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78CA6" w14:textId="6CC21F91" w:rsidR="00234761" w:rsidRDefault="004D558B" w:rsidP="004D558B">
      <w:pPr>
        <w:pStyle w:val="Pagedecouverture"/>
        <w:rPr>
          <w:noProof/>
        </w:rPr>
      </w:pPr>
      <w:bookmarkStart w:id="0" w:name="_DMBM_26148"/>
      <w:bookmarkStart w:id="1" w:name="_CSF_TOC_1"/>
      <w:bookmarkStart w:id="2" w:name="LW_BM_COVERPAGE"/>
      <w:r>
        <w:rPr>
          <w:noProof/>
        </w:rPr>
        <w:pict w14:anchorId="4CA2D8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12DB389-D841-46C9-8EEF-183F437AFB0D" style="width:455.25pt;height:310.5pt">
            <v:imagedata r:id="rId9" o:title=""/>
          </v:shape>
        </w:pict>
      </w:r>
    </w:p>
    <w:bookmarkEnd w:id="2"/>
    <w:p w14:paraId="3BE148F7" w14:textId="77777777" w:rsidR="00456AB3" w:rsidRDefault="00456AB3" w:rsidP="00456AB3">
      <w:pPr>
        <w:rPr>
          <w:noProof/>
        </w:rPr>
        <w:sectPr w:rsidR="00456AB3" w:rsidSect="004D558B">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14:paraId="11457837" w14:textId="77777777" w:rsidR="00234761" w:rsidRDefault="00120B71" w:rsidP="001319B9">
      <w:pPr>
        <w:pStyle w:val="HEADERTABLE"/>
        <w:rPr>
          <w:noProof/>
        </w:rPr>
      </w:pPr>
      <w:bookmarkStart w:id="3" w:name="_DMBM_26153"/>
      <w:bookmarkStart w:id="4" w:name="_GoBack"/>
      <w:bookmarkEnd w:id="0"/>
      <w:bookmarkEnd w:id="4"/>
      <w:r>
        <w:rPr>
          <w:noProof/>
        </w:rPr>
        <w:lastRenderedPageBreak/>
        <w:t>OBSAH</w:t>
      </w:r>
    </w:p>
    <w:bookmarkEnd w:id="3" w:displacedByCustomXml="next"/>
    <w:sdt>
      <w:sdtPr>
        <w:rPr>
          <w:rFonts w:ascii="Times New Roman" w:eastAsia="Times New Roman" w:hAnsi="Times New Roman" w:cs="Times New Roman"/>
          <w:b w:val="0"/>
          <w:bCs/>
          <w:noProof/>
          <w:color w:val="auto"/>
          <w:sz w:val="24"/>
          <w:szCs w:val="24"/>
          <w:lang w:val="en-GB" w:eastAsia="en-GB"/>
        </w:rPr>
        <w:id w:val="-1501265022"/>
        <w:docPartObj>
          <w:docPartGallery w:val="Table of Contents"/>
          <w:docPartUnique/>
        </w:docPartObj>
      </w:sdtPr>
      <w:sdtEndPr>
        <w:rPr>
          <w:bCs w:val="0"/>
          <w:szCs w:val="20"/>
          <w:lang w:val="cs-CZ" w:eastAsia="cs-CZ"/>
        </w:rPr>
      </w:sdtEndPr>
      <w:sdtContent>
        <w:p w14:paraId="641B830C" w14:textId="77777777" w:rsidR="00716804" w:rsidRDefault="00716804" w:rsidP="00716804">
          <w:pPr>
            <w:pStyle w:val="TOCHeading"/>
            <w:rPr>
              <w:noProof/>
            </w:rPr>
          </w:pPr>
        </w:p>
        <w:p w14:paraId="1E90363C" w14:textId="53557AA7" w:rsidR="00716804" w:rsidRDefault="00716804" w:rsidP="00CC1662">
          <w:pPr>
            <w:pStyle w:val="TOC1"/>
            <w:rPr>
              <w:rFonts w:asciiTheme="minorHAnsi" w:eastAsiaTheme="minorEastAsia" w:hAnsiTheme="minorHAnsi" w:cstheme="minorBidi"/>
              <w:noProof/>
              <w:color w:val="auto"/>
              <w:szCs w:val="22"/>
              <w:lang w:val="en-IE" w:eastAsia="en-IE"/>
            </w:rPr>
          </w:pPr>
          <w:r>
            <w:rPr>
              <w:noProof/>
            </w:rPr>
            <w:fldChar w:fldCharType="begin"/>
          </w:r>
          <w:r>
            <w:rPr>
              <w:noProof/>
            </w:rPr>
            <w:instrText xml:space="preserve"> TOC \h \z \t "FIRST_CHAPTER_PAGE,1,FIRST CHAPTER_PAGE_1,2" </w:instrText>
          </w:r>
          <w:r>
            <w:rPr>
              <w:noProof/>
            </w:rPr>
            <w:fldChar w:fldCharType="separate"/>
          </w:r>
          <w:hyperlink w:anchor="_Toc142559654" w:history="1">
            <w:r w:rsidRPr="00524387">
              <w:rPr>
                <w:rStyle w:val="Hyperlink"/>
                <w:noProof/>
              </w:rPr>
              <w:t>OSVĚDČENÍ ÚČETNÍ ZÁVĚRKY</w:t>
            </w:r>
            <w:r>
              <w:rPr>
                <w:noProof/>
                <w:webHidden/>
              </w:rPr>
              <w:tab/>
            </w:r>
            <w:r>
              <w:rPr>
                <w:noProof/>
                <w:webHidden/>
              </w:rPr>
              <w:fldChar w:fldCharType="begin"/>
            </w:r>
            <w:r>
              <w:rPr>
                <w:noProof/>
                <w:webHidden/>
              </w:rPr>
              <w:instrText xml:space="preserve"> PAGEREF _Toc142559654 \h </w:instrText>
            </w:r>
            <w:r>
              <w:rPr>
                <w:noProof/>
                <w:webHidden/>
              </w:rPr>
            </w:r>
            <w:r>
              <w:rPr>
                <w:noProof/>
                <w:webHidden/>
              </w:rPr>
              <w:fldChar w:fldCharType="separate"/>
            </w:r>
            <w:r w:rsidR="00B1635E">
              <w:rPr>
                <w:noProof/>
                <w:webHidden/>
              </w:rPr>
              <w:t>2</w:t>
            </w:r>
            <w:r>
              <w:rPr>
                <w:noProof/>
                <w:webHidden/>
              </w:rPr>
              <w:fldChar w:fldCharType="end"/>
            </w:r>
          </w:hyperlink>
        </w:p>
        <w:p w14:paraId="1D7D66E1" w14:textId="337535DD" w:rsidR="00716804" w:rsidRDefault="004D558B" w:rsidP="00CC1662">
          <w:pPr>
            <w:pStyle w:val="TOC1"/>
            <w:rPr>
              <w:rFonts w:asciiTheme="minorHAnsi" w:eastAsiaTheme="minorEastAsia" w:hAnsiTheme="minorHAnsi" w:cstheme="minorBidi"/>
              <w:noProof/>
              <w:color w:val="auto"/>
              <w:szCs w:val="22"/>
              <w:lang w:val="en-IE" w:eastAsia="en-IE"/>
            </w:rPr>
          </w:pPr>
          <w:hyperlink w:anchor="_Toc142559655" w:history="1">
            <w:r w:rsidR="00716804" w:rsidRPr="00524387">
              <w:rPr>
                <w:rStyle w:val="Hyperlink"/>
                <w:noProof/>
              </w:rPr>
              <w:t>SPRÁVA A ÚČTOVÁNÍ ZDROJŮ ERF</w:t>
            </w:r>
            <w:r w:rsidR="00716804">
              <w:rPr>
                <w:noProof/>
                <w:webHidden/>
              </w:rPr>
              <w:tab/>
            </w:r>
            <w:r w:rsidR="00716804">
              <w:rPr>
                <w:noProof/>
                <w:webHidden/>
              </w:rPr>
              <w:fldChar w:fldCharType="begin"/>
            </w:r>
            <w:r w:rsidR="00716804">
              <w:rPr>
                <w:noProof/>
                <w:webHidden/>
              </w:rPr>
              <w:instrText xml:space="preserve"> PAGEREF _Toc142559655 \h </w:instrText>
            </w:r>
            <w:r w:rsidR="00716804">
              <w:rPr>
                <w:noProof/>
                <w:webHidden/>
              </w:rPr>
            </w:r>
            <w:r w:rsidR="00716804">
              <w:rPr>
                <w:noProof/>
                <w:webHidden/>
              </w:rPr>
              <w:fldChar w:fldCharType="separate"/>
            </w:r>
            <w:r w:rsidR="00B1635E">
              <w:rPr>
                <w:noProof/>
                <w:webHidden/>
              </w:rPr>
              <w:t>3</w:t>
            </w:r>
            <w:r w:rsidR="00716804">
              <w:rPr>
                <w:noProof/>
                <w:webHidden/>
              </w:rPr>
              <w:fldChar w:fldCharType="end"/>
            </w:r>
          </w:hyperlink>
        </w:p>
        <w:p w14:paraId="6EE0795D" w14:textId="1D62B479" w:rsidR="00716804" w:rsidRDefault="004D558B" w:rsidP="00CC1662">
          <w:pPr>
            <w:pStyle w:val="TOC1"/>
            <w:rPr>
              <w:rFonts w:asciiTheme="minorHAnsi" w:eastAsiaTheme="minorEastAsia" w:hAnsiTheme="minorHAnsi" w:cstheme="minorBidi"/>
              <w:noProof/>
              <w:color w:val="auto"/>
              <w:szCs w:val="22"/>
              <w:lang w:val="en-IE" w:eastAsia="en-IE"/>
            </w:rPr>
          </w:pPr>
          <w:hyperlink w:anchor="_Toc142559656" w:history="1">
            <w:r w:rsidR="00716804" w:rsidRPr="00524387">
              <w:rPr>
                <w:rStyle w:val="Hyperlink"/>
                <w:noProof/>
              </w:rPr>
              <w:t>FINANČNÍ PROSTŘEDKY SPRAVOVANÉ EVROPSKOU KOMISÍ</w:t>
            </w:r>
            <w:r w:rsidR="00716804">
              <w:rPr>
                <w:noProof/>
                <w:webHidden/>
              </w:rPr>
              <w:tab/>
            </w:r>
            <w:r w:rsidR="00716804">
              <w:rPr>
                <w:noProof/>
                <w:webHidden/>
              </w:rPr>
              <w:fldChar w:fldCharType="begin"/>
            </w:r>
            <w:r w:rsidR="00716804">
              <w:rPr>
                <w:noProof/>
                <w:webHidden/>
              </w:rPr>
              <w:instrText xml:space="preserve"> PAGEREF _Toc142559656 \h </w:instrText>
            </w:r>
            <w:r w:rsidR="00716804">
              <w:rPr>
                <w:noProof/>
                <w:webHidden/>
              </w:rPr>
            </w:r>
            <w:r w:rsidR="00716804">
              <w:rPr>
                <w:noProof/>
                <w:webHidden/>
              </w:rPr>
              <w:fldChar w:fldCharType="separate"/>
            </w:r>
            <w:r w:rsidR="00B1635E">
              <w:rPr>
                <w:noProof/>
                <w:webHidden/>
              </w:rPr>
              <w:t>7</w:t>
            </w:r>
            <w:r w:rsidR="00716804">
              <w:rPr>
                <w:noProof/>
                <w:webHidden/>
              </w:rPr>
              <w:fldChar w:fldCharType="end"/>
            </w:r>
          </w:hyperlink>
        </w:p>
        <w:p w14:paraId="349CC465" w14:textId="412FFE8E" w:rsidR="00716804" w:rsidRDefault="004D558B">
          <w:pPr>
            <w:pStyle w:val="TOC2"/>
            <w:tabs>
              <w:tab w:val="right" w:leader="dot" w:pos="9628"/>
            </w:tabs>
            <w:rPr>
              <w:rFonts w:asciiTheme="minorHAnsi" w:eastAsiaTheme="minorEastAsia" w:hAnsiTheme="minorHAnsi" w:cstheme="minorBidi"/>
              <w:noProof/>
              <w:color w:val="auto"/>
              <w:sz w:val="22"/>
              <w:szCs w:val="22"/>
              <w:lang w:val="en-IE" w:eastAsia="en-IE"/>
            </w:rPr>
          </w:pPr>
          <w:hyperlink w:anchor="_Toc142559657" w:history="1">
            <w:r w:rsidR="00716804" w:rsidRPr="00524387">
              <w:rPr>
                <w:rStyle w:val="Hyperlink"/>
                <w:noProof/>
              </w:rPr>
              <w:t>FINANČNÍ VÝKAZY ERF</w:t>
            </w:r>
            <w:r w:rsidR="00716804">
              <w:rPr>
                <w:noProof/>
                <w:webHidden/>
              </w:rPr>
              <w:tab/>
            </w:r>
            <w:r w:rsidR="00716804">
              <w:rPr>
                <w:noProof/>
                <w:webHidden/>
              </w:rPr>
              <w:fldChar w:fldCharType="begin"/>
            </w:r>
            <w:r w:rsidR="00716804">
              <w:rPr>
                <w:noProof/>
                <w:webHidden/>
              </w:rPr>
              <w:instrText xml:space="preserve"> PAGEREF _Toc142559657 \h </w:instrText>
            </w:r>
            <w:r w:rsidR="00716804">
              <w:rPr>
                <w:noProof/>
                <w:webHidden/>
              </w:rPr>
            </w:r>
            <w:r w:rsidR="00716804">
              <w:rPr>
                <w:noProof/>
                <w:webHidden/>
              </w:rPr>
              <w:fldChar w:fldCharType="separate"/>
            </w:r>
            <w:r w:rsidR="00B1635E">
              <w:rPr>
                <w:noProof/>
                <w:webHidden/>
              </w:rPr>
              <w:t>9</w:t>
            </w:r>
            <w:r w:rsidR="00716804">
              <w:rPr>
                <w:noProof/>
                <w:webHidden/>
              </w:rPr>
              <w:fldChar w:fldCharType="end"/>
            </w:r>
          </w:hyperlink>
        </w:p>
        <w:p w14:paraId="7D2727D6" w14:textId="5CBA44F0" w:rsidR="00716804" w:rsidRDefault="004D558B">
          <w:pPr>
            <w:pStyle w:val="TOC2"/>
            <w:tabs>
              <w:tab w:val="right" w:leader="dot" w:pos="9628"/>
            </w:tabs>
            <w:rPr>
              <w:rFonts w:asciiTheme="minorHAnsi" w:eastAsiaTheme="minorEastAsia" w:hAnsiTheme="minorHAnsi" w:cstheme="minorBidi"/>
              <w:noProof/>
              <w:color w:val="auto"/>
              <w:sz w:val="22"/>
              <w:szCs w:val="22"/>
              <w:lang w:val="en-IE" w:eastAsia="en-IE"/>
            </w:rPr>
          </w:pPr>
          <w:hyperlink w:anchor="_Toc142559658" w:history="1">
            <w:r w:rsidR="00716804" w:rsidRPr="00524387">
              <w:rPr>
                <w:rStyle w:val="Hyperlink"/>
                <w:noProof/>
              </w:rPr>
              <w:t>FINANČNÍ VÝKAZY SVĚŘENSKÝCH FONDŮ EU KONSOLIDOVANÉ V ZÁVĚRCE ERF</w:t>
            </w:r>
            <w:r w:rsidR="00716804">
              <w:rPr>
                <w:noProof/>
                <w:webHidden/>
              </w:rPr>
              <w:tab/>
            </w:r>
            <w:r w:rsidR="00716804">
              <w:rPr>
                <w:noProof/>
                <w:webHidden/>
              </w:rPr>
              <w:fldChar w:fldCharType="begin"/>
            </w:r>
            <w:r w:rsidR="00716804">
              <w:rPr>
                <w:noProof/>
                <w:webHidden/>
              </w:rPr>
              <w:instrText xml:space="preserve"> PAGEREF _Toc142559658 \h </w:instrText>
            </w:r>
            <w:r w:rsidR="00716804">
              <w:rPr>
                <w:noProof/>
                <w:webHidden/>
              </w:rPr>
            </w:r>
            <w:r w:rsidR="00716804">
              <w:rPr>
                <w:noProof/>
                <w:webHidden/>
              </w:rPr>
              <w:fldChar w:fldCharType="separate"/>
            </w:r>
            <w:r w:rsidR="00B1635E">
              <w:rPr>
                <w:noProof/>
                <w:webHidden/>
              </w:rPr>
              <w:t>53</w:t>
            </w:r>
            <w:r w:rsidR="00716804">
              <w:rPr>
                <w:noProof/>
                <w:webHidden/>
              </w:rPr>
              <w:fldChar w:fldCharType="end"/>
            </w:r>
          </w:hyperlink>
        </w:p>
        <w:p w14:paraId="62303214" w14:textId="2B4609E7" w:rsidR="00716804" w:rsidRDefault="004D558B">
          <w:pPr>
            <w:pStyle w:val="TOC2"/>
            <w:tabs>
              <w:tab w:val="right" w:leader="dot" w:pos="9628"/>
            </w:tabs>
            <w:rPr>
              <w:rFonts w:asciiTheme="minorHAnsi" w:eastAsiaTheme="minorEastAsia" w:hAnsiTheme="minorHAnsi" w:cstheme="minorBidi"/>
              <w:noProof/>
              <w:color w:val="auto"/>
              <w:sz w:val="22"/>
              <w:szCs w:val="22"/>
              <w:lang w:val="en-IE" w:eastAsia="en-IE"/>
            </w:rPr>
          </w:pPr>
          <w:hyperlink w:anchor="_Toc142559659" w:history="1">
            <w:r w:rsidR="00716804" w:rsidRPr="00524387">
              <w:rPr>
                <w:rStyle w:val="Hyperlink"/>
                <w:noProof/>
              </w:rPr>
              <w:t>FINANČNÍ VÝKAZY SVĚŘENSKÉHO FONDU EU BÊKOU ZA ROK 2022</w:t>
            </w:r>
            <w:r w:rsidR="00716804">
              <w:rPr>
                <w:noProof/>
                <w:webHidden/>
              </w:rPr>
              <w:tab/>
            </w:r>
            <w:r w:rsidR="00716804">
              <w:rPr>
                <w:noProof/>
                <w:webHidden/>
              </w:rPr>
              <w:fldChar w:fldCharType="begin"/>
            </w:r>
            <w:r w:rsidR="00716804">
              <w:rPr>
                <w:noProof/>
                <w:webHidden/>
              </w:rPr>
              <w:instrText xml:space="preserve"> PAGEREF _Toc142559659 \h </w:instrText>
            </w:r>
            <w:r w:rsidR="00716804">
              <w:rPr>
                <w:noProof/>
                <w:webHidden/>
              </w:rPr>
            </w:r>
            <w:r w:rsidR="00716804">
              <w:rPr>
                <w:noProof/>
                <w:webHidden/>
              </w:rPr>
              <w:fldChar w:fldCharType="separate"/>
            </w:r>
            <w:r w:rsidR="00B1635E">
              <w:rPr>
                <w:noProof/>
                <w:webHidden/>
              </w:rPr>
              <w:t>54</w:t>
            </w:r>
            <w:r w:rsidR="00716804">
              <w:rPr>
                <w:noProof/>
                <w:webHidden/>
              </w:rPr>
              <w:fldChar w:fldCharType="end"/>
            </w:r>
          </w:hyperlink>
        </w:p>
        <w:p w14:paraId="6DFE147C" w14:textId="79919AAB" w:rsidR="00716804" w:rsidRDefault="004D558B">
          <w:pPr>
            <w:pStyle w:val="TOC2"/>
            <w:tabs>
              <w:tab w:val="right" w:leader="dot" w:pos="9628"/>
            </w:tabs>
            <w:rPr>
              <w:rFonts w:asciiTheme="minorHAnsi" w:eastAsiaTheme="minorEastAsia" w:hAnsiTheme="minorHAnsi" w:cstheme="minorBidi"/>
              <w:noProof/>
              <w:color w:val="auto"/>
              <w:sz w:val="22"/>
              <w:szCs w:val="22"/>
              <w:lang w:val="en-IE" w:eastAsia="en-IE"/>
            </w:rPr>
          </w:pPr>
          <w:hyperlink w:anchor="_Toc142559660" w:history="1">
            <w:r w:rsidR="00716804" w:rsidRPr="00524387">
              <w:rPr>
                <w:rStyle w:val="Hyperlink"/>
                <w:noProof/>
              </w:rPr>
              <w:t>FINANČNÍ VÝKAZY SVĚŘENSKÉHO FONDU EU PRO AFRIKU ZA ROK 2022</w:t>
            </w:r>
            <w:r w:rsidR="00716804">
              <w:rPr>
                <w:noProof/>
                <w:webHidden/>
              </w:rPr>
              <w:tab/>
            </w:r>
            <w:r w:rsidR="00716804">
              <w:rPr>
                <w:noProof/>
                <w:webHidden/>
              </w:rPr>
              <w:fldChar w:fldCharType="begin"/>
            </w:r>
            <w:r w:rsidR="00716804">
              <w:rPr>
                <w:noProof/>
                <w:webHidden/>
              </w:rPr>
              <w:instrText xml:space="preserve"> PAGEREF _Toc142559660 \h </w:instrText>
            </w:r>
            <w:r w:rsidR="00716804">
              <w:rPr>
                <w:noProof/>
                <w:webHidden/>
              </w:rPr>
            </w:r>
            <w:r w:rsidR="00716804">
              <w:rPr>
                <w:noProof/>
                <w:webHidden/>
              </w:rPr>
              <w:fldChar w:fldCharType="separate"/>
            </w:r>
            <w:r w:rsidR="00B1635E">
              <w:rPr>
                <w:noProof/>
                <w:webHidden/>
              </w:rPr>
              <w:t>62</w:t>
            </w:r>
            <w:r w:rsidR="00716804">
              <w:rPr>
                <w:noProof/>
                <w:webHidden/>
              </w:rPr>
              <w:fldChar w:fldCharType="end"/>
            </w:r>
          </w:hyperlink>
        </w:p>
        <w:p w14:paraId="4764D67A" w14:textId="75332746" w:rsidR="00716804" w:rsidRDefault="004D558B">
          <w:pPr>
            <w:pStyle w:val="TOC2"/>
            <w:tabs>
              <w:tab w:val="right" w:leader="dot" w:pos="9628"/>
            </w:tabs>
            <w:rPr>
              <w:rFonts w:asciiTheme="minorHAnsi" w:eastAsiaTheme="minorEastAsia" w:hAnsiTheme="minorHAnsi" w:cstheme="minorBidi"/>
              <w:noProof/>
              <w:color w:val="auto"/>
              <w:sz w:val="22"/>
              <w:szCs w:val="22"/>
              <w:lang w:val="en-IE" w:eastAsia="en-IE"/>
            </w:rPr>
          </w:pPr>
          <w:hyperlink w:anchor="_Toc142559661" w:history="1">
            <w:r w:rsidR="00716804" w:rsidRPr="00524387">
              <w:rPr>
                <w:rStyle w:val="Hyperlink"/>
                <w:noProof/>
              </w:rPr>
              <w:t>KONSOLIDOVANÉ FINANČNÍ VÝKAZY ERF A SVĚŘENSKÝCH FONDŮ EU</w:t>
            </w:r>
            <w:r w:rsidR="00716804">
              <w:rPr>
                <w:noProof/>
                <w:webHidden/>
              </w:rPr>
              <w:tab/>
            </w:r>
            <w:r w:rsidR="00716804">
              <w:rPr>
                <w:noProof/>
                <w:webHidden/>
              </w:rPr>
              <w:fldChar w:fldCharType="begin"/>
            </w:r>
            <w:r w:rsidR="00716804">
              <w:rPr>
                <w:noProof/>
                <w:webHidden/>
              </w:rPr>
              <w:instrText xml:space="preserve"> PAGEREF _Toc142559661 \h </w:instrText>
            </w:r>
            <w:r w:rsidR="00716804">
              <w:rPr>
                <w:noProof/>
                <w:webHidden/>
              </w:rPr>
            </w:r>
            <w:r w:rsidR="00716804">
              <w:rPr>
                <w:noProof/>
                <w:webHidden/>
              </w:rPr>
              <w:fldChar w:fldCharType="separate"/>
            </w:r>
            <w:r w:rsidR="00B1635E">
              <w:rPr>
                <w:noProof/>
                <w:webHidden/>
              </w:rPr>
              <w:t>71</w:t>
            </w:r>
            <w:r w:rsidR="00716804">
              <w:rPr>
                <w:noProof/>
                <w:webHidden/>
              </w:rPr>
              <w:fldChar w:fldCharType="end"/>
            </w:r>
          </w:hyperlink>
        </w:p>
        <w:p w14:paraId="0284E2DC" w14:textId="6803BAC7" w:rsidR="00716804" w:rsidRDefault="004D558B">
          <w:pPr>
            <w:pStyle w:val="TOC2"/>
            <w:tabs>
              <w:tab w:val="right" w:leader="dot" w:pos="9628"/>
            </w:tabs>
            <w:rPr>
              <w:rFonts w:asciiTheme="minorHAnsi" w:eastAsiaTheme="minorEastAsia" w:hAnsiTheme="minorHAnsi" w:cstheme="minorBidi"/>
              <w:noProof/>
              <w:color w:val="auto"/>
              <w:sz w:val="22"/>
              <w:szCs w:val="22"/>
              <w:lang w:val="en-IE" w:eastAsia="en-IE"/>
            </w:rPr>
          </w:pPr>
          <w:hyperlink w:anchor="_Toc142559662" w:history="1">
            <w:r w:rsidR="00716804" w:rsidRPr="00524387">
              <w:rPr>
                <w:rStyle w:val="Hyperlink"/>
                <w:noProof/>
              </w:rPr>
              <w:t>ZPRÁVA ERF O FINANČNÍM PLNĚNÍ</w:t>
            </w:r>
            <w:r w:rsidR="00716804">
              <w:rPr>
                <w:noProof/>
                <w:webHidden/>
              </w:rPr>
              <w:tab/>
            </w:r>
            <w:r w:rsidR="00716804">
              <w:rPr>
                <w:noProof/>
                <w:webHidden/>
              </w:rPr>
              <w:fldChar w:fldCharType="begin"/>
            </w:r>
            <w:r w:rsidR="00716804">
              <w:rPr>
                <w:noProof/>
                <w:webHidden/>
              </w:rPr>
              <w:instrText xml:space="preserve"> PAGEREF _Toc142559662 \h </w:instrText>
            </w:r>
            <w:r w:rsidR="00716804">
              <w:rPr>
                <w:noProof/>
                <w:webHidden/>
              </w:rPr>
            </w:r>
            <w:r w:rsidR="00716804">
              <w:rPr>
                <w:noProof/>
                <w:webHidden/>
              </w:rPr>
              <w:fldChar w:fldCharType="separate"/>
            </w:r>
            <w:r w:rsidR="00B1635E">
              <w:rPr>
                <w:noProof/>
                <w:webHidden/>
              </w:rPr>
              <w:t>76</w:t>
            </w:r>
            <w:r w:rsidR="00716804">
              <w:rPr>
                <w:noProof/>
                <w:webHidden/>
              </w:rPr>
              <w:fldChar w:fldCharType="end"/>
            </w:r>
          </w:hyperlink>
        </w:p>
        <w:p w14:paraId="3D32BD9B" w14:textId="3EFFD1E9" w:rsidR="00716804" w:rsidRDefault="00716804" w:rsidP="00716804">
          <w:pPr>
            <w:rPr>
              <w:noProof/>
            </w:rPr>
          </w:pPr>
          <w:r>
            <w:rPr>
              <w:noProof/>
            </w:rPr>
            <w:fldChar w:fldCharType="end"/>
          </w:r>
        </w:p>
      </w:sdtContent>
    </w:sdt>
    <w:p w14:paraId="28F88110" w14:textId="77777777" w:rsidR="001319B9" w:rsidRPr="001319B9" w:rsidRDefault="001319B9" w:rsidP="001319B9">
      <w:pPr>
        <w:pStyle w:val="Textstand-alone"/>
        <w:rPr>
          <w:noProof/>
        </w:rPr>
        <w:sectPr w:rsidR="001319B9" w:rsidRPr="001319B9" w:rsidSect="00C54AB7">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09" w:footer="709" w:gutter="0"/>
          <w:cols w:space="708"/>
          <w:docGrid w:linePitch="360"/>
        </w:sectPr>
      </w:pPr>
    </w:p>
    <w:p w14:paraId="607C07E5" w14:textId="77777777" w:rsidR="000F41E7" w:rsidRPr="00BF148F" w:rsidRDefault="00120B71" w:rsidP="00BF148F">
      <w:pPr>
        <w:pStyle w:val="FIRSTCHAPTERPAGE"/>
        <w:rPr>
          <w:noProof/>
        </w:rPr>
      </w:pPr>
      <w:bookmarkStart w:id="5" w:name="_Toc142559654"/>
      <w:bookmarkStart w:id="6" w:name="_DMBM_26151"/>
      <w:r w:rsidRPr="00BF148F">
        <w:rPr>
          <w:noProof/>
        </w:rPr>
        <w:t>OSVĚDČENÍ ÚČETNÍ ZÁVĚRKY</w:t>
      </w:r>
      <w:bookmarkEnd w:id="5"/>
    </w:p>
    <w:p w14:paraId="1147C82B" w14:textId="77777777" w:rsidR="00546A16" w:rsidRDefault="00120B71" w:rsidP="00546A16">
      <w:pPr>
        <w:pStyle w:val="Textstand-alone"/>
        <w:rPr>
          <w:noProof/>
        </w:rPr>
      </w:pPr>
      <w:r>
        <w:rPr>
          <w:noProof/>
        </w:rPr>
        <w:t>Roční účetní závěrka Evropského rozvojového fondu za rok 2022 byla sestavena v souladu s hlavou X finančního nařízení pro 11. Evropský rozvojový fond a s účetními zásadami, pravidly a metodami uvedenými v příloze k finančním výkazům.</w:t>
      </w:r>
    </w:p>
    <w:p w14:paraId="09D6C349" w14:textId="77777777" w:rsidR="00546A16" w:rsidRDefault="00120B71" w:rsidP="00546A16">
      <w:pPr>
        <w:pStyle w:val="Textstand-alone"/>
        <w:rPr>
          <w:noProof/>
        </w:rPr>
      </w:pPr>
      <w:r>
        <w:rPr>
          <w:noProof/>
        </w:rPr>
        <w:t>Potvrzuji svou odpovědnost za to, že je roční účetní závěrka Evropského rozvojového fondu sestavena a zveřejněna v souladu s článkem 18 finančního nařízení pro 11. Evropský rozvojový fond.</w:t>
      </w:r>
    </w:p>
    <w:p w14:paraId="0F0E7AB3" w14:textId="77777777" w:rsidR="00546A16" w:rsidRDefault="00120B71" w:rsidP="00546A16">
      <w:pPr>
        <w:pStyle w:val="Textstand-alone"/>
        <w:rPr>
          <w:noProof/>
        </w:rPr>
      </w:pPr>
      <w:r>
        <w:rPr>
          <w:noProof/>
        </w:rPr>
        <w:t>Všechny údaje potřebné k sestavení účetní závěrky, jež poskytuje přehled o aktivech a pasivech Evropského rozvojového fondu a o plnění rozpočtu, mi předložily schvalující osoby a EIB, jež zároveň zaručily spolehlivost předložených údajů.</w:t>
      </w:r>
    </w:p>
    <w:p w14:paraId="3985DAD4" w14:textId="77777777" w:rsidR="00546A16" w:rsidRDefault="00120B71" w:rsidP="00546A16">
      <w:pPr>
        <w:pStyle w:val="Textstand-alone"/>
        <w:rPr>
          <w:noProof/>
        </w:rPr>
      </w:pPr>
      <w:r>
        <w:rPr>
          <w:noProof/>
        </w:rPr>
        <w:t>Tímto potvrzuji, že na základě těchto údajů a provedených kontrol, jež jsem považovala ke schválení účetní závěrky za potřebné, jsem nabyla přiměřené jistoty, že účetní závěrka poskytuje ve všech významných aspektech věrný a poctivý obraz finanční situace Evropského rozvojového fondu.</w:t>
      </w:r>
    </w:p>
    <w:p w14:paraId="5F28BA86" w14:textId="77777777" w:rsidR="000F41E7" w:rsidRDefault="000F41E7" w:rsidP="000F41E7">
      <w:pPr>
        <w:pStyle w:val="Textstand-alone"/>
        <w:rPr>
          <w:noProof/>
        </w:rPr>
      </w:pPr>
    </w:p>
    <w:p w14:paraId="388899C5" w14:textId="77777777" w:rsidR="000F41E7" w:rsidRDefault="000F41E7" w:rsidP="000F41E7">
      <w:pPr>
        <w:pStyle w:val="Textstand-alone"/>
        <w:rPr>
          <w:noProof/>
        </w:rPr>
      </w:pPr>
    </w:p>
    <w:p w14:paraId="6B7FF467" w14:textId="77777777" w:rsidR="000F41E7" w:rsidRDefault="00120B71" w:rsidP="000F41E7">
      <w:pPr>
        <w:pStyle w:val="SignatureRight"/>
        <w:ind w:left="4820"/>
        <w:rPr>
          <w:noProof/>
        </w:rPr>
      </w:pPr>
      <w:r>
        <w:rPr>
          <w:noProof/>
        </w:rPr>
        <w:t>Rosa ALDEA BUSQUETS</w:t>
      </w:r>
    </w:p>
    <w:p w14:paraId="26D00B74" w14:textId="77777777" w:rsidR="000F41E7" w:rsidRDefault="00120B71" w:rsidP="000F41E7">
      <w:pPr>
        <w:pStyle w:val="SignatureRightBold"/>
        <w:ind w:left="4820"/>
        <w:rPr>
          <w:noProof/>
        </w:rPr>
      </w:pPr>
      <w:r>
        <w:rPr>
          <w:noProof/>
        </w:rPr>
        <w:t>Účetní</w:t>
      </w:r>
    </w:p>
    <w:bookmarkEnd w:id="6"/>
    <w:p w14:paraId="16543AAF" w14:textId="77777777" w:rsidR="008B5A31" w:rsidRPr="000F41E7" w:rsidRDefault="008B5A31" w:rsidP="000F41E7">
      <w:pPr>
        <w:pStyle w:val="SignatureRightItalic"/>
        <w:ind w:left="4820"/>
        <w:rPr>
          <w:noProof/>
        </w:rPr>
        <w:sectPr w:rsidR="008B5A31" w:rsidRPr="000F41E7" w:rsidSect="00C54AB7">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134" w:left="1134" w:header="709" w:footer="709" w:gutter="0"/>
          <w:cols w:space="708"/>
          <w:docGrid w:linePitch="360"/>
        </w:sectPr>
      </w:pPr>
    </w:p>
    <w:p w14:paraId="385C0160" w14:textId="77777777" w:rsidR="007D4003" w:rsidRPr="00BF148F" w:rsidRDefault="00120B71" w:rsidP="00BF148F">
      <w:pPr>
        <w:pStyle w:val="FIRSTCHAPTERPAGE"/>
        <w:rPr>
          <w:noProof/>
        </w:rPr>
      </w:pPr>
      <w:bookmarkStart w:id="7" w:name="_Toc9959659"/>
      <w:bookmarkStart w:id="8" w:name="_Toc142559655"/>
      <w:bookmarkStart w:id="9" w:name="_DMBM_26152"/>
      <w:r w:rsidRPr="00BF148F">
        <w:rPr>
          <w:noProof/>
        </w:rPr>
        <w:t>SPRÁVA A ÚČTOVÁNÍ ZDROJŮ ERF</w:t>
      </w:r>
      <w:bookmarkEnd w:id="7"/>
      <w:bookmarkEnd w:id="8"/>
    </w:p>
    <w:p w14:paraId="3CAD8363" w14:textId="77777777" w:rsidR="007D4003" w:rsidRPr="002860F3" w:rsidRDefault="00120B71" w:rsidP="007D4003">
      <w:pPr>
        <w:pStyle w:val="HEADER1Part1"/>
        <w:numPr>
          <w:ilvl w:val="0"/>
          <w:numId w:val="5"/>
        </w:numPr>
        <w:rPr>
          <w:noProof/>
        </w:rPr>
      </w:pPr>
      <w:r>
        <w:rPr>
          <w:noProof/>
        </w:rPr>
        <w:t>OBECNÉ SOUVISLOSTI</w:t>
      </w:r>
    </w:p>
    <w:p w14:paraId="679639B0" w14:textId="77777777" w:rsidR="007D4003" w:rsidRPr="002860F3" w:rsidRDefault="00120B71" w:rsidP="007D4003">
      <w:pPr>
        <w:pStyle w:val="Textstand-alone"/>
        <w:rPr>
          <w:noProof/>
        </w:rPr>
      </w:pPr>
      <w:r>
        <w:rPr>
          <w:noProof/>
        </w:rPr>
        <w:t>Evropská unie (EU) spolupracuje s mnoha rozvojovými zeměmi. Hlavním cílem je podpora hospodářského, sociálního a environmentálního rozvoje a především omezení a odstranění chudoby v dlouhodobém horizontu prostřednictvím rozvojové a technické pomoci poskytované příslušným zemím. Za tímto účelem EU spolu s partnerskými zeměmi vypracovává strategie pro spolupráci a k jejich provedení uvolňuje finanční prostředky. Tyto prostředky, které EU přiděluje na rozvojovou spolupráci, pocházejí ze tří zdrojů:</w:t>
      </w:r>
    </w:p>
    <w:p w14:paraId="09301525" w14:textId="77777777" w:rsidR="007D4003" w:rsidRPr="002860F3" w:rsidRDefault="00120B71" w:rsidP="00795FDB">
      <w:pPr>
        <w:pStyle w:val="Textstand-aloneBulletpoint"/>
        <w:numPr>
          <w:ilvl w:val="0"/>
          <w:numId w:val="13"/>
        </w:numPr>
        <w:ind w:left="357" w:hanging="357"/>
        <w:rPr>
          <w:noProof/>
        </w:rPr>
      </w:pPr>
      <w:r>
        <w:rPr>
          <w:noProof/>
        </w:rPr>
        <w:t>rozpočtu EU,</w:t>
      </w:r>
    </w:p>
    <w:p w14:paraId="14A7D7C1" w14:textId="77777777" w:rsidR="007D4003" w:rsidRPr="002860F3" w:rsidRDefault="00120B71" w:rsidP="00795FDB">
      <w:pPr>
        <w:pStyle w:val="Textstand-aloneBulletpoint"/>
        <w:numPr>
          <w:ilvl w:val="0"/>
          <w:numId w:val="13"/>
        </w:numPr>
        <w:ind w:left="357" w:hanging="357"/>
        <w:rPr>
          <w:noProof/>
        </w:rPr>
      </w:pPr>
      <w:r>
        <w:rPr>
          <w:noProof/>
        </w:rPr>
        <w:t>Evropského rozvojového fondu a</w:t>
      </w:r>
    </w:p>
    <w:p w14:paraId="060CBA25" w14:textId="77777777" w:rsidR="007D4003" w:rsidRPr="002860F3" w:rsidRDefault="00120B71" w:rsidP="00795FDB">
      <w:pPr>
        <w:pStyle w:val="Textstand-aloneBulletpoint"/>
        <w:numPr>
          <w:ilvl w:val="0"/>
          <w:numId w:val="13"/>
        </w:numPr>
        <w:ind w:left="357" w:hanging="357"/>
        <w:rPr>
          <w:noProof/>
        </w:rPr>
      </w:pPr>
      <w:r>
        <w:rPr>
          <w:noProof/>
        </w:rPr>
        <w:t>Evropské investiční banky.</w:t>
      </w:r>
    </w:p>
    <w:p w14:paraId="314DC54E" w14:textId="2250860D" w:rsidR="006A2B7B" w:rsidRPr="002860F3" w:rsidRDefault="00120B71" w:rsidP="006A2B7B">
      <w:pPr>
        <w:pStyle w:val="Textstand-alone"/>
        <w:rPr>
          <w:noProof/>
        </w:rPr>
      </w:pPr>
      <w:r>
        <w:rPr>
          <w:noProof/>
        </w:rPr>
        <w:t>Až do roku 2021</w:t>
      </w:r>
      <w:bookmarkStart w:id="10" w:name="_Hlk135741595"/>
      <w:r>
        <w:rPr>
          <w:noProof/>
        </w:rPr>
        <w:t>, kdy 11. Evropský rozvojový fond (ERF) dospěl do závěrečné fáze, neboť dne 31. prosince 2020 vstoupilo v platnost ustanovení o skončení platnosti, byl ERF hlavním nástrojem k poskytování pomoci určené na rozvojovou spolupráci ve státech Afriky, Karibiku a Tichomoří (AKT) a v zámořských zemích a územích (ZZÚ). Od roku 2021 je však spolupráce EU se zeměmi AKT a ZZÚ financována z rozpočtu EU.</w:t>
      </w:r>
    </w:p>
    <w:bookmarkEnd w:id="10"/>
    <w:p w14:paraId="0F970D17" w14:textId="77777777" w:rsidR="00907567" w:rsidRPr="002860F3" w:rsidRDefault="00120B71" w:rsidP="00907567">
      <w:pPr>
        <w:pStyle w:val="Textstand-alone"/>
        <w:rPr>
          <w:noProof/>
        </w:rPr>
      </w:pPr>
      <w:r>
        <w:rPr>
          <w:noProof/>
        </w:rPr>
        <w:t>ERF není financován z rozpočtu EU. Byl zřízen na základě vnitřní dohody mezi zástupci členských států zasedajícími v Radě a je spravován zvláštním výborem. Za finanční realizaci operací prováděných se zdroji ERF odpovídá Evropská komise (Komise). Evropská investiční banka (EIB) spravuje investiční facilitu.</w:t>
      </w:r>
    </w:p>
    <w:p w14:paraId="30DDF756" w14:textId="77777777" w:rsidR="00907567" w:rsidRPr="002860F3" w:rsidRDefault="00120B71" w:rsidP="00907567">
      <w:pPr>
        <w:pStyle w:val="Textstand-alone"/>
        <w:rPr>
          <w:noProof/>
        </w:rPr>
      </w:pPr>
      <w:r>
        <w:rPr>
          <w:noProof/>
        </w:rPr>
        <w:t>Každý ERF se uzavírá na dobu kolem pěti let a řídí se vlastním finančním nařízením, jež ukládá povinnost sestavit konkrétní finanční výkazy. Kromě toho jsou tyto finanční výkazy v souhrnné podobě, která poskytuje celkový přehled o finančním stavu zdrojů, za něž Komise odpovídá.</w:t>
      </w:r>
    </w:p>
    <w:p w14:paraId="4E6658C3" w14:textId="77777777" w:rsidR="00907567" w:rsidRPr="002860F3" w:rsidRDefault="00120B71" w:rsidP="00907567">
      <w:pPr>
        <w:pStyle w:val="Textstand-alone"/>
        <w:rPr>
          <w:noProof/>
        </w:rPr>
      </w:pPr>
      <w:r>
        <w:rPr>
          <w:noProof/>
        </w:rPr>
        <w:t>Vnitřní dohodu zřizující 11. ERF podepsaly zúčastněné členské státy na zasedání Rady v červnu 2013</w:t>
      </w:r>
      <w:r>
        <w:rPr>
          <w:rStyle w:val="FootnoteReference"/>
          <w:noProof/>
        </w:rPr>
        <w:footnoteReference w:id="1"/>
      </w:r>
      <w:r>
        <w:rPr>
          <w:noProof/>
        </w:rPr>
        <w:t xml:space="preserve">. V platnost vstoupila dne 1. března 2015. </w:t>
      </w:r>
    </w:p>
    <w:p w14:paraId="4768055C" w14:textId="77777777" w:rsidR="00907567" w:rsidRPr="002860F3" w:rsidRDefault="00120B71" w:rsidP="00907567">
      <w:pPr>
        <w:pStyle w:val="Textstand-alone"/>
        <w:rPr>
          <w:noProof/>
        </w:rPr>
      </w:pPr>
      <w:r>
        <w:rPr>
          <w:noProof/>
        </w:rPr>
        <w:t>V roce 2018 přijala Rada finanční nařízení platné pro 11. ERF</w:t>
      </w:r>
      <w:r>
        <w:rPr>
          <w:rStyle w:val="FootnoteReference"/>
          <w:noProof/>
        </w:rPr>
        <w:footnoteReference w:id="2"/>
      </w:r>
      <w:r>
        <w:rPr>
          <w:noProof/>
        </w:rPr>
        <w:t xml:space="preserve">. Toto nové znění zrušilo předchozí nařízení a vztahuje se na operace financované z předchozích ERF, aniž jsou dotčeny stávající právní závazky. Nepoužije se na investiční facilitu v rámci předchozích ERF.  </w:t>
      </w:r>
    </w:p>
    <w:p w14:paraId="7CA27010" w14:textId="41835C8A" w:rsidR="00907567" w:rsidRDefault="00120B71" w:rsidP="00907567">
      <w:pPr>
        <w:pStyle w:val="Textstand-alone"/>
        <w:rPr>
          <w:noProof/>
        </w:rPr>
      </w:pPr>
      <w:r>
        <w:rPr>
          <w:noProof/>
        </w:rPr>
        <w:t>Investiční facilita, kterou spravuje EIB, byla zřízena v rámci dohody o partnerství AKT-EU a používá se na podporu rozvoje soukromého sektoru ve státech AKT. Financovány z ní jsou v zásadě (nikoli však výlučně) soukromé investice. Facilita je navržena jako obnovitelný fond, aby splátky úvěrů mohly být opětovně investovány do dalších operací; sama se tedy obnovuje a je finančně nezávislá. Vzhledem k tomu, že investiční facilita není spravována Komisí, není konsolidována v první části roční účetní závěrky, jež uvádí finanční výkazy ERF a související zprávu o finančním plnění. Finanční výkazy investiční facility, které sestavila EIB, jsou uvedeny ve zvláštní části roční účetní závěrky (část II), čímž je podán úplný obraz o rozvojové pomoci z ERF.</w:t>
      </w:r>
    </w:p>
    <w:p w14:paraId="6781E92E" w14:textId="77777777" w:rsidR="008B4E85" w:rsidRDefault="008B4E85" w:rsidP="00907567">
      <w:pPr>
        <w:pStyle w:val="Textstand-alone"/>
        <w:rPr>
          <w:noProof/>
        </w:rPr>
      </w:pPr>
    </w:p>
    <w:p w14:paraId="7EB20740" w14:textId="77777777" w:rsidR="007D4003" w:rsidRPr="002860F3" w:rsidRDefault="00120B71" w:rsidP="007D4003">
      <w:pPr>
        <w:pStyle w:val="HEADER1Part1"/>
        <w:numPr>
          <w:ilvl w:val="0"/>
          <w:numId w:val="5"/>
        </w:numPr>
        <w:rPr>
          <w:noProof/>
        </w:rPr>
      </w:pPr>
      <w:r>
        <w:rPr>
          <w:noProof/>
        </w:rPr>
        <w:t>JAK JE ERF FINANCOVÁN?</w:t>
      </w:r>
    </w:p>
    <w:p w14:paraId="0ECD22C1" w14:textId="77777777" w:rsidR="007F2668" w:rsidRDefault="00120B71" w:rsidP="007D4003">
      <w:pPr>
        <w:pStyle w:val="Textstand-alone"/>
        <w:rPr>
          <w:noProof/>
        </w:rPr>
      </w:pPr>
      <w:r>
        <w:rPr>
          <w:noProof/>
        </w:rPr>
        <w:t>Rada schválila dne 2. prosince 2013 nařízení č. 1311/2013, kterým se stanoví víceletý finanční rámec na období 2014–2020. V této souvislosti bylo rozhodnuto, že zeměpisná spolupráce se státy AKT nebude začleněna do rozpočtu EU, ale že bude nadále financována prostřednictvím existujícího mezivládního ERF.</w:t>
      </w:r>
    </w:p>
    <w:p w14:paraId="6EBB0D5E" w14:textId="77777777" w:rsidR="007D4003" w:rsidRPr="002860F3" w:rsidRDefault="00120B71" w:rsidP="007D4003">
      <w:pPr>
        <w:pStyle w:val="Textstand-alone"/>
        <w:rPr>
          <w:noProof/>
        </w:rPr>
      </w:pPr>
      <w:r>
        <w:rPr>
          <w:noProof/>
        </w:rPr>
        <w:t>Rozpočet EU je sestavován vždy na rok a podle zásady ročního rozpočtu jsou příjmy a výdaje plánovány a schvalovány na dobu jednoho roku. ERF má na rozdíl od rozpočtu EU víceletý charakter. Každý ERF stanoví celkové prostředky k provádění rozvojové spolupráce obvykle na dobu pěti let. Vzhledem k tomu, že zdroje jsou přidělovány na více let, mohou být přidělené prostředky využity během celé doby fungování ERF. Absence ročního základu rozpočtu je zřejmá z rozpočtového výkaznictví, v němž je plnění rozpočtu ERF posuzováno vzhledem k celkovým prostředkům.</w:t>
      </w:r>
    </w:p>
    <w:p w14:paraId="18FCC563" w14:textId="77777777" w:rsidR="007F2668" w:rsidRDefault="00120B71" w:rsidP="007D4003">
      <w:pPr>
        <w:pStyle w:val="Textstand-alone"/>
        <w:rPr>
          <w:noProof/>
        </w:rPr>
      </w:pPr>
      <w:r>
        <w:rPr>
          <w:noProof/>
        </w:rPr>
        <w:t xml:space="preserve">Zdroje ERF jsou příspěvky </w:t>
      </w:r>
      <w:r>
        <w:rPr>
          <w:i/>
          <w:iCs/>
          <w:noProof/>
        </w:rPr>
        <w:t>ad hoc</w:t>
      </w:r>
      <w:r>
        <w:rPr>
          <w:noProof/>
        </w:rPr>
        <w:t xml:space="preserve"> od členských států EU. Přibližně jednou za pět let se na mezivládní úrovni setkávali zástupci členských států a rozhodovali o celkové částce přidělené do fondu a zkontrolovali jeho čerpání. </w:t>
      </w:r>
    </w:p>
    <w:p w14:paraId="342D32B8" w14:textId="77777777" w:rsidR="007D4003" w:rsidRPr="002860F3" w:rsidRDefault="00120B71" w:rsidP="007D4003">
      <w:pPr>
        <w:pStyle w:val="Textstand-alone"/>
        <w:rPr>
          <w:noProof/>
        </w:rPr>
      </w:pPr>
      <w:r>
        <w:rPr>
          <w:noProof/>
        </w:rPr>
        <w:t>Fond spravuje Komise v souladu s unijní politikou rozvojové spolupráce. Jelikož členské státy mají souběžně s touto unijní politikou i svou vlastní politiku rozvojové pomoci, musí se v této oblasti v zájmu komplementarity s EU koordinovat.</w:t>
      </w:r>
    </w:p>
    <w:p w14:paraId="44FF88D2" w14:textId="77777777" w:rsidR="007D4003" w:rsidRDefault="00120B71" w:rsidP="007D4003">
      <w:pPr>
        <w:pStyle w:val="Textstand-alone"/>
        <w:rPr>
          <w:noProof/>
        </w:rPr>
      </w:pPr>
      <w:r>
        <w:rPr>
          <w:noProof/>
        </w:rPr>
        <w:t>Kromě výše uvedených příspěvků mohou členské státy také uzavřít ujednání o spolufinancování nebo poskytnout ERF dobrovolný finanční příspěvek.</w:t>
      </w:r>
    </w:p>
    <w:p w14:paraId="1A30C12D" w14:textId="77777777" w:rsidR="00AF50D7" w:rsidRDefault="00120B71" w:rsidP="00AF50D7">
      <w:pPr>
        <w:pStyle w:val="HEADER1Part1"/>
        <w:numPr>
          <w:ilvl w:val="0"/>
          <w:numId w:val="5"/>
        </w:numPr>
        <w:rPr>
          <w:noProof/>
        </w:rPr>
      </w:pPr>
      <w:r>
        <w:rPr>
          <w:noProof/>
        </w:rPr>
        <w:t>ČINNOSTI EDF PO 31. PROSINCI 2020</w:t>
      </w:r>
    </w:p>
    <w:p w14:paraId="5B6F8981" w14:textId="77777777" w:rsidR="00810CB3" w:rsidRDefault="00120B71" w:rsidP="00810CB3">
      <w:pPr>
        <w:pStyle w:val="Textstand-alone"/>
        <w:rPr>
          <w:noProof/>
        </w:rPr>
      </w:pPr>
      <w:r>
        <w:rPr>
          <w:noProof/>
        </w:rPr>
        <w:t xml:space="preserve">Osmý ERF a 9. ERF byly ukončeny v roce 2021. Zatímco všechny smlouvy v rámci 8. ERF jsou ukončeny, v rámci 9. ERF je otevřeno devatenáct smluv, které by měly být v zásadě uzavřeny do roku 2024. </w:t>
      </w:r>
    </w:p>
    <w:p w14:paraId="60FAEF81" w14:textId="77777777" w:rsidR="00907567" w:rsidRPr="002860F3" w:rsidRDefault="00120B71" w:rsidP="00907567">
      <w:pPr>
        <w:pStyle w:val="Textstand-alone"/>
        <w:rPr>
          <w:noProof/>
        </w:rPr>
      </w:pPr>
      <w:r>
        <w:rPr>
          <w:noProof/>
        </w:rPr>
        <w:t xml:space="preserve">Jedenáctý ERF dospěl do závěrečné fáze dne 31. prosince 2020, kdy vstoupilo v platnost ustanovení o skončení platnosti. Toto ustanovení stanoví konečné datum pro závazky, což znamená, že od roku 2021 nelze v rámci 11. ERF podepsat žádné další dohody o financování. Jednotlivé zakázky na základě stávajících dohod o financování však mohou být uzavírány až do 31. prosince 2023 (a v případě auditu a hodnocení i později). Kromě toho bude pokračovat realizace probíhajících projektů financovaných z Evropského rozvojového fondu až do jejich konečného dokončení.  </w:t>
      </w:r>
    </w:p>
    <w:p w14:paraId="15C3194F" w14:textId="77777777" w:rsidR="00907567" w:rsidRDefault="00120B71" w:rsidP="00907567">
      <w:pPr>
        <w:pStyle w:val="Textstand-alone"/>
        <w:rPr>
          <w:noProof/>
        </w:rPr>
      </w:pPr>
      <w:r>
        <w:rPr>
          <w:noProof/>
        </w:rPr>
        <w:t xml:space="preserve">V souvislosti se současným víceletým finančním rámcem na období 2021–2027 je spolupráce EU se zeměmi AKT začleněna do Nástroje pro sousedství a rozvojovou a mezinárodní spolupráci – Globální Evropa. Stejně tak se na spolupráci se zámořskými zeměmi a územími nyní vztahuje rozhodnutí o přidružení zámoří. A tak zatímco do roku 2021 byly programy ERF financovány z dobrovolných příspěvků členských států EU, od roku 2021 budou rozvojové programy financovány z rozpočtu EU. Z toho rovněž plyne, že financování programů rozvoje podléhá schválení Evropským parlamentem a že transakce musí být v souladu s finančním nařízením EU stejně jako jiné financované programy v EU. </w:t>
      </w:r>
    </w:p>
    <w:p w14:paraId="78AE9F52" w14:textId="77777777" w:rsidR="007D4003" w:rsidRPr="002860F3" w:rsidRDefault="00120B71" w:rsidP="007D4003">
      <w:pPr>
        <w:pStyle w:val="HEADER1Part1"/>
        <w:numPr>
          <w:ilvl w:val="0"/>
          <w:numId w:val="5"/>
        </w:numPr>
        <w:rPr>
          <w:noProof/>
        </w:rPr>
      </w:pPr>
      <w:r>
        <w:rPr>
          <w:noProof/>
        </w:rPr>
        <w:t>ROČNÍ VÝKAZY</w:t>
      </w:r>
    </w:p>
    <w:p w14:paraId="5E2312C2" w14:textId="77777777" w:rsidR="007D4003" w:rsidRPr="002860F3" w:rsidRDefault="00120B71" w:rsidP="007D4003">
      <w:pPr>
        <w:pStyle w:val="HEADER2Part1"/>
        <w:numPr>
          <w:ilvl w:val="1"/>
          <w:numId w:val="5"/>
        </w:numPr>
        <w:rPr>
          <w:noProof/>
        </w:rPr>
      </w:pPr>
      <w:r>
        <w:rPr>
          <w:noProof/>
        </w:rPr>
        <w:t>ROČNÍ ÚČETNÍ ZÁVĚRKA</w:t>
      </w:r>
    </w:p>
    <w:p w14:paraId="029393FE" w14:textId="77777777" w:rsidR="007D4003" w:rsidRPr="002860F3" w:rsidRDefault="00120B71" w:rsidP="007D4003">
      <w:pPr>
        <w:pStyle w:val="Textstand-alone"/>
        <w:rPr>
          <w:noProof/>
        </w:rPr>
      </w:pPr>
      <w:r>
        <w:rPr>
          <w:noProof/>
        </w:rPr>
        <w:t xml:space="preserve">V souladu s čl. 18 odst. 3 finančního nařízení pro ERF se finanční výkazy ERF sestavují podle zásad akruálního účetnictví, které vycházejí z mezinárodních účetních standardů pro veřejný sektor (IPSAS). Tato účetní pravidla přijatá účetním Komise používají všechny orgány a subjekty EU, aby byla zajištěna jednotná pravidla vedení účetnictví, oceňování a zveřejňování účetních závěrek a aby se tak harmonizovalo sestavování finančních výkazů. Tato účetní pravidla EU rovněž používá ERF s přihlédnutím ke specifičnosti jeho činností. </w:t>
      </w:r>
    </w:p>
    <w:p w14:paraId="72A11FE2" w14:textId="71584EA3" w:rsidR="007D4003" w:rsidRPr="002860F3" w:rsidRDefault="00120B71" w:rsidP="007D4003">
      <w:pPr>
        <w:pStyle w:val="Textstand-alone"/>
        <w:rPr>
          <w:noProof/>
        </w:rPr>
      </w:pPr>
      <w:r>
        <w:rPr>
          <w:noProof/>
        </w:rPr>
        <w:t>Sestavením účetní závěrky ERF je pověřena účetní Komise, která je zároveň účetní ERF. Účetní zajišťuje, aby tato závěrka poskytovala věrný a poctivý obraz finanční situace ERF.</w:t>
      </w:r>
    </w:p>
    <w:p w14:paraId="2A510C2E" w14:textId="77777777" w:rsidR="007D4003" w:rsidRPr="002860F3" w:rsidRDefault="00120B71" w:rsidP="007D4003">
      <w:pPr>
        <w:pStyle w:val="Textstand-alone"/>
        <w:rPr>
          <w:noProof/>
        </w:rPr>
      </w:pPr>
      <w:r>
        <w:rPr>
          <w:noProof/>
        </w:rPr>
        <w:t>Roční účetní závěrka má tyto části:</w:t>
      </w:r>
    </w:p>
    <w:p w14:paraId="024CFA7C" w14:textId="77777777" w:rsidR="007D4003" w:rsidRPr="002860F3" w:rsidRDefault="00120B71" w:rsidP="007D4003">
      <w:pPr>
        <w:pStyle w:val="SubTextIndentJustified"/>
        <w:rPr>
          <w:noProof/>
        </w:rPr>
      </w:pPr>
      <w:r>
        <w:rPr>
          <w:noProof/>
        </w:rPr>
        <w:t>Část I: Prostředky spravované Komisí</w:t>
      </w:r>
    </w:p>
    <w:p w14:paraId="5E321C3F"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Finanční výkazy ERF a přílohy</w:t>
      </w:r>
    </w:p>
    <w:p w14:paraId="43727561"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Finanční výkazy svěřenských fondů EU konsolidované v závěrce ERF</w:t>
      </w:r>
    </w:p>
    <w:p w14:paraId="190DE893"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Konsolidované finanční výkazy ERF a svěřenských fondů EU</w:t>
      </w:r>
    </w:p>
    <w:p w14:paraId="45A01D2E" w14:textId="77777777" w:rsidR="007D4003" w:rsidRPr="002860F3" w:rsidRDefault="00120B71" w:rsidP="00795FDB">
      <w:pPr>
        <w:pStyle w:val="SubTextIndentJustified"/>
        <w:numPr>
          <w:ilvl w:val="0"/>
          <w:numId w:val="14"/>
        </w:numPr>
        <w:tabs>
          <w:tab w:val="clear" w:pos="0"/>
          <w:tab w:val="left" w:pos="1418"/>
        </w:tabs>
        <w:ind w:left="1440" w:hanging="447"/>
        <w:rPr>
          <w:noProof/>
        </w:rPr>
      </w:pPr>
      <w:r>
        <w:rPr>
          <w:noProof/>
        </w:rPr>
        <w:t>Zpráva o finančním plnění ERF</w:t>
      </w:r>
    </w:p>
    <w:p w14:paraId="2A8C3605" w14:textId="77777777" w:rsidR="007D4003" w:rsidRPr="002860F3" w:rsidRDefault="00120B71" w:rsidP="007D4003">
      <w:pPr>
        <w:pStyle w:val="SubTextIndentJustified"/>
        <w:rPr>
          <w:noProof/>
        </w:rPr>
      </w:pPr>
      <w:r>
        <w:rPr>
          <w:noProof/>
        </w:rPr>
        <w:t>Část II: Výroční zpráva o plnění – Prostředky spravované EIB</w:t>
      </w:r>
    </w:p>
    <w:p w14:paraId="60011C28" w14:textId="77777777" w:rsidR="007D4003" w:rsidRPr="002860F3" w:rsidRDefault="00120B71" w:rsidP="00795FDB">
      <w:pPr>
        <w:pStyle w:val="SubTextIndentJustified"/>
        <w:numPr>
          <w:ilvl w:val="0"/>
          <w:numId w:val="15"/>
        </w:numPr>
        <w:tabs>
          <w:tab w:val="clear" w:pos="418"/>
          <w:tab w:val="num" w:pos="1418"/>
        </w:tabs>
        <w:ind w:left="1418" w:hanging="425"/>
        <w:rPr>
          <w:noProof/>
        </w:rPr>
      </w:pPr>
      <w:r>
        <w:rPr>
          <w:noProof/>
        </w:rPr>
        <w:t>Finanční výkazy investiční facility</w:t>
      </w:r>
    </w:p>
    <w:p w14:paraId="25A2092B" w14:textId="77777777" w:rsidR="007D4003" w:rsidRPr="002860F3" w:rsidRDefault="00120B71" w:rsidP="007D4003">
      <w:pPr>
        <w:pStyle w:val="Textstand-alone"/>
        <w:rPr>
          <w:noProof/>
        </w:rPr>
      </w:pPr>
      <w:r>
        <w:rPr>
          <w:noProof/>
        </w:rPr>
        <w:t xml:space="preserve">Část „Finanční výkazy svěřenských fondů EU konsolidované v závěrce ERF“ obsahuje finanční výkazy obou svěřenských fondů, jež byly v rámci ERF vytvořeny, tj. svěřenského fondu EU Bêkou (viz oddíl „Finanční výkazy svěřenského fondu EU Bêkou“) a svěřenského fondu EU pro Afriku (viz oddíl „Finanční výkazy svěřenského fondu EU pro Afriku“). Za sestavení individuálních finančních výkazů těchto svěřenských fondů odpovídá účetní Komise. Tyto výkazy jsou předmětem externího auditu, jejž provádí soukromá auditorská společnost. Částky týkající se svěřenských fondů uvedené v těchto ročních účetních závěrkách jsou prozatímní. </w:t>
      </w:r>
    </w:p>
    <w:p w14:paraId="544679E8" w14:textId="77777777" w:rsidR="007D4003" w:rsidRPr="002860F3" w:rsidRDefault="00120B71" w:rsidP="007D4003">
      <w:pPr>
        <w:pStyle w:val="Textstand-alone"/>
        <w:rPr>
          <w:noProof/>
        </w:rPr>
      </w:pPr>
      <w:r>
        <w:rPr>
          <w:noProof/>
        </w:rPr>
        <w:t>Roční účetní závěrku ERF musí Komise přijmout nejpozději do 31. července roku následujícího po rozvahovém dni a poté ji předložit Evropskému parlamentu a Radě k udělení absolutoria.</w:t>
      </w:r>
    </w:p>
    <w:p w14:paraId="2EBF9778" w14:textId="77777777" w:rsidR="007D4003" w:rsidRPr="002860F3" w:rsidRDefault="00120B71" w:rsidP="007D4003">
      <w:pPr>
        <w:pStyle w:val="HEADER1Part1"/>
        <w:numPr>
          <w:ilvl w:val="0"/>
          <w:numId w:val="5"/>
        </w:numPr>
        <w:rPr>
          <w:noProof/>
        </w:rPr>
      </w:pPr>
      <w:r>
        <w:rPr>
          <w:noProof/>
        </w:rPr>
        <w:t>AUDIT A ABSOLUTORIUM</w:t>
      </w:r>
    </w:p>
    <w:p w14:paraId="07229670" w14:textId="77777777" w:rsidR="007D4003" w:rsidRPr="002860F3" w:rsidRDefault="00120B71" w:rsidP="007D4003">
      <w:pPr>
        <w:pStyle w:val="HEADER2Part1"/>
        <w:numPr>
          <w:ilvl w:val="1"/>
          <w:numId w:val="5"/>
        </w:numPr>
        <w:rPr>
          <w:noProof/>
        </w:rPr>
      </w:pPr>
      <w:r>
        <w:rPr>
          <w:noProof/>
        </w:rPr>
        <w:t>AUDIT</w:t>
      </w:r>
    </w:p>
    <w:p w14:paraId="54F1F0DF" w14:textId="77777777" w:rsidR="007D4003" w:rsidRPr="002860F3" w:rsidRDefault="00120B71" w:rsidP="007D4003">
      <w:pPr>
        <w:pStyle w:val="Textstand-alone"/>
        <w:rPr>
          <w:noProof/>
        </w:rPr>
      </w:pPr>
      <w:r>
        <w:rPr>
          <w:noProof/>
        </w:rPr>
        <w:t>Roční účetní závěrku ERF kontroluje externí auditor, Evropský účetní dvůr (EÚD), který pro Evropský parlament a Radu vypracovává výroční zprávu.</w:t>
      </w:r>
    </w:p>
    <w:p w14:paraId="60B27EF7" w14:textId="77777777" w:rsidR="007D4003" w:rsidRPr="002860F3" w:rsidRDefault="00120B71" w:rsidP="007D4003">
      <w:pPr>
        <w:pStyle w:val="HEADER2Part1"/>
        <w:numPr>
          <w:ilvl w:val="1"/>
          <w:numId w:val="5"/>
        </w:numPr>
        <w:rPr>
          <w:noProof/>
        </w:rPr>
      </w:pPr>
      <w:r>
        <w:rPr>
          <w:noProof/>
        </w:rPr>
        <w:t>ABSOLUTORIUM</w:t>
      </w:r>
    </w:p>
    <w:p w14:paraId="3ABDAF69" w14:textId="77777777" w:rsidR="007D4003" w:rsidRDefault="00120B71" w:rsidP="007D4003">
      <w:pPr>
        <w:pStyle w:val="Textstand-alone"/>
        <w:rPr>
          <w:noProof/>
        </w:rPr>
      </w:pPr>
      <w:r>
        <w:rPr>
          <w:noProof/>
        </w:rPr>
        <w:t>Závěrečnou kontrolou finančního plnění zdrojů ERF v daném rozpočtovém roce je absolutorium. Po auditu a finalizaci roční účetní závěrky je úkolem Rady, aby vydala doporučení, a Evropského parlamentu, aby rozhodl, zda udělí Komisi absolutorium za finanční plnění zdrojů ERF v daném rozpočtovém roce. Toto rozhodnutí vychází z posouzení účetní závěrky a výroční zprávy EÚD (včetně prohlášení o věrohodnosti) a odpovědí Komise na otázky a žádosti o doplňující informace ze strany orgánu příslušného k udělení absolutoria.</w:t>
      </w:r>
    </w:p>
    <w:bookmarkEnd w:id="9"/>
    <w:p w14:paraId="19FF1548" w14:textId="77777777" w:rsidR="005803C1" w:rsidRPr="007D4003" w:rsidRDefault="005803C1" w:rsidP="007D4003">
      <w:pPr>
        <w:rPr>
          <w:noProof/>
        </w:rPr>
        <w:sectPr w:rsidR="005803C1" w:rsidRPr="007D4003" w:rsidSect="00C54AB7">
          <w:headerReference w:type="even" r:id="rId28"/>
          <w:headerReference w:type="default" r:id="rId29"/>
          <w:footerReference w:type="even" r:id="rId30"/>
          <w:footerReference w:type="default" r:id="rId31"/>
          <w:headerReference w:type="first" r:id="rId32"/>
          <w:footerReference w:type="first" r:id="rId33"/>
          <w:pgSz w:w="11906" w:h="16838"/>
          <w:pgMar w:top="1134" w:right="1134" w:bottom="1134" w:left="1134" w:header="709" w:footer="709" w:gutter="0"/>
          <w:cols w:space="708"/>
          <w:docGrid w:linePitch="360"/>
        </w:sectPr>
      </w:pPr>
    </w:p>
    <w:p w14:paraId="69E01F3B" w14:textId="77777777" w:rsidR="00C61A27" w:rsidRPr="00C61A27" w:rsidRDefault="00120B71" w:rsidP="00C61A27">
      <w:pPr>
        <w:spacing w:before="240" w:after="720"/>
        <w:rPr>
          <w:rFonts w:ascii="Verdana" w:hAnsi="Verdana"/>
          <w:b/>
          <w:noProof/>
          <w:color w:val="016794"/>
          <w:sz w:val="40"/>
        </w:rPr>
      </w:pPr>
      <w:bookmarkStart w:id="11" w:name="_Toc67663956"/>
      <w:bookmarkStart w:id="12" w:name="_DMBM_26187"/>
      <w:bookmarkStart w:id="13" w:name="_CSF_TOC_1_0"/>
      <w:r>
        <w:rPr>
          <w:rFonts w:ascii="Verdana" w:hAnsi="Verdana"/>
          <w:b/>
          <w:noProof/>
          <w:color w:val="016794"/>
          <w:sz w:val="40"/>
        </w:rPr>
        <w:t>HLAVNÍ UDÁLOSTI FINANČNÍHO PLNĚNÍ 202</w:t>
      </w:r>
      <w:bookmarkEnd w:id="11"/>
      <w:r>
        <w:rPr>
          <w:rFonts w:ascii="Verdana" w:hAnsi="Verdana"/>
          <w:b/>
          <w:noProof/>
          <w:color w:val="016794"/>
          <w:sz w:val="40"/>
        </w:rPr>
        <w:t>2</w:t>
      </w:r>
    </w:p>
    <w:p w14:paraId="561AFD7D" w14:textId="4CE33F5C" w:rsidR="00E47296" w:rsidRPr="00C61A27" w:rsidRDefault="00C54AB7" w:rsidP="00C61A27">
      <w:pPr>
        <w:jc w:val="both"/>
        <w:rPr>
          <w:rFonts w:cstheme="minorHAnsi"/>
          <w:noProof/>
          <w:sz w:val="18"/>
        </w:rPr>
      </w:pPr>
      <w:r w:rsidRPr="00C54AB7">
        <w:rPr>
          <w:noProof/>
          <w:lang w:val="en-GB" w:eastAsia="en-GB"/>
        </w:rPr>
        <w:drawing>
          <wp:inline distT="0" distB="0" distL="0" distR="0" wp14:anchorId="387128AB" wp14:editId="060B10A6">
            <wp:extent cx="6152672" cy="1790700"/>
            <wp:effectExtent l="0" t="0" r="635" b="0"/>
            <wp:docPr id="1753680352" name="Picture 175368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17237" cy="1838596"/>
                    </a:xfrm>
                    <a:prstGeom prst="rect">
                      <a:avLst/>
                    </a:prstGeom>
                    <a:noFill/>
                    <a:ln>
                      <a:noFill/>
                    </a:ln>
                  </pic:spPr>
                </pic:pic>
              </a:graphicData>
            </a:graphic>
          </wp:inline>
        </w:drawing>
      </w:r>
    </w:p>
    <w:p w14:paraId="647B8331" w14:textId="77777777" w:rsidR="00C61A27" w:rsidRPr="00C61A27" w:rsidRDefault="00120B71" w:rsidP="00C61A27">
      <w:pPr>
        <w:spacing w:before="240" w:after="240"/>
        <w:jc w:val="both"/>
        <w:rPr>
          <w:rFonts w:ascii="Verdana" w:hAnsi="Verdana"/>
          <w:noProof/>
          <w:sz w:val="18"/>
        </w:rPr>
      </w:pPr>
      <w:r>
        <w:rPr>
          <w:rFonts w:ascii="Verdana" w:hAnsi="Verdana"/>
          <w:noProof/>
          <w:sz w:val="18"/>
        </w:rPr>
        <w:t>* Čistá částka, pouze 10. a 11. ERF</w:t>
      </w:r>
    </w:p>
    <w:p w14:paraId="7164E662" w14:textId="77777777" w:rsidR="00C61A27" w:rsidRPr="00C61A27" w:rsidRDefault="00120B71" w:rsidP="00C61A27">
      <w:pPr>
        <w:spacing w:before="240" w:after="240"/>
        <w:jc w:val="both"/>
        <w:rPr>
          <w:rFonts w:ascii="Verdana" w:hAnsi="Verdana"/>
          <w:b/>
          <w:noProof/>
          <w:color w:val="016794"/>
          <w:sz w:val="18"/>
        </w:rPr>
      </w:pPr>
      <w:r>
        <w:rPr>
          <w:rFonts w:ascii="Verdana" w:hAnsi="Verdana"/>
          <w:b/>
          <w:noProof/>
          <w:color w:val="016794"/>
          <w:sz w:val="18"/>
        </w:rPr>
        <w:t>Plnění rozpočtu</w:t>
      </w:r>
    </w:p>
    <w:p w14:paraId="46E739E8" w14:textId="77777777" w:rsidR="00AC5D94" w:rsidRPr="00546A3E" w:rsidRDefault="00120B71" w:rsidP="00AC5D94">
      <w:pPr>
        <w:spacing w:before="240" w:after="240"/>
        <w:jc w:val="both"/>
        <w:rPr>
          <w:rFonts w:ascii="Verdana" w:hAnsi="Verdana" w:cstheme="minorHAnsi"/>
          <w:noProof/>
          <w:color w:val="000000" w:themeColor="text1"/>
          <w:sz w:val="18"/>
        </w:rPr>
      </w:pPr>
      <w:r>
        <w:rPr>
          <w:rFonts w:ascii="Verdana" w:hAnsi="Verdana"/>
          <w:noProof/>
          <w:color w:val="000000" w:themeColor="text1"/>
          <w:sz w:val="18"/>
        </w:rPr>
        <w:t>V roce 2022 bylo finanční plnění 10. a 11. ERF (jednotlivé závazky: 853 milionů EUR a platby ve výši 2 386 milionů EUR) poznamenáno rozhodnutím Rady</w:t>
      </w:r>
      <w:r>
        <w:rPr>
          <w:rStyle w:val="FootnoteReference"/>
          <w:rFonts w:ascii="Verdana" w:hAnsi="Verdana" w:cstheme="minorHAnsi"/>
          <w:noProof/>
          <w:color w:val="000000" w:themeColor="text1"/>
          <w:sz w:val="18"/>
        </w:rPr>
        <w:footnoteReference w:id="3"/>
      </w:r>
      <w:r>
        <w:rPr>
          <w:rFonts w:ascii="Verdana" w:hAnsi="Verdana"/>
          <w:noProof/>
          <w:color w:val="000000" w:themeColor="text1"/>
          <w:sz w:val="18"/>
        </w:rPr>
        <w:t xml:space="preserve"> o opětovném použití prostředků uvolněných z 10. a 11. ERF ve výši 600 milionů EUR.</w:t>
      </w:r>
    </w:p>
    <w:p w14:paraId="2FA5604F" w14:textId="77777777" w:rsidR="00AC5D94" w:rsidRPr="00546A3E" w:rsidRDefault="00120B71" w:rsidP="00AC5D94">
      <w:pPr>
        <w:spacing w:before="240" w:after="240"/>
        <w:jc w:val="both"/>
        <w:rPr>
          <w:rFonts w:ascii="Verdana" w:hAnsi="Verdana" w:cstheme="minorHAnsi"/>
          <w:noProof/>
          <w:color w:val="000000" w:themeColor="text1"/>
          <w:sz w:val="18"/>
        </w:rPr>
      </w:pPr>
      <w:r>
        <w:rPr>
          <w:rFonts w:ascii="Verdana" w:hAnsi="Verdana"/>
          <w:noProof/>
          <w:color w:val="000000" w:themeColor="text1"/>
          <w:sz w:val="18"/>
        </w:rPr>
        <w:t xml:space="preserve">Rada přijala toto rozhodnutí s cílem financovat opatření zaměřená na řešení krize v oblasti potravinového zabezpečení a hospodářského šoku v zemích AKT v důsledku útočné války Ruska vůči Ukrajině. Z těchto prostředků se budou financovat zejména opatření poskytující podporu až do výše 350 milionů EUR na produkci potravin a odolnost potravinových systémů, až 100 milionů EUR na makroekonomickou podporu a až 150 milionů EUR na humanitární pomoc. </w:t>
      </w:r>
    </w:p>
    <w:p w14:paraId="766C872B" w14:textId="77777777" w:rsidR="00AC5D94" w:rsidRPr="00546A3E" w:rsidRDefault="00120B71" w:rsidP="00AC5D94">
      <w:pPr>
        <w:spacing w:before="240" w:after="240"/>
        <w:jc w:val="both"/>
        <w:rPr>
          <w:rFonts w:ascii="Verdana" w:hAnsi="Verdana" w:cstheme="minorHAnsi"/>
          <w:noProof/>
          <w:color w:val="000000" w:themeColor="text1"/>
          <w:sz w:val="18"/>
        </w:rPr>
      </w:pPr>
      <w:r>
        <w:rPr>
          <w:rFonts w:ascii="Verdana" w:hAnsi="Verdana"/>
          <w:noProof/>
          <w:color w:val="000000" w:themeColor="text1"/>
          <w:sz w:val="18"/>
        </w:rPr>
        <w:t xml:space="preserve">Celková částka hrubých plateb pro všechny ERF (2 452 milionů EUR) představuje 98,1 % cílové částky 2 500 milionů EUR, která byla sdělena členským státům. </w:t>
      </w:r>
    </w:p>
    <w:p w14:paraId="3C8A7FF9" w14:textId="77777777" w:rsidR="00C61A27" w:rsidRPr="00C61A27" w:rsidRDefault="00120B71" w:rsidP="00C61A27">
      <w:pPr>
        <w:spacing w:before="240" w:after="240"/>
        <w:jc w:val="both"/>
        <w:rPr>
          <w:rFonts w:ascii="Verdana" w:hAnsi="Verdana"/>
          <w:b/>
          <w:noProof/>
          <w:color w:val="016794"/>
          <w:sz w:val="18"/>
        </w:rPr>
      </w:pPr>
      <w:r>
        <w:rPr>
          <w:rFonts w:ascii="Verdana" w:hAnsi="Verdana"/>
          <w:b/>
          <w:noProof/>
          <w:color w:val="016794"/>
          <w:sz w:val="18"/>
        </w:rPr>
        <w:t>Dopad činností ve finančních výkazech</w:t>
      </w:r>
    </w:p>
    <w:p w14:paraId="285C36F8" w14:textId="77777777" w:rsidR="00C61A27" w:rsidRPr="00C61A27" w:rsidRDefault="00120B71" w:rsidP="00C61A27">
      <w:pPr>
        <w:spacing w:before="240" w:after="240"/>
        <w:jc w:val="both"/>
        <w:rPr>
          <w:rFonts w:ascii="Verdana" w:hAnsi="Verdana"/>
          <w:noProof/>
          <w:sz w:val="18"/>
        </w:rPr>
      </w:pPr>
      <w:r>
        <w:rPr>
          <w:rFonts w:ascii="Verdana" w:hAnsi="Verdana"/>
          <w:noProof/>
          <w:sz w:val="18"/>
        </w:rPr>
        <w:t>Ve finančních výkazech je dopad výše uvedených činností nejpatrnější v těchto oblastech:</w:t>
      </w:r>
    </w:p>
    <w:p w14:paraId="74B594D1" w14:textId="5287A2F3" w:rsidR="006C5E83" w:rsidRDefault="00120B71" w:rsidP="00795FDB">
      <w:pPr>
        <w:pStyle w:val="ListParagraph"/>
        <w:numPr>
          <w:ilvl w:val="0"/>
          <w:numId w:val="16"/>
        </w:numPr>
        <w:spacing w:before="240" w:after="240"/>
        <w:ind w:left="714" w:hanging="357"/>
        <w:contextualSpacing w:val="0"/>
        <w:jc w:val="both"/>
        <w:rPr>
          <w:rFonts w:ascii="Verdana" w:hAnsi="Verdana"/>
          <w:noProof/>
          <w:sz w:val="18"/>
        </w:rPr>
      </w:pPr>
      <w:r>
        <w:rPr>
          <w:rFonts w:ascii="Verdana" w:hAnsi="Verdana"/>
          <w:noProof/>
          <w:sz w:val="18"/>
        </w:rPr>
        <w:t xml:space="preserve">předběžné financování (viz bod </w:t>
      </w:r>
      <w:r>
        <w:rPr>
          <w:rFonts w:ascii="Verdana" w:hAnsi="Verdana"/>
          <w:b/>
          <w:noProof/>
          <w:sz w:val="18"/>
        </w:rPr>
        <w:t>2.2</w:t>
      </w:r>
      <w:r>
        <w:rPr>
          <w:rFonts w:ascii="Verdana" w:hAnsi="Verdana"/>
          <w:noProof/>
          <w:sz w:val="18"/>
        </w:rPr>
        <w:t xml:space="preserve">): snížení o 239 milionů EUR, a to zejména v důsledku nižšího počtu vyplacených záloh kvůli poklesu počtu podepsaných smluv (2 118 milionů EUR v roce 2021 oproti 853 milionům EUR v roce 2022). V důsledku tohoto poklesu předběžného financování a ostatních plateb (viz bod </w:t>
      </w:r>
      <w:r>
        <w:rPr>
          <w:rFonts w:ascii="Verdana" w:hAnsi="Verdana"/>
          <w:b/>
          <w:noProof/>
          <w:sz w:val="18"/>
        </w:rPr>
        <w:t>2.5</w:t>
      </w:r>
      <w:r>
        <w:rPr>
          <w:rFonts w:ascii="Verdana" w:hAnsi="Verdana"/>
          <w:noProof/>
          <w:sz w:val="18"/>
        </w:rPr>
        <w:t>) se peněžní prostředky a peněžní ekvivalenty zvýšily o 34 milionů EUR,</w:t>
      </w:r>
    </w:p>
    <w:p w14:paraId="751B1620" w14:textId="77777777" w:rsidR="005101B0" w:rsidRDefault="00120B71" w:rsidP="00795FDB">
      <w:pPr>
        <w:pStyle w:val="ListParagraph"/>
        <w:numPr>
          <w:ilvl w:val="0"/>
          <w:numId w:val="16"/>
        </w:numPr>
        <w:jc w:val="both"/>
        <w:rPr>
          <w:rFonts w:ascii="Verdana" w:hAnsi="Verdana"/>
          <w:noProof/>
          <w:sz w:val="18"/>
        </w:rPr>
      </w:pPr>
      <w:r>
        <w:rPr>
          <w:rFonts w:ascii="Verdana" w:hAnsi="Verdana"/>
          <w:noProof/>
          <w:sz w:val="18"/>
        </w:rPr>
        <w:t xml:space="preserve">výdaje příštích období (viz poznámka </w:t>
      </w:r>
      <w:r>
        <w:rPr>
          <w:rFonts w:ascii="Verdana" w:hAnsi="Verdana"/>
          <w:b/>
          <w:noProof/>
          <w:sz w:val="18"/>
        </w:rPr>
        <w:t>2.8</w:t>
      </w:r>
      <w:r>
        <w:rPr>
          <w:rFonts w:ascii="Verdana" w:hAnsi="Verdana"/>
          <w:noProof/>
          <w:sz w:val="18"/>
        </w:rPr>
        <w:t>): nárůst o 123 milionů EUR v důsledku nárůstu počtu otevřených smluv na konci roku, u kterých nebyly do konce roku potvrzeny žádné žádosti o proplacení, náklady tedy bylo nutné odhadnout,</w:t>
      </w:r>
    </w:p>
    <w:p w14:paraId="2B2CC1BD" w14:textId="77777777" w:rsidR="00DE2156" w:rsidRPr="005101B0" w:rsidRDefault="00DE2156" w:rsidP="00DE2156">
      <w:pPr>
        <w:pStyle w:val="ListParagraph"/>
        <w:jc w:val="both"/>
        <w:rPr>
          <w:rFonts w:ascii="Verdana" w:hAnsi="Verdana"/>
          <w:noProof/>
          <w:sz w:val="18"/>
        </w:rPr>
      </w:pPr>
    </w:p>
    <w:p w14:paraId="7977B6D6" w14:textId="77777777" w:rsidR="005101B0" w:rsidRDefault="00120B71" w:rsidP="00795FDB">
      <w:pPr>
        <w:pStyle w:val="ListParagraph"/>
        <w:numPr>
          <w:ilvl w:val="0"/>
          <w:numId w:val="16"/>
        </w:numPr>
        <w:spacing w:before="240" w:after="240"/>
        <w:jc w:val="both"/>
        <w:rPr>
          <w:rFonts w:ascii="Verdana" w:hAnsi="Verdana"/>
          <w:noProof/>
          <w:sz w:val="18"/>
        </w:rPr>
      </w:pPr>
      <w:r>
        <w:rPr>
          <w:rFonts w:ascii="Verdana" w:hAnsi="Verdana"/>
          <w:noProof/>
          <w:sz w:val="18"/>
        </w:rPr>
        <w:t xml:space="preserve">provozní náklady (viz bod </w:t>
      </w:r>
      <w:r>
        <w:rPr>
          <w:rFonts w:ascii="Verdana" w:hAnsi="Verdana"/>
          <w:b/>
          <w:noProof/>
          <w:sz w:val="18"/>
        </w:rPr>
        <w:t>3.4</w:t>
      </w:r>
      <w:r>
        <w:rPr>
          <w:rFonts w:ascii="Verdana" w:hAnsi="Verdana"/>
          <w:noProof/>
          <w:sz w:val="18"/>
        </w:rPr>
        <w:t xml:space="preserve">): celkový pokles provozních nákladů o 74 milionů EUR, zejména v důsledku zrušení svěřenských fondů, což vedlo ke snížení příspěvků potřebných k pokrytí jejich nákladů. Přesto se náklady související s pomocí při mimořádných událostech zvýšily, protože prostředky uvolněné z 10. a 11. ERF byly znovu použity na boj proti negativním dopadům války Ruska proti Ukrajině. </w:t>
      </w:r>
      <w:bookmarkEnd w:id="12"/>
    </w:p>
    <w:p w14:paraId="6F1129BA" w14:textId="2D2181A7" w:rsidR="00E74FB9" w:rsidRPr="00C64DBB" w:rsidRDefault="00E74FB9" w:rsidP="00795FDB">
      <w:pPr>
        <w:pStyle w:val="ListParagraph"/>
        <w:numPr>
          <w:ilvl w:val="0"/>
          <w:numId w:val="16"/>
        </w:numPr>
        <w:spacing w:before="240" w:after="240"/>
        <w:jc w:val="both"/>
        <w:rPr>
          <w:rFonts w:ascii="Verdana" w:hAnsi="Verdana"/>
          <w:noProof/>
          <w:sz w:val="18"/>
        </w:rPr>
        <w:sectPr w:rsidR="00E74FB9" w:rsidRPr="00C64DBB" w:rsidSect="00C54AB7">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p>
    <w:p w14:paraId="007ABC03" w14:textId="77777777" w:rsidR="009F032B" w:rsidRPr="0073511F" w:rsidRDefault="00120B71" w:rsidP="009F032B">
      <w:pPr>
        <w:pStyle w:val="FinancialYear"/>
        <w:rPr>
          <w:noProof/>
        </w:rPr>
      </w:pPr>
      <w:bookmarkStart w:id="14" w:name="_DMBM_26149"/>
      <w:bookmarkEnd w:id="13"/>
      <w:r>
        <w:rPr>
          <w:noProof/>
        </w:rPr>
        <w:t>EVROPSKÝ ROZVOJOVÝ FOND</w:t>
      </w:r>
    </w:p>
    <w:p w14:paraId="7F8B60E1" w14:textId="77777777" w:rsidR="009F032B" w:rsidRPr="0073511F" w:rsidRDefault="00120B71" w:rsidP="009F032B">
      <w:pPr>
        <w:pStyle w:val="FinancialYear"/>
        <w:rPr>
          <w:noProof/>
        </w:rPr>
      </w:pPr>
      <w:r>
        <w:rPr>
          <w:noProof/>
        </w:rPr>
        <w:t>ROZPOČTOVÝ ROK 2022</w:t>
      </w:r>
    </w:p>
    <w:p w14:paraId="211094DF" w14:textId="77777777" w:rsidR="009F032B" w:rsidRDefault="009F032B" w:rsidP="009F032B">
      <w:pPr>
        <w:pStyle w:val="HEADERTABLE"/>
        <w:rPr>
          <w:noProof/>
        </w:rPr>
      </w:pPr>
    </w:p>
    <w:p w14:paraId="142BFB11" w14:textId="77777777" w:rsidR="009F032B" w:rsidRDefault="009F032B" w:rsidP="009F032B">
      <w:pPr>
        <w:pStyle w:val="HEADERTABLE"/>
        <w:rPr>
          <w:noProof/>
        </w:rPr>
      </w:pPr>
    </w:p>
    <w:p w14:paraId="764B7CA9" w14:textId="77777777" w:rsidR="009F032B" w:rsidRDefault="009F032B" w:rsidP="009F032B">
      <w:pPr>
        <w:pStyle w:val="HEADERTABLE"/>
        <w:rPr>
          <w:noProof/>
        </w:rPr>
      </w:pPr>
    </w:p>
    <w:p w14:paraId="48FA5628" w14:textId="77777777" w:rsidR="009F032B" w:rsidRDefault="009F032B" w:rsidP="009F032B">
      <w:pPr>
        <w:pStyle w:val="HEADERTABLE"/>
        <w:rPr>
          <w:noProof/>
        </w:rPr>
      </w:pPr>
    </w:p>
    <w:p w14:paraId="46C812A0" w14:textId="77777777" w:rsidR="009F032B" w:rsidRDefault="009F032B" w:rsidP="009F032B">
      <w:pPr>
        <w:pStyle w:val="FIRSTCHAPTERPAGE"/>
        <w:rPr>
          <w:noProof/>
        </w:rPr>
      </w:pPr>
    </w:p>
    <w:p w14:paraId="047F52A7" w14:textId="77777777" w:rsidR="009F032B" w:rsidRDefault="009F032B" w:rsidP="009F032B">
      <w:pPr>
        <w:pStyle w:val="FIRSTCHAPTERPAGE"/>
        <w:rPr>
          <w:noProof/>
        </w:rPr>
      </w:pPr>
    </w:p>
    <w:p w14:paraId="239291EF" w14:textId="77777777" w:rsidR="009F032B" w:rsidRPr="00A91F70" w:rsidRDefault="00120B71" w:rsidP="00A91F70">
      <w:pPr>
        <w:pStyle w:val="FIRSTCHAPTERPAGE"/>
        <w:rPr>
          <w:noProof/>
        </w:rPr>
      </w:pPr>
      <w:bookmarkStart w:id="15" w:name="_Toc142559656"/>
      <w:r>
        <w:rPr>
          <w:noProof/>
        </w:rPr>
        <w:t>FINANČNÍ PROSTŘEDKY SPRAVOVANÉ EVROPSKOU KOMISÍ</w:t>
      </w:r>
      <w:bookmarkEnd w:id="15"/>
    </w:p>
    <w:p w14:paraId="48F53951" w14:textId="77777777" w:rsidR="009F032B" w:rsidRDefault="009F032B" w:rsidP="009F032B">
      <w:pPr>
        <w:pStyle w:val="FIRSTCHAPTERPAGE"/>
        <w:rPr>
          <w:noProof/>
        </w:rPr>
        <w:sectPr w:rsidR="009F032B" w:rsidSect="00C54AB7">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p>
    <w:p w14:paraId="02A4BAD0" w14:textId="77777777" w:rsidR="009F032B" w:rsidRDefault="00120B71" w:rsidP="009F032B">
      <w:pPr>
        <w:pStyle w:val="HEADERTABLE"/>
        <w:rPr>
          <w:noProof/>
        </w:rPr>
      </w:pPr>
      <w:r>
        <w:rPr>
          <w:noProof/>
        </w:rPr>
        <w:t>OBSAH</w:t>
      </w:r>
    </w:p>
    <w:sdt>
      <w:sdtPr>
        <w:rPr>
          <w:rFonts w:ascii="Times New Roman" w:eastAsia="Times New Roman" w:hAnsi="Times New Roman" w:cs="Times New Roman"/>
          <w:b w:val="0"/>
          <w:noProof/>
          <w:color w:val="auto"/>
          <w:sz w:val="24"/>
        </w:rPr>
        <w:id w:val="-421329050"/>
        <w:docPartObj>
          <w:docPartGallery w:val="Table of Contents"/>
          <w:docPartUnique/>
        </w:docPartObj>
      </w:sdtPr>
      <w:sdtEndPr/>
      <w:sdtContent>
        <w:p w14:paraId="70D7DFCD" w14:textId="77777777" w:rsidR="009F032B" w:rsidRDefault="009F032B" w:rsidP="009F032B">
          <w:pPr>
            <w:pStyle w:val="TOCHeading"/>
            <w:rPr>
              <w:noProof/>
            </w:rPr>
          </w:pPr>
        </w:p>
        <w:p w14:paraId="10EB15B6" w14:textId="27F3644D" w:rsidR="00571711" w:rsidRPr="00571711" w:rsidRDefault="0024043A" w:rsidP="00CC1662">
          <w:pPr>
            <w:pStyle w:val="TOC1"/>
            <w:rPr>
              <w:rFonts w:asciiTheme="minorHAnsi" w:eastAsiaTheme="minorEastAsia" w:hAnsiTheme="minorHAnsi" w:cstheme="minorBidi"/>
              <w:noProof/>
              <w:color w:val="auto"/>
              <w:szCs w:val="22"/>
              <w:lang w:eastAsia="en-IE"/>
            </w:rPr>
          </w:pPr>
          <w:r>
            <w:rPr>
              <w:noProof/>
            </w:rPr>
            <w:fldChar w:fldCharType="begin"/>
          </w:r>
          <w:r>
            <w:rPr>
              <w:noProof/>
            </w:rPr>
            <w:instrText xml:space="preserve"> TOC \t "FIRST CHAPTER_PAGE_1,1,HEADER_TITLE_1,2" </w:instrText>
          </w:r>
          <w:r>
            <w:rPr>
              <w:noProof/>
            </w:rPr>
            <w:fldChar w:fldCharType="separate"/>
          </w:r>
          <w:r w:rsidR="00571711">
            <w:rPr>
              <w:noProof/>
            </w:rPr>
            <w:t>FINANČNÍ VÝKAZY ERF</w:t>
          </w:r>
          <w:r w:rsidR="00571711">
            <w:rPr>
              <w:noProof/>
            </w:rPr>
            <w:tab/>
          </w:r>
          <w:r w:rsidR="00571711">
            <w:rPr>
              <w:noProof/>
            </w:rPr>
            <w:fldChar w:fldCharType="begin"/>
          </w:r>
          <w:r w:rsidR="00571711">
            <w:rPr>
              <w:noProof/>
            </w:rPr>
            <w:instrText xml:space="preserve"> PAGEREF _Toc142559725 \h </w:instrText>
          </w:r>
          <w:r w:rsidR="00571711">
            <w:rPr>
              <w:noProof/>
            </w:rPr>
          </w:r>
          <w:r w:rsidR="00571711">
            <w:rPr>
              <w:noProof/>
            </w:rPr>
            <w:fldChar w:fldCharType="separate"/>
          </w:r>
          <w:r w:rsidR="00B1635E">
            <w:rPr>
              <w:noProof/>
            </w:rPr>
            <w:t>9</w:t>
          </w:r>
          <w:r w:rsidR="00571711">
            <w:rPr>
              <w:noProof/>
            </w:rPr>
            <w:fldChar w:fldCharType="end"/>
          </w:r>
        </w:p>
        <w:p w14:paraId="25ACB32C" w14:textId="3CCCD68E"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ROZVAHA ERF</w:t>
          </w:r>
          <w:r>
            <w:rPr>
              <w:noProof/>
            </w:rPr>
            <w:tab/>
          </w:r>
          <w:r>
            <w:rPr>
              <w:noProof/>
            </w:rPr>
            <w:fldChar w:fldCharType="begin"/>
          </w:r>
          <w:r>
            <w:rPr>
              <w:noProof/>
            </w:rPr>
            <w:instrText xml:space="preserve"> PAGEREF _Toc142559726 \h </w:instrText>
          </w:r>
          <w:r>
            <w:rPr>
              <w:noProof/>
            </w:rPr>
          </w:r>
          <w:r>
            <w:rPr>
              <w:noProof/>
            </w:rPr>
            <w:fldChar w:fldCharType="separate"/>
          </w:r>
          <w:r w:rsidR="00B1635E">
            <w:rPr>
              <w:noProof/>
            </w:rPr>
            <w:t>10</w:t>
          </w:r>
          <w:r>
            <w:rPr>
              <w:noProof/>
            </w:rPr>
            <w:fldChar w:fldCharType="end"/>
          </w:r>
        </w:p>
        <w:p w14:paraId="6D626078" w14:textId="25E2654D"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O FINANČNÍ VÝKONNOSTI ERF</w:t>
          </w:r>
          <w:r>
            <w:rPr>
              <w:noProof/>
            </w:rPr>
            <w:tab/>
          </w:r>
          <w:r>
            <w:rPr>
              <w:noProof/>
            </w:rPr>
            <w:fldChar w:fldCharType="begin"/>
          </w:r>
          <w:r>
            <w:rPr>
              <w:noProof/>
            </w:rPr>
            <w:instrText xml:space="preserve"> PAGEREF _Toc142559727 \h </w:instrText>
          </w:r>
          <w:r>
            <w:rPr>
              <w:noProof/>
            </w:rPr>
          </w:r>
          <w:r>
            <w:rPr>
              <w:noProof/>
            </w:rPr>
            <w:fldChar w:fldCharType="separate"/>
          </w:r>
          <w:r w:rsidR="00B1635E">
            <w:rPr>
              <w:noProof/>
            </w:rPr>
            <w:t>11</w:t>
          </w:r>
          <w:r>
            <w:rPr>
              <w:noProof/>
            </w:rPr>
            <w:fldChar w:fldCharType="end"/>
          </w:r>
        </w:p>
        <w:p w14:paraId="721BD25A" w14:textId="4CD3465A"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PENĚŽNÍCH TOKŮ ERF</w:t>
          </w:r>
          <w:r>
            <w:rPr>
              <w:noProof/>
            </w:rPr>
            <w:tab/>
          </w:r>
          <w:r>
            <w:rPr>
              <w:noProof/>
            </w:rPr>
            <w:fldChar w:fldCharType="begin"/>
          </w:r>
          <w:r>
            <w:rPr>
              <w:noProof/>
            </w:rPr>
            <w:instrText xml:space="preserve"> PAGEREF _Toc142559728 \h </w:instrText>
          </w:r>
          <w:r>
            <w:rPr>
              <w:noProof/>
            </w:rPr>
          </w:r>
          <w:r>
            <w:rPr>
              <w:noProof/>
            </w:rPr>
            <w:fldChar w:fldCharType="separate"/>
          </w:r>
          <w:r w:rsidR="00B1635E">
            <w:rPr>
              <w:noProof/>
            </w:rPr>
            <w:t>12</w:t>
          </w:r>
          <w:r>
            <w:rPr>
              <w:noProof/>
            </w:rPr>
            <w:fldChar w:fldCharType="end"/>
          </w:r>
        </w:p>
        <w:p w14:paraId="3061C327" w14:textId="61FE1956"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ZMĚN ČISTÝCH AKTIV ERF</w:t>
          </w:r>
          <w:r>
            <w:rPr>
              <w:noProof/>
            </w:rPr>
            <w:tab/>
          </w:r>
          <w:r>
            <w:rPr>
              <w:noProof/>
            </w:rPr>
            <w:fldChar w:fldCharType="begin"/>
          </w:r>
          <w:r>
            <w:rPr>
              <w:noProof/>
            </w:rPr>
            <w:instrText xml:space="preserve"> PAGEREF _Toc142559729 \h </w:instrText>
          </w:r>
          <w:r>
            <w:rPr>
              <w:noProof/>
            </w:rPr>
          </w:r>
          <w:r>
            <w:rPr>
              <w:noProof/>
            </w:rPr>
            <w:fldChar w:fldCharType="separate"/>
          </w:r>
          <w:r w:rsidR="00B1635E">
            <w:rPr>
              <w:noProof/>
            </w:rPr>
            <w:t>13</w:t>
          </w:r>
          <w:r>
            <w:rPr>
              <w:noProof/>
            </w:rPr>
            <w:fldChar w:fldCharType="end"/>
          </w:r>
        </w:p>
        <w:p w14:paraId="31887DC5" w14:textId="7A70479E"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ROZVAHA JEDNOTLIVÝCH ERF</w:t>
          </w:r>
          <w:r>
            <w:rPr>
              <w:noProof/>
            </w:rPr>
            <w:tab/>
          </w:r>
          <w:r>
            <w:rPr>
              <w:noProof/>
            </w:rPr>
            <w:fldChar w:fldCharType="begin"/>
          </w:r>
          <w:r>
            <w:rPr>
              <w:noProof/>
            </w:rPr>
            <w:instrText xml:space="preserve"> PAGEREF _Toc142559730 \h </w:instrText>
          </w:r>
          <w:r>
            <w:rPr>
              <w:noProof/>
            </w:rPr>
          </w:r>
          <w:r>
            <w:rPr>
              <w:noProof/>
            </w:rPr>
            <w:fldChar w:fldCharType="separate"/>
          </w:r>
          <w:r w:rsidR="00B1635E">
            <w:rPr>
              <w:noProof/>
            </w:rPr>
            <w:t>14</w:t>
          </w:r>
          <w:r>
            <w:rPr>
              <w:noProof/>
            </w:rPr>
            <w:fldChar w:fldCharType="end"/>
          </w:r>
        </w:p>
        <w:p w14:paraId="5C4DB6CC" w14:textId="692A7884"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O FINANČNÍ VÝKONNOSTI JEDNOTLIVÝCH ERF</w:t>
          </w:r>
          <w:r>
            <w:rPr>
              <w:noProof/>
            </w:rPr>
            <w:tab/>
          </w:r>
          <w:r>
            <w:rPr>
              <w:noProof/>
            </w:rPr>
            <w:fldChar w:fldCharType="begin"/>
          </w:r>
          <w:r>
            <w:rPr>
              <w:noProof/>
            </w:rPr>
            <w:instrText xml:space="preserve"> PAGEREF _Toc142559731 \h </w:instrText>
          </w:r>
          <w:r>
            <w:rPr>
              <w:noProof/>
            </w:rPr>
          </w:r>
          <w:r>
            <w:rPr>
              <w:noProof/>
            </w:rPr>
            <w:fldChar w:fldCharType="separate"/>
          </w:r>
          <w:r w:rsidR="00B1635E">
            <w:rPr>
              <w:noProof/>
            </w:rPr>
            <w:t>16</w:t>
          </w:r>
          <w:r>
            <w:rPr>
              <w:noProof/>
            </w:rPr>
            <w:fldChar w:fldCharType="end"/>
          </w:r>
        </w:p>
        <w:p w14:paraId="2C6A8DD9" w14:textId="47E0D89C"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ZMĚN ČISTÝCH AKTIV JEDNOTLIVÝCH ERF</w:t>
          </w:r>
          <w:r>
            <w:rPr>
              <w:noProof/>
            </w:rPr>
            <w:tab/>
          </w:r>
          <w:r>
            <w:rPr>
              <w:noProof/>
            </w:rPr>
            <w:fldChar w:fldCharType="begin"/>
          </w:r>
          <w:r>
            <w:rPr>
              <w:noProof/>
            </w:rPr>
            <w:instrText xml:space="preserve"> PAGEREF _Toc142559732 \h </w:instrText>
          </w:r>
          <w:r>
            <w:rPr>
              <w:noProof/>
            </w:rPr>
          </w:r>
          <w:r>
            <w:rPr>
              <w:noProof/>
            </w:rPr>
            <w:fldChar w:fldCharType="separate"/>
          </w:r>
          <w:r w:rsidR="00B1635E">
            <w:rPr>
              <w:noProof/>
            </w:rPr>
            <w:t>17</w:t>
          </w:r>
          <w:r>
            <w:rPr>
              <w:noProof/>
            </w:rPr>
            <w:fldChar w:fldCharType="end"/>
          </w:r>
        </w:p>
        <w:p w14:paraId="0ED07A3A" w14:textId="6EBBFF33"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PŘÍLOHA K FINANČNÍM VÝKAZŮM ERF</w:t>
          </w:r>
          <w:r>
            <w:rPr>
              <w:noProof/>
            </w:rPr>
            <w:tab/>
          </w:r>
          <w:r>
            <w:rPr>
              <w:noProof/>
            </w:rPr>
            <w:fldChar w:fldCharType="begin"/>
          </w:r>
          <w:r>
            <w:rPr>
              <w:noProof/>
            </w:rPr>
            <w:instrText xml:space="preserve"> PAGEREF _Toc142559733 \h </w:instrText>
          </w:r>
          <w:r>
            <w:rPr>
              <w:noProof/>
            </w:rPr>
          </w:r>
          <w:r>
            <w:rPr>
              <w:noProof/>
            </w:rPr>
            <w:fldChar w:fldCharType="separate"/>
          </w:r>
          <w:r w:rsidR="00B1635E">
            <w:rPr>
              <w:noProof/>
            </w:rPr>
            <w:t>19</w:t>
          </w:r>
          <w:r>
            <w:rPr>
              <w:noProof/>
            </w:rPr>
            <w:fldChar w:fldCharType="end"/>
          </w:r>
        </w:p>
        <w:p w14:paraId="6EEDC5FB" w14:textId="7D915D43" w:rsidR="00571711" w:rsidRPr="00571711" w:rsidRDefault="00571711" w:rsidP="00CC1662">
          <w:pPr>
            <w:pStyle w:val="TOC1"/>
            <w:rPr>
              <w:rFonts w:asciiTheme="minorHAnsi" w:eastAsiaTheme="minorEastAsia" w:hAnsiTheme="minorHAnsi" w:cstheme="minorBidi"/>
              <w:noProof/>
              <w:color w:val="auto"/>
              <w:szCs w:val="22"/>
              <w:lang w:eastAsia="en-IE"/>
            </w:rPr>
          </w:pPr>
          <w:r>
            <w:rPr>
              <w:noProof/>
            </w:rPr>
            <w:t>FINANČNÍ VÝKAZY SVĚŘENSKÝCH FONDŮ EU KONSOLIDOVANÉ V ZÁVĚRCE ERF</w:t>
          </w:r>
          <w:r>
            <w:rPr>
              <w:noProof/>
            </w:rPr>
            <w:tab/>
          </w:r>
          <w:r>
            <w:rPr>
              <w:noProof/>
            </w:rPr>
            <w:fldChar w:fldCharType="begin"/>
          </w:r>
          <w:r>
            <w:rPr>
              <w:noProof/>
            </w:rPr>
            <w:instrText xml:space="preserve"> PAGEREF _Toc142559734 \h </w:instrText>
          </w:r>
          <w:r>
            <w:rPr>
              <w:noProof/>
            </w:rPr>
          </w:r>
          <w:r>
            <w:rPr>
              <w:noProof/>
            </w:rPr>
            <w:fldChar w:fldCharType="separate"/>
          </w:r>
          <w:r w:rsidR="00B1635E">
            <w:rPr>
              <w:noProof/>
            </w:rPr>
            <w:t>53</w:t>
          </w:r>
          <w:r>
            <w:rPr>
              <w:noProof/>
            </w:rPr>
            <w:fldChar w:fldCharType="end"/>
          </w:r>
        </w:p>
        <w:p w14:paraId="32D10FE4" w14:textId="2BEC549E" w:rsidR="00571711" w:rsidRPr="00571711" w:rsidRDefault="00571711" w:rsidP="00CC1662">
          <w:pPr>
            <w:pStyle w:val="TOC1"/>
            <w:rPr>
              <w:rFonts w:asciiTheme="minorHAnsi" w:eastAsiaTheme="minorEastAsia" w:hAnsiTheme="minorHAnsi" w:cstheme="minorBidi"/>
              <w:noProof/>
              <w:color w:val="auto"/>
              <w:szCs w:val="22"/>
              <w:lang w:eastAsia="en-IE"/>
            </w:rPr>
          </w:pPr>
          <w:r>
            <w:rPr>
              <w:noProof/>
            </w:rPr>
            <w:t>FINANČNÍ VÝKAZY SVĚŘENSKÉHO FONDU EU BÊKOU ZA ROK 2022</w:t>
          </w:r>
          <w:r>
            <w:rPr>
              <w:noProof/>
            </w:rPr>
            <w:tab/>
          </w:r>
          <w:r>
            <w:rPr>
              <w:noProof/>
            </w:rPr>
            <w:fldChar w:fldCharType="begin"/>
          </w:r>
          <w:r>
            <w:rPr>
              <w:noProof/>
            </w:rPr>
            <w:instrText xml:space="preserve"> PAGEREF _Toc142559735 \h </w:instrText>
          </w:r>
          <w:r>
            <w:rPr>
              <w:noProof/>
            </w:rPr>
          </w:r>
          <w:r>
            <w:rPr>
              <w:noProof/>
            </w:rPr>
            <w:fldChar w:fldCharType="separate"/>
          </w:r>
          <w:r w:rsidR="00B1635E">
            <w:rPr>
              <w:noProof/>
            </w:rPr>
            <w:t>54</w:t>
          </w:r>
          <w:r>
            <w:rPr>
              <w:noProof/>
            </w:rPr>
            <w:fldChar w:fldCharType="end"/>
          </w:r>
        </w:p>
        <w:p w14:paraId="195B7246" w14:textId="05029FD4"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ROZVAHA</w:t>
          </w:r>
          <w:r>
            <w:rPr>
              <w:noProof/>
            </w:rPr>
            <w:tab/>
          </w:r>
          <w:r>
            <w:rPr>
              <w:noProof/>
            </w:rPr>
            <w:fldChar w:fldCharType="begin"/>
          </w:r>
          <w:r>
            <w:rPr>
              <w:noProof/>
            </w:rPr>
            <w:instrText xml:space="preserve"> PAGEREF _Toc142559736 \h </w:instrText>
          </w:r>
          <w:r>
            <w:rPr>
              <w:noProof/>
            </w:rPr>
          </w:r>
          <w:r>
            <w:rPr>
              <w:noProof/>
            </w:rPr>
            <w:fldChar w:fldCharType="separate"/>
          </w:r>
          <w:r w:rsidR="00B1635E">
            <w:rPr>
              <w:noProof/>
            </w:rPr>
            <w:t>59</w:t>
          </w:r>
          <w:r>
            <w:rPr>
              <w:noProof/>
            </w:rPr>
            <w:fldChar w:fldCharType="end"/>
          </w:r>
        </w:p>
        <w:p w14:paraId="643BB61A" w14:textId="14387A8F"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O FINANČNÍ VÝKONNOSTI</w:t>
          </w:r>
          <w:r>
            <w:rPr>
              <w:noProof/>
            </w:rPr>
            <w:tab/>
          </w:r>
          <w:r>
            <w:rPr>
              <w:noProof/>
            </w:rPr>
            <w:fldChar w:fldCharType="begin"/>
          </w:r>
          <w:r>
            <w:rPr>
              <w:noProof/>
            </w:rPr>
            <w:instrText xml:space="preserve"> PAGEREF _Toc142559737 \h </w:instrText>
          </w:r>
          <w:r>
            <w:rPr>
              <w:noProof/>
            </w:rPr>
          </w:r>
          <w:r>
            <w:rPr>
              <w:noProof/>
            </w:rPr>
            <w:fldChar w:fldCharType="separate"/>
          </w:r>
          <w:r w:rsidR="00B1635E">
            <w:rPr>
              <w:noProof/>
            </w:rPr>
            <w:t>60</w:t>
          </w:r>
          <w:r>
            <w:rPr>
              <w:noProof/>
            </w:rPr>
            <w:fldChar w:fldCharType="end"/>
          </w:r>
        </w:p>
        <w:p w14:paraId="61C5F902" w14:textId="2253F16F"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PENĚŽNÍCH TOKŮ</w:t>
          </w:r>
          <w:r>
            <w:rPr>
              <w:noProof/>
            </w:rPr>
            <w:tab/>
          </w:r>
          <w:r>
            <w:rPr>
              <w:noProof/>
            </w:rPr>
            <w:fldChar w:fldCharType="begin"/>
          </w:r>
          <w:r>
            <w:rPr>
              <w:noProof/>
            </w:rPr>
            <w:instrText xml:space="preserve"> PAGEREF _Toc142559738 \h </w:instrText>
          </w:r>
          <w:r>
            <w:rPr>
              <w:noProof/>
            </w:rPr>
          </w:r>
          <w:r>
            <w:rPr>
              <w:noProof/>
            </w:rPr>
            <w:fldChar w:fldCharType="separate"/>
          </w:r>
          <w:r w:rsidR="00B1635E">
            <w:rPr>
              <w:noProof/>
            </w:rPr>
            <w:t>61</w:t>
          </w:r>
          <w:r>
            <w:rPr>
              <w:noProof/>
            </w:rPr>
            <w:fldChar w:fldCharType="end"/>
          </w:r>
        </w:p>
        <w:p w14:paraId="02EE9B58" w14:textId="0B7781F3" w:rsidR="00571711" w:rsidRPr="00571711" w:rsidRDefault="00571711" w:rsidP="00CC1662">
          <w:pPr>
            <w:pStyle w:val="TOC1"/>
            <w:rPr>
              <w:rFonts w:asciiTheme="minorHAnsi" w:eastAsiaTheme="minorEastAsia" w:hAnsiTheme="minorHAnsi" w:cstheme="minorBidi"/>
              <w:noProof/>
              <w:color w:val="auto"/>
              <w:szCs w:val="22"/>
              <w:lang w:eastAsia="en-IE"/>
            </w:rPr>
          </w:pPr>
          <w:r>
            <w:rPr>
              <w:noProof/>
            </w:rPr>
            <w:t>FINANČNÍ VÝKAZY SVĚŘENSKÉHO FONDU EU PRO AFRIKU ZA ROK 2022</w:t>
          </w:r>
          <w:r>
            <w:rPr>
              <w:noProof/>
            </w:rPr>
            <w:tab/>
          </w:r>
          <w:r>
            <w:rPr>
              <w:noProof/>
            </w:rPr>
            <w:fldChar w:fldCharType="begin"/>
          </w:r>
          <w:r>
            <w:rPr>
              <w:noProof/>
            </w:rPr>
            <w:instrText xml:space="preserve"> PAGEREF _Toc142559739 \h </w:instrText>
          </w:r>
          <w:r>
            <w:rPr>
              <w:noProof/>
            </w:rPr>
          </w:r>
          <w:r>
            <w:rPr>
              <w:noProof/>
            </w:rPr>
            <w:fldChar w:fldCharType="separate"/>
          </w:r>
          <w:r w:rsidR="00B1635E">
            <w:rPr>
              <w:noProof/>
            </w:rPr>
            <w:t>62</w:t>
          </w:r>
          <w:r>
            <w:rPr>
              <w:noProof/>
            </w:rPr>
            <w:fldChar w:fldCharType="end"/>
          </w:r>
        </w:p>
        <w:p w14:paraId="16CA3BBD" w14:textId="414F250D"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ROZVAHA</w:t>
          </w:r>
          <w:r>
            <w:rPr>
              <w:noProof/>
            </w:rPr>
            <w:tab/>
          </w:r>
          <w:r>
            <w:rPr>
              <w:noProof/>
            </w:rPr>
            <w:fldChar w:fldCharType="begin"/>
          </w:r>
          <w:r>
            <w:rPr>
              <w:noProof/>
            </w:rPr>
            <w:instrText xml:space="preserve"> PAGEREF _Toc142559740 \h </w:instrText>
          </w:r>
          <w:r>
            <w:rPr>
              <w:noProof/>
            </w:rPr>
          </w:r>
          <w:r>
            <w:rPr>
              <w:noProof/>
            </w:rPr>
            <w:fldChar w:fldCharType="separate"/>
          </w:r>
          <w:r w:rsidR="00B1635E">
            <w:rPr>
              <w:noProof/>
            </w:rPr>
            <w:t>68</w:t>
          </w:r>
          <w:r>
            <w:rPr>
              <w:noProof/>
            </w:rPr>
            <w:fldChar w:fldCharType="end"/>
          </w:r>
        </w:p>
        <w:p w14:paraId="6762810D" w14:textId="72AA0133"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O FINANČNÍ VÝKONNOSTI</w:t>
          </w:r>
          <w:r>
            <w:rPr>
              <w:noProof/>
            </w:rPr>
            <w:tab/>
          </w:r>
          <w:r>
            <w:rPr>
              <w:noProof/>
            </w:rPr>
            <w:fldChar w:fldCharType="begin"/>
          </w:r>
          <w:r>
            <w:rPr>
              <w:noProof/>
            </w:rPr>
            <w:instrText xml:space="preserve"> PAGEREF _Toc142559741 \h </w:instrText>
          </w:r>
          <w:r>
            <w:rPr>
              <w:noProof/>
            </w:rPr>
          </w:r>
          <w:r>
            <w:rPr>
              <w:noProof/>
            </w:rPr>
            <w:fldChar w:fldCharType="separate"/>
          </w:r>
          <w:r w:rsidR="00B1635E">
            <w:rPr>
              <w:noProof/>
            </w:rPr>
            <w:t>69</w:t>
          </w:r>
          <w:r>
            <w:rPr>
              <w:noProof/>
            </w:rPr>
            <w:fldChar w:fldCharType="end"/>
          </w:r>
        </w:p>
        <w:p w14:paraId="48FDB3D4" w14:textId="49F0836C"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VÝKAZ PENĚŽNÍCH TOKŮ</w:t>
          </w:r>
          <w:r>
            <w:rPr>
              <w:noProof/>
            </w:rPr>
            <w:tab/>
          </w:r>
          <w:r>
            <w:rPr>
              <w:noProof/>
            </w:rPr>
            <w:fldChar w:fldCharType="begin"/>
          </w:r>
          <w:r>
            <w:rPr>
              <w:noProof/>
            </w:rPr>
            <w:instrText xml:space="preserve"> PAGEREF _Toc142559742 \h </w:instrText>
          </w:r>
          <w:r>
            <w:rPr>
              <w:noProof/>
            </w:rPr>
          </w:r>
          <w:r>
            <w:rPr>
              <w:noProof/>
            </w:rPr>
            <w:fldChar w:fldCharType="separate"/>
          </w:r>
          <w:r w:rsidR="00B1635E">
            <w:rPr>
              <w:noProof/>
            </w:rPr>
            <w:t>70</w:t>
          </w:r>
          <w:r>
            <w:rPr>
              <w:noProof/>
            </w:rPr>
            <w:fldChar w:fldCharType="end"/>
          </w:r>
        </w:p>
        <w:p w14:paraId="47E89944" w14:textId="21E6EEE7" w:rsidR="00571711" w:rsidRPr="00571711" w:rsidRDefault="00571711" w:rsidP="00CC1662">
          <w:pPr>
            <w:pStyle w:val="TOC1"/>
            <w:rPr>
              <w:rFonts w:asciiTheme="minorHAnsi" w:eastAsiaTheme="minorEastAsia" w:hAnsiTheme="minorHAnsi" w:cstheme="minorBidi"/>
              <w:noProof/>
              <w:color w:val="auto"/>
              <w:szCs w:val="22"/>
              <w:lang w:eastAsia="en-IE"/>
            </w:rPr>
          </w:pPr>
          <w:r>
            <w:rPr>
              <w:noProof/>
            </w:rPr>
            <w:t>KONSOLIDOVANÉ FINANČNÍ VÝKAZY ERF A SVĚŘENSKÝCH FONDŮ EU</w:t>
          </w:r>
          <w:r>
            <w:rPr>
              <w:noProof/>
            </w:rPr>
            <w:tab/>
          </w:r>
          <w:r>
            <w:rPr>
              <w:noProof/>
            </w:rPr>
            <w:fldChar w:fldCharType="begin"/>
          </w:r>
          <w:r>
            <w:rPr>
              <w:noProof/>
            </w:rPr>
            <w:instrText xml:space="preserve"> PAGEREF _Toc142559743 \h </w:instrText>
          </w:r>
          <w:r>
            <w:rPr>
              <w:noProof/>
            </w:rPr>
          </w:r>
          <w:r>
            <w:rPr>
              <w:noProof/>
            </w:rPr>
            <w:fldChar w:fldCharType="separate"/>
          </w:r>
          <w:r w:rsidR="00B1635E">
            <w:rPr>
              <w:noProof/>
            </w:rPr>
            <w:t>71</w:t>
          </w:r>
          <w:r>
            <w:rPr>
              <w:noProof/>
            </w:rPr>
            <w:fldChar w:fldCharType="end"/>
          </w:r>
        </w:p>
        <w:p w14:paraId="414CA9F5" w14:textId="2F593F5D"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KONSOLIDOVANÁ ROZVAHA</w:t>
          </w:r>
          <w:r>
            <w:rPr>
              <w:noProof/>
            </w:rPr>
            <w:tab/>
          </w:r>
          <w:r>
            <w:rPr>
              <w:noProof/>
            </w:rPr>
            <w:fldChar w:fldCharType="begin"/>
          </w:r>
          <w:r>
            <w:rPr>
              <w:noProof/>
            </w:rPr>
            <w:instrText xml:space="preserve"> PAGEREF _Toc142559744 \h </w:instrText>
          </w:r>
          <w:r>
            <w:rPr>
              <w:noProof/>
            </w:rPr>
          </w:r>
          <w:r>
            <w:rPr>
              <w:noProof/>
            </w:rPr>
            <w:fldChar w:fldCharType="separate"/>
          </w:r>
          <w:r w:rsidR="00B1635E">
            <w:rPr>
              <w:noProof/>
            </w:rPr>
            <w:t>72</w:t>
          </w:r>
          <w:r>
            <w:rPr>
              <w:noProof/>
            </w:rPr>
            <w:fldChar w:fldCharType="end"/>
          </w:r>
        </w:p>
        <w:p w14:paraId="3520F731" w14:textId="7F3A0892"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KONSOLIDOVANÝ VÝKAZ O FINANČNÍ VÝKONNOSTI</w:t>
          </w:r>
          <w:r>
            <w:rPr>
              <w:noProof/>
            </w:rPr>
            <w:tab/>
          </w:r>
          <w:r>
            <w:rPr>
              <w:noProof/>
            </w:rPr>
            <w:fldChar w:fldCharType="begin"/>
          </w:r>
          <w:r>
            <w:rPr>
              <w:noProof/>
            </w:rPr>
            <w:instrText xml:space="preserve"> PAGEREF _Toc142559745 \h </w:instrText>
          </w:r>
          <w:r>
            <w:rPr>
              <w:noProof/>
            </w:rPr>
          </w:r>
          <w:r>
            <w:rPr>
              <w:noProof/>
            </w:rPr>
            <w:fldChar w:fldCharType="separate"/>
          </w:r>
          <w:r w:rsidR="00B1635E">
            <w:rPr>
              <w:noProof/>
            </w:rPr>
            <w:t>73</w:t>
          </w:r>
          <w:r>
            <w:rPr>
              <w:noProof/>
            </w:rPr>
            <w:fldChar w:fldCharType="end"/>
          </w:r>
        </w:p>
        <w:p w14:paraId="4CB7EED0" w14:textId="5683B995"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KONSOLIDOVANÝ VÝKAZ PENĚŽNÍCH TOKŮ</w:t>
          </w:r>
          <w:r>
            <w:rPr>
              <w:noProof/>
            </w:rPr>
            <w:tab/>
          </w:r>
          <w:r>
            <w:rPr>
              <w:noProof/>
            </w:rPr>
            <w:fldChar w:fldCharType="begin"/>
          </w:r>
          <w:r>
            <w:rPr>
              <w:noProof/>
            </w:rPr>
            <w:instrText xml:space="preserve"> PAGEREF _Toc142559746 \h </w:instrText>
          </w:r>
          <w:r>
            <w:rPr>
              <w:noProof/>
            </w:rPr>
          </w:r>
          <w:r>
            <w:rPr>
              <w:noProof/>
            </w:rPr>
            <w:fldChar w:fldCharType="separate"/>
          </w:r>
          <w:r w:rsidR="00B1635E">
            <w:rPr>
              <w:noProof/>
            </w:rPr>
            <w:t>74</w:t>
          </w:r>
          <w:r>
            <w:rPr>
              <w:noProof/>
            </w:rPr>
            <w:fldChar w:fldCharType="end"/>
          </w:r>
        </w:p>
        <w:p w14:paraId="47517D80" w14:textId="65C4FD73" w:rsidR="00571711" w:rsidRPr="00571711" w:rsidRDefault="00571711">
          <w:pPr>
            <w:pStyle w:val="TOC2"/>
            <w:tabs>
              <w:tab w:val="right" w:leader="dot" w:pos="9628"/>
            </w:tabs>
            <w:rPr>
              <w:rFonts w:asciiTheme="minorHAnsi" w:eastAsiaTheme="minorEastAsia" w:hAnsiTheme="minorHAnsi" w:cstheme="minorBidi"/>
              <w:noProof/>
              <w:color w:val="auto"/>
              <w:sz w:val="22"/>
              <w:szCs w:val="22"/>
              <w:lang w:eastAsia="en-IE"/>
            </w:rPr>
          </w:pPr>
          <w:r>
            <w:rPr>
              <w:noProof/>
            </w:rPr>
            <w:t>KONSOLIDOVANÝ VÝKAZ ZMĚN ČISTÝCH AKTIV</w:t>
          </w:r>
          <w:r>
            <w:rPr>
              <w:noProof/>
            </w:rPr>
            <w:tab/>
          </w:r>
          <w:r>
            <w:rPr>
              <w:noProof/>
            </w:rPr>
            <w:fldChar w:fldCharType="begin"/>
          </w:r>
          <w:r>
            <w:rPr>
              <w:noProof/>
            </w:rPr>
            <w:instrText xml:space="preserve"> PAGEREF _Toc142559747 \h </w:instrText>
          </w:r>
          <w:r>
            <w:rPr>
              <w:noProof/>
            </w:rPr>
          </w:r>
          <w:r>
            <w:rPr>
              <w:noProof/>
            </w:rPr>
            <w:fldChar w:fldCharType="separate"/>
          </w:r>
          <w:r w:rsidR="00B1635E">
            <w:rPr>
              <w:noProof/>
            </w:rPr>
            <w:t>75</w:t>
          </w:r>
          <w:r>
            <w:rPr>
              <w:noProof/>
            </w:rPr>
            <w:fldChar w:fldCharType="end"/>
          </w:r>
        </w:p>
        <w:p w14:paraId="1C486C79" w14:textId="0A32D091" w:rsidR="00571711" w:rsidRPr="00571711" w:rsidRDefault="00571711" w:rsidP="00CC1662">
          <w:pPr>
            <w:pStyle w:val="TOC1"/>
            <w:rPr>
              <w:rFonts w:asciiTheme="minorHAnsi" w:eastAsiaTheme="minorEastAsia" w:hAnsiTheme="minorHAnsi" w:cstheme="minorBidi"/>
              <w:noProof/>
              <w:color w:val="auto"/>
              <w:szCs w:val="22"/>
              <w:lang w:eastAsia="en-IE"/>
            </w:rPr>
          </w:pPr>
          <w:r>
            <w:rPr>
              <w:noProof/>
            </w:rPr>
            <w:t>ZPRÁVA ERF O FINANČNÍM PLNĚNÍ</w:t>
          </w:r>
          <w:r>
            <w:rPr>
              <w:noProof/>
            </w:rPr>
            <w:tab/>
          </w:r>
          <w:r>
            <w:rPr>
              <w:noProof/>
            </w:rPr>
            <w:fldChar w:fldCharType="begin"/>
          </w:r>
          <w:r>
            <w:rPr>
              <w:noProof/>
            </w:rPr>
            <w:instrText xml:space="preserve"> PAGEREF _Toc142559748 \h </w:instrText>
          </w:r>
          <w:r>
            <w:rPr>
              <w:noProof/>
            </w:rPr>
          </w:r>
          <w:r>
            <w:rPr>
              <w:noProof/>
            </w:rPr>
            <w:fldChar w:fldCharType="separate"/>
          </w:r>
          <w:r w:rsidR="00B1635E">
            <w:rPr>
              <w:noProof/>
            </w:rPr>
            <w:t>76</w:t>
          </w:r>
          <w:r>
            <w:rPr>
              <w:noProof/>
            </w:rPr>
            <w:fldChar w:fldCharType="end"/>
          </w:r>
        </w:p>
        <w:p w14:paraId="24B1A50A" w14:textId="217610B0" w:rsidR="009F032B" w:rsidRDefault="0024043A" w:rsidP="009F032B">
          <w:pPr>
            <w:rPr>
              <w:noProof/>
            </w:rPr>
          </w:pPr>
          <w:r>
            <w:rPr>
              <w:caps/>
              <w:noProof/>
              <w:color w:val="016794"/>
            </w:rPr>
            <w:fldChar w:fldCharType="end"/>
          </w:r>
        </w:p>
      </w:sdtContent>
    </w:sdt>
    <w:p w14:paraId="4E1538A3" w14:textId="77777777" w:rsidR="009F032B" w:rsidRDefault="009F032B" w:rsidP="009F032B">
      <w:pPr>
        <w:pStyle w:val="Textstand-alone"/>
        <w:rPr>
          <w:noProof/>
        </w:rPr>
      </w:pPr>
    </w:p>
    <w:p w14:paraId="1F2AB469" w14:textId="77777777" w:rsidR="009F032B" w:rsidRDefault="009F032B" w:rsidP="009F032B">
      <w:pPr>
        <w:pStyle w:val="Textstand-alone"/>
        <w:rPr>
          <w:noProof/>
        </w:rPr>
      </w:pPr>
    </w:p>
    <w:p w14:paraId="4457E8E6" w14:textId="77777777" w:rsidR="008914CA" w:rsidRDefault="008914CA" w:rsidP="00D52EDB">
      <w:pPr>
        <w:pStyle w:val="HEADERTITLE"/>
        <w:spacing w:before="240" w:after="720"/>
        <w:rPr>
          <w:noProof/>
          <w:sz w:val="40"/>
        </w:rPr>
        <w:sectPr w:rsidR="008914CA" w:rsidSect="00C54AB7">
          <w:headerReference w:type="even" r:id="rId47"/>
          <w:headerReference w:type="default" r:id="rId48"/>
          <w:footerReference w:type="even" r:id="rId49"/>
          <w:footerReference w:type="default" r:id="rId50"/>
          <w:headerReference w:type="first" r:id="rId51"/>
          <w:footerReference w:type="first" r:id="rId52"/>
          <w:pgSz w:w="11906" w:h="16838" w:code="9"/>
          <w:pgMar w:top="1134" w:right="1134" w:bottom="1134" w:left="1134" w:header="709" w:footer="709" w:gutter="0"/>
          <w:cols w:space="708"/>
          <w:docGrid w:linePitch="360"/>
        </w:sectPr>
      </w:pPr>
    </w:p>
    <w:p w14:paraId="7B8EA7B4" w14:textId="77777777" w:rsidR="008914CA" w:rsidRDefault="008914CA" w:rsidP="00DA7844">
      <w:pPr>
        <w:pStyle w:val="FIRSTCHAPTERPAGE1"/>
        <w:rPr>
          <w:noProof/>
        </w:rPr>
      </w:pPr>
    </w:p>
    <w:p w14:paraId="2AC490AA" w14:textId="77777777" w:rsidR="008914CA" w:rsidRDefault="008914CA" w:rsidP="00DA7844">
      <w:pPr>
        <w:pStyle w:val="FIRSTCHAPTERPAGE1"/>
        <w:rPr>
          <w:noProof/>
        </w:rPr>
      </w:pPr>
    </w:p>
    <w:p w14:paraId="51EE8F5E" w14:textId="77777777" w:rsidR="008914CA" w:rsidRDefault="008914CA" w:rsidP="00DA7844">
      <w:pPr>
        <w:pStyle w:val="FIRSTCHAPTERPAGE1"/>
        <w:rPr>
          <w:noProof/>
        </w:rPr>
      </w:pPr>
    </w:p>
    <w:p w14:paraId="47FED92C" w14:textId="77777777" w:rsidR="008914CA" w:rsidRDefault="008914CA" w:rsidP="00DA7844">
      <w:pPr>
        <w:pStyle w:val="FIRSTCHAPTERPAGE1"/>
        <w:rPr>
          <w:noProof/>
        </w:rPr>
      </w:pPr>
    </w:p>
    <w:p w14:paraId="16DE4687" w14:textId="77777777" w:rsidR="008914CA" w:rsidRDefault="008914CA" w:rsidP="00DA7844">
      <w:pPr>
        <w:pStyle w:val="FIRSTCHAPTERPAGE1"/>
        <w:rPr>
          <w:noProof/>
        </w:rPr>
      </w:pPr>
    </w:p>
    <w:p w14:paraId="68445ED7" w14:textId="19A6F2DB" w:rsidR="00D27646" w:rsidRPr="00DA7844" w:rsidRDefault="00120B71" w:rsidP="00DA7844">
      <w:pPr>
        <w:pStyle w:val="FIRSTCHAPTERPAGE1"/>
        <w:rPr>
          <w:noProof/>
        </w:rPr>
      </w:pPr>
      <w:bookmarkStart w:id="16" w:name="_Toc142559657"/>
      <w:bookmarkStart w:id="17" w:name="_Toc142559725"/>
      <w:r>
        <w:rPr>
          <w:noProof/>
        </w:rPr>
        <w:t>FINANČNÍ VÝKAZY ERF</w:t>
      </w:r>
      <w:bookmarkEnd w:id="16"/>
      <w:bookmarkEnd w:id="17"/>
    </w:p>
    <w:p w14:paraId="21F747FB" w14:textId="77777777" w:rsidR="00D27646" w:rsidRDefault="00D27646" w:rsidP="00D27646">
      <w:pPr>
        <w:pStyle w:val="FIRSTCHAPTERPAGE"/>
        <w:rPr>
          <w:noProof/>
        </w:rPr>
      </w:pPr>
    </w:p>
    <w:p w14:paraId="269134E9" w14:textId="77777777" w:rsidR="00D27646" w:rsidRDefault="00D27646" w:rsidP="00D27646">
      <w:pPr>
        <w:pStyle w:val="FIRSTCHAPTERPAGE"/>
        <w:rPr>
          <w:noProof/>
        </w:rPr>
      </w:pPr>
    </w:p>
    <w:p w14:paraId="2BA7A87C" w14:textId="77777777" w:rsidR="009F032B" w:rsidRDefault="009F032B" w:rsidP="00D27646">
      <w:pPr>
        <w:pStyle w:val="FIRSTCHAPTERPAGE"/>
        <w:rPr>
          <w:noProof/>
        </w:rPr>
      </w:pPr>
    </w:p>
    <w:p w14:paraId="59F76EB8" w14:textId="77777777" w:rsidR="009F032B" w:rsidRDefault="009F032B" w:rsidP="00D27646">
      <w:pPr>
        <w:pStyle w:val="FIRSTCHAPTERPAGE"/>
        <w:rPr>
          <w:noProof/>
        </w:rPr>
      </w:pPr>
    </w:p>
    <w:p w14:paraId="045F623D" w14:textId="77777777" w:rsidR="00DA7844" w:rsidRDefault="00DA7844" w:rsidP="00D27646">
      <w:pPr>
        <w:pStyle w:val="FIRSTCHAPTERPAGE"/>
        <w:rPr>
          <w:noProof/>
        </w:rPr>
      </w:pPr>
    </w:p>
    <w:p w14:paraId="5A486605" w14:textId="77777777" w:rsidR="00D27646" w:rsidRDefault="00D27646" w:rsidP="00D27646">
      <w:pPr>
        <w:pStyle w:val="TOPHEADERNOTE"/>
        <w:rPr>
          <w:noProof/>
        </w:rPr>
      </w:pPr>
    </w:p>
    <w:p w14:paraId="267EBFEF" w14:textId="77777777" w:rsidR="00CB1AB5" w:rsidRDefault="00120B71" w:rsidP="00D27646">
      <w:pPr>
        <w:pStyle w:val="TOPHEADERNOTE"/>
        <w:rPr>
          <w:noProof/>
        </w:rPr>
      </w:pPr>
      <w:r>
        <w:rPr>
          <w:noProof/>
        </w:rPr>
        <w:t>Vzhledem k zaokrouhlování částek na miliony eur se může stát, že součty některých finančních údajů v níže uvedených tabulkách nemusí přesně odpovídat.</w:t>
      </w:r>
    </w:p>
    <w:p w14:paraId="6795FFCD" w14:textId="77777777" w:rsidR="00CB1AB5" w:rsidRDefault="00CB1AB5" w:rsidP="00D27646">
      <w:pPr>
        <w:pStyle w:val="TOPHEADERNOTE"/>
        <w:rPr>
          <w:noProof/>
        </w:rPr>
        <w:sectPr w:rsidR="00CB1AB5" w:rsidSect="00C54AB7">
          <w:headerReference w:type="even" r:id="rId53"/>
          <w:headerReference w:type="default" r:id="rId54"/>
          <w:footerReference w:type="even" r:id="rId55"/>
          <w:footerReference w:type="default" r:id="rId56"/>
          <w:headerReference w:type="first" r:id="rId57"/>
          <w:footerReference w:type="first" r:id="rId58"/>
          <w:pgSz w:w="11906" w:h="16838" w:code="9"/>
          <w:pgMar w:top="1134" w:right="1134" w:bottom="1134" w:left="1134" w:header="709" w:footer="709" w:gutter="0"/>
          <w:cols w:space="708"/>
          <w:docGrid w:linePitch="360"/>
        </w:sectPr>
      </w:pPr>
    </w:p>
    <w:p w14:paraId="2271C967" w14:textId="5FDEB2E7" w:rsidR="004D600E" w:rsidRDefault="00CD6ACC" w:rsidP="00D27646">
      <w:pPr>
        <w:pStyle w:val="HEADERTITLE1"/>
        <w:rPr>
          <w:noProof/>
        </w:rPr>
      </w:pPr>
      <w:r>
        <w:rPr>
          <w:noProof/>
        </w:rPr>
        <w:tab/>
      </w:r>
      <w:bookmarkStart w:id="18" w:name="_Toc142559726"/>
      <w:r>
        <w:rPr>
          <w:noProof/>
        </w:rPr>
        <w:t>ROZVAHA ERF</w:t>
      </w:r>
      <w:bookmarkEnd w:id="1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51"/>
        <w:gridCol w:w="881"/>
        <w:gridCol w:w="1313"/>
        <w:gridCol w:w="1313"/>
      </w:tblGrid>
      <w:tr w:rsidR="00D04BFD" w14:paraId="3BFFCA6A" w14:textId="77777777" w:rsidTr="004D600E">
        <w:trPr>
          <w:trHeight w:hRule="exact" w:val="255"/>
        </w:trPr>
        <w:tc>
          <w:tcPr>
            <w:tcW w:w="6285" w:type="dxa"/>
            <w:tcBorders>
              <w:top w:val="nil"/>
              <w:left w:val="nil"/>
              <w:bottom w:val="nil"/>
              <w:right w:val="nil"/>
              <w:tl2br w:val="nil"/>
              <w:tr2bl w:val="nil"/>
            </w:tcBorders>
            <w:shd w:val="clear" w:color="auto" w:fill="auto"/>
            <w:tcMar>
              <w:left w:w="60" w:type="dxa"/>
              <w:right w:w="60" w:type="dxa"/>
            </w:tcMar>
            <w:vAlign w:val="bottom"/>
          </w:tcPr>
          <w:p w14:paraId="45AF4394" w14:textId="77777777" w:rsidR="00D04BFD" w:rsidRDefault="00D04BFD">
            <w:pPr>
              <w:pStyle w:val="DMETW26150BIPAGGBS"/>
              <w:rPr>
                <w:rFonts w:ascii="Arial" w:eastAsia="Arial" w:hAnsi="Arial" w:cs="Arial"/>
                <w:noProof/>
              </w:rPr>
            </w:pPr>
            <w:bookmarkStart w:id="19" w:name="DOC_TBL00005_1_1"/>
            <w:bookmarkEnd w:id="19"/>
          </w:p>
        </w:tc>
        <w:tc>
          <w:tcPr>
            <w:tcW w:w="885" w:type="dxa"/>
            <w:tcBorders>
              <w:top w:val="nil"/>
              <w:left w:val="nil"/>
              <w:bottom w:val="nil"/>
              <w:right w:val="nil"/>
              <w:tl2br w:val="nil"/>
              <w:tr2bl w:val="nil"/>
            </w:tcBorders>
            <w:shd w:val="clear" w:color="auto" w:fill="auto"/>
            <w:tcMar>
              <w:left w:w="60" w:type="dxa"/>
              <w:right w:w="60" w:type="dxa"/>
            </w:tcMar>
            <w:vAlign w:val="bottom"/>
          </w:tcPr>
          <w:p w14:paraId="6FC05A68" w14:textId="77777777" w:rsidR="00D04BFD" w:rsidRDefault="00D04BFD">
            <w:pPr>
              <w:pStyle w:val="DMETW26150BIPAGGBS"/>
              <w:jc w:val="center"/>
              <w:rPr>
                <w:rFonts w:ascii="Arial" w:eastAsia="Arial" w:hAnsi="Arial" w:cs="Arial"/>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415944B0" w14:textId="77777777" w:rsidR="00D04BFD" w:rsidRDefault="00D04BFD">
            <w:pPr>
              <w:pStyle w:val="DMETW26150BIPAGGBS"/>
              <w:jc w:val="right"/>
              <w:rPr>
                <w:rFonts w:ascii="Arial" w:eastAsia="Arial" w:hAnsi="Arial" w:cs="Arial"/>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18ACE5FD" w14:textId="77777777" w:rsidR="00D04BFD" w:rsidRDefault="00120B71">
            <w:pPr>
              <w:pStyle w:val="DMETW26150BIPAGGBS"/>
              <w:jc w:val="right"/>
              <w:rPr>
                <w:rFonts w:ascii="Verdana" w:eastAsia="Verdana" w:hAnsi="Verdana" w:cs="Verdana"/>
                <w:i/>
                <w:noProof/>
                <w:sz w:val="16"/>
              </w:rPr>
            </w:pPr>
            <w:r>
              <w:rPr>
                <w:rFonts w:ascii="Verdana" w:hAnsi="Verdana"/>
                <w:i/>
                <w:noProof/>
                <w:sz w:val="16"/>
              </w:rPr>
              <w:t>V milionech EUR</w:t>
            </w:r>
          </w:p>
        </w:tc>
      </w:tr>
      <w:tr w:rsidR="00D04BFD" w14:paraId="31DCE0C4" w14:textId="77777777" w:rsidTr="004D600E">
        <w:trPr>
          <w:trHeight w:hRule="exact" w:val="255"/>
        </w:trPr>
        <w:tc>
          <w:tcPr>
            <w:tcW w:w="6285" w:type="dxa"/>
            <w:tcBorders>
              <w:top w:val="nil"/>
              <w:left w:val="nil"/>
              <w:bottom w:val="nil"/>
              <w:right w:val="nil"/>
              <w:tl2br w:val="nil"/>
              <w:tr2bl w:val="nil"/>
            </w:tcBorders>
            <w:shd w:val="solid" w:color="016794" w:fill="FFFFFF"/>
            <w:tcMar>
              <w:left w:w="60" w:type="dxa"/>
              <w:right w:w="60" w:type="dxa"/>
            </w:tcMar>
            <w:vAlign w:val="bottom"/>
          </w:tcPr>
          <w:p w14:paraId="5F05247D" w14:textId="77777777" w:rsidR="00D04BFD" w:rsidRDefault="00D04BFD">
            <w:pPr>
              <w:pStyle w:val="DMETW26150BIPAGGBS"/>
              <w:rPr>
                <w:rFonts w:ascii="Verdana" w:eastAsia="Verdana" w:hAnsi="Verdana" w:cs="Verdana"/>
                <w:noProof/>
                <w:color w:val="FFFFFF"/>
              </w:rPr>
            </w:pPr>
          </w:p>
        </w:tc>
        <w:tc>
          <w:tcPr>
            <w:tcW w:w="885" w:type="dxa"/>
            <w:tcBorders>
              <w:top w:val="nil"/>
              <w:left w:val="nil"/>
              <w:bottom w:val="nil"/>
              <w:right w:val="nil"/>
              <w:tl2br w:val="nil"/>
              <w:tr2bl w:val="nil"/>
            </w:tcBorders>
            <w:shd w:val="solid" w:color="016794" w:fill="FFFFFF"/>
            <w:tcMar>
              <w:left w:w="60" w:type="dxa"/>
              <w:right w:w="60" w:type="dxa"/>
            </w:tcMar>
            <w:vAlign w:val="bottom"/>
          </w:tcPr>
          <w:p w14:paraId="6355C366" w14:textId="77777777" w:rsidR="00D04BFD" w:rsidRDefault="00120B71">
            <w:pPr>
              <w:pStyle w:val="DMETW26150BIPAGGBS"/>
              <w:rPr>
                <w:rFonts w:ascii="Verdana" w:eastAsia="Verdana" w:hAnsi="Verdana" w:cs="Verdana"/>
                <w:noProof/>
                <w:color w:val="FFFFFF"/>
              </w:rPr>
            </w:pPr>
            <w:r>
              <w:rPr>
                <w:rFonts w:ascii="Verdana" w:hAnsi="Verdana"/>
                <w:noProof/>
                <w:color w:val="FFFFFF"/>
              </w:rPr>
              <w:t>Poznámka</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6C3600C9" w14:textId="77777777" w:rsidR="00D04BFD" w:rsidRDefault="00120B71">
            <w:pPr>
              <w:pStyle w:val="DMETW26150BIPAGGBS"/>
              <w:jc w:val="right"/>
              <w:rPr>
                <w:rFonts w:ascii="Verdana" w:eastAsia="Verdana" w:hAnsi="Verdana" w:cs="Verdana"/>
                <w:noProof/>
                <w:color w:val="FFFFFF"/>
              </w:rPr>
            </w:pPr>
            <w:r>
              <w:rPr>
                <w:rFonts w:ascii="Verdana" w:hAnsi="Verdana"/>
                <w:noProof/>
                <w:color w:val="FFFFFF"/>
              </w:rPr>
              <w:t>31. 12. 2022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6EC90BF6" w14:textId="77777777" w:rsidR="00D04BFD" w:rsidRDefault="00120B71">
            <w:pPr>
              <w:pStyle w:val="DMETW26150BIPAGGBS"/>
              <w:jc w:val="right"/>
              <w:rPr>
                <w:rFonts w:ascii="Verdana" w:eastAsia="Verdana" w:hAnsi="Verdana" w:cs="Verdana"/>
                <w:noProof/>
                <w:color w:val="FFFFFF"/>
              </w:rPr>
            </w:pPr>
            <w:r>
              <w:rPr>
                <w:rFonts w:ascii="Verdana" w:hAnsi="Verdana"/>
                <w:noProof/>
                <w:color w:val="FFFFFF"/>
              </w:rPr>
              <w:t>31. 12. 2021</w:t>
            </w:r>
          </w:p>
        </w:tc>
      </w:tr>
      <w:tr w:rsidR="00D04BFD" w14:paraId="14C41673"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1A7978C" w14:textId="77777777" w:rsidR="00D04BFD" w:rsidRDefault="00120B71">
            <w:pPr>
              <w:pStyle w:val="DMETW26150BIPAGGBS"/>
              <w:rPr>
                <w:rFonts w:ascii="Verdana" w:eastAsia="Verdana" w:hAnsi="Verdana" w:cs="Verdana"/>
                <w:b/>
                <w:noProof/>
                <w:sz w:val="18"/>
              </w:rPr>
            </w:pPr>
            <w:r>
              <w:rPr>
                <w:rFonts w:ascii="Verdana" w:hAnsi="Verdana"/>
                <w:b/>
                <w:noProof/>
                <w:sz w:val="18"/>
              </w:rPr>
              <w:t>DLOUHODOBÝ MAJETEK</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156D8F4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71D8FB3"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41E9843" w14:textId="77777777" w:rsidR="00D04BFD" w:rsidRDefault="00D04BFD">
            <w:pPr>
              <w:pStyle w:val="DMETW26150BIPAGGBS"/>
              <w:rPr>
                <w:rFonts w:ascii="Verdana" w:eastAsia="Verdana" w:hAnsi="Verdana" w:cs="Verdana"/>
                <w:noProof/>
                <w:sz w:val="18"/>
              </w:rPr>
            </w:pPr>
          </w:p>
        </w:tc>
      </w:tr>
      <w:tr w:rsidR="00D04BFD" w14:paraId="05740A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19DFC47" w14:textId="77777777" w:rsidR="00D04BFD" w:rsidRDefault="00120B71">
            <w:pPr>
              <w:pStyle w:val="DMETW26150BIPAGGBS"/>
              <w:rPr>
                <w:rFonts w:ascii="Verdana" w:eastAsia="Verdana" w:hAnsi="Verdana" w:cs="Verdana"/>
                <w:i/>
                <w:noProof/>
                <w:sz w:val="18"/>
              </w:rPr>
            </w:pPr>
            <w:r>
              <w:rPr>
                <w:rFonts w:ascii="Verdana" w:hAnsi="Verdana"/>
                <w:i/>
                <w:noProof/>
                <w:sz w:val="18"/>
              </w:rPr>
              <w:t>Finanční aktiva</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4E3FE5A" w14:textId="77777777" w:rsidR="00D04BFD" w:rsidRDefault="00120B71">
            <w:pPr>
              <w:pStyle w:val="DMETW26150BIPAGGBS"/>
              <w:rPr>
                <w:rFonts w:ascii="Verdana" w:eastAsia="Verdana" w:hAnsi="Verdana" w:cs="Verdana"/>
                <w:noProof/>
                <w:sz w:val="18"/>
              </w:rPr>
            </w:pPr>
            <w:r>
              <w:rPr>
                <w:rFonts w:ascii="Verdana" w:hAnsi="Verdana"/>
                <w:noProof/>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9A1C107"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67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D76E675"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39</w:t>
            </w:r>
          </w:p>
        </w:tc>
      </w:tr>
      <w:tr w:rsidR="00D04BFD" w14:paraId="53D241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FB7E506" w14:textId="77777777" w:rsidR="00D04BFD" w:rsidRDefault="00120B71">
            <w:pPr>
              <w:pStyle w:val="DMETW26150BIPAGGBS"/>
              <w:rPr>
                <w:rFonts w:ascii="Verdana" w:eastAsia="Verdana" w:hAnsi="Verdana" w:cs="Verdana"/>
                <w:i/>
                <w:noProof/>
                <w:sz w:val="18"/>
              </w:rPr>
            </w:pPr>
            <w:r>
              <w:rPr>
                <w:rFonts w:ascii="Verdana" w:hAnsi="Verdana"/>
                <w:i/>
                <w:noProof/>
                <w:sz w:val="18"/>
              </w:rPr>
              <w:t>Předběžné financování</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CD9EE3F" w14:textId="77777777" w:rsidR="00D04BFD" w:rsidRDefault="00120B71">
            <w:pPr>
              <w:pStyle w:val="DMETW26150BIPAGGBS"/>
              <w:rPr>
                <w:rFonts w:ascii="Verdana" w:eastAsia="Verdana" w:hAnsi="Verdana" w:cs="Verdana"/>
                <w:noProof/>
                <w:sz w:val="18"/>
              </w:rPr>
            </w:pPr>
            <w:r>
              <w:rPr>
                <w:rFonts w:ascii="Verdana" w:hAnsi="Verdana"/>
                <w:noProof/>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F95C346"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488</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F712CD9"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671</w:t>
            </w:r>
          </w:p>
        </w:tc>
      </w:tr>
      <w:tr w:rsidR="00D04BFD" w14:paraId="16C75A0D"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441BF621" w14:textId="77777777" w:rsidR="00D04BFD" w:rsidRDefault="00120B71">
            <w:pPr>
              <w:pStyle w:val="DMETW26150BIPAGGBS"/>
              <w:rPr>
                <w:rFonts w:ascii="Verdana" w:eastAsia="Verdana" w:hAnsi="Verdana" w:cs="Verdana"/>
                <w:i/>
                <w:noProof/>
                <w:sz w:val="18"/>
              </w:rPr>
            </w:pPr>
            <w:r>
              <w:rPr>
                <w:rFonts w:ascii="Verdana" w:hAnsi="Verdana"/>
                <w:i/>
                <w:noProof/>
                <w:sz w:val="18"/>
              </w:rPr>
              <w:t>Příspěvky do svěřenského fondu</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FBE1717" w14:textId="77777777" w:rsidR="00D04BFD" w:rsidRDefault="00120B71">
            <w:pPr>
              <w:pStyle w:val="DMETW26150BIPAGGBS"/>
              <w:rPr>
                <w:rFonts w:ascii="Verdana" w:eastAsia="Verdana" w:hAnsi="Verdana" w:cs="Verdana"/>
                <w:noProof/>
                <w:sz w:val="18"/>
              </w:rPr>
            </w:pPr>
            <w:r>
              <w:rPr>
                <w:rFonts w:ascii="Verdana" w:hAnsi="Verdana"/>
                <w:noProof/>
                <w:sz w:val="18"/>
              </w:rPr>
              <w:t>2.3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A88DC05"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254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F6D7FAA"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382</w:t>
            </w:r>
          </w:p>
        </w:tc>
      </w:tr>
      <w:tr w:rsidR="00D04BFD" w14:paraId="23E9894C"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8D66E86" w14:textId="77777777" w:rsidR="00D04BFD" w:rsidRDefault="00120B71">
            <w:pPr>
              <w:pStyle w:val="DMETW26150BIPAGGBS"/>
              <w:rPr>
                <w:rFonts w:ascii="Verdana" w:eastAsia="Verdana" w:hAnsi="Verdana" w:cs="Verdana"/>
                <w:i/>
                <w:noProof/>
                <w:sz w:val="18"/>
              </w:rPr>
            </w:pPr>
            <w:r>
              <w:rPr>
                <w:rFonts w:ascii="Verdana" w:hAnsi="Verdana"/>
                <w:i/>
                <w:noProof/>
                <w:sz w:val="18"/>
              </w:rPr>
              <w:t xml:space="preserve">Pohledávky ze směnných transakcí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555B07A9" w14:textId="77777777" w:rsidR="00D04BFD" w:rsidRDefault="00120B71">
            <w:pPr>
              <w:pStyle w:val="DMETW26150BIPAGGBS"/>
              <w:rPr>
                <w:rFonts w:ascii="Verdana" w:eastAsia="Verdana" w:hAnsi="Verdana" w:cs="Verdana"/>
                <w:noProof/>
                <w:sz w:val="18"/>
              </w:rPr>
            </w:pPr>
            <w:r>
              <w:rPr>
                <w:rFonts w:ascii="Verdana" w:hAnsi="Verdana"/>
                <w:noProof/>
                <w:sz w:val="18"/>
              </w:rPr>
              <w:t>2.4</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041B756"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4232906"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4</w:t>
            </w:r>
          </w:p>
        </w:tc>
      </w:tr>
      <w:tr w:rsidR="00D04BFD" w14:paraId="7C72B33F" w14:textId="77777777" w:rsidTr="004D600E">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144F257"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11C341"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7C71AD"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 xml:space="preserve"> 816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21C440"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1 096</w:t>
            </w:r>
          </w:p>
        </w:tc>
      </w:tr>
      <w:tr w:rsidR="00D04BFD" w14:paraId="482964D1" w14:textId="77777777" w:rsidTr="004D600E">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7537C95" w14:textId="77777777" w:rsidR="00D04BFD" w:rsidRDefault="00120B71">
            <w:pPr>
              <w:pStyle w:val="DMETW26150BIPAGGBS"/>
              <w:rPr>
                <w:rFonts w:ascii="Verdana" w:eastAsia="Verdana" w:hAnsi="Verdana" w:cs="Verdana"/>
                <w:b/>
                <w:noProof/>
                <w:sz w:val="18"/>
              </w:rPr>
            </w:pPr>
            <w:r>
              <w:rPr>
                <w:rFonts w:ascii="Verdana" w:hAnsi="Verdana"/>
                <w:b/>
                <w:noProof/>
                <w:sz w:val="18"/>
              </w:rPr>
              <w:t>KRÁTKODOBÁ AKTIVA</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38DF5458"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6AB3833E" w14:textId="77777777" w:rsidR="00D04BFD" w:rsidRDefault="00D04BFD">
            <w:pPr>
              <w:pStyle w:val="DMETW26150BIPAGGBS"/>
              <w:jc w:val="right"/>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3BEC21C" w14:textId="77777777" w:rsidR="00D04BFD" w:rsidRDefault="00D04BFD">
            <w:pPr>
              <w:pStyle w:val="DMETW26150BIPAGGBS"/>
              <w:jc w:val="right"/>
              <w:rPr>
                <w:rFonts w:ascii="Verdana" w:eastAsia="Verdana" w:hAnsi="Verdana" w:cs="Verdana"/>
                <w:noProof/>
                <w:sz w:val="18"/>
              </w:rPr>
            </w:pPr>
          </w:p>
        </w:tc>
      </w:tr>
      <w:tr w:rsidR="00D04BFD" w14:paraId="16D84603"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70D8C0D" w14:textId="77777777" w:rsidR="00D04BFD" w:rsidRDefault="00120B71">
            <w:pPr>
              <w:pStyle w:val="DMETW26150BIPAGGBS"/>
              <w:rPr>
                <w:rFonts w:ascii="Verdana" w:eastAsia="Verdana" w:hAnsi="Verdana" w:cs="Verdana"/>
                <w:i/>
                <w:noProof/>
                <w:sz w:val="18"/>
              </w:rPr>
            </w:pPr>
            <w:r>
              <w:rPr>
                <w:rFonts w:ascii="Verdana" w:hAnsi="Verdana"/>
                <w:i/>
                <w:noProof/>
                <w:sz w:val="18"/>
              </w:rPr>
              <w:t>Finanční aktiva</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DC2BEAA" w14:textId="77777777" w:rsidR="00D04BFD" w:rsidRDefault="00120B71">
            <w:pPr>
              <w:pStyle w:val="DMETW26150BIPAGGBS"/>
              <w:rPr>
                <w:rFonts w:ascii="Verdana" w:eastAsia="Verdana" w:hAnsi="Verdana" w:cs="Verdana"/>
                <w:noProof/>
                <w:sz w:val="18"/>
              </w:rPr>
            </w:pPr>
            <w:r>
              <w:rPr>
                <w:rFonts w:ascii="Verdana" w:hAnsi="Verdana"/>
                <w:noProof/>
                <w:sz w:val="18"/>
              </w:rPr>
              <w:t>2.1</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31967F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0B6FB6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w:t>
            </w:r>
          </w:p>
        </w:tc>
      </w:tr>
      <w:tr w:rsidR="00D04BFD" w14:paraId="5A5EE77D"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202AA86" w14:textId="77777777" w:rsidR="00D04BFD" w:rsidRDefault="00120B71">
            <w:pPr>
              <w:pStyle w:val="DMETW26150BIPAGGBS"/>
              <w:rPr>
                <w:rFonts w:ascii="Verdana" w:eastAsia="Verdana" w:hAnsi="Verdana" w:cs="Verdana"/>
                <w:i/>
                <w:noProof/>
                <w:sz w:val="18"/>
              </w:rPr>
            </w:pPr>
            <w:r>
              <w:rPr>
                <w:rFonts w:ascii="Verdana" w:hAnsi="Verdana"/>
                <w:i/>
                <w:noProof/>
                <w:sz w:val="18"/>
              </w:rPr>
              <w:t>Předběžné financování</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B548A75" w14:textId="77777777" w:rsidR="00D04BFD" w:rsidRDefault="00120B71">
            <w:pPr>
              <w:pStyle w:val="DMETW26150BIPAGGBS"/>
              <w:rPr>
                <w:rFonts w:ascii="Verdana" w:eastAsia="Verdana" w:hAnsi="Verdana" w:cs="Verdana"/>
                <w:noProof/>
                <w:sz w:val="18"/>
              </w:rPr>
            </w:pPr>
            <w:r>
              <w:rPr>
                <w:rFonts w:ascii="Verdana" w:hAnsi="Verdana"/>
                <w:noProof/>
                <w:sz w:val="18"/>
              </w:rPr>
              <w:t>2.2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55071B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1 396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A264CD8"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1 453</w:t>
            </w:r>
          </w:p>
        </w:tc>
      </w:tr>
      <w:tr w:rsidR="00D04BFD" w14:paraId="6E056E30"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05E38B44" w14:textId="77777777" w:rsidR="00D04BFD" w:rsidRDefault="00120B71">
            <w:pPr>
              <w:pStyle w:val="DMETW26150BIPAGGBS"/>
              <w:rPr>
                <w:rFonts w:ascii="Verdana" w:eastAsia="Verdana" w:hAnsi="Verdana" w:cs="Verdana"/>
                <w:i/>
                <w:noProof/>
                <w:sz w:val="18"/>
              </w:rPr>
            </w:pPr>
            <w:r>
              <w:rPr>
                <w:rFonts w:ascii="Verdana" w:hAnsi="Verdana"/>
                <w:i/>
                <w:noProof/>
                <w:sz w:val="18"/>
              </w:rPr>
              <w:t>Pohledávky ze směnných a částky k inkasu z nesměnných transakcí</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56275EA" w14:textId="77777777" w:rsidR="00D04BFD" w:rsidRDefault="00120B71">
            <w:pPr>
              <w:pStyle w:val="DMETW26150BIPAGGBS"/>
              <w:rPr>
                <w:rFonts w:ascii="Verdana" w:eastAsia="Verdana" w:hAnsi="Verdana" w:cs="Verdana"/>
                <w:noProof/>
                <w:sz w:val="18"/>
              </w:rPr>
            </w:pPr>
            <w:r>
              <w:rPr>
                <w:rFonts w:ascii="Verdana" w:hAnsi="Verdana"/>
                <w:noProof/>
                <w:sz w:val="18"/>
              </w:rPr>
              <w:t>2.4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D524D0E"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962CAA8"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35</w:t>
            </w:r>
          </w:p>
        </w:tc>
      </w:tr>
      <w:tr w:rsidR="00D04BFD" w14:paraId="2F9CAE04"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1611B80" w14:textId="77777777" w:rsidR="00D04BFD" w:rsidRDefault="00120B71">
            <w:pPr>
              <w:pStyle w:val="DMETW26150BIPAGGBS"/>
              <w:rPr>
                <w:rFonts w:ascii="Verdana" w:eastAsia="Verdana" w:hAnsi="Verdana" w:cs="Verdana"/>
                <w:i/>
                <w:noProof/>
                <w:sz w:val="18"/>
              </w:rPr>
            </w:pPr>
            <w:r>
              <w:rPr>
                <w:rFonts w:ascii="Verdana" w:hAnsi="Verdana"/>
                <w:i/>
                <w:noProof/>
                <w:sz w:val="18"/>
              </w:rPr>
              <w:t xml:space="preserve">Peněžní prostředky a peněžní ekvivalenty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6568E546" w14:textId="77777777" w:rsidR="00D04BFD" w:rsidRDefault="00120B71">
            <w:pPr>
              <w:pStyle w:val="DMETW26150BIPAGGBS"/>
              <w:rPr>
                <w:rFonts w:ascii="Verdana" w:eastAsia="Verdana" w:hAnsi="Verdana" w:cs="Verdana"/>
                <w:noProof/>
                <w:sz w:val="18"/>
              </w:rPr>
            </w:pPr>
            <w:r>
              <w:rPr>
                <w:rFonts w:ascii="Verdana" w:hAnsi="Verdana"/>
                <w:noProof/>
                <w:sz w:val="18"/>
              </w:rPr>
              <w:t>2.5</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4309E3A"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1 027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832CAD8"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994</w:t>
            </w:r>
          </w:p>
        </w:tc>
      </w:tr>
      <w:tr w:rsidR="00D04BFD" w14:paraId="44699089" w14:textId="77777777" w:rsidTr="004D600E">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28CC985C"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4BFDD125"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634D5C78"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2 454</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29E1543E"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2 481</w:t>
            </w:r>
          </w:p>
        </w:tc>
      </w:tr>
      <w:tr w:rsidR="00D04BFD" w14:paraId="68000E51"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20DAB296" w14:textId="77777777" w:rsidR="00D04BFD" w:rsidRDefault="00120B71">
            <w:pPr>
              <w:pStyle w:val="DMETW26150BIPAGGBS"/>
              <w:rPr>
                <w:rFonts w:ascii="Verdana" w:eastAsia="Verdana" w:hAnsi="Verdana" w:cs="Verdana"/>
                <w:b/>
                <w:noProof/>
                <w:sz w:val="18"/>
              </w:rPr>
            </w:pPr>
            <w:r>
              <w:rPr>
                <w:rFonts w:ascii="Verdana" w:hAnsi="Verdana"/>
                <w:b/>
                <w:noProof/>
                <w:sz w:val="18"/>
              </w:rPr>
              <w:t>AKTIVA CELKEM</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0101DDAB"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FA18CF0"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3 270</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3A8A649"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3 577</w:t>
            </w:r>
          </w:p>
        </w:tc>
      </w:tr>
      <w:tr w:rsidR="00D04BFD" w14:paraId="3C570CB7"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6532246C" w14:textId="77777777" w:rsidR="00D04BFD" w:rsidRDefault="00D04BFD">
            <w:pPr>
              <w:pStyle w:val="DMETW26150BIPAGGBS"/>
              <w:rPr>
                <w:rFonts w:ascii="Verdana" w:eastAsia="Verdana" w:hAnsi="Verdana" w:cs="Verdana"/>
                <w:noProof/>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FAC2BC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B179A3B"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3847A5C" w14:textId="77777777" w:rsidR="00D04BFD" w:rsidRDefault="00D04BFD">
            <w:pPr>
              <w:pStyle w:val="DMETW26150BIPAGGBS"/>
              <w:jc w:val="right"/>
              <w:rPr>
                <w:rFonts w:ascii="Verdana" w:eastAsia="Verdana" w:hAnsi="Verdana" w:cs="Verdana"/>
                <w:noProof/>
                <w:sz w:val="18"/>
              </w:rPr>
            </w:pPr>
          </w:p>
        </w:tc>
      </w:tr>
      <w:tr w:rsidR="00D04BFD" w14:paraId="2E18D988"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28F9488" w14:textId="77777777" w:rsidR="00D04BFD" w:rsidRDefault="00120B71">
            <w:pPr>
              <w:pStyle w:val="DMETW26150BIPAGGBS"/>
              <w:rPr>
                <w:rFonts w:ascii="Verdana" w:eastAsia="Verdana" w:hAnsi="Verdana" w:cs="Verdana"/>
                <w:b/>
                <w:noProof/>
                <w:sz w:val="18"/>
              </w:rPr>
            </w:pPr>
            <w:r>
              <w:rPr>
                <w:rFonts w:ascii="Verdana" w:hAnsi="Verdana"/>
                <w:b/>
                <w:noProof/>
                <w:sz w:val="18"/>
              </w:rPr>
              <w:t>DLOUHODOBÉ ZÁVAZKY</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9420D43"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6036D86"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C8D91A3" w14:textId="77777777" w:rsidR="00D04BFD" w:rsidRDefault="00D04BFD">
            <w:pPr>
              <w:pStyle w:val="DMETW26150BIPAGGBS"/>
              <w:jc w:val="right"/>
              <w:rPr>
                <w:rFonts w:ascii="Verdana" w:eastAsia="Verdana" w:hAnsi="Verdana" w:cs="Verdana"/>
                <w:noProof/>
                <w:sz w:val="18"/>
              </w:rPr>
            </w:pPr>
          </w:p>
        </w:tc>
      </w:tr>
      <w:tr w:rsidR="00D04BFD" w14:paraId="2FCBA929"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A5DFC8B" w14:textId="77777777" w:rsidR="00D04BFD" w:rsidRDefault="00120B71">
            <w:pPr>
              <w:pStyle w:val="DMETW26150BIPAGGBS"/>
              <w:rPr>
                <w:rFonts w:ascii="Verdana" w:eastAsia="Verdana" w:hAnsi="Verdana" w:cs="Verdana"/>
                <w:i/>
                <w:noProof/>
                <w:sz w:val="18"/>
              </w:rPr>
            </w:pPr>
            <w:r>
              <w:rPr>
                <w:rFonts w:ascii="Verdana" w:hAnsi="Verdana"/>
                <w:i/>
                <w:noProof/>
                <w:sz w:val="18"/>
              </w:rPr>
              <w:t>Finanční závazky</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52AE1492" w14:textId="77777777" w:rsidR="00D04BFD" w:rsidRDefault="00120B71">
            <w:pPr>
              <w:pStyle w:val="DMETW26150BIPAGGBS"/>
              <w:rPr>
                <w:rFonts w:ascii="Verdana" w:eastAsia="Verdana" w:hAnsi="Verdana" w:cs="Verdana"/>
                <w:noProof/>
                <w:sz w:val="18"/>
              </w:rPr>
            </w:pPr>
            <w:r>
              <w:rPr>
                <w:rFonts w:ascii="Verdana" w:hAnsi="Verdana"/>
                <w:noProof/>
                <w:sz w:val="18"/>
              </w:rPr>
              <w:t>2.6</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B580817"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(7)</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7B3B5F8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(7)</w:t>
            </w:r>
          </w:p>
        </w:tc>
      </w:tr>
      <w:tr w:rsidR="00D04BFD" w14:paraId="78DEB4AD" w14:textId="77777777" w:rsidTr="004D600E">
        <w:trPr>
          <w:trHeight w:hRule="exact" w:val="225"/>
        </w:trPr>
        <w:tc>
          <w:tcPr>
            <w:tcW w:w="62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32566E2"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E8AF8A"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A306E4"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 xml:space="preserve"> (7)</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C36CA"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 xml:space="preserve"> (7)</w:t>
            </w:r>
          </w:p>
        </w:tc>
      </w:tr>
      <w:tr w:rsidR="00D04BFD" w14:paraId="2EBB3371" w14:textId="77777777" w:rsidTr="004D600E">
        <w:trPr>
          <w:trHeight w:hRule="exact" w:val="225"/>
        </w:trPr>
        <w:tc>
          <w:tcPr>
            <w:tcW w:w="6285"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2C65420" w14:textId="77777777" w:rsidR="00D04BFD" w:rsidRDefault="00120B71">
            <w:pPr>
              <w:pStyle w:val="DMETW26150BIPAGGBS"/>
              <w:rPr>
                <w:rFonts w:ascii="Verdana" w:eastAsia="Verdana" w:hAnsi="Verdana" w:cs="Verdana"/>
                <w:b/>
                <w:noProof/>
                <w:sz w:val="18"/>
              </w:rPr>
            </w:pPr>
            <w:r>
              <w:rPr>
                <w:rFonts w:ascii="Verdana" w:hAnsi="Verdana"/>
                <w:b/>
                <w:noProof/>
                <w:sz w:val="18"/>
              </w:rPr>
              <w:t>KRÁTKODOBÉ ZÁVAZKY</w:t>
            </w:r>
          </w:p>
        </w:tc>
        <w:tc>
          <w:tcPr>
            <w:tcW w:w="885" w:type="dxa"/>
            <w:tcBorders>
              <w:top w:val="single" w:sz="4" w:space="0" w:color="016794"/>
              <w:left w:val="nil"/>
              <w:bottom w:val="nil"/>
              <w:right w:val="nil"/>
              <w:tl2br w:val="nil"/>
              <w:tr2bl w:val="nil"/>
            </w:tcBorders>
            <w:shd w:val="solid" w:color="FFFFFF" w:fill="FFFFFF"/>
            <w:tcMar>
              <w:left w:w="60" w:type="dxa"/>
              <w:right w:w="60" w:type="dxa"/>
            </w:tcMar>
            <w:vAlign w:val="center"/>
          </w:tcPr>
          <w:p w14:paraId="5D960C17"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605ABE99" w14:textId="77777777" w:rsidR="00D04BFD" w:rsidRDefault="00D04BFD">
            <w:pPr>
              <w:pStyle w:val="DMETW26150BIPAGGBS"/>
              <w:jc w:val="right"/>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144ED12C" w14:textId="77777777" w:rsidR="00D04BFD" w:rsidRDefault="00D04BFD">
            <w:pPr>
              <w:pStyle w:val="DMETW26150BIPAGGBS"/>
              <w:jc w:val="right"/>
              <w:rPr>
                <w:rFonts w:ascii="Verdana" w:eastAsia="Verdana" w:hAnsi="Verdana" w:cs="Verdana"/>
                <w:noProof/>
                <w:sz w:val="18"/>
              </w:rPr>
            </w:pPr>
          </w:p>
        </w:tc>
      </w:tr>
      <w:tr w:rsidR="00D04BFD" w14:paraId="01965F85"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EB14134" w14:textId="77777777" w:rsidR="00D04BFD" w:rsidRDefault="00120B71">
            <w:pPr>
              <w:pStyle w:val="DMETW26150BIPAGGBS"/>
              <w:rPr>
                <w:rFonts w:ascii="Verdana" w:eastAsia="Verdana" w:hAnsi="Verdana" w:cs="Verdana"/>
                <w:i/>
                <w:noProof/>
                <w:sz w:val="18"/>
              </w:rPr>
            </w:pPr>
            <w:r>
              <w:rPr>
                <w:rFonts w:ascii="Verdana" w:hAnsi="Verdana"/>
                <w:i/>
                <w:noProof/>
                <w:sz w:val="18"/>
              </w:rPr>
              <w:t>Závazky</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511F48D9" w14:textId="77777777" w:rsidR="00D04BFD" w:rsidRDefault="00120B71">
            <w:pPr>
              <w:pStyle w:val="DMETW26150BIPAGGBS"/>
              <w:rPr>
                <w:rFonts w:ascii="Verdana" w:eastAsia="Verdana" w:hAnsi="Verdana" w:cs="Verdana"/>
                <w:noProof/>
                <w:sz w:val="18"/>
              </w:rPr>
            </w:pPr>
            <w:r>
              <w:rPr>
                <w:rFonts w:ascii="Verdana" w:hAnsi="Verdana"/>
                <w:noProof/>
                <w:sz w:val="18"/>
              </w:rPr>
              <w:t>2.7</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3A8852"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(426)</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8C835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 xml:space="preserve"> (501)</w:t>
            </w:r>
          </w:p>
        </w:tc>
      </w:tr>
      <w:tr w:rsidR="00D04BFD" w14:paraId="776F7F8C" w14:textId="77777777" w:rsidTr="004D600E">
        <w:trPr>
          <w:trHeight w:hRule="exact" w:val="225"/>
        </w:trPr>
        <w:tc>
          <w:tcPr>
            <w:tcW w:w="6285"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0DB216D" w14:textId="77777777" w:rsidR="00D04BFD" w:rsidRDefault="00120B71">
            <w:pPr>
              <w:pStyle w:val="DMETW26150BIPAGGBS"/>
              <w:rPr>
                <w:rFonts w:ascii="Verdana" w:eastAsia="Verdana" w:hAnsi="Verdana" w:cs="Verdana"/>
                <w:i/>
                <w:noProof/>
                <w:sz w:val="18"/>
              </w:rPr>
            </w:pPr>
            <w:r>
              <w:rPr>
                <w:rFonts w:ascii="Verdana" w:hAnsi="Verdana"/>
                <w:i/>
                <w:noProof/>
                <w:sz w:val="18"/>
              </w:rPr>
              <w:t xml:space="preserve">Výdaje příštích období </w:t>
            </w:r>
          </w:p>
        </w:tc>
        <w:tc>
          <w:tcPr>
            <w:tcW w:w="885" w:type="dxa"/>
            <w:tcBorders>
              <w:top w:val="nil"/>
              <w:left w:val="nil"/>
              <w:bottom w:val="single" w:sz="4" w:space="0" w:color="016794"/>
              <w:right w:val="nil"/>
              <w:tl2br w:val="nil"/>
              <w:tr2bl w:val="nil"/>
            </w:tcBorders>
            <w:shd w:val="solid" w:color="FFFFFF" w:fill="FFFFFF"/>
            <w:tcMar>
              <w:left w:w="60" w:type="dxa"/>
              <w:right w:w="60" w:type="dxa"/>
            </w:tcMar>
            <w:vAlign w:val="center"/>
          </w:tcPr>
          <w:p w14:paraId="719DF73C" w14:textId="77777777" w:rsidR="00D04BFD" w:rsidRDefault="00120B71">
            <w:pPr>
              <w:pStyle w:val="DMETW26150BIPAGGBS"/>
              <w:rPr>
                <w:rFonts w:ascii="Verdana" w:eastAsia="Verdana" w:hAnsi="Verdana" w:cs="Verdana"/>
                <w:noProof/>
                <w:sz w:val="18"/>
              </w:rPr>
            </w:pPr>
            <w:r>
              <w:rPr>
                <w:rFonts w:ascii="Verdana" w:hAnsi="Verdana"/>
                <w:noProof/>
                <w:sz w:val="18"/>
              </w:rPr>
              <w:t>2.8</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422BDAE"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(1 131)</w:t>
            </w:r>
          </w:p>
        </w:tc>
        <w:tc>
          <w:tcPr>
            <w:tcW w:w="1320"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3D397B3"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(1 008)</w:t>
            </w:r>
          </w:p>
        </w:tc>
      </w:tr>
      <w:tr w:rsidR="00D04BFD" w14:paraId="2D3D131E" w14:textId="77777777" w:rsidTr="004D600E">
        <w:trPr>
          <w:trHeight w:hRule="exact" w:val="225"/>
        </w:trPr>
        <w:tc>
          <w:tcPr>
            <w:tcW w:w="6285" w:type="dxa"/>
            <w:tcBorders>
              <w:top w:val="single" w:sz="4" w:space="0" w:color="016794"/>
              <w:left w:val="nil"/>
              <w:bottom w:val="nil"/>
              <w:right w:val="nil"/>
              <w:tl2br w:val="nil"/>
              <w:tr2bl w:val="nil"/>
            </w:tcBorders>
            <w:shd w:val="clear" w:color="auto" w:fill="auto"/>
            <w:tcMar>
              <w:left w:w="60" w:type="dxa"/>
              <w:right w:w="60" w:type="dxa"/>
            </w:tcMar>
            <w:vAlign w:val="bottom"/>
          </w:tcPr>
          <w:p w14:paraId="0B7D0FAE" w14:textId="77777777" w:rsidR="00D04BFD" w:rsidRDefault="00D04BFD">
            <w:pPr>
              <w:pStyle w:val="DMETW26150BIPAGGBS"/>
              <w:rPr>
                <w:rFonts w:ascii="Verdana" w:eastAsia="Verdana" w:hAnsi="Verdana" w:cs="Verdana"/>
                <w:i/>
                <w:noProof/>
                <w:sz w:val="18"/>
              </w:rPr>
            </w:pPr>
          </w:p>
        </w:tc>
        <w:tc>
          <w:tcPr>
            <w:tcW w:w="885" w:type="dxa"/>
            <w:tcBorders>
              <w:top w:val="single" w:sz="4" w:space="0" w:color="016794"/>
              <w:left w:val="nil"/>
              <w:bottom w:val="nil"/>
              <w:right w:val="nil"/>
              <w:tl2br w:val="nil"/>
              <w:tr2bl w:val="nil"/>
            </w:tcBorders>
            <w:shd w:val="clear" w:color="auto" w:fill="auto"/>
            <w:tcMar>
              <w:left w:w="60" w:type="dxa"/>
              <w:right w:w="60" w:type="dxa"/>
            </w:tcMar>
            <w:vAlign w:val="center"/>
          </w:tcPr>
          <w:p w14:paraId="57CF3664" w14:textId="77777777" w:rsidR="00D04BFD" w:rsidRDefault="00D04BFD">
            <w:pPr>
              <w:pStyle w:val="DMETW26150BIPAGGBS"/>
              <w:rPr>
                <w:rFonts w:ascii="Verdana" w:eastAsia="Verdana" w:hAnsi="Verdana" w:cs="Verdana"/>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3666C4D"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(1 558)</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14:paraId="4B5594DF"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(1 509)</w:t>
            </w:r>
          </w:p>
        </w:tc>
      </w:tr>
      <w:tr w:rsidR="00D04BFD" w14:paraId="2E430D02"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1B133327" w14:textId="77777777" w:rsidR="00D04BFD" w:rsidRDefault="00120B71">
            <w:pPr>
              <w:pStyle w:val="DMETW26150BIPAGGBS"/>
              <w:rPr>
                <w:rFonts w:ascii="Verdana" w:eastAsia="Verdana" w:hAnsi="Verdana" w:cs="Verdana"/>
                <w:b/>
                <w:noProof/>
                <w:sz w:val="18"/>
              </w:rPr>
            </w:pPr>
            <w:r>
              <w:rPr>
                <w:rFonts w:ascii="Verdana" w:hAnsi="Verdana"/>
                <w:b/>
                <w:noProof/>
                <w:sz w:val="18"/>
              </w:rPr>
              <w:t>ZÁVAZKY CELKEM</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4A9E1D0F"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ECDA3A3"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(1 565)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220B803B"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(1 516)</w:t>
            </w:r>
          </w:p>
        </w:tc>
      </w:tr>
      <w:tr w:rsidR="00D04BFD" w14:paraId="6BFD7C17"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D56DAB2" w14:textId="77777777" w:rsidR="00D04BFD" w:rsidRDefault="00D04BFD">
            <w:pPr>
              <w:pStyle w:val="DMETW26150BIPAGGBS"/>
              <w:rPr>
                <w:rFonts w:ascii="Verdana" w:eastAsia="Verdana" w:hAnsi="Verdana" w:cs="Verdana"/>
                <w:noProof/>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6810B7C0"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663FD4"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41AB8441" w14:textId="77777777" w:rsidR="00D04BFD" w:rsidRDefault="00D04BFD">
            <w:pPr>
              <w:pStyle w:val="DMETW26150BIPAGGBS"/>
              <w:jc w:val="right"/>
              <w:rPr>
                <w:rFonts w:ascii="Verdana" w:eastAsia="Verdana" w:hAnsi="Verdana" w:cs="Verdana"/>
                <w:noProof/>
                <w:sz w:val="18"/>
              </w:rPr>
            </w:pPr>
          </w:p>
        </w:tc>
      </w:tr>
      <w:tr w:rsidR="00D04BFD" w14:paraId="3E0665AB" w14:textId="77777777" w:rsidTr="004D600E">
        <w:trPr>
          <w:trHeight w:hRule="exact" w:val="225"/>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768E6D52" w14:textId="77777777" w:rsidR="00D04BFD" w:rsidRDefault="00120B71">
            <w:pPr>
              <w:pStyle w:val="DMETW26150BIPAGGBS"/>
              <w:rPr>
                <w:rFonts w:ascii="Verdana" w:eastAsia="Verdana" w:hAnsi="Verdana" w:cs="Verdana"/>
                <w:b/>
                <w:noProof/>
                <w:sz w:val="18"/>
              </w:rPr>
            </w:pPr>
            <w:r>
              <w:rPr>
                <w:rFonts w:ascii="Verdana" w:hAnsi="Verdana"/>
                <w:b/>
                <w:noProof/>
                <w:sz w:val="18"/>
              </w:rPr>
              <w:t>ČISTÁ AKTIVA</w:t>
            </w:r>
          </w:p>
        </w:tc>
        <w:tc>
          <w:tcPr>
            <w:tcW w:w="885" w:type="dxa"/>
            <w:tcBorders>
              <w:top w:val="nil"/>
              <w:left w:val="nil"/>
              <w:bottom w:val="nil"/>
              <w:right w:val="nil"/>
              <w:tl2br w:val="nil"/>
              <w:tr2bl w:val="nil"/>
            </w:tcBorders>
            <w:shd w:val="solid" w:color="CCE1EA" w:fill="FFFFFF"/>
            <w:tcMar>
              <w:left w:w="60" w:type="dxa"/>
              <w:right w:w="60" w:type="dxa"/>
            </w:tcMar>
            <w:vAlign w:val="center"/>
          </w:tcPr>
          <w:p w14:paraId="5104E371"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43963B3F"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1 705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756BA784"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2 061</w:t>
            </w:r>
          </w:p>
        </w:tc>
      </w:tr>
      <w:tr w:rsidR="00D04BFD" w14:paraId="11D29D3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16772E8F" w14:textId="77777777" w:rsidR="00D04BFD" w:rsidRDefault="00D04BFD">
            <w:pPr>
              <w:pStyle w:val="DMETW26150BIPAGGBS"/>
              <w:rPr>
                <w:rFonts w:ascii="Verdana" w:eastAsia="Verdana" w:hAnsi="Verdana" w:cs="Verdana"/>
                <w:noProof/>
                <w:sz w:val="18"/>
              </w:rPr>
            </w:pP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541EAD4"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7CDAC0C5"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F224C36" w14:textId="77777777" w:rsidR="00D04BFD" w:rsidRDefault="00D04BFD">
            <w:pPr>
              <w:pStyle w:val="DMETW26150BIPAGGBS"/>
              <w:jc w:val="right"/>
              <w:rPr>
                <w:rFonts w:ascii="Verdana" w:eastAsia="Verdana" w:hAnsi="Verdana" w:cs="Verdana"/>
                <w:noProof/>
                <w:sz w:val="18"/>
              </w:rPr>
            </w:pPr>
          </w:p>
        </w:tc>
      </w:tr>
      <w:tr w:rsidR="00D04BFD" w14:paraId="4234900B"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7E53817" w14:textId="77777777" w:rsidR="00D04BFD" w:rsidRDefault="00120B71">
            <w:pPr>
              <w:pStyle w:val="DMETW26150BIPAGGBS"/>
              <w:rPr>
                <w:rFonts w:ascii="Verdana" w:eastAsia="Verdana" w:hAnsi="Verdana" w:cs="Verdana"/>
                <w:b/>
                <w:noProof/>
                <w:sz w:val="18"/>
              </w:rPr>
            </w:pPr>
            <w:r>
              <w:rPr>
                <w:rFonts w:ascii="Verdana" w:hAnsi="Verdana"/>
                <w:b/>
                <w:noProof/>
                <w:sz w:val="18"/>
              </w:rPr>
              <w:t>REZERVNÍ A JINÉ FONDY</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0FA5BBA6"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41C9B5B" w14:textId="77777777" w:rsidR="00D04BFD" w:rsidRDefault="00D04BFD">
            <w:pPr>
              <w:pStyle w:val="DMETW26150BIPAGGBS"/>
              <w:jc w:val="right"/>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3880D9E9" w14:textId="77777777" w:rsidR="00D04BFD" w:rsidRDefault="00D04BFD">
            <w:pPr>
              <w:pStyle w:val="DMETW26150BIPAGGBS"/>
              <w:jc w:val="right"/>
              <w:rPr>
                <w:rFonts w:ascii="Verdana" w:eastAsia="Verdana" w:hAnsi="Verdana" w:cs="Verdana"/>
                <w:noProof/>
                <w:sz w:val="18"/>
              </w:rPr>
            </w:pPr>
          </w:p>
        </w:tc>
      </w:tr>
      <w:tr w:rsidR="00D04BFD" w14:paraId="62FE987B"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7586CC03" w14:textId="77777777" w:rsidR="00D04BFD" w:rsidRDefault="00120B71">
            <w:pPr>
              <w:pStyle w:val="DMETW26150BIPAGGBS"/>
              <w:rPr>
                <w:rFonts w:ascii="Verdana" w:eastAsia="Verdana" w:hAnsi="Verdana" w:cs="Verdana"/>
                <w:i/>
                <w:noProof/>
                <w:sz w:val="18"/>
              </w:rPr>
            </w:pPr>
            <w:r>
              <w:rPr>
                <w:rFonts w:ascii="Verdana" w:hAnsi="Verdana"/>
                <w:i/>
                <w:noProof/>
                <w:sz w:val="18"/>
              </w:rPr>
              <w:t>Vyžádaný kapitál – aktivní ERF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4F4D7D02" w14:textId="77777777" w:rsidR="00D04BFD" w:rsidRDefault="00120B71">
            <w:pPr>
              <w:pStyle w:val="DMETW26150BIPAGGBS"/>
              <w:rPr>
                <w:rFonts w:ascii="Verdana" w:eastAsia="Verdana" w:hAnsi="Verdana" w:cs="Verdana"/>
                <w:noProof/>
                <w:sz w:val="18"/>
              </w:rPr>
            </w:pPr>
            <w:r>
              <w:rPr>
                <w:rFonts w:ascii="Verdana" w:hAnsi="Verdana"/>
                <w:noProof/>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AC1A18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65 100</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215F6050"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62 643</w:t>
            </w:r>
          </w:p>
        </w:tc>
      </w:tr>
      <w:tr w:rsidR="00D04BFD" w14:paraId="3750D0D9"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5C2C8218" w14:textId="77777777" w:rsidR="00D04BFD" w:rsidRDefault="00120B71">
            <w:pPr>
              <w:pStyle w:val="DMETW26150BIPAGGBS"/>
              <w:rPr>
                <w:rFonts w:ascii="Verdana" w:eastAsia="Verdana" w:hAnsi="Verdana" w:cs="Verdana"/>
                <w:i/>
                <w:noProof/>
                <w:sz w:val="18"/>
              </w:rPr>
            </w:pPr>
            <w:r>
              <w:rPr>
                <w:rFonts w:ascii="Verdana" w:hAnsi="Verdana"/>
                <w:i/>
                <w:noProof/>
                <w:sz w:val="18"/>
              </w:rPr>
              <w:t>Vyžádaný kapitál převedený z uzavřených ERF</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287C3A3" w14:textId="77777777" w:rsidR="00D04BFD" w:rsidRDefault="00120B71">
            <w:pPr>
              <w:pStyle w:val="DMETW26150BIPAGGBS"/>
              <w:rPr>
                <w:rFonts w:ascii="Verdana" w:eastAsia="Verdana" w:hAnsi="Verdana" w:cs="Verdana"/>
                <w:noProof/>
                <w:sz w:val="18"/>
              </w:rPr>
            </w:pPr>
            <w:r>
              <w:rPr>
                <w:rFonts w:ascii="Verdana" w:hAnsi="Verdana"/>
                <w:noProof/>
                <w:sz w:val="18"/>
              </w:rPr>
              <w:t>2.9</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D6913CB"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2 252</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63290279"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2 252</w:t>
            </w:r>
          </w:p>
        </w:tc>
      </w:tr>
      <w:tr w:rsidR="00D04BFD" w14:paraId="4D754BF6"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3268D619" w14:textId="77777777" w:rsidR="00D04BFD" w:rsidRDefault="00120B71">
            <w:pPr>
              <w:pStyle w:val="DMETW26150BIPAGGBS"/>
              <w:rPr>
                <w:rFonts w:ascii="Verdana" w:eastAsia="Verdana" w:hAnsi="Verdana" w:cs="Verdana"/>
                <w:i/>
                <w:noProof/>
                <w:sz w:val="18"/>
              </w:rPr>
            </w:pPr>
            <w:r>
              <w:rPr>
                <w:rFonts w:ascii="Verdana" w:hAnsi="Verdana"/>
                <w:i/>
                <w:noProof/>
                <w:sz w:val="18"/>
              </w:rPr>
              <w:t>Výsledek hospodaření minulých let</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7AEA389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68941C9"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(62 834)</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5AAD8287"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(59 860)</w:t>
            </w:r>
          </w:p>
        </w:tc>
      </w:tr>
      <w:tr w:rsidR="00D04BFD" w14:paraId="30EBC2E2" w14:textId="77777777" w:rsidTr="004D600E">
        <w:trPr>
          <w:trHeight w:hRule="exact" w:val="225"/>
        </w:trPr>
        <w:tc>
          <w:tcPr>
            <w:tcW w:w="6285" w:type="dxa"/>
            <w:tcBorders>
              <w:top w:val="nil"/>
              <w:left w:val="nil"/>
              <w:bottom w:val="nil"/>
              <w:right w:val="nil"/>
              <w:tl2br w:val="nil"/>
              <w:tr2bl w:val="nil"/>
            </w:tcBorders>
            <w:shd w:val="solid" w:color="FFFFFF" w:fill="FFFFFF"/>
            <w:tcMar>
              <w:left w:w="60" w:type="dxa"/>
              <w:right w:w="60" w:type="dxa"/>
            </w:tcMar>
            <w:vAlign w:val="bottom"/>
          </w:tcPr>
          <w:p w14:paraId="27EFEAD2" w14:textId="77777777" w:rsidR="00D04BFD" w:rsidRDefault="00120B71">
            <w:pPr>
              <w:pStyle w:val="DMETW26150BIPAGGBS"/>
              <w:rPr>
                <w:rFonts w:ascii="Verdana" w:eastAsia="Verdana" w:hAnsi="Verdana" w:cs="Verdana"/>
                <w:i/>
                <w:noProof/>
                <w:sz w:val="18"/>
              </w:rPr>
            </w:pPr>
            <w:r>
              <w:rPr>
                <w:rFonts w:ascii="Verdana" w:hAnsi="Verdana"/>
                <w:i/>
                <w:noProof/>
                <w:sz w:val="18"/>
              </w:rPr>
              <w:t>Výsledek hospodaření za běžný rok</w:t>
            </w:r>
          </w:p>
        </w:tc>
        <w:tc>
          <w:tcPr>
            <w:tcW w:w="885" w:type="dxa"/>
            <w:tcBorders>
              <w:top w:val="nil"/>
              <w:left w:val="nil"/>
              <w:bottom w:val="nil"/>
              <w:right w:val="nil"/>
              <w:tl2br w:val="nil"/>
              <w:tr2bl w:val="nil"/>
            </w:tcBorders>
            <w:shd w:val="solid" w:color="FFFFFF" w:fill="FFFFFF"/>
            <w:tcMar>
              <w:left w:w="60" w:type="dxa"/>
              <w:right w:w="60" w:type="dxa"/>
            </w:tcMar>
            <w:vAlign w:val="center"/>
          </w:tcPr>
          <w:p w14:paraId="3A103495"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1ABE1E1C"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(2 813)</w:t>
            </w:r>
          </w:p>
        </w:tc>
        <w:tc>
          <w:tcPr>
            <w:tcW w:w="1320" w:type="dxa"/>
            <w:tcBorders>
              <w:top w:val="nil"/>
              <w:left w:val="nil"/>
              <w:bottom w:val="nil"/>
              <w:right w:val="nil"/>
              <w:tl2br w:val="nil"/>
              <w:tr2bl w:val="nil"/>
            </w:tcBorders>
            <w:shd w:val="solid" w:color="FFFFFF" w:fill="FFFFFF"/>
            <w:tcMar>
              <w:left w:w="60" w:type="dxa"/>
              <w:right w:w="60" w:type="dxa"/>
            </w:tcMar>
            <w:vAlign w:val="bottom"/>
          </w:tcPr>
          <w:p w14:paraId="0A95D3D2" w14:textId="77777777" w:rsidR="00D04BFD" w:rsidRDefault="00120B71">
            <w:pPr>
              <w:pStyle w:val="DMETW26150BIPAGGBS"/>
              <w:jc w:val="right"/>
              <w:rPr>
                <w:rFonts w:ascii="Verdana" w:eastAsia="Verdana" w:hAnsi="Verdana" w:cs="Verdana"/>
                <w:i/>
                <w:noProof/>
                <w:sz w:val="18"/>
              </w:rPr>
            </w:pPr>
            <w:r>
              <w:rPr>
                <w:rFonts w:ascii="Verdana" w:hAnsi="Verdana"/>
                <w:i/>
                <w:noProof/>
                <w:sz w:val="18"/>
              </w:rPr>
              <w:t>(2 974)</w:t>
            </w:r>
          </w:p>
        </w:tc>
      </w:tr>
      <w:tr w:rsidR="00D04BFD" w14:paraId="66FE9C4A" w14:textId="77777777" w:rsidTr="004D600E">
        <w:trPr>
          <w:trHeight w:hRule="exact" w:val="230"/>
        </w:trPr>
        <w:tc>
          <w:tcPr>
            <w:tcW w:w="6285" w:type="dxa"/>
            <w:tcBorders>
              <w:top w:val="nil"/>
              <w:left w:val="nil"/>
              <w:bottom w:val="nil"/>
              <w:right w:val="nil"/>
              <w:tl2br w:val="nil"/>
              <w:tr2bl w:val="nil"/>
            </w:tcBorders>
            <w:shd w:val="solid" w:color="CCE1EA" w:fill="FFFFFF"/>
            <w:tcMar>
              <w:left w:w="60" w:type="dxa"/>
              <w:right w:w="60" w:type="dxa"/>
            </w:tcMar>
            <w:vAlign w:val="bottom"/>
          </w:tcPr>
          <w:p w14:paraId="5FA0164A" w14:textId="77777777" w:rsidR="00D04BFD" w:rsidRDefault="00120B71">
            <w:pPr>
              <w:pStyle w:val="DMETW26150BIPAGGBS"/>
              <w:rPr>
                <w:rFonts w:ascii="Verdana" w:eastAsia="Verdana" w:hAnsi="Verdana" w:cs="Verdana"/>
                <w:b/>
                <w:noProof/>
                <w:sz w:val="18"/>
              </w:rPr>
            </w:pPr>
            <w:r>
              <w:rPr>
                <w:rFonts w:ascii="Verdana" w:hAnsi="Verdana"/>
                <w:b/>
                <w:noProof/>
                <w:sz w:val="18"/>
              </w:rPr>
              <w:t>ČISTÁ AKTIVA</w:t>
            </w:r>
          </w:p>
        </w:tc>
        <w:tc>
          <w:tcPr>
            <w:tcW w:w="885" w:type="dxa"/>
            <w:tcBorders>
              <w:top w:val="nil"/>
              <w:left w:val="nil"/>
              <w:bottom w:val="nil"/>
              <w:right w:val="nil"/>
              <w:tl2br w:val="nil"/>
              <w:tr2bl w:val="nil"/>
            </w:tcBorders>
            <w:shd w:val="solid" w:color="CCE1EA" w:fill="FFFFFF"/>
            <w:tcMar>
              <w:left w:w="60" w:type="dxa"/>
              <w:right w:w="60" w:type="dxa"/>
            </w:tcMar>
            <w:vAlign w:val="bottom"/>
          </w:tcPr>
          <w:p w14:paraId="1B840BF2" w14:textId="77777777" w:rsidR="00D04BFD" w:rsidRDefault="00D04BFD">
            <w:pPr>
              <w:pStyle w:val="DMETW26150BIPAGGBS"/>
              <w:rPr>
                <w:rFonts w:ascii="Verdana" w:eastAsia="Verdana" w:hAnsi="Verdana" w:cs="Verdana"/>
                <w:noProof/>
                <w:sz w:val="18"/>
              </w:rPr>
            </w:pP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33CB0E71"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1 705</w:t>
            </w:r>
          </w:p>
        </w:tc>
        <w:tc>
          <w:tcPr>
            <w:tcW w:w="1320" w:type="dxa"/>
            <w:tcBorders>
              <w:top w:val="nil"/>
              <w:left w:val="nil"/>
              <w:bottom w:val="nil"/>
              <w:right w:val="nil"/>
              <w:tl2br w:val="nil"/>
              <w:tr2bl w:val="nil"/>
            </w:tcBorders>
            <w:shd w:val="solid" w:color="CCE1EA" w:fill="FFFFFF"/>
            <w:tcMar>
              <w:left w:w="60" w:type="dxa"/>
              <w:right w:w="60" w:type="dxa"/>
            </w:tcMar>
            <w:vAlign w:val="center"/>
          </w:tcPr>
          <w:p w14:paraId="0FF5E27D" w14:textId="77777777" w:rsidR="00D04BFD" w:rsidRDefault="00120B71">
            <w:pPr>
              <w:pStyle w:val="DMETW26150BIPAGGBS"/>
              <w:jc w:val="right"/>
              <w:rPr>
                <w:rFonts w:ascii="Verdana" w:eastAsia="Verdana" w:hAnsi="Verdana" w:cs="Verdana"/>
                <w:b/>
                <w:noProof/>
                <w:sz w:val="18"/>
              </w:rPr>
            </w:pPr>
            <w:r>
              <w:rPr>
                <w:rFonts w:ascii="Verdana" w:hAnsi="Verdana"/>
                <w:b/>
                <w:noProof/>
                <w:sz w:val="18"/>
              </w:rPr>
              <w:t>2 061</w:t>
            </w:r>
          </w:p>
        </w:tc>
      </w:tr>
    </w:tbl>
    <w:p w14:paraId="50BEBCA4" w14:textId="77777777" w:rsidR="009F032B" w:rsidRDefault="009F032B" w:rsidP="00D27646">
      <w:pPr>
        <w:pStyle w:val="HEADERTITLE1"/>
        <w:rPr>
          <w:noProof/>
        </w:rPr>
      </w:pPr>
    </w:p>
    <w:p w14:paraId="4057BFC9" w14:textId="77777777" w:rsidR="00D27646" w:rsidRDefault="00D27646" w:rsidP="00D27646">
      <w:pPr>
        <w:pStyle w:val="Textstand-alone"/>
        <w:rPr>
          <w:noProof/>
        </w:rPr>
      </w:pPr>
    </w:p>
    <w:p w14:paraId="0165648E" w14:textId="77777777" w:rsidR="00D27646" w:rsidRDefault="00D27646" w:rsidP="00D27646">
      <w:pPr>
        <w:pStyle w:val="Textstand-alone"/>
        <w:rPr>
          <w:noProof/>
        </w:rPr>
        <w:sectPr w:rsidR="00D27646" w:rsidSect="00C54AB7">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p>
    <w:p w14:paraId="29CF4998" w14:textId="6B433AFA" w:rsidR="00D27646" w:rsidRDefault="00120B71" w:rsidP="00D27646">
      <w:pPr>
        <w:pStyle w:val="HEADERTITLE1"/>
        <w:rPr>
          <w:noProof/>
        </w:rPr>
      </w:pPr>
      <w:bookmarkStart w:id="20" w:name="_Toc142559727"/>
      <w:r>
        <w:rPr>
          <w:noProof/>
        </w:rPr>
        <w:t>VÝKAZ O FINANČNÍ VÝKONNOSTI ERF</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2"/>
        <w:gridCol w:w="1128"/>
        <w:gridCol w:w="1716"/>
        <w:gridCol w:w="1282"/>
      </w:tblGrid>
      <w:tr w:rsidR="00D04BFD" w14:paraId="3250E9C6" w14:textId="77777777">
        <w:trPr>
          <w:trHeight w:hRule="exact" w:val="300"/>
        </w:trPr>
        <w:tc>
          <w:tcPr>
            <w:tcW w:w="5632" w:type="dxa"/>
            <w:tcBorders>
              <w:top w:val="nil"/>
              <w:left w:val="nil"/>
              <w:bottom w:val="nil"/>
              <w:right w:val="nil"/>
              <w:tl2br w:val="nil"/>
              <w:tr2bl w:val="nil"/>
            </w:tcBorders>
            <w:shd w:val="clear" w:color="auto" w:fill="auto"/>
            <w:tcMar>
              <w:left w:w="60" w:type="dxa"/>
              <w:right w:w="60" w:type="dxa"/>
            </w:tcMar>
            <w:vAlign w:val="bottom"/>
          </w:tcPr>
          <w:p w14:paraId="104713EE" w14:textId="77777777" w:rsidR="00D04BFD" w:rsidRDefault="00D04BFD">
            <w:pPr>
              <w:pStyle w:val="DMETW26150BIPAGGPL"/>
              <w:rPr>
                <w:rFonts w:ascii="Arial" w:eastAsia="Arial" w:hAnsi="Arial" w:cs="Arial"/>
                <w:noProof/>
              </w:rPr>
            </w:pPr>
            <w:bookmarkStart w:id="21" w:name="DOC_TBL00001_1_1"/>
            <w:bookmarkEnd w:id="21"/>
          </w:p>
        </w:tc>
        <w:tc>
          <w:tcPr>
            <w:tcW w:w="1128" w:type="dxa"/>
            <w:tcBorders>
              <w:top w:val="nil"/>
              <w:left w:val="nil"/>
              <w:bottom w:val="nil"/>
              <w:right w:val="nil"/>
              <w:tl2br w:val="nil"/>
              <w:tr2bl w:val="nil"/>
            </w:tcBorders>
            <w:shd w:val="clear" w:color="auto" w:fill="auto"/>
            <w:tcMar>
              <w:left w:w="60" w:type="dxa"/>
              <w:right w:w="60" w:type="dxa"/>
            </w:tcMar>
            <w:vAlign w:val="bottom"/>
          </w:tcPr>
          <w:p w14:paraId="11D449EC" w14:textId="77777777" w:rsidR="00D04BFD" w:rsidRDefault="00D04BFD">
            <w:pPr>
              <w:pStyle w:val="DMETW26150BIPAGGPL"/>
              <w:jc w:val="center"/>
              <w:rPr>
                <w:rFonts w:ascii="Arial" w:eastAsia="Arial" w:hAnsi="Arial" w:cs="Arial"/>
                <w:noProof/>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1824A443" w14:textId="77777777" w:rsidR="00D04BFD" w:rsidRDefault="00D04BFD">
            <w:pPr>
              <w:pStyle w:val="DMETW26150BIPAGGPL"/>
              <w:jc w:val="right"/>
              <w:rPr>
                <w:rFonts w:ascii="Arial" w:eastAsia="Arial" w:hAnsi="Arial" w:cs="Arial"/>
                <w:noProof/>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50BE5F0A" w14:textId="77777777" w:rsidR="00D04BFD" w:rsidRDefault="00120B71">
            <w:pPr>
              <w:pStyle w:val="DMETW26150BIPAGGPL"/>
              <w:jc w:val="right"/>
              <w:rPr>
                <w:rFonts w:ascii="Verdana" w:eastAsia="Verdana" w:hAnsi="Verdana" w:cs="Verdana"/>
                <w:i/>
                <w:noProof/>
                <w:sz w:val="16"/>
              </w:rPr>
            </w:pPr>
            <w:r>
              <w:rPr>
                <w:rFonts w:ascii="Verdana" w:hAnsi="Verdana"/>
                <w:i/>
                <w:noProof/>
                <w:sz w:val="16"/>
              </w:rPr>
              <w:t>V milionech EUR</w:t>
            </w:r>
          </w:p>
        </w:tc>
      </w:tr>
      <w:tr w:rsidR="00D04BFD" w14:paraId="1D96BC9B" w14:textId="77777777">
        <w:trPr>
          <w:trHeight w:hRule="exact" w:val="255"/>
        </w:trPr>
        <w:tc>
          <w:tcPr>
            <w:tcW w:w="5632" w:type="dxa"/>
            <w:tcBorders>
              <w:top w:val="nil"/>
              <w:left w:val="nil"/>
              <w:bottom w:val="nil"/>
              <w:right w:val="nil"/>
              <w:tl2br w:val="nil"/>
              <w:tr2bl w:val="nil"/>
            </w:tcBorders>
            <w:shd w:val="solid" w:color="016794" w:fill="FFFFFF"/>
            <w:tcMar>
              <w:left w:w="60" w:type="dxa"/>
              <w:right w:w="60" w:type="dxa"/>
            </w:tcMar>
            <w:vAlign w:val="bottom"/>
          </w:tcPr>
          <w:p w14:paraId="652518B6" w14:textId="77777777" w:rsidR="00D04BFD" w:rsidRDefault="00D04BFD">
            <w:pPr>
              <w:pStyle w:val="DMETW26150BIPAGGPL"/>
              <w:rPr>
                <w:rFonts w:ascii="Verdana" w:eastAsia="Verdana" w:hAnsi="Verdana" w:cs="Verdana"/>
                <w:noProof/>
                <w:color w:val="FFFFFF"/>
              </w:rPr>
            </w:pPr>
          </w:p>
        </w:tc>
        <w:tc>
          <w:tcPr>
            <w:tcW w:w="1128" w:type="dxa"/>
            <w:tcBorders>
              <w:top w:val="nil"/>
              <w:left w:val="nil"/>
              <w:bottom w:val="nil"/>
              <w:right w:val="nil"/>
              <w:tl2br w:val="nil"/>
              <w:tr2bl w:val="nil"/>
            </w:tcBorders>
            <w:shd w:val="solid" w:color="016794" w:fill="FFFFFF"/>
            <w:tcMar>
              <w:left w:w="60" w:type="dxa"/>
              <w:right w:w="60" w:type="dxa"/>
            </w:tcMar>
            <w:vAlign w:val="bottom"/>
          </w:tcPr>
          <w:p w14:paraId="5B31D868" w14:textId="77777777" w:rsidR="00D04BFD" w:rsidRDefault="00120B71">
            <w:pPr>
              <w:pStyle w:val="DMETW26150BIPAGGPL"/>
              <w:jc w:val="center"/>
              <w:rPr>
                <w:rFonts w:ascii="Verdana" w:eastAsia="Verdana" w:hAnsi="Verdana" w:cs="Verdana"/>
                <w:noProof/>
                <w:color w:val="FFFFFF"/>
              </w:rPr>
            </w:pPr>
            <w:r>
              <w:rPr>
                <w:rFonts w:ascii="Verdana" w:hAnsi="Verdana"/>
                <w:noProof/>
                <w:color w:val="FFFFFF"/>
              </w:rPr>
              <w:t>Poznámka</w:t>
            </w:r>
          </w:p>
        </w:tc>
        <w:tc>
          <w:tcPr>
            <w:tcW w:w="1716" w:type="dxa"/>
            <w:tcBorders>
              <w:top w:val="nil"/>
              <w:left w:val="nil"/>
              <w:bottom w:val="nil"/>
              <w:right w:val="nil"/>
              <w:tl2br w:val="nil"/>
              <w:tr2bl w:val="nil"/>
            </w:tcBorders>
            <w:shd w:val="solid" w:color="016794" w:fill="FFFFFF"/>
            <w:tcMar>
              <w:left w:w="60" w:type="dxa"/>
              <w:right w:w="60" w:type="dxa"/>
            </w:tcMar>
            <w:vAlign w:val="bottom"/>
          </w:tcPr>
          <w:p w14:paraId="2247E2E7" w14:textId="77777777" w:rsidR="00D04BFD" w:rsidRDefault="00120B71">
            <w:pPr>
              <w:pStyle w:val="DMETW26150BIPAGGPL"/>
              <w:jc w:val="right"/>
              <w:rPr>
                <w:rFonts w:ascii="Verdana" w:eastAsia="Verdana" w:hAnsi="Verdana" w:cs="Verdana"/>
                <w:noProof/>
                <w:color w:val="FFFFFF"/>
              </w:rPr>
            </w:pPr>
            <w:r>
              <w:rPr>
                <w:rFonts w:ascii="Verdana" w:hAnsi="Verdana"/>
                <w:noProof/>
                <w:color w:val="FFFFFF"/>
              </w:rPr>
              <w:t>2022</w:t>
            </w:r>
          </w:p>
        </w:tc>
        <w:tc>
          <w:tcPr>
            <w:tcW w:w="1282" w:type="dxa"/>
            <w:tcBorders>
              <w:top w:val="nil"/>
              <w:left w:val="nil"/>
              <w:bottom w:val="nil"/>
              <w:right w:val="nil"/>
              <w:tl2br w:val="nil"/>
              <w:tr2bl w:val="nil"/>
            </w:tcBorders>
            <w:shd w:val="solid" w:color="016794" w:fill="FFFFFF"/>
            <w:tcMar>
              <w:left w:w="60" w:type="dxa"/>
              <w:right w:w="60" w:type="dxa"/>
            </w:tcMar>
            <w:vAlign w:val="bottom"/>
          </w:tcPr>
          <w:p w14:paraId="3AD87895" w14:textId="77777777" w:rsidR="00D04BFD" w:rsidRDefault="00120B71">
            <w:pPr>
              <w:pStyle w:val="DMETW26150BIPAGGPL"/>
              <w:jc w:val="right"/>
              <w:rPr>
                <w:rFonts w:ascii="Verdana" w:eastAsia="Verdana" w:hAnsi="Verdana" w:cs="Verdana"/>
                <w:noProof/>
                <w:color w:val="FFFFFF"/>
              </w:rPr>
            </w:pPr>
            <w:r>
              <w:rPr>
                <w:rFonts w:ascii="Verdana" w:hAnsi="Verdana"/>
                <w:noProof/>
                <w:color w:val="FFFFFF"/>
              </w:rPr>
              <w:t>2021</w:t>
            </w:r>
          </w:p>
        </w:tc>
      </w:tr>
      <w:tr w:rsidR="00D04BFD" w14:paraId="27F4B04C"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3ACE3CEF" w14:textId="77777777" w:rsidR="00D04BFD" w:rsidRDefault="00120B71">
            <w:pPr>
              <w:pStyle w:val="DMETW26150BIPAGGPL"/>
              <w:rPr>
                <w:rFonts w:ascii="Verdana" w:eastAsia="Verdana" w:hAnsi="Verdana" w:cs="Verdana"/>
                <w:b/>
                <w:noProof/>
                <w:sz w:val="18"/>
              </w:rPr>
            </w:pPr>
            <w:r>
              <w:rPr>
                <w:rFonts w:ascii="Verdana" w:hAnsi="Verdana"/>
                <w:b/>
                <w:noProof/>
                <w:sz w:val="18"/>
              </w:rPr>
              <w:t>VÝNOSY</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15046043"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63EDB019" w14:textId="77777777" w:rsidR="00D04BFD" w:rsidRDefault="00D04BFD">
            <w:pPr>
              <w:pStyle w:val="DMETW26150BIPAGGPL"/>
              <w:jc w:val="right"/>
              <w:rPr>
                <w:rFonts w:ascii="Verdana" w:eastAsia="Verdana" w:hAnsi="Verdana" w:cs="Verdana"/>
                <w:noProof/>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30898D0B" w14:textId="77777777" w:rsidR="00D04BFD" w:rsidRDefault="00D04BFD">
            <w:pPr>
              <w:pStyle w:val="DMETW26150BIPAGGPL"/>
              <w:jc w:val="right"/>
              <w:rPr>
                <w:rFonts w:ascii="Verdana" w:eastAsia="Verdana" w:hAnsi="Verdana" w:cs="Verdana"/>
                <w:noProof/>
                <w:sz w:val="18"/>
              </w:rPr>
            </w:pPr>
          </w:p>
        </w:tc>
      </w:tr>
      <w:tr w:rsidR="00D04BFD" w14:paraId="3AD8D9AE"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11C0A28" w14:textId="77777777" w:rsidR="00D04BFD" w:rsidRDefault="00120B71">
            <w:pPr>
              <w:pStyle w:val="DMETW26150BIPAGGPL"/>
              <w:rPr>
                <w:rFonts w:ascii="Verdana" w:eastAsia="Verdana" w:hAnsi="Verdana" w:cs="Verdana"/>
                <w:b/>
                <w:noProof/>
                <w:sz w:val="18"/>
              </w:rPr>
            </w:pPr>
            <w:r>
              <w:rPr>
                <w:rFonts w:ascii="Verdana" w:hAnsi="Verdana"/>
                <w:b/>
                <w:noProof/>
                <w:sz w:val="18"/>
              </w:rPr>
              <w:t>Výnosy z nesměnných transakcí</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5BBE835C"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36C250BE" w14:textId="77777777" w:rsidR="00D04BFD" w:rsidRDefault="00D04BFD">
            <w:pPr>
              <w:pStyle w:val="DMETW26150BIPAGGPL"/>
              <w:jc w:val="right"/>
              <w:rPr>
                <w:rFonts w:ascii="Verdana" w:eastAsia="Verdana" w:hAnsi="Verdana" w:cs="Verdana"/>
                <w:noProof/>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57A04736" w14:textId="77777777" w:rsidR="00D04BFD" w:rsidRDefault="00D04BFD">
            <w:pPr>
              <w:pStyle w:val="DMETW26150BIPAGGPL"/>
              <w:jc w:val="right"/>
              <w:rPr>
                <w:rFonts w:ascii="Verdana" w:eastAsia="Verdana" w:hAnsi="Verdana" w:cs="Verdana"/>
                <w:noProof/>
                <w:sz w:val="18"/>
              </w:rPr>
            </w:pPr>
          </w:p>
        </w:tc>
      </w:tr>
      <w:tr w:rsidR="00D04BFD" w14:paraId="1ABE0694"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2C23B3BD" w14:textId="77777777" w:rsidR="00D04BFD" w:rsidRDefault="00120B71">
            <w:pPr>
              <w:pStyle w:val="DMETW26150BIPAGGPL"/>
              <w:rPr>
                <w:rFonts w:ascii="Verdana" w:eastAsia="Verdana" w:hAnsi="Verdana" w:cs="Verdana"/>
                <w:i/>
                <w:noProof/>
                <w:sz w:val="18"/>
              </w:rPr>
            </w:pPr>
            <w:r>
              <w:rPr>
                <w:rFonts w:ascii="Verdana" w:hAnsi="Verdana"/>
                <w:i/>
                <w:noProof/>
                <w:sz w:val="18"/>
              </w:rPr>
              <w:t>Inkaso nákladů</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70B33718" w14:textId="77777777" w:rsidR="00D04BFD" w:rsidRDefault="00120B71">
            <w:pPr>
              <w:pStyle w:val="DMETW26150BIPAGGPL"/>
              <w:jc w:val="center"/>
              <w:rPr>
                <w:rFonts w:ascii="Verdana" w:eastAsia="Verdana" w:hAnsi="Verdana" w:cs="Verdana"/>
                <w:noProof/>
                <w:sz w:val="18"/>
              </w:rPr>
            </w:pPr>
            <w:r>
              <w:rPr>
                <w:rFonts w:ascii="Verdana" w:hAnsi="Verdana"/>
                <w:noProof/>
                <w:sz w:val="18"/>
              </w:rPr>
              <w:t>3.1</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265580F7"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18</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39415747"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27</w:t>
            </w:r>
          </w:p>
        </w:tc>
      </w:tr>
      <w:tr w:rsidR="00D04BFD" w14:paraId="7146BE87"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bottom"/>
          </w:tcPr>
          <w:p w14:paraId="070F0FB2" w14:textId="77777777" w:rsidR="00D04BFD" w:rsidRDefault="00D04BFD">
            <w:pPr>
              <w:pStyle w:val="DMETW26150BIPAGGPL"/>
              <w:rPr>
                <w:rFonts w:ascii="Verdana" w:eastAsia="Verdana" w:hAnsi="Verdana" w:cs="Verdana"/>
                <w:i/>
                <w:noProof/>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bottom"/>
          </w:tcPr>
          <w:p w14:paraId="67D9CE6B"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29D0C5E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18</w:t>
            </w: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944D907"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27</w:t>
            </w:r>
          </w:p>
        </w:tc>
      </w:tr>
      <w:tr w:rsidR="00D04BFD" w14:paraId="4CD660CD"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42082AD8" w14:textId="77777777" w:rsidR="00D04BFD" w:rsidRDefault="00120B71">
            <w:pPr>
              <w:pStyle w:val="DMETW26150BIPAGGPL"/>
              <w:rPr>
                <w:rFonts w:ascii="Verdana" w:eastAsia="Verdana" w:hAnsi="Verdana" w:cs="Verdana"/>
                <w:b/>
                <w:noProof/>
                <w:sz w:val="18"/>
              </w:rPr>
            </w:pPr>
            <w:r>
              <w:rPr>
                <w:rFonts w:ascii="Verdana" w:hAnsi="Verdana"/>
                <w:b/>
                <w:noProof/>
                <w:sz w:val="18"/>
              </w:rPr>
              <w:t>Výnosy ze směnných transakcí</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4E60663A"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clear" w:color="auto" w:fill="auto"/>
            <w:tcMar>
              <w:left w:w="60" w:type="dxa"/>
              <w:right w:w="60" w:type="dxa"/>
            </w:tcMar>
            <w:vAlign w:val="bottom"/>
          </w:tcPr>
          <w:p w14:paraId="633E9D07" w14:textId="77777777" w:rsidR="00D04BFD" w:rsidRDefault="00D04BFD">
            <w:pPr>
              <w:pStyle w:val="DMETW26150BIPAGGPL"/>
              <w:jc w:val="right"/>
              <w:rPr>
                <w:rFonts w:ascii="Verdana" w:eastAsia="Verdana" w:hAnsi="Verdana" w:cs="Verdana"/>
                <w:noProof/>
                <w:sz w:val="18"/>
              </w:rPr>
            </w:pPr>
          </w:p>
        </w:tc>
        <w:tc>
          <w:tcPr>
            <w:tcW w:w="1282" w:type="dxa"/>
            <w:tcBorders>
              <w:top w:val="nil"/>
              <w:left w:val="nil"/>
              <w:bottom w:val="nil"/>
              <w:right w:val="nil"/>
              <w:tl2br w:val="nil"/>
              <w:tr2bl w:val="nil"/>
            </w:tcBorders>
            <w:shd w:val="clear" w:color="auto" w:fill="auto"/>
            <w:tcMar>
              <w:left w:w="60" w:type="dxa"/>
              <w:right w:w="60" w:type="dxa"/>
            </w:tcMar>
            <w:vAlign w:val="bottom"/>
          </w:tcPr>
          <w:p w14:paraId="741B0D33" w14:textId="77777777" w:rsidR="00D04BFD" w:rsidRDefault="00D04BFD">
            <w:pPr>
              <w:pStyle w:val="DMETW26150BIPAGGPL"/>
              <w:jc w:val="right"/>
              <w:rPr>
                <w:rFonts w:ascii="Verdana" w:eastAsia="Verdana" w:hAnsi="Verdana" w:cs="Verdana"/>
                <w:noProof/>
                <w:sz w:val="18"/>
              </w:rPr>
            </w:pPr>
          </w:p>
        </w:tc>
      </w:tr>
      <w:tr w:rsidR="00D04BFD" w14:paraId="3520C64A"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74C7B4D" w14:textId="77777777" w:rsidR="00D04BFD" w:rsidRDefault="00120B71">
            <w:pPr>
              <w:pStyle w:val="DMETW26150BIPAGGPL"/>
              <w:rPr>
                <w:rFonts w:ascii="Verdana" w:eastAsia="Verdana" w:hAnsi="Verdana" w:cs="Verdana"/>
                <w:i/>
                <w:noProof/>
                <w:sz w:val="18"/>
              </w:rPr>
            </w:pPr>
            <w:r>
              <w:rPr>
                <w:rFonts w:ascii="Verdana" w:hAnsi="Verdana"/>
                <w:i/>
                <w:noProof/>
                <w:sz w:val="18"/>
              </w:rPr>
              <w:t>Finanční příjmy</w:t>
            </w:r>
          </w:p>
        </w:tc>
        <w:tc>
          <w:tcPr>
            <w:tcW w:w="1128" w:type="dxa"/>
            <w:tcBorders>
              <w:top w:val="nil"/>
              <w:left w:val="nil"/>
              <w:bottom w:val="nil"/>
              <w:right w:val="nil"/>
              <w:tl2br w:val="nil"/>
              <w:tr2bl w:val="nil"/>
            </w:tcBorders>
            <w:shd w:val="clear" w:color="auto" w:fill="auto"/>
            <w:tcMar>
              <w:left w:w="60" w:type="dxa"/>
              <w:right w:w="60" w:type="dxa"/>
            </w:tcMar>
            <w:vAlign w:val="bottom"/>
          </w:tcPr>
          <w:p w14:paraId="2C232937" w14:textId="77777777" w:rsidR="00D04BFD" w:rsidRDefault="00120B71">
            <w:pPr>
              <w:pStyle w:val="DMETW26150BIPAGGPL"/>
              <w:jc w:val="center"/>
              <w:rPr>
                <w:rFonts w:ascii="Verdana" w:eastAsia="Verdana" w:hAnsi="Verdana" w:cs="Verdana"/>
                <w:noProof/>
                <w:sz w:val="18"/>
              </w:rPr>
            </w:pPr>
            <w:r>
              <w:rPr>
                <w:rFonts w:ascii="Verdana" w:hAnsi="Verdana"/>
                <w:noProof/>
                <w:sz w:val="18"/>
              </w:rPr>
              <w:t>3.2</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5BF10091"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47AF8F7F"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(26)</w:t>
            </w:r>
          </w:p>
        </w:tc>
      </w:tr>
      <w:tr w:rsidR="00D04BFD" w14:paraId="76C97EC9"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4563E5D7" w14:textId="77777777" w:rsidR="00D04BFD" w:rsidRDefault="00120B71">
            <w:pPr>
              <w:pStyle w:val="DMETW26150BIPAGGPL"/>
              <w:rPr>
                <w:rFonts w:ascii="Verdana" w:eastAsia="Verdana" w:hAnsi="Verdana" w:cs="Verdana"/>
                <w:i/>
                <w:noProof/>
                <w:sz w:val="18"/>
              </w:rPr>
            </w:pPr>
            <w:r>
              <w:rPr>
                <w:rFonts w:ascii="Verdana" w:hAnsi="Verdana"/>
                <w:i/>
                <w:noProof/>
                <w:sz w:val="18"/>
              </w:rPr>
              <w:t>Ostatní příjmy</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bottom"/>
          </w:tcPr>
          <w:p w14:paraId="24754498" w14:textId="77777777" w:rsidR="00D04BFD" w:rsidRDefault="00120B71">
            <w:pPr>
              <w:pStyle w:val="DMETW26150BIPAGGPL"/>
              <w:jc w:val="center"/>
              <w:rPr>
                <w:rFonts w:ascii="Verdana" w:eastAsia="Verdana" w:hAnsi="Verdana" w:cs="Verdana"/>
                <w:noProof/>
                <w:sz w:val="18"/>
              </w:rPr>
            </w:pPr>
            <w:r>
              <w:rPr>
                <w:rFonts w:ascii="Verdana" w:hAnsi="Verdana"/>
                <w:noProof/>
                <w:sz w:val="18"/>
              </w:rPr>
              <w:t>3.2</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1D54CBE"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77</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EEDE07A"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74</w:t>
            </w:r>
          </w:p>
        </w:tc>
      </w:tr>
      <w:tr w:rsidR="00D04BFD" w14:paraId="7BB01E5F"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11D663" w14:textId="77777777" w:rsidR="00D04BFD" w:rsidRDefault="00D04BFD">
            <w:pPr>
              <w:pStyle w:val="DMETW26150BIPAGGPL"/>
              <w:rPr>
                <w:rFonts w:ascii="Verdana" w:eastAsia="Verdana" w:hAnsi="Verdana" w:cs="Verdana"/>
                <w:i/>
                <w:noProof/>
                <w:sz w:val="18"/>
              </w:rPr>
            </w:pP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65A670F"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30952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80</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69F75"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48</w:t>
            </w:r>
          </w:p>
        </w:tc>
      </w:tr>
      <w:tr w:rsidR="00D04BFD" w14:paraId="2AD12961"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E8A1EAB" w14:textId="77777777" w:rsidR="00D04BFD" w:rsidRDefault="00120B71">
            <w:pPr>
              <w:pStyle w:val="DMETW26150BIPAGGPL"/>
              <w:rPr>
                <w:rFonts w:ascii="Verdana" w:eastAsia="Verdana" w:hAnsi="Verdana" w:cs="Verdana"/>
                <w:b/>
                <w:noProof/>
                <w:sz w:val="18"/>
              </w:rPr>
            </w:pPr>
            <w:r>
              <w:rPr>
                <w:rFonts w:ascii="Verdana" w:hAnsi="Verdana"/>
                <w:b/>
                <w:noProof/>
                <w:sz w:val="18"/>
              </w:rPr>
              <w:t>Celkové příjmy</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3C75F37"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9C735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98</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01601E"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 xml:space="preserve"> 75</w:t>
            </w:r>
          </w:p>
        </w:tc>
      </w:tr>
      <w:tr w:rsidR="00D04BFD" w14:paraId="3A4AB428"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352D36D8" w14:textId="77777777" w:rsidR="00D04BFD" w:rsidRDefault="00120B71">
            <w:pPr>
              <w:pStyle w:val="DMETW26150BIPAGGPL"/>
              <w:rPr>
                <w:rFonts w:ascii="Verdana" w:eastAsia="Verdana" w:hAnsi="Verdana" w:cs="Verdana"/>
                <w:b/>
                <w:noProof/>
                <w:sz w:val="18"/>
              </w:rPr>
            </w:pPr>
            <w:r>
              <w:rPr>
                <w:rFonts w:ascii="Verdana" w:hAnsi="Verdana"/>
                <w:b/>
                <w:noProof/>
                <w:sz w:val="18"/>
              </w:rPr>
              <w:t>VÝDAJE</w:t>
            </w: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229DD6AF"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C41C5BA" w14:textId="77777777" w:rsidR="00D04BFD" w:rsidRDefault="00D04BFD">
            <w:pPr>
              <w:pStyle w:val="DMETW26150BIPAGGPL"/>
              <w:jc w:val="right"/>
              <w:rPr>
                <w:rFonts w:ascii="Verdana" w:eastAsia="Verdana" w:hAnsi="Verdana" w:cs="Verdana"/>
                <w:noProof/>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224B355B" w14:textId="77777777" w:rsidR="00D04BFD" w:rsidRDefault="00D04BFD">
            <w:pPr>
              <w:pStyle w:val="DMETW26150BIPAGGPL"/>
              <w:jc w:val="right"/>
              <w:rPr>
                <w:rFonts w:ascii="Verdana" w:eastAsia="Verdana" w:hAnsi="Verdana" w:cs="Verdana"/>
                <w:noProof/>
                <w:sz w:val="18"/>
              </w:rPr>
            </w:pPr>
          </w:p>
        </w:tc>
      </w:tr>
      <w:tr w:rsidR="00D04BFD" w14:paraId="6C6E70E9"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5EEE430A" w14:textId="77777777" w:rsidR="00D04BFD" w:rsidRDefault="00D04BFD">
            <w:pPr>
              <w:pStyle w:val="DMETW26150BIPAGGPL"/>
              <w:rPr>
                <w:rFonts w:ascii="Verdana" w:eastAsia="Verdana" w:hAnsi="Verdana" w:cs="Verdana"/>
                <w:i/>
                <w:noProof/>
                <w:sz w:val="18"/>
              </w:rPr>
            </w:pPr>
          </w:p>
        </w:tc>
        <w:tc>
          <w:tcPr>
            <w:tcW w:w="1128" w:type="dxa"/>
            <w:tcBorders>
              <w:top w:val="nil"/>
              <w:left w:val="nil"/>
              <w:bottom w:val="nil"/>
              <w:right w:val="nil"/>
              <w:tl2br w:val="nil"/>
              <w:tr2bl w:val="nil"/>
            </w:tcBorders>
            <w:shd w:val="clear" w:color="auto" w:fill="auto"/>
            <w:tcMar>
              <w:left w:w="60" w:type="dxa"/>
              <w:right w:w="60" w:type="dxa"/>
            </w:tcMar>
            <w:vAlign w:val="center"/>
          </w:tcPr>
          <w:p w14:paraId="758EAEAC"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clear" w:color="auto" w:fill="auto"/>
            <w:tcMar>
              <w:left w:w="60" w:type="dxa"/>
              <w:right w:w="60" w:type="dxa"/>
            </w:tcMar>
            <w:vAlign w:val="center"/>
          </w:tcPr>
          <w:p w14:paraId="7DCFE6BB" w14:textId="77777777" w:rsidR="00D04BFD" w:rsidRDefault="00D04BFD">
            <w:pPr>
              <w:pStyle w:val="DMETW26150BIPAGGPL"/>
              <w:jc w:val="right"/>
              <w:rPr>
                <w:rFonts w:ascii="Verdana" w:eastAsia="Verdana" w:hAnsi="Verdana" w:cs="Verdana"/>
                <w:noProof/>
                <w:sz w:val="18"/>
              </w:rPr>
            </w:pPr>
          </w:p>
        </w:tc>
        <w:tc>
          <w:tcPr>
            <w:tcW w:w="1282" w:type="dxa"/>
            <w:tcBorders>
              <w:top w:val="nil"/>
              <w:left w:val="nil"/>
              <w:bottom w:val="nil"/>
              <w:right w:val="nil"/>
              <w:tl2br w:val="nil"/>
              <w:tr2bl w:val="nil"/>
            </w:tcBorders>
            <w:shd w:val="clear" w:color="auto" w:fill="auto"/>
            <w:tcMar>
              <w:left w:w="60" w:type="dxa"/>
              <w:right w:w="60" w:type="dxa"/>
            </w:tcMar>
            <w:vAlign w:val="center"/>
          </w:tcPr>
          <w:p w14:paraId="2BD383A7" w14:textId="77777777" w:rsidR="00D04BFD" w:rsidRDefault="00D04BFD">
            <w:pPr>
              <w:pStyle w:val="DMETW26150BIPAGGPL"/>
              <w:jc w:val="right"/>
              <w:rPr>
                <w:rFonts w:ascii="Verdana" w:eastAsia="Verdana" w:hAnsi="Verdana" w:cs="Verdana"/>
                <w:noProof/>
                <w:sz w:val="18"/>
              </w:rPr>
            </w:pPr>
          </w:p>
        </w:tc>
      </w:tr>
      <w:tr w:rsidR="00D04BFD" w14:paraId="3F31B0F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63EE9347" w14:textId="77777777" w:rsidR="00D04BFD" w:rsidRDefault="00120B71">
            <w:pPr>
              <w:pStyle w:val="DMETW26150BIPAGGPL"/>
              <w:rPr>
                <w:rFonts w:ascii="Verdana" w:eastAsia="Verdana" w:hAnsi="Verdana" w:cs="Verdana"/>
                <w:i/>
                <w:noProof/>
                <w:sz w:val="18"/>
              </w:rPr>
            </w:pPr>
            <w:r>
              <w:rPr>
                <w:rFonts w:ascii="Verdana" w:hAnsi="Verdana"/>
                <w:i/>
                <w:noProof/>
                <w:sz w:val="18"/>
              </w:rPr>
              <w:t>Prováděné jinými subjekty</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5294F5B7" w14:textId="77777777" w:rsidR="00D04BFD" w:rsidRDefault="00120B71">
            <w:pPr>
              <w:pStyle w:val="DMETW26150BIPAGGPL"/>
              <w:jc w:val="center"/>
              <w:rPr>
                <w:rFonts w:ascii="Verdana" w:eastAsia="Verdana" w:hAnsi="Verdana" w:cs="Verdana"/>
                <w:noProof/>
                <w:sz w:val="18"/>
              </w:rPr>
            </w:pPr>
            <w:r>
              <w:rPr>
                <w:rFonts w:ascii="Verdana" w:hAnsi="Verdana"/>
                <w:noProof/>
                <w:sz w:val="18"/>
              </w:rPr>
              <w:t>3.3</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7A34F0A"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F1BF925"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w:t>
            </w:r>
          </w:p>
        </w:tc>
      </w:tr>
      <w:tr w:rsidR="00D04BFD" w14:paraId="2832BBFF"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05FF516" w14:textId="77777777" w:rsidR="00D04BFD" w:rsidRDefault="00120B71">
            <w:pPr>
              <w:pStyle w:val="DMETW26150BIPAGGPL"/>
              <w:rPr>
                <w:rFonts w:ascii="Verdana" w:eastAsia="Verdana" w:hAnsi="Verdana" w:cs="Verdana"/>
                <w:i/>
                <w:noProof/>
                <w:sz w:val="18"/>
              </w:rPr>
            </w:pPr>
            <w:r>
              <w:rPr>
                <w:rFonts w:ascii="Verdana" w:hAnsi="Verdana"/>
                <w:i/>
                <w:noProof/>
                <w:sz w:val="18"/>
              </w:rPr>
              <w:t>Nástroje pomoci</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2C4A2DA7" w14:textId="77777777" w:rsidR="00D04BFD" w:rsidRDefault="00120B71">
            <w:pPr>
              <w:pStyle w:val="DMETW26150BIPAGGPL"/>
              <w:jc w:val="center"/>
              <w:rPr>
                <w:rFonts w:ascii="Verdana" w:eastAsia="Verdana" w:hAnsi="Verdana" w:cs="Verdana"/>
                <w:noProof/>
                <w:sz w:val="18"/>
              </w:rPr>
            </w:pPr>
            <w:r>
              <w:rPr>
                <w:rFonts w:ascii="Verdana" w:hAnsi="Verdana"/>
                <w:noProof/>
                <w:sz w:val="18"/>
              </w:rPr>
              <w:t>3.4</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34C61F6F"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(2 789)</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2FB0AEE8"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(2 864)</w:t>
            </w:r>
          </w:p>
        </w:tc>
      </w:tr>
      <w:tr w:rsidR="00D04BFD" w14:paraId="63A2F1E7"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3D62E494" w14:textId="77777777" w:rsidR="00D04BFD" w:rsidRDefault="00120B71">
            <w:pPr>
              <w:pStyle w:val="DMETW26150BIPAGGPL"/>
              <w:rPr>
                <w:rFonts w:ascii="Verdana" w:eastAsia="Verdana" w:hAnsi="Verdana" w:cs="Verdana"/>
                <w:i/>
                <w:noProof/>
                <w:sz w:val="18"/>
              </w:rPr>
            </w:pPr>
            <w:r>
              <w:rPr>
                <w:rFonts w:ascii="Verdana" w:hAnsi="Verdana"/>
                <w:i/>
                <w:noProof/>
                <w:sz w:val="18"/>
              </w:rPr>
              <w:t>Náklady na spolufinancování</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15E7CB6C" w14:textId="77777777" w:rsidR="00D04BFD" w:rsidRDefault="00120B71">
            <w:pPr>
              <w:pStyle w:val="DMETW26150BIPAGGPL"/>
              <w:jc w:val="center"/>
              <w:rPr>
                <w:rFonts w:ascii="Verdana" w:eastAsia="Verdana" w:hAnsi="Verdana" w:cs="Verdana"/>
                <w:noProof/>
                <w:sz w:val="18"/>
              </w:rPr>
            </w:pPr>
            <w:r>
              <w:rPr>
                <w:rFonts w:ascii="Verdana" w:hAnsi="Verdana"/>
                <w:noProof/>
                <w:sz w:val="18"/>
              </w:rPr>
              <w:t>3.5</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873B6E9"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4</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A3D1032"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(19)</w:t>
            </w:r>
          </w:p>
        </w:tc>
      </w:tr>
      <w:tr w:rsidR="00D04BFD" w14:paraId="1C547186" w14:textId="77777777">
        <w:trPr>
          <w:trHeight w:hRule="exact" w:val="225"/>
        </w:trPr>
        <w:tc>
          <w:tcPr>
            <w:tcW w:w="5632" w:type="dxa"/>
            <w:tcBorders>
              <w:top w:val="nil"/>
              <w:left w:val="nil"/>
              <w:bottom w:val="nil"/>
              <w:right w:val="nil"/>
              <w:tl2br w:val="nil"/>
              <w:tr2bl w:val="nil"/>
            </w:tcBorders>
            <w:shd w:val="clear" w:color="auto" w:fill="auto"/>
            <w:tcMar>
              <w:left w:w="60" w:type="dxa"/>
              <w:right w:w="60" w:type="dxa"/>
            </w:tcMar>
            <w:vAlign w:val="center"/>
          </w:tcPr>
          <w:p w14:paraId="7D271D68" w14:textId="77777777" w:rsidR="00D04BFD" w:rsidRDefault="00120B71">
            <w:pPr>
              <w:pStyle w:val="DMETW26150BIPAGGPL"/>
              <w:rPr>
                <w:rFonts w:ascii="Verdana" w:eastAsia="Verdana" w:hAnsi="Verdana" w:cs="Verdana"/>
                <w:i/>
                <w:noProof/>
                <w:sz w:val="18"/>
              </w:rPr>
            </w:pPr>
            <w:r>
              <w:rPr>
                <w:rFonts w:ascii="Verdana" w:hAnsi="Verdana"/>
                <w:i/>
                <w:noProof/>
                <w:sz w:val="18"/>
              </w:rPr>
              <w:t>Finanční náklady</w:t>
            </w:r>
          </w:p>
        </w:tc>
        <w:tc>
          <w:tcPr>
            <w:tcW w:w="1128" w:type="dxa"/>
            <w:tcBorders>
              <w:top w:val="nil"/>
              <w:left w:val="nil"/>
              <w:bottom w:val="nil"/>
              <w:right w:val="nil"/>
              <w:tl2br w:val="nil"/>
              <w:tr2bl w:val="nil"/>
            </w:tcBorders>
            <w:shd w:val="clear" w:color="auto" w:fill="auto"/>
            <w:tcMar>
              <w:left w:w="60" w:type="dxa"/>
              <w:right w:w="60" w:type="dxa"/>
            </w:tcMar>
            <w:vAlign w:val="center"/>
          </w:tcPr>
          <w:p w14:paraId="60A00D99" w14:textId="77777777" w:rsidR="00D04BFD" w:rsidRDefault="00120B71">
            <w:pPr>
              <w:pStyle w:val="DMETW26150BIPAGGPL"/>
              <w:jc w:val="center"/>
              <w:rPr>
                <w:rFonts w:ascii="Verdana" w:eastAsia="Verdana" w:hAnsi="Verdana" w:cs="Verdana"/>
                <w:noProof/>
                <w:sz w:val="18"/>
              </w:rPr>
            </w:pPr>
            <w:r>
              <w:rPr>
                <w:rFonts w:ascii="Verdana" w:hAnsi="Verdana"/>
                <w:noProof/>
                <w:sz w:val="18"/>
              </w:rPr>
              <w:t>3.6</w:t>
            </w:r>
          </w:p>
        </w:tc>
        <w:tc>
          <w:tcPr>
            <w:tcW w:w="1716" w:type="dxa"/>
            <w:tcBorders>
              <w:top w:val="nil"/>
              <w:left w:val="nil"/>
              <w:bottom w:val="nil"/>
              <w:right w:val="nil"/>
              <w:tl2br w:val="nil"/>
              <w:tr2bl w:val="nil"/>
            </w:tcBorders>
            <w:shd w:val="clear" w:color="auto" w:fill="auto"/>
            <w:tcMar>
              <w:left w:w="60" w:type="dxa"/>
              <w:right w:w="60" w:type="dxa"/>
            </w:tcMar>
            <w:vAlign w:val="center"/>
          </w:tcPr>
          <w:p w14:paraId="7736994B"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(6)</w:t>
            </w:r>
          </w:p>
        </w:tc>
        <w:tc>
          <w:tcPr>
            <w:tcW w:w="1282" w:type="dxa"/>
            <w:tcBorders>
              <w:top w:val="nil"/>
              <w:left w:val="nil"/>
              <w:bottom w:val="nil"/>
              <w:right w:val="nil"/>
              <w:tl2br w:val="nil"/>
              <w:tr2bl w:val="nil"/>
            </w:tcBorders>
            <w:shd w:val="clear" w:color="auto" w:fill="auto"/>
            <w:tcMar>
              <w:left w:w="60" w:type="dxa"/>
              <w:right w:w="60" w:type="dxa"/>
            </w:tcMar>
            <w:vAlign w:val="center"/>
          </w:tcPr>
          <w:p w14:paraId="04A3D5F9"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(20)</w:t>
            </w:r>
          </w:p>
        </w:tc>
      </w:tr>
      <w:tr w:rsidR="00D04BFD" w14:paraId="4C713C70" w14:textId="77777777">
        <w:trPr>
          <w:trHeight w:hRule="exact" w:val="225"/>
        </w:trPr>
        <w:tc>
          <w:tcPr>
            <w:tcW w:w="5632" w:type="dxa"/>
            <w:tcBorders>
              <w:top w:val="nil"/>
              <w:left w:val="nil"/>
              <w:bottom w:val="single" w:sz="4" w:space="0" w:color="016794"/>
              <w:right w:val="nil"/>
              <w:tl2br w:val="nil"/>
              <w:tr2bl w:val="nil"/>
            </w:tcBorders>
            <w:shd w:val="clear" w:color="auto" w:fill="auto"/>
            <w:tcMar>
              <w:left w:w="60" w:type="dxa"/>
              <w:right w:w="60" w:type="dxa"/>
            </w:tcMar>
            <w:vAlign w:val="center"/>
          </w:tcPr>
          <w:p w14:paraId="6E93E0C4" w14:textId="77777777" w:rsidR="00D04BFD" w:rsidRDefault="00120B71">
            <w:pPr>
              <w:pStyle w:val="DMETW26150BIPAGGPL"/>
              <w:rPr>
                <w:rFonts w:ascii="Verdana" w:eastAsia="Verdana" w:hAnsi="Verdana" w:cs="Verdana"/>
                <w:i/>
                <w:noProof/>
                <w:sz w:val="18"/>
              </w:rPr>
            </w:pPr>
            <w:r>
              <w:rPr>
                <w:rFonts w:ascii="Verdana" w:hAnsi="Verdana"/>
                <w:i/>
                <w:noProof/>
                <w:sz w:val="18"/>
              </w:rPr>
              <w:t>Ostatní výdaje</w:t>
            </w:r>
          </w:p>
        </w:tc>
        <w:tc>
          <w:tcPr>
            <w:tcW w:w="1128" w:type="dxa"/>
            <w:tcBorders>
              <w:top w:val="nil"/>
              <w:left w:val="nil"/>
              <w:bottom w:val="single" w:sz="4" w:space="0" w:color="016794"/>
              <w:right w:val="nil"/>
              <w:tl2br w:val="nil"/>
              <w:tr2bl w:val="nil"/>
            </w:tcBorders>
            <w:shd w:val="clear" w:color="auto" w:fill="auto"/>
            <w:tcMar>
              <w:left w:w="60" w:type="dxa"/>
              <w:right w:w="60" w:type="dxa"/>
            </w:tcMar>
            <w:vAlign w:val="center"/>
          </w:tcPr>
          <w:p w14:paraId="3A22BD29" w14:textId="77777777" w:rsidR="00D04BFD" w:rsidRDefault="00120B71">
            <w:pPr>
              <w:pStyle w:val="DMETW26150BIPAGGPL"/>
              <w:jc w:val="center"/>
              <w:rPr>
                <w:rFonts w:ascii="Verdana" w:eastAsia="Verdana" w:hAnsi="Verdana" w:cs="Verdana"/>
                <w:noProof/>
                <w:sz w:val="18"/>
              </w:rPr>
            </w:pPr>
            <w:r>
              <w:rPr>
                <w:rFonts w:ascii="Verdana" w:hAnsi="Verdana"/>
                <w:noProof/>
                <w:sz w:val="18"/>
              </w:rPr>
              <w:t>3.7</w:t>
            </w:r>
          </w:p>
        </w:tc>
        <w:tc>
          <w:tcPr>
            <w:tcW w:w="1716" w:type="dxa"/>
            <w:tcBorders>
              <w:top w:val="nil"/>
              <w:left w:val="nil"/>
              <w:bottom w:val="single" w:sz="4" w:space="0" w:color="016794"/>
              <w:right w:val="nil"/>
              <w:tl2br w:val="nil"/>
              <w:tr2bl w:val="nil"/>
            </w:tcBorders>
            <w:shd w:val="clear" w:color="auto" w:fill="auto"/>
            <w:tcMar>
              <w:left w:w="60" w:type="dxa"/>
              <w:right w:w="60" w:type="dxa"/>
            </w:tcMar>
            <w:vAlign w:val="center"/>
          </w:tcPr>
          <w:p w14:paraId="61BF8E68"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(119)</w:t>
            </w:r>
          </w:p>
        </w:tc>
        <w:tc>
          <w:tcPr>
            <w:tcW w:w="12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CC714AF" w14:textId="77777777" w:rsidR="00D04BFD" w:rsidRDefault="00120B71">
            <w:pPr>
              <w:pStyle w:val="DMETW26150BIPAGGPL"/>
              <w:jc w:val="right"/>
              <w:rPr>
                <w:rFonts w:ascii="Verdana" w:eastAsia="Verdana" w:hAnsi="Verdana" w:cs="Verdana"/>
                <w:i/>
                <w:noProof/>
                <w:sz w:val="18"/>
              </w:rPr>
            </w:pPr>
            <w:r>
              <w:rPr>
                <w:rFonts w:ascii="Verdana" w:hAnsi="Verdana"/>
                <w:i/>
                <w:noProof/>
                <w:sz w:val="18"/>
              </w:rPr>
              <w:t xml:space="preserve"> (145)</w:t>
            </w:r>
          </w:p>
        </w:tc>
      </w:tr>
      <w:tr w:rsidR="00D04BFD" w14:paraId="62B9A3D1" w14:textId="77777777">
        <w:trPr>
          <w:trHeight w:hRule="exact" w:val="225"/>
        </w:trPr>
        <w:tc>
          <w:tcPr>
            <w:tcW w:w="56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F287DBD" w14:textId="77777777" w:rsidR="00D04BFD" w:rsidRDefault="00120B71">
            <w:pPr>
              <w:pStyle w:val="DMETW26150BIPAGGPL"/>
              <w:rPr>
                <w:rFonts w:ascii="Verdana" w:eastAsia="Verdana" w:hAnsi="Verdana" w:cs="Verdana"/>
                <w:b/>
                <w:noProof/>
                <w:sz w:val="18"/>
              </w:rPr>
            </w:pPr>
            <w:r>
              <w:rPr>
                <w:rFonts w:ascii="Verdana" w:hAnsi="Verdana"/>
                <w:b/>
                <w:noProof/>
                <w:sz w:val="18"/>
              </w:rPr>
              <w:t>Výdaje celkem</w:t>
            </w:r>
          </w:p>
        </w:tc>
        <w:tc>
          <w:tcPr>
            <w:tcW w:w="1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F6C8876" w14:textId="77777777" w:rsidR="00D04BFD" w:rsidRDefault="00D04BFD">
            <w:pPr>
              <w:pStyle w:val="DMETW26150BIPAGGPL"/>
              <w:jc w:val="right"/>
              <w:rPr>
                <w:rFonts w:ascii="Verdana" w:eastAsia="Verdana" w:hAnsi="Verdana" w:cs="Verdana"/>
                <w:b/>
                <w:noProof/>
                <w:sz w:val="18"/>
              </w:rPr>
            </w:pPr>
          </w:p>
        </w:tc>
        <w:tc>
          <w:tcPr>
            <w:tcW w:w="17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1BBF7AD"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(2 911)</w:t>
            </w:r>
          </w:p>
        </w:tc>
        <w:tc>
          <w:tcPr>
            <w:tcW w:w="12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197566"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(3 049)</w:t>
            </w:r>
          </w:p>
        </w:tc>
      </w:tr>
      <w:tr w:rsidR="00D04BFD" w14:paraId="59D4991A" w14:textId="77777777">
        <w:trPr>
          <w:trHeight w:hRule="exact" w:val="225"/>
        </w:trPr>
        <w:tc>
          <w:tcPr>
            <w:tcW w:w="5632" w:type="dxa"/>
            <w:tcBorders>
              <w:top w:val="single" w:sz="4" w:space="0" w:color="016794"/>
              <w:left w:val="nil"/>
              <w:bottom w:val="nil"/>
              <w:right w:val="nil"/>
              <w:tl2br w:val="nil"/>
              <w:tr2bl w:val="nil"/>
            </w:tcBorders>
            <w:shd w:val="clear" w:color="auto" w:fill="auto"/>
            <w:tcMar>
              <w:left w:w="60" w:type="dxa"/>
              <w:right w:w="60" w:type="dxa"/>
            </w:tcMar>
            <w:vAlign w:val="center"/>
          </w:tcPr>
          <w:p w14:paraId="06CE79FF" w14:textId="77777777" w:rsidR="00D04BFD" w:rsidRDefault="00D04BFD">
            <w:pPr>
              <w:pStyle w:val="DMETW26150BIPAGGPL"/>
              <w:rPr>
                <w:rFonts w:ascii="Verdana" w:eastAsia="Verdana" w:hAnsi="Verdana" w:cs="Verdana"/>
                <w:b/>
                <w:noProof/>
                <w:sz w:val="18"/>
              </w:rPr>
            </w:pPr>
          </w:p>
        </w:tc>
        <w:tc>
          <w:tcPr>
            <w:tcW w:w="1128" w:type="dxa"/>
            <w:tcBorders>
              <w:top w:val="single" w:sz="4" w:space="0" w:color="016794"/>
              <w:left w:val="nil"/>
              <w:bottom w:val="nil"/>
              <w:right w:val="nil"/>
              <w:tl2br w:val="nil"/>
              <w:tr2bl w:val="nil"/>
            </w:tcBorders>
            <w:shd w:val="clear" w:color="auto" w:fill="auto"/>
            <w:tcMar>
              <w:left w:w="60" w:type="dxa"/>
              <w:right w:w="60" w:type="dxa"/>
            </w:tcMar>
            <w:vAlign w:val="center"/>
          </w:tcPr>
          <w:p w14:paraId="3A2AE2C9" w14:textId="77777777" w:rsidR="00D04BFD" w:rsidRDefault="00D04BFD">
            <w:pPr>
              <w:pStyle w:val="DMETW26150BIPAGGPL"/>
              <w:jc w:val="center"/>
              <w:rPr>
                <w:rFonts w:ascii="Verdana" w:eastAsia="Verdana" w:hAnsi="Verdana" w:cs="Verdana"/>
                <w:noProof/>
                <w:sz w:val="18"/>
              </w:rPr>
            </w:pPr>
          </w:p>
        </w:tc>
        <w:tc>
          <w:tcPr>
            <w:tcW w:w="1716" w:type="dxa"/>
            <w:tcBorders>
              <w:top w:val="single" w:sz="4" w:space="0" w:color="016794"/>
              <w:left w:val="nil"/>
              <w:bottom w:val="nil"/>
              <w:right w:val="nil"/>
              <w:tl2br w:val="nil"/>
              <w:tr2bl w:val="nil"/>
            </w:tcBorders>
            <w:shd w:val="clear" w:color="auto" w:fill="auto"/>
            <w:tcMar>
              <w:left w:w="60" w:type="dxa"/>
              <w:right w:w="60" w:type="dxa"/>
            </w:tcMar>
            <w:vAlign w:val="center"/>
          </w:tcPr>
          <w:p w14:paraId="1A4B06DF" w14:textId="77777777" w:rsidR="00D04BFD" w:rsidRDefault="00D04BFD">
            <w:pPr>
              <w:pStyle w:val="DMETW26150BIPAGGPL"/>
              <w:jc w:val="right"/>
              <w:rPr>
                <w:rFonts w:ascii="Verdana" w:eastAsia="Verdana" w:hAnsi="Verdana" w:cs="Verdana"/>
                <w:noProof/>
                <w:sz w:val="18"/>
              </w:rPr>
            </w:pPr>
          </w:p>
        </w:tc>
        <w:tc>
          <w:tcPr>
            <w:tcW w:w="1282" w:type="dxa"/>
            <w:tcBorders>
              <w:top w:val="single" w:sz="4" w:space="0" w:color="016794"/>
              <w:left w:val="nil"/>
              <w:bottom w:val="nil"/>
              <w:right w:val="nil"/>
              <w:tl2br w:val="nil"/>
              <w:tr2bl w:val="nil"/>
            </w:tcBorders>
            <w:shd w:val="clear" w:color="auto" w:fill="auto"/>
            <w:tcMar>
              <w:left w:w="60" w:type="dxa"/>
              <w:right w:w="60" w:type="dxa"/>
            </w:tcMar>
            <w:vAlign w:val="center"/>
          </w:tcPr>
          <w:p w14:paraId="4B536849" w14:textId="77777777" w:rsidR="00D04BFD" w:rsidRDefault="00D04BFD">
            <w:pPr>
              <w:pStyle w:val="DMETW26150BIPAGGPL"/>
              <w:jc w:val="right"/>
              <w:rPr>
                <w:rFonts w:ascii="Verdana" w:eastAsia="Verdana" w:hAnsi="Verdana" w:cs="Verdana"/>
                <w:noProof/>
                <w:sz w:val="18"/>
              </w:rPr>
            </w:pPr>
          </w:p>
        </w:tc>
      </w:tr>
      <w:tr w:rsidR="00D04BFD" w14:paraId="6D1E89C1" w14:textId="77777777">
        <w:trPr>
          <w:trHeight w:hRule="exact" w:val="225"/>
        </w:trPr>
        <w:tc>
          <w:tcPr>
            <w:tcW w:w="5632" w:type="dxa"/>
            <w:tcBorders>
              <w:top w:val="nil"/>
              <w:left w:val="nil"/>
              <w:bottom w:val="nil"/>
              <w:right w:val="nil"/>
              <w:tl2br w:val="nil"/>
              <w:tr2bl w:val="nil"/>
            </w:tcBorders>
            <w:shd w:val="solid" w:color="CCE1EA" w:fill="FFFFFF"/>
            <w:tcMar>
              <w:left w:w="60" w:type="dxa"/>
              <w:right w:w="60" w:type="dxa"/>
            </w:tcMar>
            <w:vAlign w:val="bottom"/>
          </w:tcPr>
          <w:p w14:paraId="4C025974" w14:textId="77777777" w:rsidR="00D04BFD" w:rsidRDefault="00120B71">
            <w:pPr>
              <w:pStyle w:val="DMETW26150BIPAGGPL"/>
              <w:rPr>
                <w:rFonts w:ascii="Verdana" w:eastAsia="Verdana" w:hAnsi="Verdana" w:cs="Verdana"/>
                <w:b/>
                <w:noProof/>
                <w:sz w:val="18"/>
              </w:rPr>
            </w:pPr>
            <w:r>
              <w:rPr>
                <w:rFonts w:ascii="Verdana" w:hAnsi="Verdana"/>
                <w:b/>
                <w:noProof/>
                <w:sz w:val="18"/>
              </w:rPr>
              <w:t>VÝSLEDEK HOSPODAŘENÍ ZA BĚŽNÝ ROK</w:t>
            </w:r>
          </w:p>
        </w:tc>
        <w:tc>
          <w:tcPr>
            <w:tcW w:w="1128" w:type="dxa"/>
            <w:tcBorders>
              <w:top w:val="nil"/>
              <w:left w:val="nil"/>
              <w:bottom w:val="nil"/>
              <w:right w:val="nil"/>
              <w:tl2br w:val="nil"/>
              <w:tr2bl w:val="nil"/>
            </w:tcBorders>
            <w:shd w:val="solid" w:color="CCE1EA" w:fill="FFFFFF"/>
            <w:tcMar>
              <w:left w:w="60" w:type="dxa"/>
              <w:right w:w="60" w:type="dxa"/>
            </w:tcMar>
            <w:vAlign w:val="bottom"/>
          </w:tcPr>
          <w:p w14:paraId="112E9D45" w14:textId="77777777" w:rsidR="00D04BFD" w:rsidRDefault="00D04BFD">
            <w:pPr>
              <w:pStyle w:val="DMETW26150BIPAGGPL"/>
              <w:jc w:val="center"/>
              <w:rPr>
                <w:rFonts w:ascii="Verdana" w:eastAsia="Verdana" w:hAnsi="Verdana" w:cs="Verdana"/>
                <w:noProof/>
                <w:sz w:val="18"/>
              </w:rPr>
            </w:pPr>
          </w:p>
        </w:tc>
        <w:tc>
          <w:tcPr>
            <w:tcW w:w="1716" w:type="dxa"/>
            <w:tcBorders>
              <w:top w:val="nil"/>
              <w:left w:val="nil"/>
              <w:bottom w:val="nil"/>
              <w:right w:val="nil"/>
              <w:tl2br w:val="nil"/>
              <w:tr2bl w:val="nil"/>
            </w:tcBorders>
            <w:shd w:val="solid" w:color="CCE1EA" w:fill="FFFFFF"/>
            <w:tcMar>
              <w:left w:w="60" w:type="dxa"/>
              <w:right w:w="60" w:type="dxa"/>
            </w:tcMar>
            <w:vAlign w:val="center"/>
          </w:tcPr>
          <w:p w14:paraId="445429A5"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(2 813)</w:t>
            </w:r>
          </w:p>
        </w:tc>
        <w:tc>
          <w:tcPr>
            <w:tcW w:w="1282" w:type="dxa"/>
            <w:tcBorders>
              <w:top w:val="nil"/>
              <w:left w:val="nil"/>
              <w:bottom w:val="nil"/>
              <w:right w:val="nil"/>
              <w:tl2br w:val="nil"/>
              <w:tr2bl w:val="nil"/>
            </w:tcBorders>
            <w:shd w:val="solid" w:color="CCE1EA" w:fill="FFFFFF"/>
            <w:tcMar>
              <w:left w:w="60" w:type="dxa"/>
              <w:right w:w="60" w:type="dxa"/>
            </w:tcMar>
            <w:vAlign w:val="center"/>
          </w:tcPr>
          <w:p w14:paraId="6BCE8704" w14:textId="77777777" w:rsidR="00D04BFD" w:rsidRDefault="00120B71">
            <w:pPr>
              <w:pStyle w:val="DMETW26150BIPAGGPL"/>
              <w:jc w:val="right"/>
              <w:rPr>
                <w:rFonts w:ascii="Verdana" w:eastAsia="Verdana" w:hAnsi="Verdana" w:cs="Verdana"/>
                <w:b/>
                <w:noProof/>
                <w:sz w:val="18"/>
              </w:rPr>
            </w:pPr>
            <w:r>
              <w:rPr>
                <w:rFonts w:ascii="Verdana" w:hAnsi="Verdana"/>
                <w:b/>
                <w:noProof/>
                <w:sz w:val="18"/>
              </w:rPr>
              <w:t>(2 974)</w:t>
            </w:r>
          </w:p>
        </w:tc>
      </w:tr>
    </w:tbl>
    <w:p w14:paraId="4797A122" w14:textId="77777777" w:rsidR="009F032B" w:rsidRDefault="009F032B" w:rsidP="00D27646">
      <w:pPr>
        <w:pStyle w:val="HEADERTITLE1"/>
        <w:rPr>
          <w:noProof/>
        </w:rPr>
      </w:pPr>
    </w:p>
    <w:p w14:paraId="1F0D5E1C" w14:textId="77777777" w:rsidR="008C3276" w:rsidRPr="00D27646" w:rsidRDefault="008C3276" w:rsidP="00D27646">
      <w:pPr>
        <w:pStyle w:val="Textstand-alone"/>
        <w:rPr>
          <w:noProof/>
        </w:rPr>
      </w:pPr>
    </w:p>
    <w:p w14:paraId="5EE019F5" w14:textId="77777777" w:rsidR="00D27646" w:rsidRPr="00D27646" w:rsidRDefault="00D27646" w:rsidP="00D27646">
      <w:pPr>
        <w:pStyle w:val="Textstand-alone"/>
        <w:rPr>
          <w:noProof/>
        </w:rPr>
      </w:pPr>
    </w:p>
    <w:p w14:paraId="5650B846" w14:textId="77777777" w:rsidR="00D27646" w:rsidRPr="00D27646" w:rsidRDefault="00D27646" w:rsidP="00D27646">
      <w:pPr>
        <w:pStyle w:val="Textstand-alone"/>
        <w:rPr>
          <w:noProof/>
        </w:rPr>
        <w:sectPr w:rsidR="00D27646" w:rsidRPr="00D27646" w:rsidSect="00C54AB7">
          <w:headerReference w:type="even" r:id="rId65"/>
          <w:headerReference w:type="default" r:id="rId66"/>
          <w:footerReference w:type="even" r:id="rId67"/>
          <w:footerReference w:type="default" r:id="rId68"/>
          <w:headerReference w:type="first" r:id="rId69"/>
          <w:footerReference w:type="first" r:id="rId70"/>
          <w:pgSz w:w="11906" w:h="16838"/>
          <w:pgMar w:top="1134" w:right="1134" w:bottom="1134" w:left="1134" w:header="709" w:footer="709" w:gutter="0"/>
          <w:cols w:space="708"/>
          <w:docGrid w:linePitch="360"/>
        </w:sectPr>
      </w:pPr>
    </w:p>
    <w:p w14:paraId="71BA4153" w14:textId="2B07458B" w:rsidR="00D27646" w:rsidRDefault="00120B71" w:rsidP="00D27646">
      <w:pPr>
        <w:pStyle w:val="HEADERTITLE1"/>
        <w:rPr>
          <w:noProof/>
        </w:rPr>
      </w:pPr>
      <w:bookmarkStart w:id="22" w:name="_Toc142559728"/>
      <w:r>
        <w:rPr>
          <w:noProof/>
        </w:rPr>
        <w:t>VÝKAZ PENĚŽNÍCH TOKŮ ERF</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0"/>
        <w:gridCol w:w="708"/>
        <w:gridCol w:w="851"/>
        <w:gridCol w:w="909"/>
      </w:tblGrid>
      <w:tr w:rsidR="00D04BFD" w14:paraId="32E7B08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bottom"/>
          </w:tcPr>
          <w:p w14:paraId="1168FC93" w14:textId="77777777" w:rsidR="00D04BFD" w:rsidRDefault="00D04BFD">
            <w:pPr>
              <w:pStyle w:val="DMETW26150BIPAGGCF"/>
              <w:jc w:val="center"/>
              <w:rPr>
                <w:rFonts w:ascii="Verdana" w:eastAsia="Verdana" w:hAnsi="Verdana" w:cs="Verdana"/>
                <w:i/>
                <w:noProof/>
                <w:sz w:val="16"/>
              </w:rPr>
            </w:pPr>
            <w:bookmarkStart w:id="23" w:name="DOC_TBL00002_1_1"/>
            <w:bookmarkEnd w:id="23"/>
          </w:p>
        </w:tc>
        <w:tc>
          <w:tcPr>
            <w:tcW w:w="708" w:type="dxa"/>
            <w:tcBorders>
              <w:top w:val="nil"/>
              <w:left w:val="nil"/>
              <w:bottom w:val="nil"/>
              <w:right w:val="nil"/>
              <w:tl2br w:val="nil"/>
              <w:tr2bl w:val="nil"/>
            </w:tcBorders>
            <w:shd w:val="clear" w:color="auto" w:fill="auto"/>
            <w:tcMar>
              <w:left w:w="60" w:type="dxa"/>
              <w:right w:w="60" w:type="dxa"/>
            </w:tcMar>
            <w:vAlign w:val="bottom"/>
          </w:tcPr>
          <w:p w14:paraId="03AE4AC7" w14:textId="77777777" w:rsidR="00D04BFD" w:rsidRDefault="00D04BFD">
            <w:pPr>
              <w:pStyle w:val="DMETW26150BIPAGGCF"/>
              <w:jc w:val="right"/>
              <w:rPr>
                <w:rFonts w:ascii="Verdana" w:eastAsia="Verdana" w:hAnsi="Verdana" w:cs="Verdana"/>
                <w:i/>
                <w:noProof/>
                <w:sz w:val="16"/>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507770AF" w14:textId="77777777" w:rsidR="00D04BFD" w:rsidRDefault="00D04BFD">
            <w:pPr>
              <w:pStyle w:val="DMETW26150BIPAGGCF"/>
              <w:jc w:val="right"/>
              <w:rPr>
                <w:rFonts w:ascii="Verdana" w:eastAsia="Verdana" w:hAnsi="Verdana" w:cs="Verdana"/>
                <w:i/>
                <w:noProof/>
                <w:sz w:val="16"/>
              </w:rPr>
            </w:pPr>
          </w:p>
        </w:tc>
        <w:tc>
          <w:tcPr>
            <w:tcW w:w="909" w:type="dxa"/>
            <w:tcBorders>
              <w:top w:val="nil"/>
              <w:left w:val="nil"/>
              <w:bottom w:val="nil"/>
              <w:right w:val="nil"/>
              <w:tl2br w:val="nil"/>
              <w:tr2bl w:val="nil"/>
            </w:tcBorders>
            <w:shd w:val="clear" w:color="auto" w:fill="auto"/>
            <w:tcMar>
              <w:left w:w="60" w:type="dxa"/>
              <w:right w:w="60" w:type="dxa"/>
            </w:tcMar>
            <w:vAlign w:val="bottom"/>
          </w:tcPr>
          <w:p w14:paraId="112AD2DA" w14:textId="77777777" w:rsidR="00D04BFD" w:rsidRDefault="00120B71">
            <w:pPr>
              <w:pStyle w:val="DMETW26150BIPAGGCF"/>
              <w:jc w:val="right"/>
              <w:rPr>
                <w:rFonts w:ascii="Verdana" w:eastAsia="Verdana" w:hAnsi="Verdana" w:cs="Verdana"/>
                <w:i/>
                <w:noProof/>
                <w:sz w:val="16"/>
              </w:rPr>
            </w:pPr>
            <w:r>
              <w:rPr>
                <w:rFonts w:ascii="Verdana" w:hAnsi="Verdana"/>
                <w:i/>
                <w:noProof/>
                <w:sz w:val="16"/>
              </w:rPr>
              <w:t>V milionech EUR</w:t>
            </w:r>
          </w:p>
        </w:tc>
      </w:tr>
      <w:tr w:rsidR="00D04BFD" w14:paraId="7D17B131" w14:textId="77777777">
        <w:trPr>
          <w:trHeight w:hRule="exact" w:val="255"/>
        </w:trPr>
        <w:tc>
          <w:tcPr>
            <w:tcW w:w="7290" w:type="dxa"/>
            <w:tcBorders>
              <w:top w:val="nil"/>
              <w:left w:val="nil"/>
              <w:bottom w:val="nil"/>
              <w:right w:val="nil"/>
              <w:tl2br w:val="nil"/>
              <w:tr2bl w:val="nil"/>
            </w:tcBorders>
            <w:shd w:val="solid" w:color="016794" w:fill="FFFFFF"/>
            <w:tcMar>
              <w:left w:w="60" w:type="dxa"/>
              <w:right w:w="60" w:type="dxa"/>
            </w:tcMar>
            <w:vAlign w:val="bottom"/>
          </w:tcPr>
          <w:p w14:paraId="7D6C7293" w14:textId="77777777" w:rsidR="00D04BFD" w:rsidRDefault="00D04BFD">
            <w:pPr>
              <w:pStyle w:val="DMETW26150BIPAGGCF"/>
              <w:rPr>
                <w:rFonts w:ascii="Verdana" w:eastAsia="Verdana" w:hAnsi="Verdana" w:cs="Verdana"/>
                <w:noProof/>
                <w:color w:val="FFFFFF"/>
              </w:rPr>
            </w:pPr>
          </w:p>
        </w:tc>
        <w:tc>
          <w:tcPr>
            <w:tcW w:w="708" w:type="dxa"/>
            <w:tcBorders>
              <w:top w:val="nil"/>
              <w:left w:val="nil"/>
              <w:bottom w:val="nil"/>
              <w:right w:val="nil"/>
              <w:tl2br w:val="nil"/>
              <w:tr2bl w:val="nil"/>
            </w:tcBorders>
            <w:shd w:val="solid" w:color="016794" w:fill="FFFFFF"/>
            <w:tcMar>
              <w:left w:w="60" w:type="dxa"/>
              <w:right w:w="60" w:type="dxa"/>
            </w:tcMar>
            <w:vAlign w:val="bottom"/>
          </w:tcPr>
          <w:p w14:paraId="44746671" w14:textId="117986F7" w:rsidR="00D04BFD" w:rsidRDefault="00120B71">
            <w:pPr>
              <w:pStyle w:val="DMETW26150BIPAGGCF"/>
              <w:jc w:val="center"/>
              <w:rPr>
                <w:rFonts w:ascii="Verdana" w:eastAsia="Verdana" w:hAnsi="Verdana" w:cs="Verdana"/>
                <w:noProof/>
                <w:color w:val="FFFFFF"/>
              </w:rPr>
            </w:pPr>
            <w:r>
              <w:rPr>
                <w:rFonts w:ascii="Verdana" w:hAnsi="Verdana"/>
                <w:noProof/>
                <w:color w:val="FFFFFF"/>
              </w:rPr>
              <w:t>Pozn</w:t>
            </w:r>
            <w:r w:rsidR="00B1635E">
              <w:rPr>
                <w:rFonts w:ascii="Verdana" w:hAnsi="Verdana"/>
                <w:noProof/>
                <w:color w:val="FFFFFF"/>
              </w:rPr>
              <w:t>.</w:t>
            </w:r>
            <w:r>
              <w:rPr>
                <w:rFonts w:ascii="Verdana" w:hAnsi="Verdana"/>
                <w:noProof/>
                <w:color w:val="FFFFFF"/>
              </w:rPr>
              <w:t>ámka</w:t>
            </w: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408ACC66" w14:textId="77777777" w:rsidR="00D04BFD" w:rsidRDefault="00120B71">
            <w:pPr>
              <w:pStyle w:val="DMETW26150BIPAGGCF"/>
              <w:jc w:val="right"/>
              <w:rPr>
                <w:rFonts w:ascii="Verdana" w:eastAsia="Verdana" w:hAnsi="Verdana" w:cs="Verdana"/>
                <w:noProof/>
                <w:color w:val="FFFFFF"/>
              </w:rPr>
            </w:pPr>
            <w:r>
              <w:rPr>
                <w:rFonts w:ascii="Verdana" w:hAnsi="Verdana"/>
                <w:noProof/>
                <w:color w:val="FFFFFF"/>
              </w:rPr>
              <w:t>2022</w:t>
            </w:r>
          </w:p>
        </w:tc>
        <w:tc>
          <w:tcPr>
            <w:tcW w:w="909" w:type="dxa"/>
            <w:tcBorders>
              <w:top w:val="nil"/>
              <w:left w:val="nil"/>
              <w:bottom w:val="nil"/>
              <w:right w:val="nil"/>
              <w:tl2br w:val="nil"/>
              <w:tr2bl w:val="nil"/>
            </w:tcBorders>
            <w:shd w:val="solid" w:color="016794" w:fill="FFFFFF"/>
            <w:tcMar>
              <w:left w:w="60" w:type="dxa"/>
              <w:right w:w="60" w:type="dxa"/>
            </w:tcMar>
            <w:vAlign w:val="bottom"/>
          </w:tcPr>
          <w:p w14:paraId="27D04C9B" w14:textId="77777777" w:rsidR="00D04BFD" w:rsidRDefault="00120B71">
            <w:pPr>
              <w:pStyle w:val="DMETW26150BIPAGGCF"/>
              <w:jc w:val="right"/>
              <w:rPr>
                <w:rFonts w:ascii="Verdana" w:eastAsia="Verdana" w:hAnsi="Verdana" w:cs="Verdana"/>
                <w:noProof/>
                <w:color w:val="FFFFFF"/>
              </w:rPr>
            </w:pPr>
            <w:r>
              <w:rPr>
                <w:rFonts w:ascii="Verdana" w:hAnsi="Verdana"/>
                <w:noProof/>
                <w:color w:val="FFFFFF"/>
              </w:rPr>
              <w:t>2021</w:t>
            </w:r>
          </w:p>
        </w:tc>
      </w:tr>
      <w:tr w:rsidR="00D04BFD" w14:paraId="671198F3"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0F5B1AB" w14:textId="77777777" w:rsidR="00D04BFD" w:rsidRDefault="00120B71">
            <w:pPr>
              <w:pStyle w:val="DMETW26150BIPAGGCF"/>
              <w:rPr>
                <w:rFonts w:ascii="Verdana" w:eastAsia="Verdana" w:hAnsi="Verdana" w:cs="Verdana"/>
                <w:i/>
                <w:noProof/>
                <w:sz w:val="18"/>
              </w:rPr>
            </w:pPr>
            <w:r>
              <w:rPr>
                <w:rFonts w:ascii="Verdana" w:hAnsi="Verdana"/>
                <w:i/>
                <w:noProof/>
                <w:sz w:val="18"/>
              </w:rPr>
              <w:t>Výsledek hospodaření za běžný rok</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CADB32E"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6EBFBF2E"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(2 813)</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D162EE3"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(2 974)</w:t>
            </w:r>
          </w:p>
        </w:tc>
      </w:tr>
      <w:tr w:rsidR="00D04BFD" w14:paraId="5553BD6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9257DFE" w14:textId="77777777" w:rsidR="00D04BFD" w:rsidRDefault="00120B71">
            <w:pPr>
              <w:pStyle w:val="DMETW26150BIPAGGCF"/>
              <w:rPr>
                <w:rFonts w:ascii="Verdana" w:eastAsia="Verdana" w:hAnsi="Verdana" w:cs="Verdana"/>
                <w:b/>
                <w:noProof/>
                <w:sz w:val="18"/>
              </w:rPr>
            </w:pPr>
            <w:r>
              <w:rPr>
                <w:rFonts w:ascii="Verdana" w:hAnsi="Verdana"/>
                <w:b/>
                <w:noProof/>
                <w:sz w:val="18"/>
              </w:rPr>
              <w:t>Provozní činnosti</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E5F3957"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6277DB2" w14:textId="77777777" w:rsidR="00D04BFD" w:rsidRDefault="00D04BFD">
            <w:pPr>
              <w:pStyle w:val="DMETW26150BIPAGGCF"/>
              <w:jc w:val="right"/>
              <w:rPr>
                <w:rFonts w:ascii="Verdana" w:eastAsia="Verdana" w:hAnsi="Verdana" w:cs="Verdana"/>
                <w:noProof/>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740DED41" w14:textId="77777777" w:rsidR="00D04BFD" w:rsidRDefault="00D04BFD">
            <w:pPr>
              <w:pStyle w:val="DMETW26150BIPAGGCF"/>
              <w:jc w:val="right"/>
              <w:rPr>
                <w:rFonts w:ascii="Verdana" w:eastAsia="Verdana" w:hAnsi="Verdana" w:cs="Verdana"/>
                <w:noProof/>
                <w:sz w:val="18"/>
              </w:rPr>
            </w:pPr>
          </w:p>
        </w:tc>
      </w:tr>
      <w:tr w:rsidR="00D04BFD" w14:paraId="215EB736"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8966D71" w14:textId="77777777" w:rsidR="00D04BFD" w:rsidRDefault="00120B71">
            <w:pPr>
              <w:pStyle w:val="DMETW26150BIPAGGCF"/>
              <w:rPr>
                <w:rFonts w:ascii="Verdana" w:eastAsia="Verdana" w:hAnsi="Verdana" w:cs="Verdana"/>
                <w:i/>
                <w:noProof/>
                <w:sz w:val="18"/>
              </w:rPr>
            </w:pPr>
            <w:r>
              <w:rPr>
                <w:rFonts w:ascii="Verdana" w:hAnsi="Verdana"/>
                <w:i/>
                <w:noProof/>
                <w:sz w:val="18"/>
              </w:rPr>
              <w:t>Navýšení kapitálu – příspěvky (netto)</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DF14B0A"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CD880F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2 458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18D7943D"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3 657</w:t>
            </w:r>
          </w:p>
        </w:tc>
      </w:tr>
      <w:tr w:rsidR="00D04BFD" w14:paraId="7B07EC79"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9A75E4B"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příspěvků do svěřenských fondů</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4D94E9F"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0FA9E868"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128</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4458B9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12</w:t>
            </w:r>
          </w:p>
        </w:tc>
      </w:tr>
      <w:tr w:rsidR="00D04BFD" w14:paraId="1357860C"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A07E400"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předběžného financování</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BC2D28E"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C14637C"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239</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553953FA"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101</w:t>
            </w:r>
          </w:p>
        </w:tc>
      </w:tr>
      <w:tr w:rsidR="00D04BFD" w14:paraId="0BC60680"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FBE473D"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pohledávek ze směnných a částek k inkasu z nesměnných transakcí</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1BFB092"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11E5C0D6"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5</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36238585"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105</w:t>
            </w:r>
          </w:p>
        </w:tc>
      </w:tr>
      <w:tr w:rsidR="00D04BFD" w14:paraId="13F38B56"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6F42568"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rezerv</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1F4BD682"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3B70F6E5"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7BC7579" w14:textId="1D9F2B51" w:rsidR="00D04BFD" w:rsidRDefault="00706496">
            <w:pPr>
              <w:pStyle w:val="DMETW26150BIPAGGCF"/>
              <w:jc w:val="right"/>
              <w:rPr>
                <w:rFonts w:ascii="Verdana" w:eastAsia="Verdana" w:hAnsi="Verdana" w:cs="Verdana"/>
                <w:i/>
                <w:noProof/>
                <w:sz w:val="18"/>
              </w:rPr>
            </w:pPr>
            <w:r>
              <w:rPr>
                <w:rFonts w:ascii="Verdana" w:hAnsi="Verdana"/>
                <w:i/>
                <w:noProof/>
                <w:sz w:val="18"/>
              </w:rPr>
              <w:t>-</w:t>
            </w:r>
          </w:p>
        </w:tc>
      </w:tr>
      <w:tr w:rsidR="00D04BFD" w14:paraId="29F1650A"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13516C5"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finančních závazků</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6CB743B4"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DAD3CD0"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0A02D6A6"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5</w:t>
            </w:r>
          </w:p>
        </w:tc>
      </w:tr>
      <w:tr w:rsidR="00D04BFD" w14:paraId="766CB61D"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2CBDF618"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závazků</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E96B8CF"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473C989E"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(75)</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7AB7C0CF"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(114)</w:t>
            </w:r>
          </w:p>
        </w:tc>
      </w:tr>
      <w:tr w:rsidR="00D04BFD" w14:paraId="0C783019"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43936C8C" w14:textId="77777777" w:rsidR="00D04BFD" w:rsidRDefault="00120B71">
            <w:pPr>
              <w:pStyle w:val="DMETW26150BIPAGGCF"/>
              <w:rPr>
                <w:rFonts w:ascii="Verdana" w:eastAsia="Verdana" w:hAnsi="Verdana" w:cs="Verdana"/>
                <w:i/>
                <w:noProof/>
                <w:sz w:val="18"/>
              </w:rPr>
            </w:pPr>
            <w:r>
              <w:rPr>
                <w:rFonts w:ascii="Verdana" w:hAnsi="Verdana"/>
                <w:i/>
                <w:noProof/>
                <w:sz w:val="18"/>
              </w:rPr>
              <w:t>Zvýšení/(snížení) výdajů a výnosů příštích období</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9B81400"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5E3EF02"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123</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4455039B"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(519)</w:t>
            </w:r>
          </w:p>
        </w:tc>
      </w:tr>
      <w:tr w:rsidR="00D04BFD" w14:paraId="3AC378E7"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9D9D9F0" w14:textId="77777777" w:rsidR="00D04BFD" w:rsidRDefault="00120B71">
            <w:pPr>
              <w:pStyle w:val="DMETW26150BIPAGGCF"/>
              <w:rPr>
                <w:rFonts w:ascii="Verdana" w:eastAsia="Verdana" w:hAnsi="Verdana" w:cs="Verdana"/>
                <w:i/>
                <w:noProof/>
                <w:sz w:val="18"/>
              </w:rPr>
            </w:pPr>
            <w:r>
              <w:rPr>
                <w:rFonts w:ascii="Verdana" w:hAnsi="Verdana"/>
                <w:i/>
                <w:noProof/>
                <w:sz w:val="18"/>
              </w:rPr>
              <w:t>Jiné nepeněžní pohyby</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58AC87F"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283A70CD"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650638F2"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w:t>
            </w:r>
          </w:p>
        </w:tc>
      </w:tr>
      <w:tr w:rsidR="00D04BFD" w14:paraId="2807F884"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7801F95A" w14:textId="77777777" w:rsidR="00D04BFD" w:rsidRDefault="00120B71">
            <w:pPr>
              <w:pStyle w:val="DMETW26150BIPAGGCF"/>
              <w:rPr>
                <w:rFonts w:ascii="Verdana" w:eastAsia="Verdana" w:hAnsi="Verdana" w:cs="Verdana"/>
                <w:b/>
                <w:noProof/>
                <w:sz w:val="18"/>
              </w:rPr>
            </w:pPr>
            <w:r>
              <w:rPr>
                <w:rFonts w:ascii="Verdana" w:hAnsi="Verdana"/>
                <w:b/>
                <w:noProof/>
                <w:sz w:val="18"/>
              </w:rPr>
              <w:t>Investiční činnost</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7EC7DDD0"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549578F6" w14:textId="77777777" w:rsidR="00D04BFD" w:rsidRDefault="00D04BFD">
            <w:pPr>
              <w:pStyle w:val="DMETW26150BIPAGGCF"/>
              <w:jc w:val="right"/>
              <w:rPr>
                <w:rFonts w:ascii="Verdana" w:eastAsia="Verdana" w:hAnsi="Verdana" w:cs="Verdana"/>
                <w:noProof/>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054E4DB6" w14:textId="77777777" w:rsidR="00D04BFD" w:rsidRDefault="00D04BFD">
            <w:pPr>
              <w:pStyle w:val="DMETW26150BIPAGGCF"/>
              <w:jc w:val="right"/>
              <w:rPr>
                <w:rFonts w:ascii="Verdana" w:eastAsia="Verdana" w:hAnsi="Verdana" w:cs="Verdana"/>
                <w:noProof/>
                <w:sz w:val="18"/>
              </w:rPr>
            </w:pPr>
          </w:p>
        </w:tc>
      </w:tr>
      <w:tr w:rsidR="00D04BFD" w14:paraId="15BDD17C"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54D598AC" w14:textId="77777777" w:rsidR="00D04BFD" w:rsidRDefault="00120B71">
            <w:pPr>
              <w:pStyle w:val="DMETW26150BIPAGGCF"/>
              <w:rPr>
                <w:rFonts w:ascii="Verdana" w:eastAsia="Verdana" w:hAnsi="Verdana" w:cs="Verdana"/>
                <w:i/>
                <w:noProof/>
                <w:sz w:val="18"/>
              </w:rPr>
            </w:pPr>
            <w:r>
              <w:rPr>
                <w:rFonts w:ascii="Verdana" w:hAnsi="Verdana"/>
                <w:i/>
                <w:noProof/>
                <w:sz w:val="18"/>
              </w:rPr>
              <w:t xml:space="preserve">(Zvýšení)/snížení nederivátových finančních aktiv v reálné hodnotě vykazované do zisku nebo ztráty* </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214EEB95"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BB07896"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(31)</w:t>
            </w:r>
          </w:p>
        </w:tc>
        <w:tc>
          <w:tcPr>
            <w:tcW w:w="909" w:type="dxa"/>
            <w:tcBorders>
              <w:top w:val="nil"/>
              <w:left w:val="nil"/>
              <w:bottom w:val="nil"/>
              <w:right w:val="nil"/>
              <w:tl2br w:val="nil"/>
              <w:tr2bl w:val="nil"/>
            </w:tcBorders>
            <w:shd w:val="clear" w:color="auto" w:fill="auto"/>
            <w:tcMar>
              <w:left w:w="60" w:type="dxa"/>
              <w:right w:w="60" w:type="dxa"/>
            </w:tcMar>
            <w:vAlign w:val="center"/>
          </w:tcPr>
          <w:p w14:paraId="6C0EFAF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(7)</w:t>
            </w:r>
          </w:p>
        </w:tc>
      </w:tr>
      <w:tr w:rsidR="00D04BFD" w14:paraId="35B1E7D9" w14:textId="77777777">
        <w:trPr>
          <w:trHeight w:hRule="exact" w:val="255"/>
        </w:trPr>
        <w:tc>
          <w:tcPr>
            <w:tcW w:w="7290" w:type="dxa"/>
            <w:tcBorders>
              <w:top w:val="nil"/>
              <w:left w:val="nil"/>
              <w:bottom w:val="nil"/>
              <w:right w:val="nil"/>
              <w:tl2br w:val="nil"/>
              <w:tr2bl w:val="nil"/>
            </w:tcBorders>
            <w:shd w:val="solid" w:color="CCE1EA" w:fill="FFFFFF"/>
            <w:tcMar>
              <w:left w:w="60" w:type="dxa"/>
              <w:right w:w="60" w:type="dxa"/>
            </w:tcMar>
            <w:vAlign w:val="bottom"/>
          </w:tcPr>
          <w:p w14:paraId="2E1A451C" w14:textId="77777777" w:rsidR="00D04BFD" w:rsidRDefault="00120B71">
            <w:pPr>
              <w:pStyle w:val="DMETW26150BIPAGGCF"/>
              <w:rPr>
                <w:rFonts w:ascii="Verdana" w:eastAsia="Verdana" w:hAnsi="Verdana" w:cs="Verdana"/>
                <w:b/>
                <w:noProof/>
                <w:sz w:val="18"/>
              </w:rPr>
            </w:pPr>
            <w:r>
              <w:rPr>
                <w:rFonts w:ascii="Verdana" w:hAnsi="Verdana"/>
                <w:b/>
                <w:noProof/>
                <w:sz w:val="18"/>
              </w:rPr>
              <w:t>ČISTÝ PENĚŽNÍ TOK</w:t>
            </w:r>
          </w:p>
        </w:tc>
        <w:tc>
          <w:tcPr>
            <w:tcW w:w="708" w:type="dxa"/>
            <w:tcBorders>
              <w:top w:val="nil"/>
              <w:left w:val="nil"/>
              <w:bottom w:val="nil"/>
              <w:right w:val="nil"/>
              <w:tl2br w:val="nil"/>
              <w:tr2bl w:val="nil"/>
            </w:tcBorders>
            <w:shd w:val="solid" w:color="CCE1EA" w:fill="FFFFFF"/>
            <w:tcMar>
              <w:left w:w="60" w:type="dxa"/>
              <w:right w:w="60" w:type="dxa"/>
            </w:tcMar>
            <w:vAlign w:val="bottom"/>
          </w:tcPr>
          <w:p w14:paraId="40DA0C74"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081C8A59" w14:textId="77777777" w:rsidR="00D04BFD" w:rsidRDefault="00120B71">
            <w:pPr>
              <w:pStyle w:val="DMETW26150BIPAGGCF"/>
              <w:jc w:val="right"/>
              <w:rPr>
                <w:rFonts w:ascii="Verdana" w:eastAsia="Verdana" w:hAnsi="Verdana" w:cs="Verdana"/>
                <w:b/>
                <w:noProof/>
                <w:sz w:val="18"/>
              </w:rPr>
            </w:pPr>
            <w:r>
              <w:rPr>
                <w:rFonts w:ascii="Verdana" w:hAnsi="Verdana"/>
                <w:b/>
                <w:noProof/>
                <w:sz w:val="18"/>
              </w:rPr>
              <w:t xml:space="preserve"> 34</w:t>
            </w:r>
          </w:p>
        </w:tc>
        <w:tc>
          <w:tcPr>
            <w:tcW w:w="909" w:type="dxa"/>
            <w:tcBorders>
              <w:top w:val="nil"/>
              <w:left w:val="nil"/>
              <w:bottom w:val="nil"/>
              <w:right w:val="nil"/>
              <w:tl2br w:val="nil"/>
              <w:tr2bl w:val="nil"/>
            </w:tcBorders>
            <w:shd w:val="solid" w:color="CCE1EA" w:fill="FFFFFF"/>
            <w:tcMar>
              <w:left w:w="60" w:type="dxa"/>
              <w:right w:w="60" w:type="dxa"/>
            </w:tcMar>
            <w:vAlign w:val="center"/>
          </w:tcPr>
          <w:p w14:paraId="49F42164" w14:textId="77777777" w:rsidR="00D04BFD" w:rsidRDefault="00120B71">
            <w:pPr>
              <w:pStyle w:val="DMETW26150BIPAGGCF"/>
              <w:jc w:val="right"/>
              <w:rPr>
                <w:rFonts w:ascii="Verdana" w:eastAsia="Verdana" w:hAnsi="Verdana" w:cs="Verdana"/>
                <w:b/>
                <w:noProof/>
                <w:sz w:val="18"/>
              </w:rPr>
            </w:pPr>
            <w:r>
              <w:rPr>
                <w:rFonts w:ascii="Verdana" w:hAnsi="Verdana"/>
                <w:b/>
                <w:noProof/>
                <w:sz w:val="18"/>
              </w:rPr>
              <w:t xml:space="preserve"> 266</w:t>
            </w:r>
          </w:p>
        </w:tc>
      </w:tr>
      <w:tr w:rsidR="00D04BFD" w14:paraId="2A8A2A11"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0518469A" w14:textId="77777777" w:rsidR="00D04BFD" w:rsidRDefault="00D04BFD">
            <w:pPr>
              <w:pStyle w:val="DMETW26150BIPAGGCF"/>
              <w:rPr>
                <w:rFonts w:ascii="Verdana" w:eastAsia="Verdana" w:hAnsi="Verdana" w:cs="Verdana"/>
                <w:b/>
                <w:i/>
                <w:noProof/>
                <w:sz w:val="18"/>
              </w:rPr>
            </w:pPr>
          </w:p>
        </w:tc>
        <w:tc>
          <w:tcPr>
            <w:tcW w:w="708" w:type="dxa"/>
            <w:tcBorders>
              <w:top w:val="nil"/>
              <w:left w:val="nil"/>
              <w:bottom w:val="nil"/>
              <w:right w:val="nil"/>
              <w:tl2br w:val="nil"/>
              <w:tr2bl w:val="nil"/>
            </w:tcBorders>
            <w:shd w:val="clear" w:color="auto" w:fill="auto"/>
            <w:tcMar>
              <w:left w:w="60" w:type="dxa"/>
              <w:right w:w="60" w:type="dxa"/>
            </w:tcMar>
            <w:vAlign w:val="center"/>
          </w:tcPr>
          <w:p w14:paraId="0F594276" w14:textId="77777777" w:rsidR="00D04BFD" w:rsidRDefault="00D04BFD">
            <w:pPr>
              <w:pStyle w:val="DMETW26150BIPAGGCF"/>
              <w:jc w:val="center"/>
              <w:rPr>
                <w:rFonts w:ascii="Verdana" w:eastAsia="Verdana" w:hAnsi="Verdana" w:cs="Verdana"/>
                <w:b/>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6E576B67" w14:textId="77777777" w:rsidR="00D04BFD" w:rsidRDefault="00D04BFD">
            <w:pPr>
              <w:pStyle w:val="DMETW26150BIPAGGCF"/>
              <w:jc w:val="right"/>
              <w:rPr>
                <w:rFonts w:ascii="Verdana" w:eastAsia="Verdana" w:hAnsi="Verdana" w:cs="Verdana"/>
                <w:i/>
                <w:noProof/>
                <w:sz w:val="18"/>
              </w:rPr>
            </w:pPr>
          </w:p>
        </w:tc>
        <w:tc>
          <w:tcPr>
            <w:tcW w:w="909" w:type="dxa"/>
            <w:tcBorders>
              <w:top w:val="nil"/>
              <w:left w:val="nil"/>
              <w:bottom w:val="nil"/>
              <w:right w:val="nil"/>
              <w:tl2br w:val="nil"/>
              <w:tr2bl w:val="nil"/>
            </w:tcBorders>
            <w:shd w:val="clear" w:color="auto" w:fill="auto"/>
            <w:tcMar>
              <w:left w:w="60" w:type="dxa"/>
              <w:right w:w="60" w:type="dxa"/>
            </w:tcMar>
            <w:vAlign w:val="center"/>
          </w:tcPr>
          <w:p w14:paraId="2AC033A6" w14:textId="77777777" w:rsidR="00D04BFD" w:rsidRDefault="00D04BFD">
            <w:pPr>
              <w:pStyle w:val="DMETW26150BIPAGGCF"/>
              <w:jc w:val="right"/>
              <w:rPr>
                <w:rFonts w:ascii="Verdana" w:eastAsia="Verdana" w:hAnsi="Verdana" w:cs="Verdana"/>
                <w:i/>
                <w:noProof/>
                <w:sz w:val="18"/>
              </w:rPr>
            </w:pPr>
          </w:p>
        </w:tc>
      </w:tr>
      <w:tr w:rsidR="00D04BFD" w14:paraId="584EF113"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117CA1F3" w14:textId="77777777" w:rsidR="00D04BFD" w:rsidRDefault="00120B71">
            <w:pPr>
              <w:pStyle w:val="DMETW26150BIPAGGCF"/>
              <w:rPr>
                <w:rFonts w:ascii="Verdana" w:eastAsia="Verdana" w:hAnsi="Verdana" w:cs="Verdana"/>
                <w:i/>
                <w:noProof/>
                <w:sz w:val="18"/>
              </w:rPr>
            </w:pPr>
            <w:r>
              <w:rPr>
                <w:rFonts w:ascii="Verdana" w:hAnsi="Verdana"/>
                <w:i/>
                <w:noProof/>
                <w:sz w:val="18"/>
              </w:rPr>
              <w:t>Čisté zvýšení/(snížení) peněžních prostředků a peněžních ekvivalentů</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755D9D99" w14:textId="77777777" w:rsidR="00D04BFD" w:rsidRDefault="00D04BFD">
            <w:pPr>
              <w:pStyle w:val="DMETW26150BIPAGGCF"/>
              <w:jc w:val="center"/>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bottom"/>
          </w:tcPr>
          <w:p w14:paraId="2373EADF"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34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3106434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266</w:t>
            </w:r>
          </w:p>
        </w:tc>
      </w:tr>
      <w:tr w:rsidR="00D04BFD" w14:paraId="025F0C20" w14:textId="77777777">
        <w:trPr>
          <w:trHeight w:hRule="exact" w:val="255"/>
        </w:trPr>
        <w:tc>
          <w:tcPr>
            <w:tcW w:w="7290" w:type="dxa"/>
            <w:tcBorders>
              <w:top w:val="nil"/>
              <w:left w:val="nil"/>
              <w:bottom w:val="nil"/>
              <w:right w:val="nil"/>
              <w:tl2br w:val="nil"/>
              <w:tr2bl w:val="nil"/>
            </w:tcBorders>
            <w:shd w:val="clear" w:color="auto" w:fill="auto"/>
            <w:tcMar>
              <w:left w:w="60" w:type="dxa"/>
              <w:right w:w="60" w:type="dxa"/>
            </w:tcMar>
            <w:vAlign w:val="center"/>
          </w:tcPr>
          <w:p w14:paraId="67834549" w14:textId="77777777" w:rsidR="00D04BFD" w:rsidRDefault="00120B71">
            <w:pPr>
              <w:pStyle w:val="DMETW26150BIPAGGCF"/>
              <w:rPr>
                <w:rFonts w:ascii="Verdana" w:eastAsia="Verdana" w:hAnsi="Verdana" w:cs="Verdana"/>
                <w:i/>
                <w:noProof/>
                <w:sz w:val="18"/>
              </w:rPr>
            </w:pPr>
            <w:r>
              <w:rPr>
                <w:rFonts w:ascii="Verdana" w:hAnsi="Verdana"/>
                <w:i/>
                <w:noProof/>
                <w:sz w:val="18"/>
              </w:rPr>
              <w:t>Peníze a peněžní ekvivalenty na začátku roku</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3205E420" w14:textId="77777777" w:rsidR="00D04BFD" w:rsidRDefault="00120B71">
            <w:pPr>
              <w:pStyle w:val="DMETW26150BIPAGGCF"/>
              <w:jc w:val="center"/>
              <w:rPr>
                <w:rFonts w:ascii="Verdana" w:eastAsia="Verdana" w:hAnsi="Verdana" w:cs="Verdana"/>
                <w:noProof/>
                <w:sz w:val="18"/>
              </w:rPr>
            </w:pPr>
            <w:r>
              <w:rPr>
                <w:rFonts w:ascii="Verdana" w:hAnsi="Verdana"/>
                <w:noProof/>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270D7AF7"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994</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4B331951"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728</w:t>
            </w:r>
          </w:p>
        </w:tc>
      </w:tr>
      <w:tr w:rsidR="00D04BFD" w14:paraId="1CB15C11" w14:textId="77777777">
        <w:trPr>
          <w:trHeight w:hRule="exact" w:val="225"/>
        </w:trPr>
        <w:tc>
          <w:tcPr>
            <w:tcW w:w="7290" w:type="dxa"/>
            <w:tcBorders>
              <w:top w:val="nil"/>
              <w:left w:val="nil"/>
              <w:bottom w:val="nil"/>
              <w:right w:val="nil"/>
              <w:tl2br w:val="nil"/>
              <w:tr2bl w:val="nil"/>
            </w:tcBorders>
            <w:shd w:val="clear" w:color="auto" w:fill="auto"/>
            <w:tcMar>
              <w:left w:w="60" w:type="dxa"/>
              <w:right w:w="60" w:type="dxa"/>
            </w:tcMar>
            <w:vAlign w:val="center"/>
          </w:tcPr>
          <w:p w14:paraId="1360D6FC" w14:textId="77777777" w:rsidR="00D04BFD" w:rsidRDefault="00120B71">
            <w:pPr>
              <w:pStyle w:val="DMETW26150BIPAGGCF"/>
              <w:rPr>
                <w:rFonts w:ascii="Verdana" w:eastAsia="Verdana" w:hAnsi="Verdana" w:cs="Verdana"/>
                <w:i/>
                <w:noProof/>
                <w:sz w:val="18"/>
              </w:rPr>
            </w:pPr>
            <w:r>
              <w:rPr>
                <w:rFonts w:ascii="Verdana" w:hAnsi="Verdana"/>
                <w:i/>
                <w:noProof/>
                <w:sz w:val="18"/>
              </w:rPr>
              <w:t>Peněžní prostředky a peněžní ekvivalenty ke konci roku</w:t>
            </w:r>
          </w:p>
        </w:tc>
        <w:tc>
          <w:tcPr>
            <w:tcW w:w="708" w:type="dxa"/>
            <w:tcBorders>
              <w:top w:val="nil"/>
              <w:left w:val="nil"/>
              <w:bottom w:val="nil"/>
              <w:right w:val="nil"/>
              <w:tl2br w:val="nil"/>
              <w:tr2bl w:val="nil"/>
            </w:tcBorders>
            <w:shd w:val="clear" w:color="auto" w:fill="auto"/>
            <w:tcMar>
              <w:left w:w="60" w:type="dxa"/>
              <w:right w:w="60" w:type="dxa"/>
            </w:tcMar>
            <w:vAlign w:val="center"/>
          </w:tcPr>
          <w:p w14:paraId="05242D3D" w14:textId="77777777" w:rsidR="00D04BFD" w:rsidRDefault="00120B71">
            <w:pPr>
              <w:pStyle w:val="DMETW26150BIPAGGCF"/>
              <w:jc w:val="center"/>
              <w:rPr>
                <w:rFonts w:ascii="Verdana" w:eastAsia="Verdana" w:hAnsi="Verdana" w:cs="Verdana"/>
                <w:noProof/>
                <w:sz w:val="18"/>
              </w:rPr>
            </w:pPr>
            <w:r>
              <w:rPr>
                <w:rFonts w:ascii="Verdana" w:hAnsi="Verdana"/>
                <w:noProof/>
                <w:sz w:val="18"/>
              </w:rPr>
              <w:t>2.5</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57E81D4E"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1 027</w:t>
            </w:r>
          </w:p>
        </w:tc>
        <w:tc>
          <w:tcPr>
            <w:tcW w:w="909" w:type="dxa"/>
            <w:tcBorders>
              <w:top w:val="nil"/>
              <w:left w:val="nil"/>
              <w:bottom w:val="nil"/>
              <w:right w:val="nil"/>
              <w:tl2br w:val="nil"/>
              <w:tr2bl w:val="nil"/>
            </w:tcBorders>
            <w:shd w:val="clear" w:color="auto" w:fill="auto"/>
            <w:tcMar>
              <w:left w:w="60" w:type="dxa"/>
              <w:right w:w="60" w:type="dxa"/>
            </w:tcMar>
            <w:vAlign w:val="bottom"/>
          </w:tcPr>
          <w:p w14:paraId="7EB91040" w14:textId="77777777" w:rsidR="00D04BFD" w:rsidRDefault="00120B71">
            <w:pPr>
              <w:pStyle w:val="DMETW26150BIPAGGCF"/>
              <w:jc w:val="right"/>
              <w:rPr>
                <w:rFonts w:ascii="Verdana" w:eastAsia="Verdana" w:hAnsi="Verdana" w:cs="Verdana"/>
                <w:i/>
                <w:noProof/>
                <w:sz w:val="18"/>
              </w:rPr>
            </w:pPr>
            <w:r>
              <w:rPr>
                <w:rFonts w:ascii="Verdana" w:hAnsi="Verdana"/>
                <w:i/>
                <w:noProof/>
                <w:sz w:val="18"/>
              </w:rPr>
              <w:t xml:space="preserve"> 994</w:t>
            </w:r>
          </w:p>
        </w:tc>
      </w:tr>
    </w:tbl>
    <w:p w14:paraId="5B25B28B" w14:textId="77777777" w:rsidR="009F032B" w:rsidRDefault="009F032B" w:rsidP="00D27646">
      <w:pPr>
        <w:pStyle w:val="HEADERTITLE1"/>
        <w:rPr>
          <w:noProof/>
        </w:rPr>
      </w:pPr>
    </w:p>
    <w:p w14:paraId="503F6B71" w14:textId="77777777" w:rsidR="000755CC" w:rsidRDefault="000755CC" w:rsidP="00D27646">
      <w:pPr>
        <w:pStyle w:val="Textstand-alone"/>
        <w:rPr>
          <w:noProof/>
        </w:rPr>
      </w:pPr>
    </w:p>
    <w:p w14:paraId="2C09ABF0" w14:textId="77777777" w:rsidR="00C7375D" w:rsidRDefault="00C7375D" w:rsidP="00C7375D">
      <w:pPr>
        <w:pStyle w:val="HEADERTITLE1"/>
        <w:rPr>
          <w:noProof/>
        </w:rPr>
      </w:pPr>
    </w:p>
    <w:p w14:paraId="0A15E085" w14:textId="77777777" w:rsidR="00C7375D" w:rsidRDefault="00C7375D" w:rsidP="00C7375D">
      <w:pPr>
        <w:pStyle w:val="HEADERTITLE1"/>
        <w:rPr>
          <w:noProof/>
        </w:rPr>
      </w:pPr>
    </w:p>
    <w:p w14:paraId="045308FD" w14:textId="77777777" w:rsidR="00C7375D" w:rsidRDefault="00C7375D" w:rsidP="00C7375D">
      <w:pPr>
        <w:pStyle w:val="HEADERTITLE1"/>
        <w:rPr>
          <w:noProof/>
        </w:rPr>
      </w:pPr>
    </w:p>
    <w:p w14:paraId="008C8E02" w14:textId="77777777" w:rsidR="00C7375D" w:rsidRDefault="00C7375D" w:rsidP="00C7375D">
      <w:pPr>
        <w:pStyle w:val="HEADERTITLE1"/>
        <w:rPr>
          <w:noProof/>
        </w:rPr>
      </w:pPr>
    </w:p>
    <w:p w14:paraId="2B3089C4" w14:textId="77777777" w:rsidR="00C7375D" w:rsidRDefault="00C7375D" w:rsidP="00C7375D">
      <w:pPr>
        <w:pStyle w:val="HEADERTITLE1"/>
        <w:rPr>
          <w:noProof/>
        </w:rPr>
      </w:pPr>
    </w:p>
    <w:p w14:paraId="0021F009" w14:textId="77777777" w:rsidR="00C7375D" w:rsidRDefault="00C7375D" w:rsidP="00C7375D">
      <w:pPr>
        <w:pStyle w:val="HEADERTITLE1"/>
        <w:rPr>
          <w:noProof/>
        </w:rPr>
      </w:pPr>
    </w:p>
    <w:p w14:paraId="3102415B" w14:textId="77777777" w:rsidR="00C7375D" w:rsidRDefault="00C7375D" w:rsidP="00C7375D">
      <w:pPr>
        <w:pStyle w:val="HEADERTITLE1"/>
        <w:rPr>
          <w:noProof/>
        </w:rPr>
      </w:pPr>
    </w:p>
    <w:bookmarkEnd w:id="14"/>
    <w:p w14:paraId="3E92051B" w14:textId="77777777" w:rsidR="00C7375D" w:rsidRDefault="00C7375D" w:rsidP="00C7375D">
      <w:pPr>
        <w:pStyle w:val="HEADERTITLE1"/>
        <w:rPr>
          <w:noProof/>
        </w:rPr>
        <w:sectPr w:rsidR="00C7375D" w:rsidSect="00C54AB7">
          <w:headerReference w:type="even" r:id="rId71"/>
          <w:headerReference w:type="default" r:id="rId72"/>
          <w:footerReference w:type="even" r:id="rId73"/>
          <w:footerReference w:type="default" r:id="rId74"/>
          <w:headerReference w:type="first" r:id="rId75"/>
          <w:footerReference w:type="first" r:id="rId76"/>
          <w:pgSz w:w="11906" w:h="16838"/>
          <w:pgMar w:top="1134" w:right="1134" w:bottom="1134" w:left="1134" w:header="709" w:footer="709" w:gutter="0"/>
          <w:cols w:space="708"/>
          <w:docGrid w:linePitch="360"/>
        </w:sectPr>
      </w:pPr>
    </w:p>
    <w:p w14:paraId="02DAC081" w14:textId="77777777" w:rsidR="00A77B3E" w:rsidRPr="00BF4108" w:rsidRDefault="00120B71" w:rsidP="00BF4108">
      <w:pPr>
        <w:pStyle w:val="HEADERTITLE1"/>
        <w:rPr>
          <w:noProof/>
        </w:rPr>
      </w:pPr>
      <w:bookmarkStart w:id="24" w:name="_Toc142559729"/>
      <w:bookmarkStart w:id="25" w:name="_DMBM_26159"/>
      <w:r>
        <w:rPr>
          <w:noProof/>
        </w:rPr>
        <w:t>VÝKAZ ZMĚN ČISTÝCH AKTIV ERF</w:t>
      </w:r>
      <w:bookmarkEnd w:id="24"/>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998"/>
        <w:gridCol w:w="1280"/>
        <w:gridCol w:w="1564"/>
        <w:gridCol w:w="1715"/>
        <w:gridCol w:w="1878"/>
        <w:gridCol w:w="1517"/>
        <w:gridCol w:w="1947"/>
      </w:tblGrid>
      <w:tr w:rsidR="00D04BFD" w14:paraId="0C767E91" w14:textId="77777777">
        <w:trPr>
          <w:trHeight w:hRule="exact" w:val="240"/>
        </w:trPr>
        <w:tc>
          <w:tcPr>
            <w:tcW w:w="3481" w:type="dxa"/>
            <w:tcBorders>
              <w:top w:val="nil"/>
              <w:left w:val="nil"/>
              <w:bottom w:val="nil"/>
              <w:right w:val="nil"/>
              <w:tl2br w:val="nil"/>
              <w:tr2bl w:val="nil"/>
            </w:tcBorders>
            <w:shd w:val="clear" w:color="auto" w:fill="auto"/>
            <w:tcMar>
              <w:left w:w="60" w:type="dxa"/>
              <w:right w:w="60" w:type="dxa"/>
            </w:tcMar>
            <w:vAlign w:val="bottom"/>
          </w:tcPr>
          <w:p w14:paraId="1D17CF03" w14:textId="77777777" w:rsidR="00D04BFD" w:rsidRDefault="00D04BFD">
            <w:pPr>
              <w:pStyle w:val="DMETW26150BIPAGGNA"/>
              <w:rPr>
                <w:rFonts w:ascii="Arial" w:eastAsia="Arial" w:hAnsi="Arial" w:cs="Arial"/>
                <w:i/>
                <w:noProof/>
                <w:sz w:val="16"/>
              </w:rPr>
            </w:pPr>
            <w:bookmarkStart w:id="26" w:name="DOC_TBL00008_1_1"/>
            <w:bookmarkEnd w:id="26"/>
          </w:p>
        </w:tc>
        <w:tc>
          <w:tcPr>
            <w:tcW w:w="933" w:type="dxa"/>
            <w:tcBorders>
              <w:top w:val="nil"/>
              <w:left w:val="nil"/>
              <w:bottom w:val="nil"/>
              <w:right w:val="nil"/>
              <w:tl2br w:val="nil"/>
              <w:tr2bl w:val="nil"/>
            </w:tcBorders>
            <w:shd w:val="clear" w:color="auto" w:fill="auto"/>
            <w:tcMar>
              <w:left w:w="60" w:type="dxa"/>
              <w:right w:w="60" w:type="dxa"/>
            </w:tcMar>
            <w:vAlign w:val="bottom"/>
          </w:tcPr>
          <w:p w14:paraId="356D57C5" w14:textId="77777777" w:rsidR="00D04BFD" w:rsidRDefault="00D04BFD">
            <w:pPr>
              <w:pStyle w:val="DMETW26150BIPAGGNA"/>
              <w:jc w:val="center"/>
              <w:rPr>
                <w:rFonts w:ascii="Arial" w:eastAsia="Arial" w:hAnsi="Arial" w:cs="Arial"/>
                <w:i/>
                <w:noProof/>
                <w:sz w:val="16"/>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3ECCFB74" w14:textId="77777777" w:rsidR="00D04BFD" w:rsidRDefault="00D04BFD">
            <w:pPr>
              <w:pStyle w:val="DMETW26150BIPAGGNA"/>
              <w:jc w:val="right"/>
              <w:rPr>
                <w:rFonts w:ascii="Arial" w:eastAsia="Arial" w:hAnsi="Arial" w:cs="Arial"/>
                <w:i/>
                <w:noProof/>
                <w:sz w:val="16"/>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58D777A4" w14:textId="77777777" w:rsidR="00D04BFD" w:rsidRDefault="00D04BFD">
            <w:pPr>
              <w:pStyle w:val="DMETW26150BIPAGGNA"/>
              <w:jc w:val="right"/>
              <w:rPr>
                <w:rFonts w:ascii="Verdana" w:eastAsia="Verdana" w:hAnsi="Verdana" w:cs="Verdana"/>
                <w:i/>
                <w:noProof/>
                <w:sz w:val="16"/>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5D15BAFF" w14:textId="77777777" w:rsidR="00D04BFD" w:rsidRDefault="00D04BFD">
            <w:pPr>
              <w:pStyle w:val="DMETW26150BIPAGGNA"/>
              <w:rPr>
                <w:rFonts w:ascii="Arial" w:eastAsia="Arial" w:hAnsi="Arial" w:cs="Arial"/>
                <w:i/>
                <w:noProof/>
                <w:sz w:val="16"/>
              </w:rPr>
            </w:pPr>
          </w:p>
        </w:tc>
        <w:tc>
          <w:tcPr>
            <w:tcW w:w="1755" w:type="dxa"/>
            <w:tcBorders>
              <w:top w:val="nil"/>
              <w:left w:val="nil"/>
              <w:bottom w:val="nil"/>
              <w:right w:val="nil"/>
              <w:tl2br w:val="nil"/>
              <w:tr2bl w:val="nil"/>
            </w:tcBorders>
            <w:shd w:val="clear" w:color="auto" w:fill="auto"/>
            <w:tcMar>
              <w:left w:w="60" w:type="dxa"/>
              <w:right w:w="60" w:type="dxa"/>
            </w:tcMar>
            <w:vAlign w:val="bottom"/>
          </w:tcPr>
          <w:p w14:paraId="25B3C279" w14:textId="77777777" w:rsidR="00D04BFD" w:rsidRDefault="00D04BFD">
            <w:pPr>
              <w:pStyle w:val="DMETW26150BIPAGGNA"/>
              <w:jc w:val="center"/>
              <w:rPr>
                <w:rFonts w:ascii="Arial" w:eastAsia="Arial" w:hAnsi="Arial" w:cs="Arial"/>
                <w:i/>
                <w:noProof/>
                <w:sz w:val="16"/>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7C385CC4" w14:textId="77777777" w:rsidR="00D04BFD" w:rsidRDefault="00D04BFD">
            <w:pPr>
              <w:pStyle w:val="DMETW26150BIPAGGNA"/>
              <w:jc w:val="center"/>
              <w:rPr>
                <w:rFonts w:ascii="Arial" w:eastAsia="Arial" w:hAnsi="Arial" w:cs="Arial"/>
                <w:i/>
                <w:noProof/>
                <w:sz w:val="16"/>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194BCFFB" w14:textId="77777777" w:rsidR="00D04BFD" w:rsidRDefault="00120B71">
            <w:pPr>
              <w:pStyle w:val="DMETW26150BIPAGGNA"/>
              <w:jc w:val="right"/>
              <w:rPr>
                <w:rFonts w:ascii="Arial" w:eastAsia="Arial" w:hAnsi="Arial" w:cs="Arial"/>
                <w:i/>
                <w:noProof/>
                <w:sz w:val="16"/>
              </w:rPr>
            </w:pPr>
            <w:r>
              <w:rPr>
                <w:rFonts w:ascii="Arial" w:hAnsi="Arial"/>
                <w:i/>
                <w:noProof/>
                <w:sz w:val="16"/>
              </w:rPr>
              <w:t>V milionech EUR</w:t>
            </w:r>
          </w:p>
        </w:tc>
      </w:tr>
      <w:tr w:rsidR="00D04BFD" w:rsidRPr="00E7419E" w14:paraId="23C9A5DF" w14:textId="77777777">
        <w:trPr>
          <w:trHeight w:hRule="exact" w:val="1245"/>
        </w:trPr>
        <w:tc>
          <w:tcPr>
            <w:tcW w:w="3481" w:type="dxa"/>
            <w:tcBorders>
              <w:top w:val="nil"/>
              <w:left w:val="nil"/>
              <w:bottom w:val="nil"/>
              <w:right w:val="nil"/>
              <w:tl2br w:val="nil"/>
              <w:tr2bl w:val="nil"/>
            </w:tcBorders>
            <w:shd w:val="solid" w:color="016794" w:fill="FFFFFF"/>
            <w:tcMar>
              <w:left w:w="60" w:type="dxa"/>
              <w:right w:w="60" w:type="dxa"/>
            </w:tcMar>
            <w:vAlign w:val="center"/>
          </w:tcPr>
          <w:p w14:paraId="38E244DC" w14:textId="77777777" w:rsidR="00D04BFD" w:rsidRDefault="00D04BFD">
            <w:pPr>
              <w:pStyle w:val="DMETW26150BIPAGGNA"/>
              <w:jc w:val="center"/>
              <w:rPr>
                <w:rFonts w:ascii="Verdana" w:eastAsia="Verdana" w:hAnsi="Verdana" w:cs="Verdana"/>
                <w:noProof/>
                <w:color w:val="FFFFFF"/>
              </w:rPr>
            </w:pPr>
          </w:p>
        </w:tc>
        <w:tc>
          <w:tcPr>
            <w:tcW w:w="933" w:type="dxa"/>
            <w:tcBorders>
              <w:top w:val="nil"/>
              <w:left w:val="nil"/>
              <w:bottom w:val="nil"/>
              <w:right w:val="nil"/>
              <w:tl2br w:val="nil"/>
              <w:tr2bl w:val="nil"/>
            </w:tcBorders>
            <w:shd w:val="solid" w:color="016794" w:fill="FFFFFF"/>
            <w:tcMar>
              <w:left w:w="60" w:type="dxa"/>
              <w:right w:w="60" w:type="dxa"/>
            </w:tcMar>
            <w:vAlign w:val="center"/>
          </w:tcPr>
          <w:p w14:paraId="5B789100"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Kapitál – aktivní ERF (A)</w:t>
            </w:r>
          </w:p>
        </w:tc>
        <w:tc>
          <w:tcPr>
            <w:tcW w:w="1196" w:type="dxa"/>
            <w:tcBorders>
              <w:top w:val="nil"/>
              <w:left w:val="nil"/>
              <w:bottom w:val="nil"/>
              <w:right w:val="nil"/>
              <w:tl2br w:val="nil"/>
              <w:tr2bl w:val="nil"/>
            </w:tcBorders>
            <w:shd w:val="solid" w:color="016794" w:fill="FFFFFF"/>
            <w:tcMar>
              <w:left w:w="60" w:type="dxa"/>
              <w:right w:w="60" w:type="dxa"/>
            </w:tcMar>
            <w:vAlign w:val="center"/>
          </w:tcPr>
          <w:p w14:paraId="3B5F881D"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Nevyžádaný kapitál – aktivní ERF (B)</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5AF59594"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Vyžádaný kapitál – aktivní ERF (C) = (A)–(B)</w:t>
            </w:r>
          </w:p>
        </w:tc>
        <w:tc>
          <w:tcPr>
            <w:tcW w:w="1603" w:type="dxa"/>
            <w:tcBorders>
              <w:top w:val="nil"/>
              <w:left w:val="nil"/>
              <w:bottom w:val="nil"/>
              <w:right w:val="nil"/>
              <w:tl2br w:val="nil"/>
              <w:tr2bl w:val="nil"/>
            </w:tcBorders>
            <w:shd w:val="solid" w:color="016794" w:fill="FFFFFF"/>
            <w:tcMar>
              <w:left w:w="60" w:type="dxa"/>
              <w:right w:w="60" w:type="dxa"/>
            </w:tcMar>
            <w:vAlign w:val="center"/>
          </w:tcPr>
          <w:p w14:paraId="1A782ED4"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Kumulované rezervní fondy (D)</w:t>
            </w:r>
          </w:p>
        </w:tc>
        <w:tc>
          <w:tcPr>
            <w:tcW w:w="1755" w:type="dxa"/>
            <w:tcBorders>
              <w:top w:val="nil"/>
              <w:left w:val="nil"/>
              <w:bottom w:val="nil"/>
              <w:right w:val="nil"/>
              <w:tl2br w:val="nil"/>
              <w:tr2bl w:val="nil"/>
            </w:tcBorders>
            <w:shd w:val="solid" w:color="016794" w:fill="FFFFFF"/>
            <w:tcMar>
              <w:left w:w="60" w:type="dxa"/>
              <w:right w:w="60" w:type="dxa"/>
            </w:tcMar>
            <w:vAlign w:val="center"/>
          </w:tcPr>
          <w:p w14:paraId="0FA92940"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Vyžádaný kapitál převedený z uzavřených ERF (E)</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67A0327F" w14:textId="77777777" w:rsidR="00D04BFD" w:rsidRDefault="00120B71">
            <w:pPr>
              <w:pStyle w:val="DMETW26150BIPAGGNA"/>
              <w:jc w:val="center"/>
              <w:rPr>
                <w:rFonts w:ascii="Verdana" w:eastAsia="Verdana" w:hAnsi="Verdana" w:cs="Verdana"/>
                <w:noProof/>
                <w:color w:val="FFFFFF"/>
              </w:rPr>
            </w:pPr>
            <w:r>
              <w:rPr>
                <w:rFonts w:ascii="Verdana" w:hAnsi="Verdana"/>
                <w:noProof/>
                <w:color w:val="FFFFFF"/>
              </w:rPr>
              <w:t>Fond z přecenění reálnou hodnotou (F)</w:t>
            </w:r>
          </w:p>
        </w:tc>
        <w:tc>
          <w:tcPr>
            <w:tcW w:w="1820" w:type="dxa"/>
            <w:tcBorders>
              <w:top w:val="nil"/>
              <w:left w:val="nil"/>
              <w:bottom w:val="nil"/>
              <w:right w:val="nil"/>
              <w:tl2br w:val="nil"/>
              <w:tr2bl w:val="nil"/>
            </w:tcBorders>
            <w:shd w:val="solid" w:color="016794" w:fill="FFFFFF"/>
            <w:tcMar>
              <w:left w:w="60" w:type="dxa"/>
              <w:right w:w="60" w:type="dxa"/>
            </w:tcMar>
            <w:vAlign w:val="center"/>
          </w:tcPr>
          <w:p w14:paraId="07BE1F76" w14:textId="77777777" w:rsidR="00D04BFD" w:rsidRPr="002B3B77" w:rsidRDefault="00120B71">
            <w:pPr>
              <w:pStyle w:val="DMETW26150BIPAGGNA"/>
              <w:jc w:val="center"/>
              <w:rPr>
                <w:rFonts w:ascii="Verdana" w:eastAsia="Verdana" w:hAnsi="Verdana" w:cs="Verdana"/>
                <w:noProof/>
                <w:color w:val="FFFFFF"/>
              </w:rPr>
            </w:pPr>
            <w:r>
              <w:rPr>
                <w:rFonts w:ascii="Verdana" w:hAnsi="Verdana"/>
                <w:noProof/>
                <w:color w:val="FFFFFF"/>
              </w:rPr>
              <w:t>Čistá aktiva celkem (C)+(D)+(E)+(F)</w:t>
            </w:r>
          </w:p>
        </w:tc>
      </w:tr>
      <w:tr w:rsidR="00D04BFD" w14:paraId="118AE7FA"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09ED11BD" w14:textId="77777777" w:rsidR="00D04BFD" w:rsidRDefault="00120B71">
            <w:pPr>
              <w:pStyle w:val="DMETW26150BIPAGGNA"/>
              <w:rPr>
                <w:rFonts w:ascii="Verdana" w:eastAsia="Verdana" w:hAnsi="Verdana" w:cs="Verdana"/>
                <w:b/>
                <w:noProof/>
                <w:sz w:val="18"/>
              </w:rPr>
            </w:pPr>
            <w:r>
              <w:rPr>
                <w:rFonts w:ascii="Verdana" w:hAnsi="Verdana"/>
                <w:b/>
                <w:noProof/>
                <w:sz w:val="18"/>
              </w:rPr>
              <w:t>ZŮSTATEK K 31. 12. 2020</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66CE3C33"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center"/>
          </w:tcPr>
          <w:p w14:paraId="10E867BE"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3EE09720"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9127BD1"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(59 854)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6524EEEB"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54EEA016"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180495A"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1 379</w:t>
            </w:r>
          </w:p>
        </w:tc>
      </w:tr>
      <w:tr w:rsidR="00D04BFD" w14:paraId="086E757E" w14:textId="77777777">
        <w:trPr>
          <w:trHeight w:hRule="exact" w:val="227"/>
        </w:trPr>
        <w:tc>
          <w:tcPr>
            <w:tcW w:w="3481" w:type="dxa"/>
            <w:tcBorders>
              <w:top w:val="nil"/>
              <w:left w:val="nil"/>
              <w:bottom w:val="nil"/>
              <w:right w:val="nil"/>
              <w:tl2br w:val="nil"/>
              <w:tr2bl w:val="nil"/>
            </w:tcBorders>
            <w:shd w:val="clear" w:color="auto" w:fill="auto"/>
            <w:tcMar>
              <w:left w:w="60" w:type="dxa"/>
              <w:right w:w="60" w:type="dxa"/>
            </w:tcMar>
            <w:vAlign w:val="center"/>
          </w:tcPr>
          <w:p w14:paraId="18F212FA" w14:textId="77777777" w:rsidR="00D04BFD" w:rsidRDefault="00120B71">
            <w:pPr>
              <w:pStyle w:val="DMETW26150BIPAGGNA"/>
              <w:rPr>
                <w:rFonts w:ascii="Verdana" w:eastAsia="Verdana" w:hAnsi="Verdana" w:cs="Verdana"/>
                <w:i/>
                <w:noProof/>
                <w:sz w:val="18"/>
              </w:rPr>
            </w:pPr>
            <w:r>
              <w:rPr>
                <w:rFonts w:ascii="Verdana" w:hAnsi="Verdana"/>
                <w:i/>
                <w:noProof/>
                <w:sz w:val="18"/>
              </w:rPr>
              <w:t>Dopad revidovaného účetního pravidla EU č. 11</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19CEBA4B" w14:textId="77777777" w:rsidR="00D04BFD" w:rsidRDefault="00D04BFD">
            <w:pPr>
              <w:pStyle w:val="DMETW26150BIPAGGNA"/>
              <w:jc w:val="right"/>
              <w:rPr>
                <w:rFonts w:ascii="Verdana" w:eastAsia="Verdana" w:hAnsi="Verdana" w:cs="Verdana"/>
                <w:i/>
                <w:noProof/>
                <w:sz w:val="18"/>
              </w:rPr>
            </w:pPr>
          </w:p>
        </w:tc>
        <w:tc>
          <w:tcPr>
            <w:tcW w:w="1196" w:type="dxa"/>
            <w:tcBorders>
              <w:top w:val="nil"/>
              <w:left w:val="nil"/>
              <w:bottom w:val="nil"/>
              <w:right w:val="nil"/>
              <w:tl2br w:val="nil"/>
              <w:tr2bl w:val="nil"/>
            </w:tcBorders>
            <w:shd w:val="clear" w:color="auto" w:fill="auto"/>
            <w:tcMar>
              <w:left w:w="60" w:type="dxa"/>
              <w:right w:w="60" w:type="dxa"/>
            </w:tcMar>
            <w:vAlign w:val="bottom"/>
          </w:tcPr>
          <w:p w14:paraId="2ACD8EF0" w14:textId="77777777" w:rsidR="00D04BFD" w:rsidRDefault="00D04BFD">
            <w:pPr>
              <w:pStyle w:val="DMETW26150BIPAGGNA"/>
              <w:jc w:val="right"/>
              <w:rPr>
                <w:rFonts w:ascii="Verdana" w:eastAsia="Verdana" w:hAnsi="Verdana" w:cs="Verdana"/>
                <w:i/>
                <w:noProof/>
                <w:sz w:val="18"/>
              </w:rPr>
            </w:pPr>
          </w:p>
        </w:tc>
        <w:tc>
          <w:tcPr>
            <w:tcW w:w="1462" w:type="dxa"/>
            <w:tcBorders>
              <w:top w:val="nil"/>
              <w:left w:val="nil"/>
              <w:bottom w:val="nil"/>
              <w:right w:val="nil"/>
              <w:tl2br w:val="nil"/>
              <w:tr2bl w:val="nil"/>
            </w:tcBorders>
            <w:shd w:val="clear" w:color="auto" w:fill="auto"/>
            <w:tcMar>
              <w:left w:w="60" w:type="dxa"/>
              <w:right w:w="60" w:type="dxa"/>
            </w:tcMar>
            <w:vAlign w:val="bottom"/>
          </w:tcPr>
          <w:p w14:paraId="2AF14FCD" w14:textId="77777777" w:rsidR="00D04BFD" w:rsidRDefault="00D04BFD">
            <w:pPr>
              <w:pStyle w:val="DMETW26150BIPAGGNA"/>
              <w:jc w:val="right"/>
              <w:rPr>
                <w:rFonts w:ascii="Verdana" w:eastAsia="Verdana" w:hAnsi="Verdana" w:cs="Verdana"/>
                <w:i/>
                <w:noProof/>
                <w:sz w:val="18"/>
              </w:rPr>
            </w:pPr>
          </w:p>
        </w:tc>
        <w:tc>
          <w:tcPr>
            <w:tcW w:w="1603" w:type="dxa"/>
            <w:tcBorders>
              <w:top w:val="nil"/>
              <w:left w:val="nil"/>
              <w:bottom w:val="nil"/>
              <w:right w:val="nil"/>
              <w:tl2br w:val="nil"/>
              <w:tr2bl w:val="nil"/>
            </w:tcBorders>
            <w:shd w:val="clear" w:color="auto" w:fill="auto"/>
            <w:tcMar>
              <w:left w:w="60" w:type="dxa"/>
              <w:right w:w="60" w:type="dxa"/>
            </w:tcMar>
            <w:vAlign w:val="bottom"/>
          </w:tcPr>
          <w:p w14:paraId="068F314F"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(5)</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3E636244" w14:textId="77777777" w:rsidR="00D04BFD" w:rsidRDefault="00D04BFD">
            <w:pPr>
              <w:pStyle w:val="DMETW26150BIPAGGNA"/>
              <w:jc w:val="right"/>
              <w:rPr>
                <w:rFonts w:ascii="Verdana" w:eastAsia="Verdana" w:hAnsi="Verdana" w:cs="Verdana"/>
                <w:i/>
                <w:noProof/>
                <w:sz w:val="18"/>
              </w:rPr>
            </w:pPr>
          </w:p>
        </w:tc>
        <w:tc>
          <w:tcPr>
            <w:tcW w:w="1418" w:type="dxa"/>
            <w:tcBorders>
              <w:top w:val="nil"/>
              <w:left w:val="nil"/>
              <w:bottom w:val="nil"/>
              <w:right w:val="nil"/>
              <w:tl2br w:val="nil"/>
              <w:tr2bl w:val="nil"/>
            </w:tcBorders>
            <w:shd w:val="clear" w:color="auto" w:fill="auto"/>
            <w:tcMar>
              <w:left w:w="60" w:type="dxa"/>
              <w:right w:w="60" w:type="dxa"/>
            </w:tcMar>
            <w:vAlign w:val="bottom"/>
          </w:tcPr>
          <w:p w14:paraId="05BD97E2"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5</w:t>
            </w:r>
          </w:p>
        </w:tc>
        <w:tc>
          <w:tcPr>
            <w:tcW w:w="1820" w:type="dxa"/>
            <w:tcBorders>
              <w:top w:val="nil"/>
              <w:left w:val="nil"/>
              <w:bottom w:val="nil"/>
              <w:right w:val="nil"/>
              <w:tl2br w:val="nil"/>
              <w:tr2bl w:val="nil"/>
            </w:tcBorders>
            <w:shd w:val="clear" w:color="auto" w:fill="auto"/>
            <w:tcMar>
              <w:left w:w="60" w:type="dxa"/>
              <w:right w:w="60" w:type="dxa"/>
            </w:tcMar>
            <w:vAlign w:val="bottom"/>
          </w:tcPr>
          <w:p w14:paraId="55787006" w14:textId="77777777" w:rsidR="00D04BFD" w:rsidRDefault="00D04BFD">
            <w:pPr>
              <w:pStyle w:val="DMETW26150BIPAGGNA"/>
              <w:jc w:val="right"/>
              <w:rPr>
                <w:rFonts w:ascii="Verdana" w:eastAsia="Verdana" w:hAnsi="Verdana" w:cs="Verdana"/>
                <w:i/>
                <w:noProof/>
                <w:sz w:val="18"/>
              </w:rPr>
            </w:pPr>
          </w:p>
        </w:tc>
      </w:tr>
      <w:tr w:rsidR="00D04BFD" w14:paraId="0932594A"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109E180D" w14:textId="77777777" w:rsidR="00D04BFD" w:rsidRDefault="00120B71">
            <w:pPr>
              <w:pStyle w:val="DMETW26150BIPAGGNA"/>
              <w:rPr>
                <w:rFonts w:ascii="Verdana" w:eastAsia="Verdana" w:hAnsi="Verdana" w:cs="Verdana"/>
                <w:b/>
                <w:noProof/>
                <w:sz w:val="18"/>
              </w:rPr>
            </w:pPr>
            <w:r>
              <w:rPr>
                <w:rFonts w:ascii="Verdana" w:hAnsi="Verdana"/>
                <w:b/>
                <w:noProof/>
                <w:sz w:val="18"/>
              </w:rPr>
              <w:t>ZŮSTATEK K 1. 1. 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1C0D63D2"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73 041</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48BB3280"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14 055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508D2FB7"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58 986</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536C69CE"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(59 860)</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0123D403"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56893834"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93DF6CF"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1 379</w:t>
            </w:r>
          </w:p>
        </w:tc>
      </w:tr>
      <w:tr w:rsidR="00D04BFD" w14:paraId="65ABB218"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6B98298C" w14:textId="77777777" w:rsidR="00D04BFD" w:rsidRDefault="00120B71">
            <w:pPr>
              <w:pStyle w:val="DMETW26150BIPAGGNA"/>
              <w:rPr>
                <w:rFonts w:ascii="Verdana" w:eastAsia="Verdana" w:hAnsi="Verdana" w:cs="Verdana"/>
                <w:i/>
                <w:noProof/>
                <w:sz w:val="18"/>
              </w:rPr>
            </w:pPr>
            <w:r>
              <w:rPr>
                <w:rFonts w:ascii="Verdana" w:hAnsi="Verdana"/>
                <w:i/>
                <w:noProof/>
                <w:sz w:val="18"/>
              </w:rPr>
              <w:t>Navýšení kapitálu – příspěvky</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77ECC81"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66785963"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(3 700)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320A13B7"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3 657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47A32AC6"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9ACB8DB"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523C9BF9"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7A38874E"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3 657</w:t>
            </w:r>
          </w:p>
        </w:tc>
      </w:tr>
      <w:tr w:rsidR="00D04BFD" w14:paraId="2EA6E52B"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06DC3F2E" w14:textId="77777777" w:rsidR="00D04BFD" w:rsidRDefault="00120B71">
            <w:pPr>
              <w:pStyle w:val="DMETW26150BIPAGGNA"/>
              <w:rPr>
                <w:rFonts w:ascii="Verdana" w:eastAsia="Verdana" w:hAnsi="Verdana" w:cs="Verdana"/>
                <w:i/>
                <w:noProof/>
                <w:sz w:val="18"/>
              </w:rPr>
            </w:pPr>
            <w:r>
              <w:rPr>
                <w:rFonts w:ascii="Verdana" w:hAnsi="Verdana"/>
                <w:i/>
                <w:noProof/>
                <w:sz w:val="18"/>
              </w:rPr>
              <w:t>Výsledek hospodaření za běžný rok</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4A706FDF"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5680A5A3"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205F4013"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0129D4ED"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(2 974)</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3CDA282B"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1843C993"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7B98C412"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(2 974)</w:t>
            </w:r>
          </w:p>
        </w:tc>
      </w:tr>
      <w:tr w:rsidR="00D04BFD" w14:paraId="0B1A8C85" w14:textId="77777777">
        <w:trPr>
          <w:trHeight w:hRule="exact" w:val="225"/>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53B27B8F" w14:textId="77777777" w:rsidR="00D04BFD" w:rsidRDefault="00120B71">
            <w:pPr>
              <w:pStyle w:val="DMETW26150BIPAGGNA"/>
              <w:rPr>
                <w:rFonts w:ascii="Verdana" w:eastAsia="Verdana" w:hAnsi="Verdana" w:cs="Verdana"/>
                <w:b/>
                <w:noProof/>
                <w:sz w:val="18"/>
              </w:rPr>
            </w:pPr>
            <w:r>
              <w:rPr>
                <w:rFonts w:ascii="Verdana" w:hAnsi="Verdana"/>
                <w:b/>
                <w:noProof/>
                <w:sz w:val="18"/>
              </w:rPr>
              <w:t>ZŮSTATEK K 31. 12. 2021</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013B0E18"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72 998</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51986CD5"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10 355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5F941779"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62 643</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4F555812"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(62 834)</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8207F96"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31CB5730"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center"/>
          </w:tcPr>
          <w:p w14:paraId="60DCA108"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2 061</w:t>
            </w:r>
          </w:p>
        </w:tc>
      </w:tr>
      <w:tr w:rsidR="00D04BFD" w14:paraId="4C168C87"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148D9147" w14:textId="77777777" w:rsidR="00D04BFD" w:rsidRDefault="00120B71">
            <w:pPr>
              <w:pStyle w:val="DMETW26150BIPAGGNA"/>
              <w:rPr>
                <w:rFonts w:ascii="Verdana" w:eastAsia="Verdana" w:hAnsi="Verdana" w:cs="Verdana"/>
                <w:i/>
                <w:noProof/>
                <w:sz w:val="18"/>
              </w:rPr>
            </w:pPr>
            <w:r>
              <w:rPr>
                <w:rFonts w:ascii="Verdana" w:hAnsi="Verdana"/>
                <w:i/>
                <w:noProof/>
                <w:sz w:val="18"/>
              </w:rPr>
              <w:t>Navýšení kapitálu – příspěvky</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160B04CC"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(43)</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3FC3BBD5"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(2 500)</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5309BD49"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2 457</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37AF6A5E"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5F90719C"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4363693B"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57C8C410"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2 457</w:t>
            </w:r>
          </w:p>
        </w:tc>
      </w:tr>
      <w:tr w:rsidR="00D04BFD" w14:paraId="0F3A2322" w14:textId="77777777">
        <w:trPr>
          <w:trHeight w:hRule="exact" w:val="225"/>
        </w:trPr>
        <w:tc>
          <w:tcPr>
            <w:tcW w:w="3481" w:type="dxa"/>
            <w:tcBorders>
              <w:top w:val="nil"/>
              <w:left w:val="nil"/>
              <w:bottom w:val="nil"/>
              <w:right w:val="nil"/>
              <w:tl2br w:val="nil"/>
              <w:tr2bl w:val="nil"/>
            </w:tcBorders>
            <w:shd w:val="clear" w:color="auto" w:fill="auto"/>
            <w:tcMar>
              <w:left w:w="60" w:type="dxa"/>
              <w:right w:w="60" w:type="dxa"/>
            </w:tcMar>
            <w:vAlign w:val="center"/>
          </w:tcPr>
          <w:p w14:paraId="1819F468" w14:textId="77777777" w:rsidR="00D04BFD" w:rsidRDefault="00120B71">
            <w:pPr>
              <w:pStyle w:val="DMETW26150BIPAGGNA"/>
              <w:rPr>
                <w:rFonts w:ascii="Verdana" w:eastAsia="Verdana" w:hAnsi="Verdana" w:cs="Verdana"/>
                <w:i/>
                <w:noProof/>
                <w:sz w:val="18"/>
              </w:rPr>
            </w:pPr>
            <w:r>
              <w:rPr>
                <w:rFonts w:ascii="Verdana" w:hAnsi="Verdana"/>
                <w:i/>
                <w:noProof/>
                <w:sz w:val="18"/>
              </w:rPr>
              <w:t>Výsledek hospodaření za běžný rok</w:t>
            </w:r>
          </w:p>
        </w:tc>
        <w:tc>
          <w:tcPr>
            <w:tcW w:w="933" w:type="dxa"/>
            <w:tcBorders>
              <w:top w:val="nil"/>
              <w:left w:val="nil"/>
              <w:bottom w:val="nil"/>
              <w:right w:val="nil"/>
              <w:tl2br w:val="nil"/>
              <w:tr2bl w:val="nil"/>
            </w:tcBorders>
            <w:shd w:val="clear" w:color="auto" w:fill="auto"/>
            <w:tcMar>
              <w:left w:w="60" w:type="dxa"/>
              <w:right w:w="60" w:type="dxa"/>
            </w:tcMar>
            <w:vAlign w:val="bottom"/>
          </w:tcPr>
          <w:p w14:paraId="36C1F9B2"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196" w:type="dxa"/>
            <w:tcBorders>
              <w:top w:val="nil"/>
              <w:left w:val="nil"/>
              <w:bottom w:val="nil"/>
              <w:right w:val="nil"/>
              <w:tl2br w:val="nil"/>
              <w:tr2bl w:val="nil"/>
            </w:tcBorders>
            <w:shd w:val="clear" w:color="auto" w:fill="auto"/>
            <w:tcMar>
              <w:left w:w="60" w:type="dxa"/>
              <w:right w:w="60" w:type="dxa"/>
            </w:tcMar>
            <w:vAlign w:val="bottom"/>
          </w:tcPr>
          <w:p w14:paraId="4A94F92E"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62" w:type="dxa"/>
            <w:tcBorders>
              <w:top w:val="nil"/>
              <w:left w:val="nil"/>
              <w:bottom w:val="nil"/>
              <w:right w:val="nil"/>
              <w:tl2br w:val="nil"/>
              <w:tr2bl w:val="nil"/>
            </w:tcBorders>
            <w:shd w:val="clear" w:color="auto" w:fill="auto"/>
            <w:tcMar>
              <w:left w:w="60" w:type="dxa"/>
              <w:right w:w="60" w:type="dxa"/>
            </w:tcMar>
            <w:vAlign w:val="bottom"/>
          </w:tcPr>
          <w:p w14:paraId="5028398B"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603" w:type="dxa"/>
            <w:tcBorders>
              <w:top w:val="nil"/>
              <w:left w:val="nil"/>
              <w:bottom w:val="nil"/>
              <w:right w:val="nil"/>
              <w:tl2br w:val="nil"/>
              <w:tr2bl w:val="nil"/>
            </w:tcBorders>
            <w:shd w:val="clear" w:color="auto" w:fill="auto"/>
            <w:tcMar>
              <w:left w:w="60" w:type="dxa"/>
              <w:right w:w="60" w:type="dxa"/>
            </w:tcMar>
            <w:vAlign w:val="bottom"/>
          </w:tcPr>
          <w:p w14:paraId="32346F8D"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(2 813)</w:t>
            </w:r>
          </w:p>
        </w:tc>
        <w:tc>
          <w:tcPr>
            <w:tcW w:w="1755" w:type="dxa"/>
            <w:tcBorders>
              <w:top w:val="nil"/>
              <w:left w:val="nil"/>
              <w:bottom w:val="nil"/>
              <w:right w:val="nil"/>
              <w:tl2br w:val="nil"/>
              <w:tr2bl w:val="nil"/>
            </w:tcBorders>
            <w:shd w:val="clear" w:color="auto" w:fill="auto"/>
            <w:tcMar>
              <w:left w:w="60" w:type="dxa"/>
              <w:right w:w="60" w:type="dxa"/>
            </w:tcMar>
            <w:vAlign w:val="bottom"/>
          </w:tcPr>
          <w:p w14:paraId="20A836D6"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w:t>
            </w:r>
          </w:p>
        </w:tc>
        <w:tc>
          <w:tcPr>
            <w:tcW w:w="1418" w:type="dxa"/>
            <w:tcBorders>
              <w:top w:val="nil"/>
              <w:left w:val="nil"/>
              <w:bottom w:val="nil"/>
              <w:right w:val="nil"/>
              <w:tl2br w:val="nil"/>
              <w:tr2bl w:val="nil"/>
            </w:tcBorders>
            <w:shd w:val="clear" w:color="auto" w:fill="auto"/>
            <w:tcMar>
              <w:left w:w="60" w:type="dxa"/>
              <w:right w:w="60" w:type="dxa"/>
            </w:tcMar>
            <w:vAlign w:val="bottom"/>
          </w:tcPr>
          <w:p w14:paraId="704C7593" w14:textId="77777777" w:rsidR="00D04BFD" w:rsidRDefault="00D04BFD">
            <w:pPr>
              <w:pStyle w:val="DMETW26150BIPAGGNA"/>
              <w:jc w:val="right"/>
              <w:rPr>
                <w:rFonts w:ascii="Verdana" w:eastAsia="Verdana" w:hAnsi="Verdana" w:cs="Verdana"/>
                <w:i/>
                <w:noProof/>
                <w:sz w:val="18"/>
              </w:rPr>
            </w:pPr>
          </w:p>
        </w:tc>
        <w:tc>
          <w:tcPr>
            <w:tcW w:w="1820" w:type="dxa"/>
            <w:tcBorders>
              <w:top w:val="nil"/>
              <w:left w:val="nil"/>
              <w:bottom w:val="nil"/>
              <w:right w:val="nil"/>
              <w:tl2br w:val="nil"/>
              <w:tr2bl w:val="nil"/>
            </w:tcBorders>
            <w:shd w:val="clear" w:color="auto" w:fill="auto"/>
            <w:tcMar>
              <w:left w:w="60" w:type="dxa"/>
              <w:right w:w="60" w:type="dxa"/>
            </w:tcMar>
            <w:vAlign w:val="bottom"/>
          </w:tcPr>
          <w:p w14:paraId="40476D55" w14:textId="77777777" w:rsidR="00D04BFD" w:rsidRDefault="00120B71">
            <w:pPr>
              <w:pStyle w:val="DMETW26150BIPAGGNA"/>
              <w:jc w:val="right"/>
              <w:rPr>
                <w:rFonts w:ascii="Verdana" w:eastAsia="Verdana" w:hAnsi="Verdana" w:cs="Verdana"/>
                <w:i/>
                <w:noProof/>
                <w:sz w:val="18"/>
              </w:rPr>
            </w:pPr>
            <w:r>
              <w:rPr>
                <w:rFonts w:ascii="Verdana" w:hAnsi="Verdana"/>
                <w:i/>
                <w:noProof/>
                <w:sz w:val="18"/>
              </w:rPr>
              <w:t xml:space="preserve"> (2 813)</w:t>
            </w:r>
          </w:p>
        </w:tc>
      </w:tr>
      <w:tr w:rsidR="00D04BFD" w14:paraId="7086B1A6" w14:textId="77777777">
        <w:trPr>
          <w:trHeight w:hRule="exact" w:val="223"/>
        </w:trPr>
        <w:tc>
          <w:tcPr>
            <w:tcW w:w="3481" w:type="dxa"/>
            <w:tcBorders>
              <w:top w:val="nil"/>
              <w:left w:val="nil"/>
              <w:bottom w:val="nil"/>
              <w:right w:val="nil"/>
              <w:tl2br w:val="nil"/>
              <w:tr2bl w:val="nil"/>
            </w:tcBorders>
            <w:shd w:val="solid" w:color="CCE1EA" w:fill="FFFFFF"/>
            <w:tcMar>
              <w:left w:w="60" w:type="dxa"/>
              <w:right w:w="60" w:type="dxa"/>
            </w:tcMar>
            <w:vAlign w:val="bottom"/>
          </w:tcPr>
          <w:p w14:paraId="44628D3E" w14:textId="77777777" w:rsidR="00D04BFD" w:rsidRDefault="00120B71">
            <w:pPr>
              <w:pStyle w:val="DMETW26150BIPAGGNA"/>
              <w:rPr>
                <w:rFonts w:ascii="Verdana" w:eastAsia="Verdana" w:hAnsi="Verdana" w:cs="Verdana"/>
                <w:b/>
                <w:noProof/>
                <w:sz w:val="18"/>
              </w:rPr>
            </w:pPr>
            <w:r>
              <w:rPr>
                <w:rFonts w:ascii="Verdana" w:hAnsi="Verdana"/>
                <w:b/>
                <w:noProof/>
                <w:sz w:val="18"/>
              </w:rPr>
              <w:t>ZŮSTATEK K 31. 12. 2022</w:t>
            </w:r>
          </w:p>
        </w:tc>
        <w:tc>
          <w:tcPr>
            <w:tcW w:w="933" w:type="dxa"/>
            <w:tcBorders>
              <w:top w:val="nil"/>
              <w:left w:val="nil"/>
              <w:bottom w:val="nil"/>
              <w:right w:val="nil"/>
              <w:tl2br w:val="nil"/>
              <w:tr2bl w:val="nil"/>
            </w:tcBorders>
            <w:shd w:val="solid" w:color="CCE1EA" w:fill="FFFFFF"/>
            <w:tcMar>
              <w:left w:w="60" w:type="dxa"/>
              <w:right w:w="60" w:type="dxa"/>
            </w:tcMar>
            <w:vAlign w:val="bottom"/>
          </w:tcPr>
          <w:p w14:paraId="13D15EB7"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72 955</w:t>
            </w:r>
          </w:p>
        </w:tc>
        <w:tc>
          <w:tcPr>
            <w:tcW w:w="1196" w:type="dxa"/>
            <w:tcBorders>
              <w:top w:val="nil"/>
              <w:left w:val="nil"/>
              <w:bottom w:val="nil"/>
              <w:right w:val="nil"/>
              <w:tl2br w:val="nil"/>
              <w:tr2bl w:val="nil"/>
            </w:tcBorders>
            <w:shd w:val="solid" w:color="CCE1EA" w:fill="FFFFFF"/>
            <w:tcMar>
              <w:left w:w="60" w:type="dxa"/>
              <w:right w:w="60" w:type="dxa"/>
            </w:tcMar>
            <w:vAlign w:val="bottom"/>
          </w:tcPr>
          <w:p w14:paraId="622B4821"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7 855</w:t>
            </w:r>
          </w:p>
        </w:tc>
        <w:tc>
          <w:tcPr>
            <w:tcW w:w="1462" w:type="dxa"/>
            <w:tcBorders>
              <w:top w:val="nil"/>
              <w:left w:val="nil"/>
              <w:bottom w:val="nil"/>
              <w:right w:val="nil"/>
              <w:tl2br w:val="nil"/>
              <w:tr2bl w:val="nil"/>
            </w:tcBorders>
            <w:shd w:val="solid" w:color="CCE1EA" w:fill="FFFFFF"/>
            <w:tcMar>
              <w:left w:w="60" w:type="dxa"/>
              <w:right w:w="60" w:type="dxa"/>
            </w:tcMar>
            <w:vAlign w:val="bottom"/>
          </w:tcPr>
          <w:p w14:paraId="317AF5ED"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65 100</w:t>
            </w:r>
          </w:p>
        </w:tc>
        <w:tc>
          <w:tcPr>
            <w:tcW w:w="1603" w:type="dxa"/>
            <w:tcBorders>
              <w:top w:val="nil"/>
              <w:left w:val="nil"/>
              <w:bottom w:val="nil"/>
              <w:right w:val="nil"/>
              <w:tl2br w:val="nil"/>
              <w:tr2bl w:val="nil"/>
            </w:tcBorders>
            <w:shd w:val="solid" w:color="CCE1EA" w:fill="FFFFFF"/>
            <w:tcMar>
              <w:left w:w="60" w:type="dxa"/>
              <w:right w:w="60" w:type="dxa"/>
            </w:tcMar>
            <w:vAlign w:val="bottom"/>
          </w:tcPr>
          <w:p w14:paraId="55395A11"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(65 647)</w:t>
            </w:r>
          </w:p>
        </w:tc>
        <w:tc>
          <w:tcPr>
            <w:tcW w:w="1755" w:type="dxa"/>
            <w:tcBorders>
              <w:top w:val="nil"/>
              <w:left w:val="nil"/>
              <w:bottom w:val="nil"/>
              <w:right w:val="nil"/>
              <w:tl2br w:val="nil"/>
              <w:tr2bl w:val="nil"/>
            </w:tcBorders>
            <w:shd w:val="solid" w:color="CCE1EA" w:fill="FFFFFF"/>
            <w:tcMar>
              <w:left w:w="60" w:type="dxa"/>
              <w:right w:w="60" w:type="dxa"/>
            </w:tcMar>
            <w:vAlign w:val="bottom"/>
          </w:tcPr>
          <w:p w14:paraId="14411745"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2 252</w:t>
            </w:r>
          </w:p>
        </w:tc>
        <w:tc>
          <w:tcPr>
            <w:tcW w:w="1418" w:type="dxa"/>
            <w:tcBorders>
              <w:top w:val="nil"/>
              <w:left w:val="nil"/>
              <w:bottom w:val="nil"/>
              <w:right w:val="nil"/>
              <w:tl2br w:val="nil"/>
              <w:tr2bl w:val="nil"/>
            </w:tcBorders>
            <w:shd w:val="solid" w:color="CCE1EA" w:fill="FFFFFF"/>
            <w:tcMar>
              <w:left w:w="60" w:type="dxa"/>
              <w:right w:w="60" w:type="dxa"/>
            </w:tcMar>
            <w:vAlign w:val="bottom"/>
          </w:tcPr>
          <w:p w14:paraId="2026646C"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w:t>
            </w:r>
          </w:p>
        </w:tc>
        <w:tc>
          <w:tcPr>
            <w:tcW w:w="1820" w:type="dxa"/>
            <w:tcBorders>
              <w:top w:val="nil"/>
              <w:left w:val="nil"/>
              <w:bottom w:val="nil"/>
              <w:right w:val="nil"/>
              <w:tl2br w:val="nil"/>
              <w:tr2bl w:val="nil"/>
            </w:tcBorders>
            <w:shd w:val="solid" w:color="CCE1EA" w:fill="FFFFFF"/>
            <w:tcMar>
              <w:left w:w="60" w:type="dxa"/>
              <w:right w:w="60" w:type="dxa"/>
            </w:tcMar>
            <w:vAlign w:val="bottom"/>
          </w:tcPr>
          <w:p w14:paraId="7BE7391B" w14:textId="77777777" w:rsidR="00D04BFD" w:rsidRDefault="00120B71">
            <w:pPr>
              <w:pStyle w:val="DMETW26150BIPAGGNA"/>
              <w:jc w:val="right"/>
              <w:rPr>
                <w:rFonts w:ascii="Verdana" w:eastAsia="Verdana" w:hAnsi="Verdana" w:cs="Verdana"/>
                <w:b/>
                <w:noProof/>
                <w:sz w:val="18"/>
              </w:rPr>
            </w:pPr>
            <w:r>
              <w:rPr>
                <w:rFonts w:ascii="Verdana" w:hAnsi="Verdana"/>
                <w:b/>
                <w:noProof/>
                <w:sz w:val="18"/>
              </w:rPr>
              <w:t xml:space="preserve"> 1 705</w:t>
            </w:r>
          </w:p>
        </w:tc>
      </w:tr>
    </w:tbl>
    <w:p w14:paraId="7A5A1C6C" w14:textId="77777777" w:rsidR="004D794B" w:rsidRDefault="004D794B" w:rsidP="00B04CDC">
      <w:pPr>
        <w:pStyle w:val="Textstand-alone"/>
        <w:rPr>
          <w:noProof/>
        </w:rPr>
      </w:pPr>
    </w:p>
    <w:p w14:paraId="6E014375" w14:textId="77777777" w:rsidR="004D794B" w:rsidRDefault="004D794B" w:rsidP="00B04CDC">
      <w:pPr>
        <w:pStyle w:val="Textstand-alone"/>
        <w:rPr>
          <w:noProof/>
        </w:rPr>
        <w:sectPr w:rsidR="004D794B" w:rsidSect="00C54AB7">
          <w:headerReference w:type="even" r:id="rId77"/>
          <w:headerReference w:type="default" r:id="rId78"/>
          <w:footerReference w:type="even" r:id="rId79"/>
          <w:footerReference w:type="default" r:id="rId80"/>
          <w:headerReference w:type="first" r:id="rId81"/>
          <w:footerReference w:type="first" r:id="rId82"/>
          <w:pgSz w:w="16838" w:h="11906" w:orient="landscape" w:code="9"/>
          <w:pgMar w:top="1134" w:right="1134" w:bottom="1134" w:left="1134" w:header="709" w:footer="709" w:gutter="0"/>
          <w:cols w:space="708"/>
          <w:docGrid w:linePitch="360"/>
        </w:sectPr>
      </w:pPr>
    </w:p>
    <w:p w14:paraId="4E3B7520" w14:textId="5A09190D" w:rsidR="00E15C97" w:rsidRDefault="00120B71" w:rsidP="004D794B">
      <w:pPr>
        <w:pStyle w:val="HEADERTITLE1"/>
        <w:rPr>
          <w:noProof/>
        </w:rPr>
      </w:pPr>
      <w:bookmarkStart w:id="27" w:name="_Toc142559730"/>
      <w:r>
        <w:rPr>
          <w:noProof/>
        </w:rPr>
        <w:t>ROZVAHA JEDNOTLIVÝCH ERF</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6"/>
        <w:gridCol w:w="739"/>
        <w:gridCol w:w="1034"/>
        <w:gridCol w:w="1034"/>
        <w:gridCol w:w="1034"/>
        <w:gridCol w:w="1035"/>
        <w:gridCol w:w="1034"/>
        <w:gridCol w:w="1034"/>
        <w:gridCol w:w="1034"/>
        <w:gridCol w:w="1035"/>
        <w:gridCol w:w="1034"/>
        <w:gridCol w:w="1337"/>
      </w:tblGrid>
      <w:tr w:rsidR="00D04BFD" w14:paraId="77D88DA9" w14:textId="77777777" w:rsidTr="00E15C97">
        <w:trPr>
          <w:trHeight w:val="255"/>
          <w:tblHeader/>
        </w:trPr>
        <w:tc>
          <w:tcPr>
            <w:tcW w:w="3107" w:type="dxa"/>
            <w:gridSpan w:val="12"/>
            <w:tcBorders>
              <w:top w:val="nil"/>
              <w:left w:val="nil"/>
              <w:bottom w:val="nil"/>
              <w:right w:val="nil"/>
              <w:tl2br w:val="nil"/>
              <w:tr2bl w:val="nil"/>
            </w:tcBorders>
            <w:shd w:val="solid" w:color="FFFFFF" w:fill="FFFFFF"/>
            <w:tcMar>
              <w:left w:w="60" w:type="dxa"/>
              <w:right w:w="60" w:type="dxa"/>
            </w:tcMar>
            <w:vAlign w:val="center"/>
          </w:tcPr>
          <w:p w14:paraId="45F58ABF" w14:textId="77777777" w:rsidR="00D04BFD" w:rsidRDefault="00120B71">
            <w:pPr>
              <w:pStyle w:val="DMETW26161BIPBSEDF"/>
              <w:jc w:val="right"/>
              <w:rPr>
                <w:rFonts w:ascii="Verdana" w:eastAsia="Verdana" w:hAnsi="Verdana" w:cs="Verdana"/>
                <w:i/>
                <w:noProof/>
                <w:sz w:val="18"/>
              </w:rPr>
            </w:pPr>
            <w:bookmarkStart w:id="28" w:name="DOC_TBL00009_1_1"/>
            <w:bookmarkEnd w:id="28"/>
            <w:r>
              <w:rPr>
                <w:rFonts w:ascii="Verdana" w:hAnsi="Verdana"/>
                <w:i/>
                <w:noProof/>
                <w:sz w:val="18"/>
              </w:rPr>
              <w:t xml:space="preserve"> V milionech EUR</w:t>
            </w:r>
          </w:p>
        </w:tc>
      </w:tr>
      <w:tr w:rsidR="00D04BFD" w14:paraId="3C304C53" w14:textId="77777777" w:rsidTr="00E15C97">
        <w:trPr>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14:paraId="49BF8926" w14:textId="77777777" w:rsidR="00D04BFD" w:rsidRDefault="00D04BFD">
            <w:pPr>
              <w:pStyle w:val="DMETW26161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14:paraId="53FD6147" w14:textId="77777777" w:rsidR="00D04BFD" w:rsidRDefault="00D04BFD">
            <w:pPr>
              <w:pStyle w:val="DMETW26161BIPBSEDF"/>
              <w:jc w:val="center"/>
              <w:rPr>
                <w:rFonts w:ascii="Verdana" w:eastAsia="Verdana" w:hAnsi="Verdana" w:cs="Verdana"/>
                <w:noProof/>
                <w:color w:val="FFFFFF"/>
              </w:rPr>
            </w:pPr>
          </w:p>
        </w:tc>
        <w:tc>
          <w:tcPr>
            <w:tcW w:w="972" w:type="dxa"/>
            <w:gridSpan w:val="5"/>
            <w:tcBorders>
              <w:top w:val="nil"/>
              <w:left w:val="nil"/>
              <w:bottom w:val="nil"/>
              <w:right w:val="nil"/>
              <w:tl2br w:val="nil"/>
              <w:tr2bl w:val="nil"/>
            </w:tcBorders>
            <w:shd w:val="solid" w:color="016794" w:fill="FFFFFF"/>
            <w:tcMar>
              <w:left w:w="60" w:type="dxa"/>
              <w:right w:w="60" w:type="dxa"/>
            </w:tcMar>
            <w:vAlign w:val="center"/>
          </w:tcPr>
          <w:p w14:paraId="3A89BEE7" w14:textId="77777777" w:rsidR="00D04BFD" w:rsidRDefault="00120B71">
            <w:pPr>
              <w:pStyle w:val="DMETW26161BIPBSEDF"/>
              <w:jc w:val="center"/>
              <w:rPr>
                <w:rFonts w:ascii="Verdana" w:eastAsia="Verdana" w:hAnsi="Verdana" w:cs="Verdana"/>
                <w:noProof/>
                <w:color w:val="FFFFFF"/>
              </w:rPr>
            </w:pPr>
            <w:r>
              <w:rPr>
                <w:rFonts w:ascii="Verdana" w:hAnsi="Verdana"/>
                <w:noProof/>
                <w:color w:val="FFFFFF"/>
              </w:rPr>
              <w:t>31. 12. 2022</w:t>
            </w:r>
          </w:p>
        </w:tc>
        <w:tc>
          <w:tcPr>
            <w:tcW w:w="972" w:type="dxa"/>
            <w:gridSpan w:val="4"/>
            <w:tcBorders>
              <w:top w:val="nil"/>
              <w:left w:val="nil"/>
              <w:bottom w:val="nil"/>
              <w:right w:val="nil"/>
              <w:tl2br w:val="nil"/>
              <w:tr2bl w:val="nil"/>
            </w:tcBorders>
            <w:shd w:val="solid" w:color="016794" w:fill="FFFFFF"/>
            <w:tcMar>
              <w:left w:w="60" w:type="dxa"/>
              <w:right w:w="60" w:type="dxa"/>
            </w:tcMar>
            <w:vAlign w:val="center"/>
          </w:tcPr>
          <w:p w14:paraId="516D8327" w14:textId="77777777" w:rsidR="00D04BFD" w:rsidRDefault="00120B71">
            <w:pPr>
              <w:pStyle w:val="DMETW26161BIPBSEDF"/>
              <w:jc w:val="center"/>
              <w:rPr>
                <w:rFonts w:ascii="Verdana" w:eastAsia="Verdana" w:hAnsi="Verdana" w:cs="Verdana"/>
                <w:noProof/>
                <w:color w:val="FFFFFF"/>
              </w:rPr>
            </w:pPr>
            <w:r>
              <w:rPr>
                <w:rFonts w:ascii="Verdana" w:hAnsi="Verdana"/>
                <w:noProof/>
                <w:color w:val="FFFFFF"/>
              </w:rPr>
              <w:t>31. 12. 2021</w:t>
            </w:r>
          </w:p>
        </w:tc>
        <w:tc>
          <w:tcPr>
            <w:tcW w:w="1257" w:type="dxa"/>
            <w:tcBorders>
              <w:top w:val="nil"/>
              <w:left w:val="nil"/>
              <w:bottom w:val="nil"/>
              <w:right w:val="nil"/>
              <w:tl2br w:val="nil"/>
              <w:tr2bl w:val="nil"/>
            </w:tcBorders>
            <w:shd w:val="solid" w:color="016794" w:fill="FFFFFF"/>
            <w:tcMar>
              <w:left w:w="60" w:type="dxa"/>
              <w:right w:w="60" w:type="dxa"/>
            </w:tcMar>
            <w:vAlign w:val="center"/>
          </w:tcPr>
          <w:p w14:paraId="714D43D6" w14:textId="77777777" w:rsidR="00D04BFD" w:rsidRDefault="00D04BFD">
            <w:pPr>
              <w:pStyle w:val="DMETW26161BIPBSEDF"/>
              <w:jc w:val="right"/>
              <w:rPr>
                <w:rFonts w:ascii="Verdana" w:eastAsia="Verdana" w:hAnsi="Verdana" w:cs="Verdana"/>
                <w:noProof/>
                <w:color w:val="FFFFFF"/>
              </w:rPr>
            </w:pPr>
          </w:p>
        </w:tc>
      </w:tr>
      <w:tr w:rsidR="00D04BFD" w14:paraId="3D5E6A94" w14:textId="77777777" w:rsidTr="00E15C97">
        <w:trPr>
          <w:trHeight w:val="255"/>
          <w:tblHeader/>
        </w:trPr>
        <w:tc>
          <w:tcPr>
            <w:tcW w:w="3107" w:type="dxa"/>
            <w:tcBorders>
              <w:top w:val="nil"/>
              <w:left w:val="nil"/>
              <w:bottom w:val="nil"/>
              <w:right w:val="nil"/>
              <w:tl2br w:val="nil"/>
              <w:tr2bl w:val="nil"/>
            </w:tcBorders>
            <w:shd w:val="solid" w:color="016794" w:fill="FFFFFF"/>
            <w:tcMar>
              <w:left w:w="60" w:type="dxa"/>
              <w:right w:w="60" w:type="dxa"/>
            </w:tcMar>
            <w:vAlign w:val="center"/>
          </w:tcPr>
          <w:p w14:paraId="23ECCF11" w14:textId="77777777" w:rsidR="00D04BFD" w:rsidRDefault="00D04BFD">
            <w:pPr>
              <w:pStyle w:val="DMETW26161BIPBSEDF"/>
              <w:jc w:val="center"/>
              <w:rPr>
                <w:rFonts w:ascii="Verdana" w:eastAsia="Verdana" w:hAnsi="Verdana" w:cs="Verdana"/>
                <w:noProof/>
                <w:color w:val="FFFFFF"/>
              </w:rPr>
            </w:pPr>
          </w:p>
        </w:tc>
        <w:tc>
          <w:tcPr>
            <w:tcW w:w="695" w:type="dxa"/>
            <w:tcBorders>
              <w:top w:val="nil"/>
              <w:left w:val="nil"/>
              <w:bottom w:val="nil"/>
              <w:right w:val="nil"/>
              <w:tl2br w:val="nil"/>
              <w:tr2bl w:val="nil"/>
            </w:tcBorders>
            <w:shd w:val="solid" w:color="016794" w:fill="FFFFFF"/>
            <w:tcMar>
              <w:left w:w="60" w:type="dxa"/>
              <w:right w:w="60" w:type="dxa"/>
            </w:tcMar>
            <w:vAlign w:val="center"/>
          </w:tcPr>
          <w:p w14:paraId="4ED07A85" w14:textId="77777777" w:rsidR="00D04BFD" w:rsidRDefault="00120B71">
            <w:pPr>
              <w:pStyle w:val="DMETW26161BIPBSEDF"/>
              <w:rPr>
                <w:rFonts w:ascii="Verdana" w:eastAsia="Verdana" w:hAnsi="Verdana" w:cs="Verdana"/>
                <w:noProof/>
                <w:color w:val="FFFFFF"/>
              </w:rPr>
            </w:pPr>
            <w:r>
              <w:rPr>
                <w:rFonts w:ascii="Verdana" w:hAnsi="Verdana"/>
                <w:noProof/>
                <w:color w:val="FFFFFF"/>
              </w:rPr>
              <w:t>Poznámka</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EF914C3"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8.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49E4B84"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9.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7C3D626"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10. ERF</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5EFB6FC8"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11.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EFC2EC9"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Celkem</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5B9BBAC5"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8.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00590B2F"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9. ERF</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730EC7F6"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10.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191A29EC"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11. ERF</w:t>
            </w:r>
          </w:p>
        </w:tc>
        <w:tc>
          <w:tcPr>
            <w:tcW w:w="1257" w:type="dxa"/>
            <w:tcBorders>
              <w:top w:val="nil"/>
              <w:left w:val="nil"/>
              <w:bottom w:val="nil"/>
              <w:right w:val="nil"/>
              <w:tl2br w:val="nil"/>
              <w:tr2bl w:val="nil"/>
            </w:tcBorders>
            <w:shd w:val="solid" w:color="016794" w:fill="FFFFFF"/>
            <w:tcMar>
              <w:left w:w="60" w:type="dxa"/>
              <w:right w:w="60" w:type="dxa"/>
            </w:tcMar>
            <w:vAlign w:val="center"/>
          </w:tcPr>
          <w:p w14:paraId="1BC706D9" w14:textId="77777777" w:rsidR="00D04BFD" w:rsidRDefault="00120B71">
            <w:pPr>
              <w:pStyle w:val="DMETW26161BIPBSEDF"/>
              <w:jc w:val="right"/>
              <w:rPr>
                <w:rFonts w:ascii="Verdana" w:eastAsia="Verdana" w:hAnsi="Verdana" w:cs="Verdana"/>
                <w:noProof/>
                <w:color w:val="FFFFFF"/>
              </w:rPr>
            </w:pPr>
            <w:r>
              <w:rPr>
                <w:rFonts w:ascii="Verdana" w:hAnsi="Verdana"/>
                <w:noProof/>
                <w:color w:val="FFFFFF"/>
              </w:rPr>
              <w:t>Celkem</w:t>
            </w:r>
          </w:p>
        </w:tc>
      </w:tr>
      <w:tr w:rsidR="00D04BFD" w14:paraId="1461C88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6A2B8EFF" w14:textId="77777777" w:rsidR="00D04BFD" w:rsidRDefault="00120B71">
            <w:pPr>
              <w:pStyle w:val="DMETW26161BIPBSEDF"/>
              <w:rPr>
                <w:rFonts w:ascii="Verdana" w:eastAsia="Verdana" w:hAnsi="Verdana" w:cs="Verdana"/>
                <w:b/>
                <w:noProof/>
                <w:sz w:val="18"/>
              </w:rPr>
            </w:pPr>
            <w:r>
              <w:rPr>
                <w:rFonts w:ascii="Verdana" w:hAnsi="Verdana"/>
                <w:b/>
                <w:noProof/>
                <w:sz w:val="18"/>
              </w:rPr>
              <w:t>DLOUHODOBÝ MAJETEK</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419C7AC" w14:textId="77777777" w:rsidR="00D04BFD" w:rsidRDefault="00D04BFD">
            <w:pPr>
              <w:pStyle w:val="DMETW26161BIPBSEDF"/>
              <w:jc w:val="center"/>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C0DCEB4"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8BF923B"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85995CF" w14:textId="77777777" w:rsidR="00D04BFD" w:rsidRDefault="00D04BFD">
            <w:pPr>
              <w:pStyle w:val="DMETW26161BIPBSEDF"/>
              <w:jc w:val="right"/>
              <w:rPr>
                <w:rFonts w:ascii="Verdana" w:eastAsia="Verdana" w:hAnsi="Verdana" w:cs="Verdana"/>
                <w:b/>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FD4FEC3"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93E7382"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BE1EE96"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58AB859" w14:textId="77777777" w:rsidR="00D04BFD" w:rsidRDefault="00D04BFD">
            <w:pPr>
              <w:pStyle w:val="DMETW26161BIPBSEDF"/>
              <w:jc w:val="right"/>
              <w:rPr>
                <w:rFonts w:ascii="Verdana" w:eastAsia="Verdana" w:hAnsi="Verdana" w:cs="Verdana"/>
                <w:b/>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15CF0F98" w14:textId="77777777" w:rsidR="00D04BFD" w:rsidRDefault="00D04BFD">
            <w:pPr>
              <w:pStyle w:val="DMETW26161BIPBS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395E4DA" w14:textId="77777777" w:rsidR="00D04BFD" w:rsidRDefault="00D04BFD">
            <w:pPr>
              <w:pStyle w:val="DMETW26161BIPBSEDF"/>
              <w:jc w:val="right"/>
              <w:rPr>
                <w:rFonts w:ascii="Verdana" w:eastAsia="Verdana" w:hAnsi="Verdana" w:cs="Verdana"/>
                <w:b/>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68796698" w14:textId="77777777" w:rsidR="00D04BFD" w:rsidRDefault="00D04BFD">
            <w:pPr>
              <w:pStyle w:val="DMETW26161BIPBSEDF"/>
              <w:jc w:val="right"/>
              <w:rPr>
                <w:rFonts w:ascii="Verdana" w:eastAsia="Verdana" w:hAnsi="Verdana" w:cs="Verdana"/>
                <w:b/>
                <w:noProof/>
                <w:sz w:val="18"/>
              </w:rPr>
            </w:pPr>
          </w:p>
        </w:tc>
      </w:tr>
      <w:tr w:rsidR="00D04BFD" w14:paraId="215FC8B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656F827" w14:textId="77777777" w:rsidR="00D04BFD" w:rsidRDefault="00120B71">
            <w:pPr>
              <w:pStyle w:val="DMETW26161BIPBSEDF"/>
              <w:rPr>
                <w:rFonts w:ascii="Verdana" w:eastAsia="Verdana" w:hAnsi="Verdana" w:cs="Verdana"/>
                <w:i/>
                <w:noProof/>
                <w:sz w:val="18"/>
              </w:rPr>
            </w:pPr>
            <w:r>
              <w:rPr>
                <w:rFonts w:ascii="Verdana" w:hAnsi="Verdana"/>
                <w:i/>
                <w:noProof/>
                <w:sz w:val="18"/>
              </w:rPr>
              <w:t>Finanční aktiva</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17AB57A" w14:textId="77777777" w:rsidR="00D04BFD" w:rsidRDefault="00120B71">
            <w:pPr>
              <w:pStyle w:val="DMETW26161BIPBSEDF"/>
              <w:rPr>
                <w:rFonts w:ascii="Verdana" w:eastAsia="Verdana" w:hAnsi="Verdana" w:cs="Verdana"/>
                <w:noProof/>
                <w:sz w:val="18"/>
              </w:rPr>
            </w:pPr>
            <w:r>
              <w:rPr>
                <w:rFonts w:ascii="Verdana" w:hAnsi="Verdana"/>
                <w:noProof/>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90E3D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0814C6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5CE62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5F6651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8913E8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718C81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CBFF3C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AF86E6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7AFBC4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41</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1BD6FAC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39</w:t>
            </w:r>
          </w:p>
        </w:tc>
      </w:tr>
      <w:tr w:rsidR="00D04BFD" w14:paraId="4FEC5F1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2A2CF57" w14:textId="77777777" w:rsidR="00D04BFD" w:rsidRDefault="00120B71">
            <w:pPr>
              <w:pStyle w:val="DMETW26161BIPBSEDF"/>
              <w:rPr>
                <w:rFonts w:ascii="Verdana" w:eastAsia="Verdana" w:hAnsi="Verdana" w:cs="Verdana"/>
                <w:i/>
                <w:noProof/>
                <w:sz w:val="18"/>
              </w:rPr>
            </w:pPr>
            <w:r>
              <w:rPr>
                <w:rFonts w:ascii="Verdana" w:hAnsi="Verdana"/>
                <w:i/>
                <w:noProof/>
                <w:sz w:val="18"/>
              </w:rPr>
              <w:t>Předběžné financování</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6AF940C7" w14:textId="77777777" w:rsidR="00D04BFD" w:rsidRDefault="00120B71">
            <w:pPr>
              <w:pStyle w:val="DMETW26161BIPBSEDF"/>
              <w:rPr>
                <w:rFonts w:ascii="Verdana" w:eastAsia="Verdana" w:hAnsi="Verdana" w:cs="Verdana"/>
                <w:noProof/>
                <w:sz w:val="18"/>
              </w:rPr>
            </w:pPr>
            <w:r>
              <w:rPr>
                <w:rFonts w:ascii="Verdana" w:hAnsi="Verdana"/>
                <w:noProof/>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36FC0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36F0AA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5F99E5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221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43C1D0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267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131D8C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488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056184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1EED27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20CAAD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219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B03004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452</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6D2F701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671</w:t>
            </w:r>
          </w:p>
        </w:tc>
      </w:tr>
      <w:tr w:rsidR="00D04BFD" w14:paraId="1CDC7E7A"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A093134" w14:textId="77777777" w:rsidR="00D04BFD" w:rsidRDefault="00120B71">
            <w:pPr>
              <w:pStyle w:val="DMETW26161BIPBSEDF"/>
              <w:rPr>
                <w:rFonts w:ascii="Verdana" w:eastAsia="Verdana" w:hAnsi="Verdana" w:cs="Verdana"/>
                <w:i/>
                <w:noProof/>
                <w:sz w:val="18"/>
              </w:rPr>
            </w:pPr>
            <w:r>
              <w:rPr>
                <w:rFonts w:ascii="Verdana" w:hAnsi="Verdana"/>
                <w:i/>
                <w:noProof/>
                <w:sz w:val="18"/>
              </w:rPr>
              <w:t>Příspěvky do svěřenského fondu</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0DB159AE" w14:textId="77777777" w:rsidR="00D04BFD" w:rsidRDefault="00120B71">
            <w:pPr>
              <w:pStyle w:val="DMETW26161BIPBSEDF"/>
              <w:rPr>
                <w:rFonts w:ascii="Verdana" w:eastAsia="Verdana" w:hAnsi="Verdana" w:cs="Verdana"/>
                <w:noProof/>
                <w:sz w:val="18"/>
              </w:rPr>
            </w:pPr>
            <w:r>
              <w:rPr>
                <w:rFonts w:ascii="Verdana" w:hAnsi="Verdana"/>
                <w:noProof/>
                <w:sz w:val="18"/>
              </w:rPr>
              <w:t>2.3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7CA2E1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5820C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9EEFB2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02657E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A07AE2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254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3B121E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D6F70D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747D52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9C9CB5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341</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D8A474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382</w:t>
            </w:r>
          </w:p>
        </w:tc>
      </w:tr>
      <w:tr w:rsidR="00D04BFD" w14:paraId="6BD235E6"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51ECDD72" w14:textId="77777777" w:rsidR="00D04BFD" w:rsidRDefault="00120B71">
            <w:pPr>
              <w:pStyle w:val="DMETW26161BIPBSEDF"/>
              <w:rPr>
                <w:rFonts w:ascii="Verdana" w:eastAsia="Verdana" w:hAnsi="Verdana" w:cs="Verdana"/>
                <w:i/>
                <w:noProof/>
                <w:sz w:val="18"/>
              </w:rPr>
            </w:pPr>
            <w:r>
              <w:rPr>
                <w:rFonts w:ascii="Verdana" w:hAnsi="Verdana"/>
                <w:i/>
                <w:noProof/>
                <w:sz w:val="18"/>
              </w:rPr>
              <w:t>Pohledávky ze směnných transakcí</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06F83110" w14:textId="3820DFA1" w:rsidR="00D04BFD" w:rsidRDefault="00E15C97">
            <w:pPr>
              <w:pStyle w:val="DMETW26161BIPBSEDF"/>
              <w:rPr>
                <w:rFonts w:ascii="Verdana" w:eastAsia="Verdana" w:hAnsi="Verdana" w:cs="Verdana"/>
                <w:noProof/>
                <w:sz w:val="18"/>
              </w:rPr>
            </w:pPr>
            <w:r>
              <w:rPr>
                <w:rFonts w:ascii="Verdana" w:hAnsi="Verdana"/>
                <w:noProof/>
                <w:sz w:val="18"/>
              </w:rPr>
              <w:t>2.4</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A7EF3B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57FF6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1EE097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3EE7F4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F95F7E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75501D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3528B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5966EAF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C51B9E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4655FCD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w:t>
            </w:r>
          </w:p>
        </w:tc>
      </w:tr>
      <w:tr w:rsidR="00D04BFD" w14:paraId="10D82DDF" w14:textId="77777777" w:rsidTr="00E15C97">
        <w:trPr>
          <w:trHeight w:val="255"/>
        </w:trPr>
        <w:tc>
          <w:tcPr>
            <w:tcW w:w="31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6A984F"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662144B"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B17C5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FC733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31</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DDF69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229</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4A4D1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555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47B0D7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816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FC17AD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9228F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31</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3AD25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226</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A527E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839</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F9AFC1"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1 096</w:t>
            </w:r>
          </w:p>
        </w:tc>
      </w:tr>
      <w:tr w:rsidR="00D04BFD" w14:paraId="6B9004B2"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506484AD" w14:textId="77777777" w:rsidR="00D04BFD" w:rsidRDefault="00120B71">
            <w:pPr>
              <w:pStyle w:val="DMETW26161BIPBSEDF"/>
              <w:rPr>
                <w:rFonts w:ascii="Verdana" w:eastAsia="Verdana" w:hAnsi="Verdana" w:cs="Verdana"/>
                <w:b/>
                <w:noProof/>
                <w:sz w:val="18"/>
              </w:rPr>
            </w:pPr>
            <w:r>
              <w:rPr>
                <w:rFonts w:ascii="Verdana" w:hAnsi="Verdana"/>
                <w:b/>
                <w:noProof/>
                <w:sz w:val="18"/>
              </w:rPr>
              <w:t>KRÁTKODOBÁ AKTIVA</w:t>
            </w: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3B42B152"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89973C7"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1FB5CBC"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32137B2" w14:textId="77777777" w:rsidR="00D04BFD" w:rsidRDefault="00D04BFD">
            <w:pPr>
              <w:pStyle w:val="DMETW26161BIPBSEDF"/>
              <w:jc w:val="right"/>
              <w:rPr>
                <w:rFonts w:ascii="Verdana" w:eastAsia="Verdana" w:hAnsi="Verdana" w:cs="Verdana"/>
                <w:b/>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C625F43"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4ED75A3"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4C6E86C"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DCF5AF6" w14:textId="77777777" w:rsidR="00D04BFD" w:rsidRDefault="00D04BFD">
            <w:pPr>
              <w:pStyle w:val="DMETW26161BIPBSEDF"/>
              <w:jc w:val="right"/>
              <w:rPr>
                <w:rFonts w:ascii="Verdana" w:eastAsia="Verdana" w:hAnsi="Verdana" w:cs="Verdana"/>
                <w:b/>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E18681" w14:textId="77777777" w:rsidR="00D04BFD" w:rsidRDefault="00D04BFD">
            <w:pPr>
              <w:pStyle w:val="DMETW26161BIPBSEDF"/>
              <w:jc w:val="right"/>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4F1D582" w14:textId="77777777" w:rsidR="00D04BFD" w:rsidRDefault="00D04BFD">
            <w:pPr>
              <w:pStyle w:val="DMETW26161BIPBSEDF"/>
              <w:jc w:val="right"/>
              <w:rPr>
                <w:rFonts w:ascii="Verdana" w:eastAsia="Verdana" w:hAnsi="Verdana" w:cs="Verdana"/>
                <w:b/>
                <w:noProof/>
                <w:sz w:val="18"/>
              </w:rPr>
            </w:pP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5C98C37A" w14:textId="77777777" w:rsidR="00D04BFD" w:rsidRDefault="00D04BFD">
            <w:pPr>
              <w:pStyle w:val="DMETW26161BIPBSEDF"/>
              <w:jc w:val="right"/>
              <w:rPr>
                <w:rFonts w:ascii="Verdana" w:eastAsia="Verdana" w:hAnsi="Verdana" w:cs="Verdana"/>
                <w:b/>
                <w:noProof/>
                <w:sz w:val="18"/>
              </w:rPr>
            </w:pPr>
          </w:p>
        </w:tc>
      </w:tr>
      <w:tr w:rsidR="00D04BFD" w14:paraId="3E5D5D1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F1117A7" w14:textId="77777777" w:rsidR="00D04BFD" w:rsidRDefault="00120B71">
            <w:pPr>
              <w:pStyle w:val="DMETW26161BIPBSEDF"/>
              <w:rPr>
                <w:rFonts w:ascii="Verdana" w:eastAsia="Verdana" w:hAnsi="Verdana" w:cs="Verdana"/>
                <w:i/>
                <w:noProof/>
                <w:sz w:val="18"/>
              </w:rPr>
            </w:pPr>
            <w:r>
              <w:rPr>
                <w:rFonts w:ascii="Verdana" w:hAnsi="Verdana"/>
                <w:i/>
                <w:noProof/>
                <w:sz w:val="18"/>
              </w:rPr>
              <w:t>Finanční aktiva</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DC5263B" w14:textId="26491E39" w:rsidR="00D04BFD" w:rsidRPr="00E15C97" w:rsidRDefault="00E15C97">
            <w:pPr>
              <w:pStyle w:val="DMETW26161BIPBSEDF"/>
              <w:rPr>
                <w:rFonts w:ascii="Verdana" w:eastAsia="Verdana" w:hAnsi="Verdana" w:cs="Verdana"/>
                <w:i/>
                <w:noProof/>
                <w:sz w:val="18"/>
              </w:rPr>
            </w:pPr>
            <w:r>
              <w:rPr>
                <w:rFonts w:ascii="Verdana" w:hAnsi="Verdana"/>
                <w:i/>
                <w:noProof/>
                <w:sz w:val="18"/>
              </w:rPr>
              <w:t>2.1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F5860A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C7FC6F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01FB8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501C450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7914B0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F72BF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45DC0C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BBA42C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3A1938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8A49E6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r>
      <w:tr w:rsidR="00D04BFD" w14:paraId="5080106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EC7F685" w14:textId="77777777" w:rsidR="00D04BFD" w:rsidRDefault="00120B71">
            <w:pPr>
              <w:pStyle w:val="DMETW26161BIPBSEDF"/>
              <w:rPr>
                <w:rFonts w:ascii="Verdana" w:eastAsia="Verdana" w:hAnsi="Verdana" w:cs="Verdana"/>
                <w:i/>
                <w:noProof/>
                <w:sz w:val="18"/>
              </w:rPr>
            </w:pPr>
            <w:r>
              <w:rPr>
                <w:rFonts w:ascii="Verdana" w:hAnsi="Verdana"/>
                <w:i/>
                <w:noProof/>
                <w:sz w:val="18"/>
              </w:rPr>
              <w:t>Předběžné financování</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78491FA2" w14:textId="77777777" w:rsidR="00D04BFD" w:rsidRDefault="00120B71">
            <w:pPr>
              <w:pStyle w:val="DMETW26161BIPBSEDF"/>
              <w:rPr>
                <w:rFonts w:ascii="Verdana" w:eastAsia="Verdana" w:hAnsi="Verdana" w:cs="Verdana"/>
                <w:noProof/>
                <w:sz w:val="18"/>
              </w:rPr>
            </w:pPr>
            <w:r>
              <w:rPr>
                <w:rFonts w:ascii="Verdana" w:hAnsi="Verdana"/>
                <w:noProof/>
                <w:sz w:val="18"/>
              </w:rPr>
              <w:t>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84F897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E590DD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975D89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427</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903C62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954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D53B6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1 396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F53CC15" w14:textId="1CEC9455" w:rsidR="00D04BFD" w:rsidRDefault="00706496">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CC9255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BAB0B3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353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BD94FA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1 085</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AD1DFB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1 453</w:t>
            </w:r>
          </w:p>
        </w:tc>
      </w:tr>
      <w:tr w:rsidR="00D04BFD" w14:paraId="28436823"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5C0102BF" w14:textId="77777777" w:rsidR="00D04BFD" w:rsidRDefault="00120B71">
            <w:pPr>
              <w:pStyle w:val="DMETW26161BIPBSEDF"/>
              <w:rPr>
                <w:rFonts w:ascii="Verdana" w:eastAsia="Verdana" w:hAnsi="Verdana" w:cs="Verdana"/>
                <w:i/>
                <w:noProof/>
                <w:sz w:val="18"/>
              </w:rPr>
            </w:pPr>
            <w:r>
              <w:rPr>
                <w:rFonts w:ascii="Verdana" w:hAnsi="Verdana"/>
                <w:i/>
                <w:noProof/>
                <w:sz w:val="18"/>
              </w:rPr>
              <w:t>Pohledávky ze směnných a částky k inkasu z nesměnných transakcí</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DD34B5B" w14:textId="77777777" w:rsidR="00D04BFD" w:rsidRDefault="00120B71">
            <w:pPr>
              <w:pStyle w:val="DMETW26161BIPBSEDF"/>
              <w:rPr>
                <w:rFonts w:ascii="Verdana" w:eastAsia="Verdana" w:hAnsi="Verdana" w:cs="Verdana"/>
                <w:noProof/>
                <w:sz w:val="18"/>
              </w:rPr>
            </w:pPr>
            <w:r>
              <w:rPr>
                <w:rFonts w:ascii="Verdana" w:hAnsi="Verdana"/>
                <w:noProof/>
                <w:sz w:val="18"/>
              </w:rPr>
              <w:t>2.4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DFEA01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C50C835" w14:textId="1B47D3F1" w:rsidR="00D04BFD" w:rsidRDefault="00706496">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1D6D0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DEC5BD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F8D219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44DDAA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9C9C87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D1CD6A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1 296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66462F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(1 127)</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54359FE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35</w:t>
            </w:r>
          </w:p>
        </w:tc>
      </w:tr>
      <w:tr w:rsidR="00D04BFD" w14:paraId="536C0EC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CFEC1AF" w14:textId="77777777" w:rsidR="00D04BFD" w:rsidRDefault="00120B71">
            <w:pPr>
              <w:pStyle w:val="DMETW26161BIPBSEDF"/>
              <w:rPr>
                <w:rFonts w:ascii="Verdana" w:eastAsia="Verdana" w:hAnsi="Verdana" w:cs="Verdana"/>
                <w:i/>
                <w:noProof/>
                <w:sz w:val="18"/>
              </w:rPr>
            </w:pPr>
            <w:r>
              <w:rPr>
                <w:rFonts w:ascii="Verdana" w:hAnsi="Verdana"/>
                <w:i/>
                <w:noProof/>
                <w:sz w:val="18"/>
              </w:rPr>
              <w:t>Spojovací účty ERF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4592E8B"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C5B476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180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4CF7AD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(369)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6A8289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803</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2C2A730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(612)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38B16A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9EFDE7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181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236CCF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(316)</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B61964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1 279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9CF731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(1 144)</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67E396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r>
      <w:tr w:rsidR="00D04BFD" w14:paraId="4A3F5F72"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38018F9" w14:textId="77777777" w:rsidR="00D04BFD" w:rsidRDefault="00120B71">
            <w:pPr>
              <w:pStyle w:val="DMETW26161BIPBSEDF"/>
              <w:rPr>
                <w:rFonts w:ascii="Verdana" w:eastAsia="Verdana" w:hAnsi="Verdana" w:cs="Verdana"/>
                <w:i/>
                <w:noProof/>
                <w:sz w:val="18"/>
              </w:rPr>
            </w:pPr>
            <w:r>
              <w:rPr>
                <w:rFonts w:ascii="Verdana" w:hAnsi="Verdana"/>
                <w:i/>
                <w:noProof/>
                <w:sz w:val="18"/>
              </w:rPr>
              <w:t>Peněžní prostředky a peněžní ekvivalenty</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144AEE23" w14:textId="77777777" w:rsidR="00D04BFD" w:rsidRDefault="00120B71">
            <w:pPr>
              <w:pStyle w:val="DMETW26161BIPBSEDF"/>
              <w:rPr>
                <w:rFonts w:ascii="Verdana" w:eastAsia="Verdana" w:hAnsi="Verdana" w:cs="Verdana"/>
                <w:noProof/>
                <w:sz w:val="18"/>
              </w:rPr>
            </w:pPr>
            <w:r>
              <w:rPr>
                <w:rFonts w:ascii="Verdana" w:hAnsi="Verdana"/>
                <w:noProof/>
                <w:sz w:val="18"/>
              </w:rPr>
              <w:t>2.5</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99E7AE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FDE912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872F10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C94DF5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1 027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64847D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1 027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DF8270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3FDBBA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815423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29A59E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994</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5677BAA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994</w:t>
            </w:r>
          </w:p>
        </w:tc>
      </w:tr>
      <w:tr w:rsidR="00D04BFD" w14:paraId="1D67B364"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7C3D71A6"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5C3DFA51"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0B8EFE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1D97CF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(355)</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F9CD59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1 240</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6EBB005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1 389</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708AE1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2 454</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30BBA3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361</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33F4A91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(615)</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C08165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2 928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6D4E2E3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(192)</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6B50FF8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2 481</w:t>
            </w:r>
          </w:p>
        </w:tc>
      </w:tr>
      <w:tr w:rsidR="00D04BFD" w14:paraId="588DA698"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2E59B29C" w14:textId="77777777" w:rsidR="00D04BFD" w:rsidRDefault="00120B71">
            <w:pPr>
              <w:pStyle w:val="DMETW26161BIPBSEDF"/>
              <w:rPr>
                <w:rFonts w:ascii="Verdana" w:eastAsia="Verdana" w:hAnsi="Verdana" w:cs="Verdana"/>
                <w:b/>
                <w:noProof/>
                <w:sz w:val="18"/>
              </w:rPr>
            </w:pPr>
            <w:r>
              <w:rPr>
                <w:rFonts w:ascii="Verdana" w:hAnsi="Verdana"/>
                <w:b/>
                <w:noProof/>
                <w:sz w:val="18"/>
              </w:rPr>
              <w:t>AKTIVA CELKEM</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4225D5C0" w14:textId="77777777" w:rsidR="00D04BFD" w:rsidRDefault="00D04BFD">
            <w:pPr>
              <w:pStyle w:val="DMETW26161BIPBSEDF"/>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08600B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FD73244"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(324)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DB0523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1 469</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604ED70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1 945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B9C199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3 270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E8E548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361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54C978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(584)</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165D040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3 154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96F99F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646</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19727F6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3 577</w:t>
            </w:r>
          </w:p>
        </w:tc>
      </w:tr>
      <w:tr w:rsidR="00D04BFD" w14:paraId="394803BD"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4D3D06CF"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393B1B20"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B8C71FE"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5FDEF2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9CD32EB"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1027233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87F81A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E9E8B42"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35152C6"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61E129B4"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609CBF1"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10E19619" w14:textId="77777777" w:rsidR="00D04BFD" w:rsidRDefault="00D04BFD">
            <w:pPr>
              <w:pStyle w:val="DMETW26161BIPBSEDF"/>
              <w:jc w:val="right"/>
              <w:rPr>
                <w:rFonts w:ascii="Verdana" w:eastAsia="Verdana" w:hAnsi="Verdana" w:cs="Verdana"/>
                <w:i/>
                <w:noProof/>
                <w:sz w:val="18"/>
              </w:rPr>
            </w:pPr>
          </w:p>
        </w:tc>
      </w:tr>
      <w:tr w:rsidR="00D04BFD" w14:paraId="2891B09E"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AC44E84" w14:textId="77777777" w:rsidR="00D04BFD" w:rsidRDefault="00120B71">
            <w:pPr>
              <w:pStyle w:val="DMETW26161BIPBSEDF"/>
              <w:rPr>
                <w:rFonts w:ascii="Verdana" w:eastAsia="Verdana" w:hAnsi="Verdana" w:cs="Verdana"/>
                <w:b/>
                <w:i/>
                <w:noProof/>
                <w:sz w:val="18"/>
              </w:rPr>
            </w:pPr>
            <w:r>
              <w:rPr>
                <w:rFonts w:ascii="Verdana" w:hAnsi="Verdana"/>
                <w:b/>
                <w:i/>
                <w:noProof/>
                <w:sz w:val="18"/>
              </w:rPr>
              <w:t>DLOUHODOBÉ ZÁVAZKY</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7804E428"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EB1DA4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8109AE8"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0139583"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A5BBD9F"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C86607D"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A30928B"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472D782"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4C25731"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E97B8C9"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3D98C386" w14:textId="77777777" w:rsidR="00D04BFD" w:rsidRDefault="00D04BFD">
            <w:pPr>
              <w:pStyle w:val="DMETW26161BIPBSEDF"/>
              <w:jc w:val="right"/>
              <w:rPr>
                <w:rFonts w:ascii="Verdana" w:eastAsia="Verdana" w:hAnsi="Verdana" w:cs="Verdana"/>
                <w:i/>
                <w:noProof/>
                <w:sz w:val="18"/>
              </w:rPr>
            </w:pPr>
          </w:p>
        </w:tc>
      </w:tr>
      <w:tr w:rsidR="00D04BFD" w14:paraId="3F7ED7A0"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8315511" w14:textId="77777777" w:rsidR="00D04BFD" w:rsidRDefault="00120B71">
            <w:pPr>
              <w:pStyle w:val="DMETW26161BIPBSEDF"/>
              <w:rPr>
                <w:rFonts w:ascii="Verdana" w:eastAsia="Verdana" w:hAnsi="Verdana" w:cs="Verdana"/>
                <w:i/>
                <w:noProof/>
                <w:sz w:val="18"/>
              </w:rPr>
            </w:pPr>
            <w:r>
              <w:rPr>
                <w:rFonts w:ascii="Verdana" w:hAnsi="Verdana"/>
                <w:i/>
                <w:noProof/>
                <w:sz w:val="18"/>
              </w:rPr>
              <w:t>Finanční závazky</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17996BCF" w14:textId="77777777" w:rsidR="00D04BFD" w:rsidRDefault="00120B71">
            <w:pPr>
              <w:pStyle w:val="DMETW26161BIPBSEDF"/>
              <w:rPr>
                <w:rFonts w:ascii="Verdana" w:eastAsia="Verdana" w:hAnsi="Verdana" w:cs="Verdana"/>
                <w:noProof/>
                <w:sz w:val="18"/>
              </w:rPr>
            </w:pPr>
            <w:r>
              <w:rPr>
                <w:rFonts w:ascii="Verdana" w:hAnsi="Verdana"/>
                <w:noProof/>
                <w:sz w:val="18"/>
              </w:rPr>
              <w:t>2.6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C996C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AA1B1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3DD662A" w14:textId="00EC9FD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FA5574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12797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40C9A96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375E8C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2D710CBD" w14:textId="373128E9"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50289B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2D69661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r>
      <w:tr w:rsidR="00D04BFD" w14:paraId="01526592" w14:textId="77777777" w:rsidTr="00E15C97">
        <w:trPr>
          <w:trHeight w:val="255"/>
        </w:trPr>
        <w:tc>
          <w:tcPr>
            <w:tcW w:w="310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022E959"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5EB51A"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A56820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C66D9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E6795D8" w14:textId="2E96FD6E" w:rsidR="00D04BFD" w:rsidRPr="00706496" w:rsidRDefault="00120B71">
            <w:pPr>
              <w:pStyle w:val="DMETW26161BIPBSEDF"/>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EC64B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5DFE9B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15DE49"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FD510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81AC127" w14:textId="0795C68C" w:rsidR="00D04BFD" w:rsidRPr="00706496" w:rsidRDefault="00120B71">
            <w:pPr>
              <w:pStyle w:val="DMETW26161BIPBSEDF"/>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70CAD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125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32158A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r>
      <w:tr w:rsidR="00D04BFD" w14:paraId="550EEAFC"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510F4B49" w14:textId="77777777" w:rsidR="00D04BFD" w:rsidRDefault="00120B71">
            <w:pPr>
              <w:pStyle w:val="DMETW26161BIPBSEDF"/>
              <w:rPr>
                <w:rFonts w:ascii="Verdana" w:eastAsia="Verdana" w:hAnsi="Verdana" w:cs="Verdana"/>
                <w:b/>
                <w:noProof/>
                <w:sz w:val="18"/>
              </w:rPr>
            </w:pPr>
            <w:r>
              <w:rPr>
                <w:rFonts w:ascii="Verdana" w:hAnsi="Verdana"/>
                <w:b/>
                <w:noProof/>
                <w:sz w:val="18"/>
              </w:rPr>
              <w:t>KRÁTKODOBÉ ZÁVAZKY</w:t>
            </w: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52C800AB" w14:textId="77777777" w:rsidR="00D04BFD" w:rsidRDefault="00D04BFD">
            <w:pPr>
              <w:pStyle w:val="DMETW26161BIPBSEDF"/>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DCE7A8F"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40A301"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BBA3C26" w14:textId="77777777" w:rsidR="00D04BFD" w:rsidRDefault="00D04BFD">
            <w:pPr>
              <w:pStyle w:val="DMETW26161BIPBS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22A24F07"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7BE957C" w14:textId="77777777" w:rsidR="00D04BFD" w:rsidRDefault="00120B71">
            <w:pPr>
              <w:pStyle w:val="DMETW26161BIPBSEDF"/>
              <w:jc w:val="right"/>
              <w:rPr>
                <w:rFonts w:ascii="Verdana" w:eastAsia="Verdana" w:hAnsi="Verdana" w:cs="Verdana"/>
                <w:noProof/>
                <w:sz w:val="18"/>
              </w:rPr>
            </w:pPr>
            <w:r>
              <w:rPr>
                <w:rFonts w:ascii="Verdana" w:hAnsi="Verdana"/>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5799CFF"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588D281" w14:textId="77777777" w:rsidR="00D04BFD" w:rsidRDefault="00D04BFD">
            <w:pPr>
              <w:pStyle w:val="DMETW26161BIPBS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7D00800B" w14:textId="77777777" w:rsidR="00D04BFD" w:rsidRDefault="00D04BFD">
            <w:pPr>
              <w:pStyle w:val="DMETW26161BIPBS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73D1664" w14:textId="77777777" w:rsidR="00D04BFD" w:rsidRDefault="00D04BFD">
            <w:pPr>
              <w:pStyle w:val="DMETW26161BIPBSEDF"/>
              <w:jc w:val="right"/>
              <w:rPr>
                <w:rFonts w:ascii="Verdana" w:eastAsia="Verdana" w:hAnsi="Verdana" w:cs="Verdana"/>
                <w:noProof/>
                <w:sz w:val="18"/>
              </w:rPr>
            </w:pP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1D90BF7D" w14:textId="77777777" w:rsidR="00D04BFD" w:rsidRDefault="00D04BFD">
            <w:pPr>
              <w:pStyle w:val="DMETW26161BIPBSEDF"/>
              <w:jc w:val="right"/>
              <w:rPr>
                <w:rFonts w:ascii="Verdana" w:eastAsia="Verdana" w:hAnsi="Verdana" w:cs="Verdana"/>
                <w:noProof/>
                <w:sz w:val="18"/>
              </w:rPr>
            </w:pPr>
          </w:p>
        </w:tc>
      </w:tr>
      <w:tr w:rsidR="00D04BFD" w14:paraId="1A0CE2C2"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859B7D0" w14:textId="77777777" w:rsidR="00D04BFD" w:rsidRDefault="00120B71">
            <w:pPr>
              <w:pStyle w:val="DMETW26161BIPBSEDF"/>
              <w:rPr>
                <w:rFonts w:ascii="Verdana" w:eastAsia="Verdana" w:hAnsi="Verdana" w:cs="Verdana"/>
                <w:i/>
                <w:noProof/>
                <w:sz w:val="18"/>
              </w:rPr>
            </w:pPr>
            <w:r>
              <w:rPr>
                <w:rFonts w:ascii="Verdana" w:hAnsi="Verdana"/>
                <w:i/>
                <w:noProof/>
                <w:sz w:val="18"/>
              </w:rPr>
              <w:t>Závazky</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64ED8079" w14:textId="77777777" w:rsidR="00D04BFD" w:rsidRDefault="00120B71">
            <w:pPr>
              <w:pStyle w:val="DMETW26161BIPBSEDF"/>
              <w:rPr>
                <w:rFonts w:ascii="Verdana" w:eastAsia="Verdana" w:hAnsi="Verdana" w:cs="Verdana"/>
                <w:noProof/>
                <w:sz w:val="18"/>
              </w:rPr>
            </w:pPr>
            <w:r>
              <w:rPr>
                <w:rFonts w:ascii="Verdana" w:hAnsi="Verdana"/>
                <w:noProof/>
                <w:sz w:val="18"/>
              </w:rPr>
              <w:t>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666A0F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A39D2A3" w14:textId="79ECB0F8"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75285D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3E46B2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(391)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CEFBB4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(426)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F0027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99B2BED" w14:textId="09D620DE"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0F112B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B68CF3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(473)</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EE2B37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(501)</w:t>
            </w:r>
          </w:p>
        </w:tc>
      </w:tr>
      <w:tr w:rsidR="00D04BFD" w14:paraId="7B3FFB6A" w14:textId="77777777" w:rsidTr="00E15C97">
        <w:trPr>
          <w:trHeight w:val="255"/>
        </w:trPr>
        <w:tc>
          <w:tcPr>
            <w:tcW w:w="3107" w:type="dxa"/>
            <w:tcBorders>
              <w:top w:val="nil"/>
              <w:left w:val="nil"/>
              <w:bottom w:val="single" w:sz="4" w:space="0" w:color="016794"/>
              <w:right w:val="nil"/>
              <w:tl2br w:val="nil"/>
              <w:tr2bl w:val="nil"/>
            </w:tcBorders>
            <w:shd w:val="clear" w:color="auto" w:fill="auto"/>
            <w:tcMar>
              <w:left w:w="60" w:type="dxa"/>
              <w:right w:w="60" w:type="dxa"/>
            </w:tcMar>
            <w:vAlign w:val="center"/>
          </w:tcPr>
          <w:p w14:paraId="7B63FB39" w14:textId="77777777" w:rsidR="00D04BFD" w:rsidRDefault="00120B71">
            <w:pPr>
              <w:pStyle w:val="DMETW26161BIPBSEDF"/>
              <w:rPr>
                <w:rFonts w:ascii="Verdana" w:eastAsia="Verdana" w:hAnsi="Verdana" w:cs="Verdana"/>
                <w:i/>
                <w:noProof/>
                <w:sz w:val="18"/>
              </w:rPr>
            </w:pPr>
            <w:r>
              <w:rPr>
                <w:rFonts w:ascii="Verdana" w:hAnsi="Verdana"/>
                <w:i/>
                <w:noProof/>
                <w:sz w:val="18"/>
              </w:rPr>
              <w:t xml:space="preserve">Výdaje příštích období </w:t>
            </w:r>
          </w:p>
        </w:tc>
        <w:tc>
          <w:tcPr>
            <w:tcW w:w="695" w:type="dxa"/>
            <w:tcBorders>
              <w:top w:val="nil"/>
              <w:left w:val="nil"/>
              <w:bottom w:val="single" w:sz="4" w:space="0" w:color="016794"/>
              <w:right w:val="nil"/>
              <w:tl2br w:val="nil"/>
              <w:tr2bl w:val="nil"/>
            </w:tcBorders>
            <w:shd w:val="clear" w:color="auto" w:fill="auto"/>
            <w:tcMar>
              <w:left w:w="60" w:type="dxa"/>
              <w:right w:w="60" w:type="dxa"/>
            </w:tcMar>
            <w:vAlign w:val="center"/>
          </w:tcPr>
          <w:p w14:paraId="45A9B63D" w14:textId="77777777" w:rsidR="00D04BFD" w:rsidRDefault="00120B71">
            <w:pPr>
              <w:pStyle w:val="DMETW26161BIPBSEDF"/>
              <w:rPr>
                <w:rFonts w:ascii="Verdana" w:eastAsia="Verdana" w:hAnsi="Verdana" w:cs="Verdana"/>
                <w:noProof/>
                <w:sz w:val="18"/>
              </w:rPr>
            </w:pPr>
            <w:r>
              <w:rPr>
                <w:rFonts w:ascii="Verdana" w:hAnsi="Verdana"/>
                <w:noProof/>
                <w:sz w:val="18"/>
              </w:rPr>
              <w:t>2.8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AC117C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CBB04E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2DB85F0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(119)</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15213C5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(1 006)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3713EDE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(1 131)</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9AA82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2310BC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3E9E7D1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(110)</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315EA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(892)</w:t>
            </w:r>
          </w:p>
        </w:tc>
        <w:tc>
          <w:tcPr>
            <w:tcW w:w="1257" w:type="dxa"/>
            <w:tcBorders>
              <w:top w:val="nil"/>
              <w:left w:val="nil"/>
              <w:bottom w:val="single" w:sz="4" w:space="0" w:color="016794"/>
              <w:right w:val="nil"/>
              <w:tl2br w:val="nil"/>
              <w:tr2bl w:val="nil"/>
            </w:tcBorders>
            <w:shd w:val="clear" w:color="auto" w:fill="auto"/>
            <w:tcMar>
              <w:left w:w="60" w:type="dxa"/>
              <w:right w:w="60" w:type="dxa"/>
            </w:tcMar>
            <w:vAlign w:val="center"/>
          </w:tcPr>
          <w:p w14:paraId="3E09063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(1 008)</w:t>
            </w:r>
          </w:p>
        </w:tc>
      </w:tr>
      <w:tr w:rsidR="00D04BFD" w14:paraId="5A08C822" w14:textId="77777777" w:rsidTr="00E15C97">
        <w:trPr>
          <w:trHeight w:val="255"/>
        </w:trPr>
        <w:tc>
          <w:tcPr>
            <w:tcW w:w="3107" w:type="dxa"/>
            <w:tcBorders>
              <w:top w:val="single" w:sz="4" w:space="0" w:color="016794"/>
              <w:left w:val="nil"/>
              <w:bottom w:val="nil"/>
              <w:right w:val="nil"/>
              <w:tl2br w:val="nil"/>
              <w:tr2bl w:val="nil"/>
            </w:tcBorders>
            <w:shd w:val="clear" w:color="auto" w:fill="auto"/>
            <w:tcMar>
              <w:left w:w="60" w:type="dxa"/>
              <w:right w:w="60" w:type="dxa"/>
            </w:tcMar>
            <w:vAlign w:val="center"/>
          </w:tcPr>
          <w:p w14:paraId="609CFB61" w14:textId="77777777" w:rsidR="00D04BFD" w:rsidRDefault="00D04BFD">
            <w:pPr>
              <w:pStyle w:val="DMETW26161BIPBSEDF"/>
              <w:jc w:val="right"/>
              <w:rPr>
                <w:rFonts w:ascii="Verdana" w:eastAsia="Verdana" w:hAnsi="Verdana" w:cs="Verdana"/>
                <w:b/>
                <w:noProof/>
                <w:sz w:val="18"/>
              </w:rPr>
            </w:pPr>
          </w:p>
        </w:tc>
        <w:tc>
          <w:tcPr>
            <w:tcW w:w="695" w:type="dxa"/>
            <w:tcBorders>
              <w:top w:val="single" w:sz="4" w:space="0" w:color="016794"/>
              <w:left w:val="nil"/>
              <w:bottom w:val="nil"/>
              <w:right w:val="nil"/>
              <w:tl2br w:val="nil"/>
              <w:tr2bl w:val="nil"/>
            </w:tcBorders>
            <w:shd w:val="clear" w:color="auto" w:fill="auto"/>
            <w:tcMar>
              <w:left w:w="60" w:type="dxa"/>
              <w:right w:w="60" w:type="dxa"/>
            </w:tcMar>
            <w:vAlign w:val="center"/>
          </w:tcPr>
          <w:p w14:paraId="0164AB68" w14:textId="77777777" w:rsidR="00D04BFD" w:rsidRDefault="00D04BFD">
            <w:pPr>
              <w:pStyle w:val="DMETW26161BIPBSEDF"/>
              <w:rPr>
                <w:rFonts w:ascii="Verdana" w:eastAsia="Verdana" w:hAnsi="Verdana" w:cs="Verdana"/>
                <w:b/>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E106F3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787D1A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081A60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(153)</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28CB33E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(1 397)</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692B61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(1 558)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561578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5267C83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727808C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(138)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1F6B8E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(1 365)</w:t>
            </w:r>
          </w:p>
        </w:tc>
        <w:tc>
          <w:tcPr>
            <w:tcW w:w="1257" w:type="dxa"/>
            <w:tcBorders>
              <w:top w:val="single" w:sz="4" w:space="0" w:color="016794"/>
              <w:left w:val="nil"/>
              <w:bottom w:val="nil"/>
              <w:right w:val="nil"/>
              <w:tl2br w:val="nil"/>
              <w:tr2bl w:val="nil"/>
            </w:tcBorders>
            <w:shd w:val="clear" w:color="auto" w:fill="auto"/>
            <w:tcMar>
              <w:left w:w="60" w:type="dxa"/>
              <w:right w:w="60" w:type="dxa"/>
            </w:tcMar>
            <w:vAlign w:val="center"/>
          </w:tcPr>
          <w:p w14:paraId="711F54E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(1 509)</w:t>
            </w:r>
          </w:p>
        </w:tc>
      </w:tr>
      <w:tr w:rsidR="00D04BFD" w14:paraId="1EC6FC94"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1DF2A356" w14:textId="77777777" w:rsidR="00D04BFD" w:rsidRDefault="00120B71">
            <w:pPr>
              <w:pStyle w:val="DMETW26161BIPBSEDF"/>
              <w:rPr>
                <w:rFonts w:ascii="Verdana" w:eastAsia="Verdana" w:hAnsi="Verdana" w:cs="Verdana"/>
                <w:b/>
                <w:noProof/>
                <w:sz w:val="18"/>
              </w:rPr>
            </w:pPr>
            <w:r>
              <w:rPr>
                <w:rFonts w:ascii="Verdana" w:hAnsi="Verdana"/>
                <w:b/>
                <w:noProof/>
                <w:sz w:val="18"/>
              </w:rPr>
              <w:t>ZÁVAZKY CELKEM</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0070CBB3" w14:textId="77777777" w:rsidR="00D04BFD" w:rsidRDefault="00D04BFD">
            <w:pPr>
              <w:pStyle w:val="DMETW26161BIPBSEDF"/>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243410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921BF4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EB4963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(153)</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0F3B824"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(1 404)</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0EBEFB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(1 565)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658AAA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298C11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(6)</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1933A84B"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(138)</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DCC11D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(1 372)</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48D4978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(1 516)</w:t>
            </w:r>
          </w:p>
        </w:tc>
      </w:tr>
      <w:tr w:rsidR="00D04BFD" w14:paraId="13F665C4"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52D47303"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3B4D0B3D"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5B4F223"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9B9ED6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CD637BA"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124BF33"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9C7DF3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CA4892"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24EE6DA"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77FAFC8E"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2B7B8BD"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0D370CE5" w14:textId="77777777" w:rsidR="00D04BFD" w:rsidRDefault="00D04BFD">
            <w:pPr>
              <w:pStyle w:val="DMETW26161BIPBSEDF"/>
              <w:jc w:val="right"/>
              <w:rPr>
                <w:rFonts w:ascii="Verdana" w:eastAsia="Verdana" w:hAnsi="Verdana" w:cs="Verdana"/>
                <w:i/>
                <w:noProof/>
                <w:sz w:val="18"/>
              </w:rPr>
            </w:pPr>
          </w:p>
        </w:tc>
      </w:tr>
      <w:tr w:rsidR="00D04BFD" w14:paraId="68A09DD4"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6EAAC8FF" w14:textId="77777777" w:rsidR="00D04BFD" w:rsidRDefault="00120B71">
            <w:pPr>
              <w:pStyle w:val="DMETW26161BIPBSEDF"/>
              <w:rPr>
                <w:rFonts w:ascii="Verdana" w:eastAsia="Verdana" w:hAnsi="Verdana" w:cs="Verdana"/>
                <w:b/>
                <w:noProof/>
                <w:sz w:val="18"/>
              </w:rPr>
            </w:pPr>
            <w:r>
              <w:rPr>
                <w:rFonts w:ascii="Verdana" w:hAnsi="Verdana"/>
                <w:b/>
                <w:noProof/>
                <w:sz w:val="18"/>
              </w:rPr>
              <w:t>ČISTÁ AKTIVA</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28EDD2B4" w14:textId="77777777" w:rsidR="00D04BFD" w:rsidRDefault="00D04BFD">
            <w:pPr>
              <w:pStyle w:val="DMETW26161BIPBSEDF"/>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6B904C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42FA1C44"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(331)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01B36D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1 315</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7F13C3A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541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445A69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1 705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F142533"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361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2E4008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(591)</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2FF4FD35"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3 016</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4A29CB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(725)</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4D62F6BD"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2 061</w:t>
            </w:r>
          </w:p>
        </w:tc>
      </w:tr>
      <w:tr w:rsidR="00D04BFD" w14:paraId="6B72E940"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4D3C0CE"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7A988329"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7ECC47D"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13ACE58"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80AE521"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4504F0B0"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99277A3"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304910A"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13D0AE4"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2DD7BA00"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8075E6D"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5DBE5FED" w14:textId="77777777" w:rsidR="00D04BFD" w:rsidRDefault="00D04BFD">
            <w:pPr>
              <w:pStyle w:val="DMETW26161BIPBSEDF"/>
              <w:jc w:val="right"/>
              <w:rPr>
                <w:rFonts w:ascii="Verdana" w:eastAsia="Verdana" w:hAnsi="Verdana" w:cs="Verdana"/>
                <w:i/>
                <w:noProof/>
                <w:sz w:val="18"/>
              </w:rPr>
            </w:pPr>
          </w:p>
        </w:tc>
      </w:tr>
      <w:tr w:rsidR="00D04BFD" w14:paraId="14A86054"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26B3A81" w14:textId="77777777" w:rsidR="00D04BFD" w:rsidRDefault="00120B71">
            <w:pPr>
              <w:pStyle w:val="DMETW26161BIPBSEDF"/>
              <w:rPr>
                <w:rFonts w:ascii="Verdana" w:eastAsia="Verdana" w:hAnsi="Verdana" w:cs="Verdana"/>
                <w:i/>
                <w:noProof/>
                <w:sz w:val="18"/>
              </w:rPr>
            </w:pPr>
            <w:r>
              <w:rPr>
                <w:rFonts w:ascii="Verdana" w:hAnsi="Verdana"/>
                <w:i/>
                <w:noProof/>
                <w:sz w:val="18"/>
              </w:rPr>
              <w:t>Vyžádaný kapitál – aktivní ERF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6B04340" w14:textId="77777777" w:rsidR="00D04BFD" w:rsidRDefault="00120B71">
            <w:pPr>
              <w:pStyle w:val="DMETW26161BIPBSEDF"/>
              <w:rPr>
                <w:rFonts w:ascii="Verdana" w:eastAsia="Verdana" w:hAnsi="Verdana" w:cs="Verdana"/>
                <w:noProof/>
                <w:sz w:val="18"/>
              </w:rPr>
            </w:pPr>
            <w:r>
              <w:rPr>
                <w:rFonts w:ascii="Verdana" w:hAnsi="Verdana"/>
                <w:noProof/>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10C6A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5A24E7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10 450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EA9C60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20 960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021E285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21 527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9FEAE4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65 100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A70D2B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12 164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55120D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10 492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46651F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20 960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4644E6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19 027</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721543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62 643</w:t>
            </w:r>
          </w:p>
        </w:tc>
      </w:tr>
      <w:tr w:rsidR="00D04BFD" w14:paraId="49D643D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1A843FA6" w14:textId="77777777" w:rsidR="00D04BFD" w:rsidRDefault="00120B71">
            <w:pPr>
              <w:pStyle w:val="DMETW26161BIPBSEDF"/>
              <w:rPr>
                <w:rFonts w:ascii="Verdana" w:eastAsia="Verdana" w:hAnsi="Verdana" w:cs="Verdana"/>
                <w:i/>
                <w:noProof/>
                <w:sz w:val="18"/>
              </w:rPr>
            </w:pPr>
            <w:r>
              <w:rPr>
                <w:rFonts w:ascii="Verdana" w:hAnsi="Verdana"/>
                <w:i/>
                <w:noProof/>
                <w:sz w:val="18"/>
              </w:rPr>
              <w:t>Vyžádaný kapitál převedený z uzavřených ERF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E8A8192" w14:textId="77777777" w:rsidR="00D04BFD" w:rsidRDefault="00120B71">
            <w:pPr>
              <w:pStyle w:val="DMETW26161BIPBSEDF"/>
              <w:rPr>
                <w:rFonts w:ascii="Verdana" w:eastAsia="Verdana" w:hAnsi="Verdana" w:cs="Verdana"/>
                <w:noProof/>
                <w:sz w:val="18"/>
              </w:rPr>
            </w:pPr>
            <w:r>
              <w:rPr>
                <w:rFonts w:ascii="Verdana" w:hAnsi="Verdana"/>
                <w:noProof/>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29995B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911082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1 625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72EAB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CA2FC1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AEE72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2 252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7E5F43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627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D5EAC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1 625</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89C61D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262E3A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36C54AE0"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2 252</w:t>
            </w:r>
          </w:p>
        </w:tc>
      </w:tr>
      <w:tr w:rsidR="00D04BFD" w14:paraId="21E89369"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BF5B8D2" w14:textId="77777777" w:rsidR="00D04BFD" w:rsidRDefault="00120B71">
            <w:pPr>
              <w:pStyle w:val="DMETW26161BIPBSEDF"/>
              <w:rPr>
                <w:rFonts w:ascii="Verdana" w:eastAsia="Verdana" w:hAnsi="Verdana" w:cs="Verdana"/>
                <w:i/>
                <w:noProof/>
                <w:sz w:val="18"/>
              </w:rPr>
            </w:pPr>
            <w:r>
              <w:rPr>
                <w:rFonts w:ascii="Verdana" w:hAnsi="Verdana"/>
                <w:i/>
                <w:noProof/>
                <w:sz w:val="18"/>
              </w:rPr>
              <w:t>Převody vyžádaného kapitálu mezi aktivními ERF</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5CC013B9" w14:textId="77777777" w:rsidR="00D04BFD" w:rsidRDefault="00120B71">
            <w:pPr>
              <w:pStyle w:val="DMETW26161BIPBSEDF"/>
              <w:rPr>
                <w:rFonts w:ascii="Verdana" w:eastAsia="Verdana" w:hAnsi="Verdana" w:cs="Verdana"/>
                <w:noProof/>
                <w:sz w:val="18"/>
              </w:rPr>
            </w:pPr>
            <w:r>
              <w:rPr>
                <w:rFonts w:ascii="Verdana" w:hAnsi="Verdana"/>
                <w:noProof/>
                <w:sz w:val="18"/>
              </w:rPr>
              <w:t>2.9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C18C5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(2 513)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31507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2 010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1E9299E"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(38)</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58EE6F4F"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541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E310C8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ABA874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(2 512)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E4D91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2 018</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669B5A1"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101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069ACA4"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394</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2110F08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w:t>
            </w:r>
          </w:p>
        </w:tc>
      </w:tr>
      <w:tr w:rsidR="00D04BFD" w14:paraId="5FD175E3"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726BDC3D" w14:textId="77777777" w:rsidR="00D04BFD" w:rsidRDefault="00120B71">
            <w:pPr>
              <w:pStyle w:val="DMETW26161BIPBSEDF"/>
              <w:rPr>
                <w:rFonts w:ascii="Verdana" w:eastAsia="Verdana" w:hAnsi="Verdana" w:cs="Verdana"/>
                <w:i/>
                <w:noProof/>
                <w:sz w:val="18"/>
              </w:rPr>
            </w:pPr>
            <w:r>
              <w:rPr>
                <w:rFonts w:ascii="Verdana" w:hAnsi="Verdana"/>
                <w:i/>
                <w:noProof/>
                <w:sz w:val="18"/>
              </w:rPr>
              <w:t>Výsledek hospodaření minulých let</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2EECF9BC" w14:textId="77777777" w:rsidR="00D04BFD" w:rsidRDefault="00D04BFD">
            <w:pPr>
              <w:pStyle w:val="DMETW26161BIPBSEDF"/>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4357896"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26003C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(14 410)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87E021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(19 325)</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7522546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(19 001)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10C50BA"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(62 834)</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081C5AB"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(10 098)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D88D94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(14 404)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60486C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(19 065)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6B38883"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(16 293)</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4088EBF9"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(59 860)</w:t>
            </w:r>
          </w:p>
        </w:tc>
      </w:tr>
      <w:tr w:rsidR="00D04BFD" w14:paraId="587F9DF8"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01A47BC8" w14:textId="77777777" w:rsidR="00D04BFD" w:rsidRDefault="00120B71">
            <w:pPr>
              <w:pStyle w:val="DMETW26161BIPBSEDF"/>
              <w:rPr>
                <w:rFonts w:ascii="Verdana" w:eastAsia="Verdana" w:hAnsi="Verdana" w:cs="Verdana"/>
                <w:i/>
                <w:noProof/>
                <w:sz w:val="18"/>
              </w:rPr>
            </w:pPr>
            <w:r>
              <w:rPr>
                <w:rFonts w:ascii="Verdana" w:hAnsi="Verdana"/>
                <w:i/>
                <w:noProof/>
                <w:sz w:val="18"/>
              </w:rPr>
              <w:t>Výsledek hospodaření za běžný rok</w:t>
            </w:r>
          </w:p>
        </w:tc>
        <w:tc>
          <w:tcPr>
            <w:tcW w:w="695" w:type="dxa"/>
            <w:tcBorders>
              <w:top w:val="nil"/>
              <w:left w:val="nil"/>
              <w:bottom w:val="nil"/>
              <w:right w:val="nil"/>
              <w:tl2br w:val="nil"/>
              <w:tr2bl w:val="nil"/>
            </w:tcBorders>
            <w:shd w:val="clear" w:color="auto" w:fill="auto"/>
            <w:tcMar>
              <w:left w:w="60" w:type="dxa"/>
              <w:right w:w="60" w:type="dxa"/>
            </w:tcMar>
            <w:vAlign w:val="center"/>
          </w:tcPr>
          <w:p w14:paraId="1E2D53DE" w14:textId="77777777" w:rsidR="00D04BFD" w:rsidRDefault="00D04BFD">
            <w:pPr>
              <w:pStyle w:val="DMETW26161BIPBSEDF"/>
              <w:jc w:val="center"/>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BF72592" w14:textId="367AB1BA"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36920AD"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176BB5"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(282)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48BD6F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(2 526)</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3C1D3B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(2 813)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7DE4BA9F" w14:textId="0089BACF" w:rsidR="00D04BFD" w:rsidRDefault="00E15C97">
            <w:pPr>
              <w:pStyle w:val="DMETW26161BIPBSEDF"/>
              <w:jc w:val="right"/>
              <w:rPr>
                <w:rFonts w:ascii="Verdana" w:eastAsia="Verdana" w:hAnsi="Verdana" w:cs="Verdana"/>
                <w:i/>
                <w:noProof/>
                <w:sz w:val="18"/>
              </w:rPr>
            </w:pPr>
            <w:r>
              <w:rPr>
                <w:rFonts w:ascii="Verdana" w:hAnsi="Verdana"/>
                <w:i/>
                <w:noProof/>
                <w:sz w:val="18"/>
              </w:rPr>
              <w:t>(1)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AD8521C"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67D2C8D2"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 xml:space="preserve"> (260)</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C6F1987"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(2 708)</w:t>
            </w:r>
          </w:p>
        </w:tc>
        <w:tc>
          <w:tcPr>
            <w:tcW w:w="1257" w:type="dxa"/>
            <w:tcBorders>
              <w:top w:val="nil"/>
              <w:left w:val="nil"/>
              <w:bottom w:val="nil"/>
              <w:right w:val="nil"/>
              <w:tl2br w:val="nil"/>
              <w:tr2bl w:val="nil"/>
            </w:tcBorders>
            <w:shd w:val="clear" w:color="auto" w:fill="auto"/>
            <w:tcMar>
              <w:left w:w="60" w:type="dxa"/>
              <w:right w:w="60" w:type="dxa"/>
            </w:tcMar>
            <w:vAlign w:val="center"/>
          </w:tcPr>
          <w:p w14:paraId="6D32FF78" w14:textId="77777777" w:rsidR="00D04BFD" w:rsidRDefault="00120B71">
            <w:pPr>
              <w:pStyle w:val="DMETW26161BIPBSEDF"/>
              <w:jc w:val="right"/>
              <w:rPr>
                <w:rFonts w:ascii="Verdana" w:eastAsia="Verdana" w:hAnsi="Verdana" w:cs="Verdana"/>
                <w:i/>
                <w:noProof/>
                <w:sz w:val="18"/>
              </w:rPr>
            </w:pPr>
            <w:r>
              <w:rPr>
                <w:rFonts w:ascii="Verdana" w:hAnsi="Verdana"/>
                <w:i/>
                <w:noProof/>
                <w:sz w:val="18"/>
              </w:rPr>
              <w:t>(2 974)</w:t>
            </w:r>
          </w:p>
        </w:tc>
      </w:tr>
      <w:tr w:rsidR="00D04BFD" w14:paraId="1BA904EA" w14:textId="77777777" w:rsidTr="00E15C97">
        <w:trPr>
          <w:trHeight w:val="255"/>
        </w:trPr>
        <w:tc>
          <w:tcPr>
            <w:tcW w:w="3107" w:type="dxa"/>
            <w:tcBorders>
              <w:top w:val="nil"/>
              <w:left w:val="nil"/>
              <w:bottom w:val="nil"/>
              <w:right w:val="nil"/>
              <w:tl2br w:val="nil"/>
              <w:tr2bl w:val="nil"/>
            </w:tcBorders>
            <w:shd w:val="clear" w:color="auto" w:fill="auto"/>
            <w:tcMar>
              <w:left w:w="60" w:type="dxa"/>
              <w:right w:w="60" w:type="dxa"/>
            </w:tcMar>
            <w:vAlign w:val="center"/>
          </w:tcPr>
          <w:p w14:paraId="32DC2B34" w14:textId="77777777" w:rsidR="00D04BFD" w:rsidRDefault="00D04BFD">
            <w:pPr>
              <w:pStyle w:val="DMETW26161BIPBSEDF"/>
              <w:rPr>
                <w:rFonts w:ascii="Verdana" w:eastAsia="Verdana" w:hAnsi="Verdana" w:cs="Verdana"/>
                <w:i/>
                <w:noProof/>
                <w:sz w:val="18"/>
              </w:rPr>
            </w:pPr>
          </w:p>
        </w:tc>
        <w:tc>
          <w:tcPr>
            <w:tcW w:w="695" w:type="dxa"/>
            <w:tcBorders>
              <w:top w:val="nil"/>
              <w:left w:val="nil"/>
              <w:bottom w:val="nil"/>
              <w:right w:val="nil"/>
              <w:tl2br w:val="nil"/>
              <w:tr2bl w:val="nil"/>
            </w:tcBorders>
            <w:shd w:val="clear" w:color="auto" w:fill="auto"/>
            <w:tcMar>
              <w:left w:w="60" w:type="dxa"/>
              <w:right w:w="60" w:type="dxa"/>
            </w:tcMar>
            <w:vAlign w:val="center"/>
          </w:tcPr>
          <w:p w14:paraId="43724A40" w14:textId="77777777" w:rsidR="00D04BFD" w:rsidRDefault="00D04BFD">
            <w:pPr>
              <w:pStyle w:val="DMETW26161BIPBSEDF"/>
              <w:jc w:val="center"/>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297435B"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FFFC62F"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262E7E5"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47670878"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6BCB9FC"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2137E2F2"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80A350D" w14:textId="77777777" w:rsidR="00D04BFD" w:rsidRDefault="00D04BFD">
            <w:pPr>
              <w:pStyle w:val="DMETW26161BIPBSEDF"/>
              <w:jc w:val="right"/>
              <w:rPr>
                <w:rFonts w:ascii="Verdana" w:eastAsia="Verdana" w:hAnsi="Verdana" w:cs="Verdana"/>
                <w:i/>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AA23D71" w14:textId="77777777" w:rsidR="00D04BFD" w:rsidRDefault="00D04BFD">
            <w:pPr>
              <w:pStyle w:val="DMETW26161BIPBSEDF"/>
              <w:jc w:val="right"/>
              <w:rPr>
                <w:rFonts w:ascii="Verdana" w:eastAsia="Verdana" w:hAnsi="Verdana" w:cs="Verdana"/>
                <w:i/>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D1BEC7E" w14:textId="77777777" w:rsidR="00D04BFD" w:rsidRDefault="00D04BFD">
            <w:pPr>
              <w:pStyle w:val="DMETW26161BIPBSEDF"/>
              <w:jc w:val="right"/>
              <w:rPr>
                <w:rFonts w:ascii="Verdana" w:eastAsia="Verdana" w:hAnsi="Verdana" w:cs="Verdana"/>
                <w:i/>
                <w:noProof/>
                <w:sz w:val="18"/>
              </w:rPr>
            </w:pPr>
          </w:p>
        </w:tc>
        <w:tc>
          <w:tcPr>
            <w:tcW w:w="1257" w:type="dxa"/>
            <w:tcBorders>
              <w:top w:val="nil"/>
              <w:left w:val="nil"/>
              <w:bottom w:val="nil"/>
              <w:right w:val="nil"/>
              <w:tl2br w:val="nil"/>
              <w:tr2bl w:val="nil"/>
            </w:tcBorders>
            <w:shd w:val="clear" w:color="auto" w:fill="auto"/>
            <w:tcMar>
              <w:left w:w="60" w:type="dxa"/>
              <w:right w:w="60" w:type="dxa"/>
            </w:tcMar>
            <w:vAlign w:val="center"/>
          </w:tcPr>
          <w:p w14:paraId="334C92D0" w14:textId="77777777" w:rsidR="00D04BFD" w:rsidRDefault="00D04BFD">
            <w:pPr>
              <w:pStyle w:val="DMETW26161BIPBSEDF"/>
              <w:jc w:val="right"/>
              <w:rPr>
                <w:rFonts w:ascii="Verdana" w:eastAsia="Verdana" w:hAnsi="Verdana" w:cs="Verdana"/>
                <w:i/>
                <w:noProof/>
                <w:sz w:val="18"/>
              </w:rPr>
            </w:pPr>
          </w:p>
        </w:tc>
      </w:tr>
      <w:tr w:rsidR="00D04BFD" w14:paraId="5EAB1D55" w14:textId="77777777" w:rsidTr="00E15C97">
        <w:trPr>
          <w:trHeight w:val="255"/>
        </w:trPr>
        <w:tc>
          <w:tcPr>
            <w:tcW w:w="3107" w:type="dxa"/>
            <w:tcBorders>
              <w:top w:val="nil"/>
              <w:left w:val="nil"/>
              <w:bottom w:val="nil"/>
              <w:right w:val="nil"/>
              <w:tl2br w:val="nil"/>
              <w:tr2bl w:val="nil"/>
            </w:tcBorders>
            <w:shd w:val="solid" w:color="CCE1EA" w:fill="FFFFFF"/>
            <w:tcMar>
              <w:left w:w="60" w:type="dxa"/>
              <w:right w:w="60" w:type="dxa"/>
            </w:tcMar>
            <w:vAlign w:val="center"/>
          </w:tcPr>
          <w:p w14:paraId="3E2E4632" w14:textId="77777777" w:rsidR="00D04BFD" w:rsidRDefault="00120B71">
            <w:pPr>
              <w:pStyle w:val="DMETW26161BIPBSEDF"/>
              <w:rPr>
                <w:rFonts w:ascii="Verdana" w:eastAsia="Verdana" w:hAnsi="Verdana" w:cs="Verdana"/>
                <w:b/>
                <w:noProof/>
                <w:sz w:val="18"/>
              </w:rPr>
            </w:pPr>
            <w:r>
              <w:rPr>
                <w:rFonts w:ascii="Verdana" w:hAnsi="Verdana"/>
                <w:b/>
                <w:noProof/>
                <w:sz w:val="18"/>
              </w:rPr>
              <w:t>ČISTÁ AKTIVA</w:t>
            </w:r>
          </w:p>
        </w:tc>
        <w:tc>
          <w:tcPr>
            <w:tcW w:w="695" w:type="dxa"/>
            <w:tcBorders>
              <w:top w:val="nil"/>
              <w:left w:val="nil"/>
              <w:bottom w:val="nil"/>
              <w:right w:val="nil"/>
              <w:tl2br w:val="nil"/>
              <w:tr2bl w:val="nil"/>
            </w:tcBorders>
            <w:shd w:val="solid" w:color="CCE1EA" w:fill="FFFFFF"/>
            <w:tcMar>
              <w:left w:w="60" w:type="dxa"/>
              <w:right w:w="60" w:type="dxa"/>
            </w:tcMar>
            <w:vAlign w:val="center"/>
          </w:tcPr>
          <w:p w14:paraId="1047C70E" w14:textId="77777777" w:rsidR="00D04BFD" w:rsidRDefault="00D04BFD">
            <w:pPr>
              <w:pStyle w:val="DMETW26161BIPBSEDF"/>
              <w:jc w:val="center"/>
              <w:rPr>
                <w:rFonts w:ascii="Verdana" w:eastAsia="Verdana" w:hAnsi="Verdana" w:cs="Verdana"/>
                <w:b/>
                <w:noProof/>
                <w:sz w:val="18"/>
              </w:rPr>
            </w:pP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CAC243A"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62F68B20"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(331)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27444476"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1 315</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10323A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541</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07CA89E"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1 705</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795DB081"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180</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1A493B07"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(274)</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066A4042"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1 737</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52FC6BF"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419</w:t>
            </w:r>
          </w:p>
        </w:tc>
        <w:tc>
          <w:tcPr>
            <w:tcW w:w="1257" w:type="dxa"/>
            <w:tcBorders>
              <w:top w:val="nil"/>
              <w:left w:val="nil"/>
              <w:bottom w:val="nil"/>
              <w:right w:val="nil"/>
              <w:tl2br w:val="nil"/>
              <w:tr2bl w:val="nil"/>
            </w:tcBorders>
            <w:shd w:val="solid" w:color="CCE1EA" w:fill="FFFFFF"/>
            <w:tcMar>
              <w:left w:w="60" w:type="dxa"/>
              <w:right w:w="60" w:type="dxa"/>
            </w:tcMar>
            <w:vAlign w:val="center"/>
          </w:tcPr>
          <w:p w14:paraId="04E84BA8" w14:textId="77777777" w:rsidR="00D04BFD" w:rsidRDefault="00120B71">
            <w:pPr>
              <w:pStyle w:val="DMETW26161BIPBSEDF"/>
              <w:jc w:val="right"/>
              <w:rPr>
                <w:rFonts w:ascii="Verdana" w:eastAsia="Verdana" w:hAnsi="Verdana" w:cs="Verdana"/>
                <w:b/>
                <w:noProof/>
                <w:sz w:val="18"/>
              </w:rPr>
            </w:pPr>
            <w:r>
              <w:rPr>
                <w:rFonts w:ascii="Verdana" w:hAnsi="Verdana"/>
                <w:b/>
                <w:noProof/>
                <w:sz w:val="18"/>
              </w:rPr>
              <w:t xml:space="preserve"> 2 061</w:t>
            </w:r>
          </w:p>
        </w:tc>
      </w:tr>
    </w:tbl>
    <w:p w14:paraId="659133A6" w14:textId="77777777" w:rsidR="005E0E6B" w:rsidRDefault="005E0E6B" w:rsidP="004D794B">
      <w:pPr>
        <w:pStyle w:val="HEADERTITLE1"/>
        <w:rPr>
          <w:noProof/>
        </w:rPr>
        <w:sectPr w:rsidR="005E0E6B" w:rsidSect="00B72292">
          <w:headerReference w:type="even" r:id="rId83"/>
          <w:headerReference w:type="default" r:id="rId84"/>
          <w:footerReference w:type="even" r:id="rId85"/>
          <w:footerReference w:type="default" r:id="rId86"/>
          <w:headerReference w:type="first" r:id="rId87"/>
          <w:footerReference w:type="first" r:id="rId88"/>
          <w:pgSz w:w="16838" w:h="11906" w:orient="landscape" w:code="9"/>
          <w:pgMar w:top="1134" w:right="1134" w:bottom="1134" w:left="1134" w:header="708" w:footer="708" w:gutter="0"/>
          <w:cols w:space="708"/>
          <w:docGrid w:linePitch="360"/>
        </w:sectPr>
      </w:pPr>
    </w:p>
    <w:p w14:paraId="0E77451E" w14:textId="77777777" w:rsidR="002F1819" w:rsidRDefault="00120B71" w:rsidP="004D794B">
      <w:pPr>
        <w:pStyle w:val="HEADERTITLE1"/>
        <w:rPr>
          <w:noProof/>
        </w:rPr>
      </w:pPr>
      <w:bookmarkStart w:id="29" w:name="_Toc142559731"/>
      <w:r>
        <w:rPr>
          <w:noProof/>
        </w:rPr>
        <w:t>VÝKAZ O FINANČNÍ VÝKONNOSTI JEDNOTLIVÝCH ERF</w:t>
      </w:r>
      <w:bookmarkEnd w:id="29"/>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1"/>
        <w:gridCol w:w="652"/>
        <w:gridCol w:w="827"/>
        <w:gridCol w:w="826"/>
        <w:gridCol w:w="827"/>
        <w:gridCol w:w="962"/>
        <w:gridCol w:w="962"/>
        <w:gridCol w:w="827"/>
        <w:gridCol w:w="826"/>
        <w:gridCol w:w="962"/>
        <w:gridCol w:w="963"/>
        <w:gridCol w:w="1391"/>
      </w:tblGrid>
      <w:tr w:rsidR="00D04BFD" w14:paraId="64BDF021" w14:textId="77777777">
        <w:trPr>
          <w:trHeight w:hRule="exact" w:val="255"/>
        </w:trPr>
        <w:tc>
          <w:tcPr>
            <w:tcW w:w="3976" w:type="dxa"/>
            <w:gridSpan w:val="12"/>
            <w:tcBorders>
              <w:top w:val="nil"/>
              <w:left w:val="nil"/>
              <w:bottom w:val="nil"/>
              <w:right w:val="nil"/>
              <w:tl2br w:val="nil"/>
              <w:tr2bl w:val="nil"/>
            </w:tcBorders>
            <w:shd w:val="solid" w:color="FFFFFF" w:fill="FFFFFF"/>
            <w:tcMar>
              <w:left w:w="60" w:type="dxa"/>
              <w:right w:w="60" w:type="dxa"/>
            </w:tcMar>
            <w:vAlign w:val="center"/>
          </w:tcPr>
          <w:p w14:paraId="10A35343" w14:textId="77777777" w:rsidR="00D04BFD" w:rsidRDefault="00120B71">
            <w:pPr>
              <w:pStyle w:val="DMETW26161BIPPLEDF"/>
              <w:jc w:val="right"/>
              <w:rPr>
                <w:rFonts w:ascii="Verdana" w:eastAsia="Verdana" w:hAnsi="Verdana" w:cs="Verdana"/>
                <w:i/>
                <w:noProof/>
                <w:sz w:val="18"/>
              </w:rPr>
            </w:pPr>
            <w:bookmarkStart w:id="30" w:name="DOC_TBL00003_1_1"/>
            <w:bookmarkEnd w:id="30"/>
            <w:r>
              <w:rPr>
                <w:rFonts w:ascii="Verdana" w:hAnsi="Verdana"/>
                <w:i/>
                <w:noProof/>
                <w:sz w:val="18"/>
              </w:rPr>
              <w:t>V milionech EUR</w:t>
            </w:r>
          </w:p>
        </w:tc>
      </w:tr>
      <w:tr w:rsidR="00D04BFD" w14:paraId="60949D4F" w14:textId="77777777">
        <w:trPr>
          <w:trHeight w:hRule="exac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14:paraId="65B20411" w14:textId="77777777" w:rsidR="00D04BFD" w:rsidRDefault="00D04BFD">
            <w:pPr>
              <w:pStyle w:val="DMETW26161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14:paraId="7952F775" w14:textId="77777777" w:rsidR="00D04BFD" w:rsidRDefault="00D04BFD">
            <w:pPr>
              <w:pStyle w:val="DMETW26161BIPPLEDF"/>
              <w:jc w:val="right"/>
              <w:rPr>
                <w:rFonts w:ascii="Verdana" w:eastAsia="Verdana" w:hAnsi="Verdana" w:cs="Verdana"/>
                <w:noProof/>
                <w:color w:val="FFFFFF"/>
              </w:rPr>
            </w:pP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14:paraId="7EEC4A4C"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2022</w:t>
            </w:r>
          </w:p>
        </w:tc>
        <w:tc>
          <w:tcPr>
            <w:tcW w:w="835" w:type="dxa"/>
            <w:gridSpan w:val="5"/>
            <w:tcBorders>
              <w:top w:val="nil"/>
              <w:left w:val="nil"/>
              <w:bottom w:val="nil"/>
              <w:right w:val="nil"/>
              <w:tl2br w:val="nil"/>
              <w:tr2bl w:val="nil"/>
            </w:tcBorders>
            <w:shd w:val="solid" w:color="016794" w:fill="FFFFFF"/>
            <w:tcMar>
              <w:left w:w="60" w:type="dxa"/>
              <w:right w:w="60" w:type="dxa"/>
            </w:tcMar>
            <w:vAlign w:val="center"/>
          </w:tcPr>
          <w:p w14:paraId="49EB3D1F"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2021</w:t>
            </w:r>
          </w:p>
        </w:tc>
      </w:tr>
      <w:tr w:rsidR="00D04BFD" w14:paraId="1A6A373E" w14:textId="77777777">
        <w:trPr>
          <w:trHeight w:hRule="exact" w:val="255"/>
        </w:trPr>
        <w:tc>
          <w:tcPr>
            <w:tcW w:w="3976" w:type="dxa"/>
            <w:tcBorders>
              <w:top w:val="nil"/>
              <w:left w:val="nil"/>
              <w:bottom w:val="nil"/>
              <w:right w:val="nil"/>
              <w:tl2br w:val="nil"/>
              <w:tr2bl w:val="nil"/>
            </w:tcBorders>
            <w:shd w:val="solid" w:color="016794" w:fill="FFFFFF"/>
            <w:tcMar>
              <w:left w:w="60" w:type="dxa"/>
              <w:right w:w="60" w:type="dxa"/>
            </w:tcMar>
            <w:vAlign w:val="center"/>
          </w:tcPr>
          <w:p w14:paraId="4063D1BE" w14:textId="77777777" w:rsidR="00D04BFD" w:rsidRDefault="00D04BFD">
            <w:pPr>
              <w:pStyle w:val="DMETW26161BIPPLEDF"/>
              <w:jc w:val="center"/>
              <w:rPr>
                <w:rFonts w:ascii="Verdana" w:eastAsia="Verdana" w:hAnsi="Verdana" w:cs="Verdana"/>
                <w:noProof/>
                <w:color w:val="FFFFFF"/>
              </w:rPr>
            </w:pPr>
          </w:p>
        </w:tc>
        <w:tc>
          <w:tcPr>
            <w:tcW w:w="658" w:type="dxa"/>
            <w:tcBorders>
              <w:top w:val="nil"/>
              <w:left w:val="nil"/>
              <w:bottom w:val="nil"/>
              <w:right w:val="nil"/>
              <w:tl2br w:val="nil"/>
              <w:tr2bl w:val="nil"/>
            </w:tcBorders>
            <w:shd w:val="solid" w:color="016794" w:fill="FFFFFF"/>
            <w:tcMar>
              <w:left w:w="60" w:type="dxa"/>
              <w:right w:w="60" w:type="dxa"/>
            </w:tcMar>
            <w:vAlign w:val="center"/>
          </w:tcPr>
          <w:p w14:paraId="50722B08" w14:textId="77777777" w:rsidR="00D04BFD" w:rsidRDefault="00120B71">
            <w:pPr>
              <w:pStyle w:val="DMETW26161BIPPLEDF"/>
              <w:jc w:val="center"/>
              <w:rPr>
                <w:rFonts w:ascii="Verdana" w:eastAsia="Verdana" w:hAnsi="Verdana" w:cs="Verdana"/>
                <w:noProof/>
                <w:color w:val="FFFFFF"/>
              </w:rPr>
            </w:pPr>
            <w:r>
              <w:rPr>
                <w:rFonts w:ascii="Verdana" w:hAnsi="Verdana"/>
                <w:noProof/>
                <w:color w:val="FFFFFF"/>
              </w:rPr>
              <w:t>Poznámka</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46E9B6E9"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8. ERF</w:t>
            </w:r>
          </w:p>
        </w:tc>
        <w:tc>
          <w:tcPr>
            <w:tcW w:w="834" w:type="dxa"/>
            <w:tcBorders>
              <w:top w:val="nil"/>
              <w:left w:val="nil"/>
              <w:bottom w:val="nil"/>
              <w:right w:val="nil"/>
              <w:tl2br w:val="nil"/>
              <w:tr2bl w:val="nil"/>
            </w:tcBorders>
            <w:shd w:val="solid" w:color="016794" w:fill="FFFFFF"/>
            <w:tcMar>
              <w:left w:w="60" w:type="dxa"/>
              <w:right w:w="60" w:type="dxa"/>
            </w:tcMar>
            <w:vAlign w:val="center"/>
          </w:tcPr>
          <w:p w14:paraId="0F1ADCCB"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9. ERF</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14950A8D"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10.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34C27C8B"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11.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2430B89D"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Celkem</w:t>
            </w:r>
          </w:p>
        </w:tc>
        <w:tc>
          <w:tcPr>
            <w:tcW w:w="835" w:type="dxa"/>
            <w:tcBorders>
              <w:top w:val="nil"/>
              <w:left w:val="nil"/>
              <w:bottom w:val="nil"/>
              <w:right w:val="nil"/>
              <w:tl2br w:val="nil"/>
              <w:tr2bl w:val="nil"/>
            </w:tcBorders>
            <w:shd w:val="solid" w:color="016794" w:fill="FFFFFF"/>
            <w:tcMar>
              <w:left w:w="60" w:type="dxa"/>
              <w:right w:w="60" w:type="dxa"/>
            </w:tcMar>
            <w:vAlign w:val="center"/>
          </w:tcPr>
          <w:p w14:paraId="7C2729E3"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8. ERF</w:t>
            </w:r>
          </w:p>
        </w:tc>
        <w:tc>
          <w:tcPr>
            <w:tcW w:w="834" w:type="dxa"/>
            <w:tcBorders>
              <w:top w:val="nil"/>
              <w:left w:val="nil"/>
              <w:bottom w:val="nil"/>
              <w:right w:val="nil"/>
              <w:tl2br w:val="nil"/>
              <w:tr2bl w:val="nil"/>
            </w:tcBorders>
            <w:shd w:val="solid" w:color="016794" w:fill="FFFFFF"/>
            <w:tcMar>
              <w:left w:w="60" w:type="dxa"/>
              <w:right w:w="60" w:type="dxa"/>
            </w:tcMar>
            <w:vAlign w:val="center"/>
          </w:tcPr>
          <w:p w14:paraId="057ED4EA"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9. ERF</w:t>
            </w:r>
          </w:p>
        </w:tc>
        <w:tc>
          <w:tcPr>
            <w:tcW w:w="972" w:type="dxa"/>
            <w:tcBorders>
              <w:top w:val="nil"/>
              <w:left w:val="nil"/>
              <w:bottom w:val="nil"/>
              <w:right w:val="nil"/>
              <w:tl2br w:val="nil"/>
              <w:tr2bl w:val="nil"/>
            </w:tcBorders>
            <w:shd w:val="solid" w:color="016794" w:fill="FFFFFF"/>
            <w:tcMar>
              <w:left w:w="60" w:type="dxa"/>
              <w:right w:w="60" w:type="dxa"/>
            </w:tcMar>
            <w:vAlign w:val="center"/>
          </w:tcPr>
          <w:p w14:paraId="6DBADAC3"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10. ERF</w:t>
            </w:r>
          </w:p>
        </w:tc>
        <w:tc>
          <w:tcPr>
            <w:tcW w:w="973" w:type="dxa"/>
            <w:tcBorders>
              <w:top w:val="nil"/>
              <w:left w:val="nil"/>
              <w:bottom w:val="nil"/>
              <w:right w:val="nil"/>
              <w:tl2br w:val="nil"/>
              <w:tr2bl w:val="nil"/>
            </w:tcBorders>
            <w:shd w:val="solid" w:color="016794" w:fill="FFFFFF"/>
            <w:tcMar>
              <w:left w:w="60" w:type="dxa"/>
              <w:right w:w="60" w:type="dxa"/>
            </w:tcMar>
            <w:vAlign w:val="center"/>
          </w:tcPr>
          <w:p w14:paraId="34676F2A"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11. ERF</w:t>
            </w:r>
          </w:p>
        </w:tc>
        <w:tc>
          <w:tcPr>
            <w:tcW w:w="1406" w:type="dxa"/>
            <w:tcBorders>
              <w:top w:val="nil"/>
              <w:left w:val="nil"/>
              <w:bottom w:val="nil"/>
              <w:right w:val="nil"/>
              <w:tl2br w:val="nil"/>
              <w:tr2bl w:val="nil"/>
            </w:tcBorders>
            <w:shd w:val="solid" w:color="016794" w:fill="FFFFFF"/>
            <w:tcMar>
              <w:left w:w="60" w:type="dxa"/>
              <w:right w:w="60" w:type="dxa"/>
            </w:tcMar>
            <w:vAlign w:val="center"/>
          </w:tcPr>
          <w:p w14:paraId="7F206FB4" w14:textId="77777777" w:rsidR="00D04BFD" w:rsidRDefault="00120B71">
            <w:pPr>
              <w:pStyle w:val="DMETW26161BIPPLEDF"/>
              <w:jc w:val="right"/>
              <w:rPr>
                <w:rFonts w:ascii="Verdana" w:eastAsia="Verdana" w:hAnsi="Verdana" w:cs="Verdana"/>
                <w:noProof/>
                <w:color w:val="FFFFFF"/>
              </w:rPr>
            </w:pPr>
            <w:r>
              <w:rPr>
                <w:rFonts w:ascii="Verdana" w:hAnsi="Verdana"/>
                <w:noProof/>
                <w:color w:val="FFFFFF"/>
              </w:rPr>
              <w:t>Celkem</w:t>
            </w:r>
          </w:p>
        </w:tc>
      </w:tr>
      <w:tr w:rsidR="00D04BFD" w14:paraId="55F24698"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7D5F9E5" w14:textId="77777777" w:rsidR="00D04BFD" w:rsidRDefault="00D04BFD">
            <w:pPr>
              <w:pStyle w:val="DMETW26161BIPPLEDF"/>
              <w:rPr>
                <w:rFonts w:ascii="Verdana" w:eastAsia="Verdana" w:hAnsi="Verdana" w:cs="Verdana"/>
                <w:noProof/>
                <w:sz w:val="18"/>
              </w:rPr>
            </w:pPr>
          </w:p>
        </w:tc>
        <w:tc>
          <w:tcPr>
            <w:tcW w:w="658" w:type="dxa"/>
            <w:tcBorders>
              <w:top w:val="nil"/>
              <w:left w:val="nil"/>
              <w:bottom w:val="nil"/>
              <w:right w:val="nil"/>
              <w:tl2br w:val="nil"/>
              <w:tr2bl w:val="nil"/>
            </w:tcBorders>
            <w:shd w:val="clear" w:color="auto" w:fill="auto"/>
            <w:tcMar>
              <w:left w:w="60" w:type="dxa"/>
              <w:right w:w="60" w:type="dxa"/>
            </w:tcMar>
            <w:vAlign w:val="center"/>
          </w:tcPr>
          <w:p w14:paraId="66E0C51E" w14:textId="77777777" w:rsidR="00D04BFD" w:rsidRDefault="00D04BFD">
            <w:pPr>
              <w:pStyle w:val="DMETW26161BIPPLEDF"/>
              <w:jc w:val="center"/>
              <w:rPr>
                <w:rFonts w:ascii="Verdana" w:eastAsia="Verdana" w:hAnsi="Verdana" w:cs="Verdana"/>
                <w:b/>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7F704B6" w14:textId="77777777" w:rsidR="00D04BFD" w:rsidRDefault="00D04BFD">
            <w:pPr>
              <w:pStyle w:val="DMETW26161BIPPLEDF"/>
              <w:jc w:val="right"/>
              <w:rPr>
                <w:rFonts w:ascii="Verdana" w:eastAsia="Verdana" w:hAnsi="Verdana" w:cs="Verdana"/>
                <w:b/>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A7C9AC6" w14:textId="77777777" w:rsidR="00D04BFD" w:rsidRDefault="00D04BFD">
            <w:pPr>
              <w:pStyle w:val="DMETW26161BIPPLEDF"/>
              <w:jc w:val="right"/>
              <w:rPr>
                <w:rFonts w:ascii="Verdana" w:eastAsia="Verdana" w:hAnsi="Verdana" w:cs="Verdana"/>
                <w:b/>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94A83E8" w14:textId="77777777" w:rsidR="00D04BFD" w:rsidRDefault="00D04BFD">
            <w:pPr>
              <w:pStyle w:val="DMETW26161BIPPL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AB33D4A" w14:textId="77777777" w:rsidR="00D04BFD" w:rsidRDefault="00D04BFD">
            <w:pPr>
              <w:pStyle w:val="DMETW26161BIPPL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694309D6" w14:textId="77777777" w:rsidR="00D04BFD" w:rsidRDefault="00D04BFD">
            <w:pPr>
              <w:pStyle w:val="DMETW26161BIPPLEDF"/>
              <w:jc w:val="right"/>
              <w:rPr>
                <w:rFonts w:ascii="Verdana" w:eastAsia="Verdana" w:hAnsi="Verdana" w:cs="Verdana"/>
                <w:b/>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4BDD3B4C" w14:textId="77777777" w:rsidR="00D04BFD" w:rsidRDefault="00D04BFD">
            <w:pPr>
              <w:pStyle w:val="DMETW26161BIPPLEDF"/>
              <w:jc w:val="right"/>
              <w:rPr>
                <w:rFonts w:ascii="Verdana" w:eastAsia="Verdana" w:hAnsi="Verdana" w:cs="Verdana"/>
                <w:b/>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0138A350" w14:textId="77777777" w:rsidR="00D04BFD" w:rsidRDefault="00D04BFD">
            <w:pPr>
              <w:pStyle w:val="DMETW26161BIPPLEDF"/>
              <w:jc w:val="right"/>
              <w:rPr>
                <w:rFonts w:ascii="Verdana" w:eastAsia="Verdana" w:hAnsi="Verdana" w:cs="Verdana"/>
                <w:b/>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4DDD939" w14:textId="77777777" w:rsidR="00D04BFD" w:rsidRDefault="00D04BFD">
            <w:pPr>
              <w:pStyle w:val="DMETW26161BIPPLEDF"/>
              <w:jc w:val="right"/>
              <w:rPr>
                <w:rFonts w:ascii="Verdana" w:eastAsia="Verdana" w:hAnsi="Verdana" w:cs="Verdana"/>
                <w:b/>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7DE36381" w14:textId="77777777" w:rsidR="00D04BFD" w:rsidRDefault="00D04BFD">
            <w:pPr>
              <w:pStyle w:val="DMETW26161BIPPLEDF"/>
              <w:jc w:val="right"/>
              <w:rPr>
                <w:rFonts w:ascii="Verdana" w:eastAsia="Verdana" w:hAnsi="Verdana" w:cs="Verdana"/>
                <w:b/>
                <w:noProof/>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176D44BA" w14:textId="77777777" w:rsidR="00D04BFD" w:rsidRDefault="00D04BFD">
            <w:pPr>
              <w:pStyle w:val="DMETW26161BIPPLEDF"/>
              <w:jc w:val="right"/>
              <w:rPr>
                <w:rFonts w:ascii="Verdana" w:eastAsia="Verdana" w:hAnsi="Verdana" w:cs="Verdana"/>
                <w:b/>
                <w:noProof/>
                <w:sz w:val="18"/>
              </w:rPr>
            </w:pPr>
          </w:p>
        </w:tc>
      </w:tr>
      <w:tr w:rsidR="00D04BFD" w14:paraId="2FDF66E9"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4A8B29CF" w14:textId="77777777" w:rsidR="00D04BFD" w:rsidRDefault="00120B71">
            <w:pPr>
              <w:pStyle w:val="DMETW26161BIPPLEDF"/>
              <w:rPr>
                <w:rFonts w:ascii="Verdana" w:eastAsia="Verdana" w:hAnsi="Verdana" w:cs="Verdana"/>
                <w:b/>
                <w:noProof/>
                <w:sz w:val="18"/>
              </w:rPr>
            </w:pPr>
            <w:r>
              <w:rPr>
                <w:rFonts w:ascii="Verdana" w:hAnsi="Verdana"/>
                <w:b/>
                <w:noProof/>
                <w:sz w:val="18"/>
              </w:rPr>
              <w:t>VÝNOSY</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57CFB5F3" w14:textId="77777777" w:rsidR="00D04BFD" w:rsidRDefault="00D04BFD">
            <w:pPr>
              <w:pStyle w:val="DMETW26161BIPPLEDF"/>
              <w:jc w:val="center"/>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56841D9E"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25711748"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E96F9AC"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00F5377F"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A5EA7ED"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C5D100D"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193DD00A"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362D949" w14:textId="77777777" w:rsidR="00D04BFD" w:rsidRDefault="00D04BFD">
            <w:pPr>
              <w:pStyle w:val="DMETW26161BIPPLEDF"/>
              <w:jc w:val="right"/>
              <w:rPr>
                <w:rFonts w:ascii="Verdana" w:eastAsia="Verdana" w:hAnsi="Verdana" w:cs="Verdana"/>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3236B490" w14:textId="77777777" w:rsidR="00D04BFD" w:rsidRDefault="00D04BFD">
            <w:pPr>
              <w:pStyle w:val="DMETW26161BIPPLEDF"/>
              <w:jc w:val="right"/>
              <w:rPr>
                <w:rFonts w:ascii="Verdana" w:eastAsia="Verdana" w:hAnsi="Verdana" w:cs="Verdana"/>
                <w:noProof/>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77B9D9A4" w14:textId="77777777" w:rsidR="00D04BFD" w:rsidRDefault="00D04BFD">
            <w:pPr>
              <w:pStyle w:val="DMETW26161BIPPLEDF"/>
              <w:jc w:val="right"/>
              <w:rPr>
                <w:rFonts w:ascii="Verdana" w:eastAsia="Verdana" w:hAnsi="Verdana" w:cs="Verdana"/>
                <w:noProof/>
                <w:sz w:val="18"/>
              </w:rPr>
            </w:pPr>
          </w:p>
        </w:tc>
      </w:tr>
      <w:tr w:rsidR="00D04BFD" w14:paraId="540A7716"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287BB5B6" w14:textId="77777777" w:rsidR="00D04BFD" w:rsidRDefault="00120B71">
            <w:pPr>
              <w:pStyle w:val="DMETW26161BIPPLEDF"/>
              <w:rPr>
                <w:rFonts w:ascii="Verdana" w:eastAsia="Verdana" w:hAnsi="Verdana" w:cs="Verdana"/>
                <w:b/>
                <w:noProof/>
                <w:sz w:val="18"/>
              </w:rPr>
            </w:pPr>
            <w:r>
              <w:rPr>
                <w:rFonts w:ascii="Verdana" w:hAnsi="Verdana"/>
                <w:b/>
                <w:noProof/>
                <w:sz w:val="18"/>
              </w:rPr>
              <w:t>Výnosy z nesměnných transakcí</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CF6E262" w14:textId="77777777" w:rsidR="00D04BFD" w:rsidRDefault="00D04BFD">
            <w:pPr>
              <w:pStyle w:val="DMETW26161BIPPLEDF"/>
              <w:jc w:val="center"/>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16578639" w14:textId="77777777" w:rsidR="00D04BFD" w:rsidRDefault="00D04BFD">
            <w:pPr>
              <w:pStyle w:val="DMETW26161BIPPLEDF"/>
              <w:jc w:val="right"/>
              <w:rPr>
                <w:rFonts w:ascii="Verdana" w:eastAsia="Verdana" w:hAnsi="Verdana" w:cs="Verdana"/>
                <w:i/>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6C4EA29" w14:textId="77777777" w:rsidR="00D04BFD" w:rsidRDefault="00D04BFD">
            <w:pPr>
              <w:pStyle w:val="DMETW26161BIPPLEDF"/>
              <w:jc w:val="right"/>
              <w:rPr>
                <w:rFonts w:ascii="Verdana" w:eastAsia="Verdana" w:hAnsi="Verdana" w:cs="Verdana"/>
                <w:i/>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3B57FC3D"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97485BB"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463B1B0B"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6489531B"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0346120C"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322F04AB" w14:textId="77777777" w:rsidR="00D04BFD" w:rsidRDefault="00D04BFD">
            <w:pPr>
              <w:pStyle w:val="DMETW26161BIPPLEDF"/>
              <w:jc w:val="right"/>
              <w:rPr>
                <w:rFonts w:ascii="Verdana" w:eastAsia="Verdana" w:hAnsi="Verdana" w:cs="Verdana"/>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50D2D157" w14:textId="77777777" w:rsidR="00D04BFD" w:rsidRDefault="00D04BFD">
            <w:pPr>
              <w:pStyle w:val="DMETW26161BIPPLEDF"/>
              <w:jc w:val="right"/>
              <w:rPr>
                <w:rFonts w:ascii="Verdana" w:eastAsia="Verdana" w:hAnsi="Verdana" w:cs="Verdana"/>
                <w:noProof/>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42B5D072" w14:textId="77777777" w:rsidR="00D04BFD" w:rsidRDefault="00D04BFD">
            <w:pPr>
              <w:pStyle w:val="DMETW26161BIPPLEDF"/>
              <w:jc w:val="right"/>
              <w:rPr>
                <w:rFonts w:ascii="Verdana" w:eastAsia="Verdana" w:hAnsi="Verdana" w:cs="Verdana"/>
                <w:noProof/>
                <w:sz w:val="18"/>
              </w:rPr>
            </w:pPr>
          </w:p>
        </w:tc>
      </w:tr>
      <w:tr w:rsidR="00D04BFD" w14:paraId="6FFE6781"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30876062" w14:textId="77777777" w:rsidR="00D04BFD" w:rsidRDefault="00120B71">
            <w:pPr>
              <w:pStyle w:val="DMETW26161BIPPLEDF"/>
              <w:rPr>
                <w:rFonts w:ascii="Verdana" w:eastAsia="Verdana" w:hAnsi="Verdana" w:cs="Verdana"/>
                <w:i/>
                <w:noProof/>
                <w:sz w:val="18"/>
              </w:rPr>
            </w:pPr>
            <w:r>
              <w:rPr>
                <w:rFonts w:ascii="Verdana" w:hAnsi="Verdana"/>
                <w:i/>
                <w:noProof/>
                <w:sz w:val="18"/>
              </w:rPr>
              <w:t>Inkaso nákladů</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54895DD3" w14:textId="77777777" w:rsidR="00D04BFD" w:rsidRDefault="00120B71">
            <w:pPr>
              <w:pStyle w:val="DMETW26161BIPPLEDF"/>
              <w:jc w:val="center"/>
              <w:rPr>
                <w:rFonts w:ascii="Verdana" w:eastAsia="Verdana" w:hAnsi="Verdana" w:cs="Verdana"/>
                <w:noProof/>
                <w:sz w:val="18"/>
              </w:rPr>
            </w:pPr>
            <w:r>
              <w:rPr>
                <w:rFonts w:ascii="Verdana" w:hAnsi="Verdana"/>
                <w:noProof/>
                <w:sz w:val="18"/>
              </w:rPr>
              <w:t>3.1</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4E159C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443DA68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C2B036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92D74C1"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FE50C1F"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18</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610ECC5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FC1FF9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207749D4"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1B581B2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26</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1E16E93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27</w:t>
            </w:r>
          </w:p>
        </w:tc>
      </w:tr>
      <w:tr w:rsidR="00D04BFD" w14:paraId="15301519"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0DD5AF5C" w14:textId="77777777" w:rsidR="00D04BFD" w:rsidRDefault="00D04BFD">
            <w:pPr>
              <w:pStyle w:val="DMETW26161BIPPLEDF"/>
              <w:jc w:val="right"/>
              <w:rPr>
                <w:rFonts w:ascii="Verdana" w:eastAsia="Verdana" w:hAnsi="Verdana" w:cs="Verdana"/>
                <w:b/>
                <w:noProof/>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59B51AB0" w14:textId="77777777" w:rsidR="00D04BFD" w:rsidRDefault="00D04BFD">
            <w:pPr>
              <w:pStyle w:val="DMETW26161BIPPLEDF"/>
              <w:jc w:val="right"/>
              <w:rPr>
                <w:rFonts w:ascii="Verdana" w:eastAsia="Verdana" w:hAnsi="Verdana" w:cs="Verdana"/>
                <w:b/>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CDA99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53F066B7"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48A1584A"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70C4F89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28</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4F82377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18</w:t>
            </w: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1968C1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178979F2"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017EAB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00954CD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26</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7AB1E1C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27</w:t>
            </w:r>
          </w:p>
        </w:tc>
      </w:tr>
      <w:tr w:rsidR="00D04BFD" w14:paraId="4BC2800E"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0A611C2" w14:textId="77777777" w:rsidR="00D04BFD" w:rsidRDefault="00120B71">
            <w:pPr>
              <w:pStyle w:val="DMETW26161BIPPLEDF"/>
              <w:rPr>
                <w:rFonts w:ascii="Verdana" w:eastAsia="Verdana" w:hAnsi="Verdana" w:cs="Verdana"/>
                <w:b/>
                <w:noProof/>
                <w:sz w:val="18"/>
              </w:rPr>
            </w:pPr>
            <w:r>
              <w:rPr>
                <w:rFonts w:ascii="Verdana" w:hAnsi="Verdana"/>
                <w:b/>
                <w:noProof/>
                <w:sz w:val="18"/>
              </w:rPr>
              <w:t>Výnosy ze směnných transakcí</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E0429BA" w14:textId="77777777" w:rsidR="00D04BFD" w:rsidRDefault="00D04BFD">
            <w:pPr>
              <w:pStyle w:val="DMETW26161BIPPLEDF"/>
              <w:jc w:val="center"/>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70C18DEC"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4C6E9045"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48A17285"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74B32EC8"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1916A007" w14:textId="77777777" w:rsidR="00D04BFD" w:rsidRDefault="00D04BFD">
            <w:pPr>
              <w:pStyle w:val="DMETW26161BIPPLEDF"/>
              <w:jc w:val="right"/>
              <w:rPr>
                <w:rFonts w:ascii="Verdana" w:eastAsia="Verdana" w:hAnsi="Verdana" w:cs="Verdana"/>
                <w:noProof/>
                <w:sz w:val="18"/>
              </w:rPr>
            </w:pPr>
          </w:p>
        </w:tc>
        <w:tc>
          <w:tcPr>
            <w:tcW w:w="835" w:type="dxa"/>
            <w:tcBorders>
              <w:top w:val="nil"/>
              <w:left w:val="nil"/>
              <w:bottom w:val="nil"/>
              <w:right w:val="nil"/>
              <w:tl2br w:val="nil"/>
              <w:tr2bl w:val="nil"/>
            </w:tcBorders>
            <w:shd w:val="clear" w:color="auto" w:fill="auto"/>
            <w:tcMar>
              <w:left w:w="60" w:type="dxa"/>
              <w:right w:w="60" w:type="dxa"/>
            </w:tcMar>
            <w:vAlign w:val="center"/>
          </w:tcPr>
          <w:p w14:paraId="1405D947" w14:textId="77777777" w:rsidR="00D04BFD" w:rsidRDefault="00D04BFD">
            <w:pPr>
              <w:pStyle w:val="DMETW26161BIPPLEDF"/>
              <w:jc w:val="right"/>
              <w:rPr>
                <w:rFonts w:ascii="Verdana" w:eastAsia="Verdana" w:hAnsi="Verdana" w:cs="Verdana"/>
                <w:noProof/>
                <w:sz w:val="18"/>
              </w:rPr>
            </w:pPr>
          </w:p>
        </w:tc>
        <w:tc>
          <w:tcPr>
            <w:tcW w:w="834" w:type="dxa"/>
            <w:tcBorders>
              <w:top w:val="nil"/>
              <w:left w:val="nil"/>
              <w:bottom w:val="nil"/>
              <w:right w:val="nil"/>
              <w:tl2br w:val="nil"/>
              <w:tr2bl w:val="nil"/>
            </w:tcBorders>
            <w:shd w:val="clear" w:color="auto" w:fill="auto"/>
            <w:tcMar>
              <w:left w:w="60" w:type="dxa"/>
              <w:right w:w="60" w:type="dxa"/>
            </w:tcMar>
            <w:vAlign w:val="center"/>
          </w:tcPr>
          <w:p w14:paraId="3F6D3D21" w14:textId="77777777" w:rsidR="00D04BFD" w:rsidRDefault="00D04BFD">
            <w:pPr>
              <w:pStyle w:val="DMETW26161BIPPLEDF"/>
              <w:jc w:val="right"/>
              <w:rPr>
                <w:rFonts w:ascii="Verdana" w:eastAsia="Verdana" w:hAnsi="Verdana" w:cs="Verdana"/>
                <w:noProof/>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14:paraId="5CCEE7A3" w14:textId="77777777" w:rsidR="00D04BFD" w:rsidRDefault="00D04BFD">
            <w:pPr>
              <w:pStyle w:val="DMETW26161BIPPLEDF"/>
              <w:jc w:val="right"/>
              <w:rPr>
                <w:rFonts w:ascii="Verdana" w:eastAsia="Verdana" w:hAnsi="Verdana" w:cs="Verdana"/>
                <w:noProof/>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14:paraId="08995174" w14:textId="77777777" w:rsidR="00D04BFD" w:rsidRDefault="00D04BFD">
            <w:pPr>
              <w:pStyle w:val="DMETW26161BIPPLEDF"/>
              <w:jc w:val="right"/>
              <w:rPr>
                <w:rFonts w:ascii="Verdana" w:eastAsia="Verdana" w:hAnsi="Verdana" w:cs="Verdana"/>
                <w:noProof/>
                <w:sz w:val="18"/>
              </w:rPr>
            </w:pPr>
          </w:p>
        </w:tc>
        <w:tc>
          <w:tcPr>
            <w:tcW w:w="1406" w:type="dxa"/>
            <w:tcBorders>
              <w:top w:val="nil"/>
              <w:left w:val="nil"/>
              <w:bottom w:val="nil"/>
              <w:right w:val="nil"/>
              <w:tl2br w:val="nil"/>
              <w:tr2bl w:val="nil"/>
            </w:tcBorders>
            <w:shd w:val="clear" w:color="auto" w:fill="auto"/>
            <w:tcMar>
              <w:left w:w="60" w:type="dxa"/>
              <w:right w:w="60" w:type="dxa"/>
            </w:tcMar>
            <w:vAlign w:val="center"/>
          </w:tcPr>
          <w:p w14:paraId="7CD67E91" w14:textId="77777777" w:rsidR="00D04BFD" w:rsidRDefault="00D04BFD">
            <w:pPr>
              <w:pStyle w:val="DMETW26161BIPPLEDF"/>
              <w:jc w:val="right"/>
              <w:rPr>
                <w:rFonts w:ascii="Verdana" w:eastAsia="Verdana" w:hAnsi="Verdana" w:cs="Verdana"/>
                <w:noProof/>
                <w:sz w:val="18"/>
              </w:rPr>
            </w:pPr>
          </w:p>
        </w:tc>
      </w:tr>
      <w:tr w:rsidR="00D04BFD" w14:paraId="46EFDB0F"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7FB76AD4" w14:textId="77777777" w:rsidR="00D04BFD" w:rsidRDefault="00120B71">
            <w:pPr>
              <w:pStyle w:val="DMETW26161BIPPLEDF"/>
              <w:rPr>
                <w:rFonts w:ascii="Verdana" w:eastAsia="Verdana" w:hAnsi="Verdana" w:cs="Verdana"/>
                <w:i/>
                <w:noProof/>
                <w:sz w:val="18"/>
              </w:rPr>
            </w:pPr>
            <w:r>
              <w:rPr>
                <w:rFonts w:ascii="Verdana" w:hAnsi="Verdana"/>
                <w:i/>
                <w:noProof/>
                <w:sz w:val="18"/>
              </w:rPr>
              <w:t>Finanční příjmy</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3A8A4DBD" w14:textId="77777777" w:rsidR="00D04BFD" w:rsidRDefault="00120B71">
            <w:pPr>
              <w:pStyle w:val="DMETW26161BIPPLEDF"/>
              <w:jc w:val="center"/>
              <w:rPr>
                <w:rFonts w:ascii="Verdana" w:eastAsia="Verdana" w:hAnsi="Verdana" w:cs="Verdana"/>
                <w:noProof/>
                <w:sz w:val="18"/>
              </w:rPr>
            </w:pPr>
            <w:r>
              <w:rPr>
                <w:rFonts w:ascii="Verdana" w:hAnsi="Verdana"/>
                <w:noProof/>
                <w:sz w:val="18"/>
              </w:rPr>
              <w:t>3.2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66D515E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17B68C1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128751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1821CCE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3BF6F7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2234FF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5FBF919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34240E6"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(22)</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2FC0A3F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(4)</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0C5F814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(26)</w:t>
            </w:r>
          </w:p>
        </w:tc>
      </w:tr>
      <w:tr w:rsidR="00D04BFD" w14:paraId="32A5191E"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7AB3ACDB" w14:textId="77777777" w:rsidR="00D04BFD" w:rsidRDefault="00120B71">
            <w:pPr>
              <w:pStyle w:val="DMETW26161BIPPLEDF"/>
              <w:rPr>
                <w:rFonts w:ascii="Verdana" w:eastAsia="Verdana" w:hAnsi="Verdana" w:cs="Verdana"/>
                <w:i/>
                <w:noProof/>
                <w:sz w:val="18"/>
              </w:rPr>
            </w:pPr>
            <w:r>
              <w:rPr>
                <w:rFonts w:ascii="Verdana" w:hAnsi="Verdana"/>
                <w:i/>
                <w:noProof/>
                <w:sz w:val="18"/>
              </w:rPr>
              <w:t>Ostatní příjmy</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59FB48AA" w14:textId="77777777" w:rsidR="00D04BFD" w:rsidRDefault="00120B71">
            <w:pPr>
              <w:pStyle w:val="DMETW26161BIPPLEDF"/>
              <w:jc w:val="center"/>
              <w:rPr>
                <w:rFonts w:ascii="Verdana" w:eastAsia="Verdana" w:hAnsi="Verdana" w:cs="Verdana"/>
                <w:noProof/>
                <w:sz w:val="18"/>
              </w:rPr>
            </w:pPr>
            <w:r>
              <w:rPr>
                <w:rFonts w:ascii="Verdana" w:hAnsi="Verdana"/>
                <w:noProof/>
                <w:sz w:val="18"/>
              </w:rPr>
              <w:t>3.2</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181F8C6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D59514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3</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3690348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553B5B0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66</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611F384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77</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BE48B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6FF78CC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0D6B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14</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7A9AAA5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55</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1A8670E1"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74</w:t>
            </w:r>
          </w:p>
        </w:tc>
      </w:tr>
      <w:tr w:rsidR="00D04BFD" w14:paraId="6ECF603C"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C16247" w14:textId="77777777" w:rsidR="00D04BFD" w:rsidRDefault="00D04BFD">
            <w:pPr>
              <w:pStyle w:val="DMETW26161BIPPLEDF"/>
              <w:rPr>
                <w:rFonts w:ascii="Verdana" w:eastAsia="Verdana" w:hAnsi="Verdana" w:cs="Verdana"/>
                <w:noProof/>
                <w:sz w:val="18"/>
              </w:rPr>
            </w:pP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FE3F11E" w14:textId="77777777" w:rsidR="00D04BFD" w:rsidRDefault="00D04BFD">
            <w:pPr>
              <w:pStyle w:val="DMETW26161BIPPLEDF"/>
              <w:jc w:val="center"/>
              <w:rPr>
                <w:rFonts w:ascii="Verdana" w:eastAsia="Verdana" w:hAnsi="Verdana" w:cs="Verdana"/>
                <w:noProof/>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6A5F5F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DB304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3</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D7B1F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D4187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67</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ABB7A1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80</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480E5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85BD43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E9E27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A1621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51</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3DFAE8"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48</w:t>
            </w:r>
          </w:p>
        </w:tc>
      </w:tr>
      <w:tr w:rsidR="00D04BFD" w14:paraId="227A1018"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ABC25A" w14:textId="77777777" w:rsidR="00D04BFD" w:rsidRDefault="00120B71">
            <w:pPr>
              <w:pStyle w:val="DMETW26161BIPPLEDF"/>
              <w:rPr>
                <w:rFonts w:ascii="Verdana" w:eastAsia="Verdana" w:hAnsi="Verdana" w:cs="Verdana"/>
                <w:b/>
                <w:noProof/>
                <w:sz w:val="18"/>
              </w:rPr>
            </w:pPr>
            <w:r>
              <w:rPr>
                <w:rFonts w:ascii="Verdana" w:hAnsi="Verdana"/>
                <w:b/>
                <w:noProof/>
                <w:sz w:val="18"/>
              </w:rPr>
              <w:t>Celkové příjmy</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4BC78A" w14:textId="77777777" w:rsidR="00D04BFD" w:rsidRDefault="00D04BFD">
            <w:pPr>
              <w:pStyle w:val="DMETW26161BIPPLEDF"/>
              <w:jc w:val="right"/>
              <w:rPr>
                <w:rFonts w:ascii="Verdana" w:eastAsia="Verdana" w:hAnsi="Verdana" w:cs="Verdana"/>
                <w:b/>
                <w:noProof/>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232F8F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85CAB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BE7DA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E88D0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94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977E38B"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98</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6131C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BF507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5</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47E0540"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9C27F0"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78</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B50B2A"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75</w:t>
            </w:r>
          </w:p>
        </w:tc>
      </w:tr>
      <w:tr w:rsidR="00D04BFD" w14:paraId="793D214D"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3FC82749" w14:textId="77777777" w:rsidR="00D04BFD" w:rsidRDefault="00120B71">
            <w:pPr>
              <w:pStyle w:val="DMETW26161BIPPLEDF"/>
              <w:rPr>
                <w:rFonts w:ascii="Verdana" w:eastAsia="Verdana" w:hAnsi="Verdana" w:cs="Verdana"/>
                <w:b/>
                <w:noProof/>
                <w:sz w:val="18"/>
              </w:rPr>
            </w:pPr>
            <w:r>
              <w:rPr>
                <w:rFonts w:ascii="Verdana" w:hAnsi="Verdana"/>
                <w:b/>
                <w:noProof/>
                <w:sz w:val="18"/>
              </w:rPr>
              <w:t>VÝDAJE</w:t>
            </w: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7C97E8B1" w14:textId="77777777" w:rsidR="00D04BFD" w:rsidRDefault="00D04BFD">
            <w:pPr>
              <w:pStyle w:val="DMETW26161BIPPLEDF"/>
              <w:jc w:val="center"/>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AC6D1F3"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687136A9"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5A4AD413"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3B6BF36"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4D23A16"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600B0BB2"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22CCA43A"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FC50284" w14:textId="77777777" w:rsidR="00D04BFD" w:rsidRDefault="00D04BFD">
            <w:pPr>
              <w:pStyle w:val="DMETW26161BIPPL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63FE3354" w14:textId="77777777" w:rsidR="00D04BFD" w:rsidRDefault="00D04BFD">
            <w:pPr>
              <w:pStyle w:val="DMETW26161BIPPLEDF"/>
              <w:jc w:val="right"/>
              <w:rPr>
                <w:rFonts w:ascii="Verdana" w:eastAsia="Verdana" w:hAnsi="Verdana" w:cs="Verdana"/>
                <w:noProof/>
                <w:sz w:val="18"/>
              </w:rPr>
            </w:pP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2A041241" w14:textId="77777777" w:rsidR="00D04BFD" w:rsidRDefault="00D04BFD">
            <w:pPr>
              <w:pStyle w:val="DMETW26161BIPPLEDF"/>
              <w:jc w:val="right"/>
              <w:rPr>
                <w:rFonts w:ascii="Verdana" w:eastAsia="Verdana" w:hAnsi="Verdana" w:cs="Verdana"/>
                <w:noProof/>
                <w:sz w:val="18"/>
              </w:rPr>
            </w:pPr>
          </w:p>
        </w:tc>
      </w:tr>
      <w:tr w:rsidR="00D04BFD" w14:paraId="4577BD16"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39337112" w14:textId="77777777" w:rsidR="00D04BFD" w:rsidRDefault="00120B71">
            <w:pPr>
              <w:pStyle w:val="DMETW26161BIPPLEDF"/>
              <w:rPr>
                <w:rFonts w:ascii="Verdana" w:eastAsia="Verdana" w:hAnsi="Verdana" w:cs="Verdana"/>
                <w:i/>
                <w:noProof/>
                <w:sz w:val="18"/>
              </w:rPr>
            </w:pPr>
            <w:r>
              <w:rPr>
                <w:rFonts w:ascii="Verdana" w:hAnsi="Verdana"/>
                <w:i/>
                <w:noProof/>
                <w:sz w:val="18"/>
              </w:rPr>
              <w:t>Prováděné jinými subjekty</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0585A12D" w14:textId="77777777" w:rsidR="00D04BFD" w:rsidRDefault="00120B71">
            <w:pPr>
              <w:pStyle w:val="DMETW26161BIPPLEDF"/>
              <w:jc w:val="center"/>
              <w:rPr>
                <w:rFonts w:ascii="Verdana" w:eastAsia="Verdana" w:hAnsi="Verdana" w:cs="Verdana"/>
                <w:noProof/>
                <w:sz w:val="18"/>
              </w:rPr>
            </w:pPr>
            <w:r>
              <w:rPr>
                <w:rFonts w:ascii="Verdana" w:hAnsi="Verdana"/>
                <w:noProof/>
                <w:sz w:val="18"/>
              </w:rPr>
              <w:t>3.3</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284E27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6EF09BA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1F9097A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916EC3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F70A7D6"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2FE39CE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4A0618F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6F787A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411CE58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0C9EDC5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r>
      <w:tr w:rsidR="00D04BFD" w14:paraId="1EA388CB"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1D9DD9C6" w14:textId="77777777" w:rsidR="00D04BFD" w:rsidRDefault="00120B71">
            <w:pPr>
              <w:pStyle w:val="DMETW26161BIPPLEDF"/>
              <w:rPr>
                <w:rFonts w:ascii="Verdana" w:eastAsia="Verdana" w:hAnsi="Verdana" w:cs="Verdana"/>
                <w:i/>
                <w:noProof/>
                <w:sz w:val="18"/>
              </w:rPr>
            </w:pPr>
            <w:r>
              <w:rPr>
                <w:rFonts w:ascii="Verdana" w:hAnsi="Verdana"/>
                <w:i/>
                <w:noProof/>
                <w:sz w:val="18"/>
              </w:rPr>
              <w:t>Nástroje pomoci</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4BB8402B" w14:textId="77777777" w:rsidR="00D04BFD" w:rsidRDefault="00120B71">
            <w:pPr>
              <w:pStyle w:val="DMETW26161BIPPLEDF"/>
              <w:jc w:val="center"/>
              <w:rPr>
                <w:rFonts w:ascii="Verdana" w:eastAsia="Verdana" w:hAnsi="Verdana" w:cs="Verdana"/>
                <w:noProof/>
                <w:sz w:val="18"/>
              </w:rPr>
            </w:pPr>
            <w:r>
              <w:rPr>
                <w:rFonts w:ascii="Verdana" w:hAnsi="Verdana"/>
                <w:noProof/>
                <w:sz w:val="18"/>
              </w:rPr>
              <w:t>3.4</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682972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0AED6B5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13CB19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(295)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076C44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(2 489)</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754B562"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(2 789)</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57BF1F0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5A174D9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4B08EDE7"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(214)</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09B926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(2 644)</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5B4C714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(2 864)</w:t>
            </w:r>
          </w:p>
        </w:tc>
      </w:tr>
      <w:tr w:rsidR="00D04BFD" w14:paraId="4450E895"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02C383DB" w14:textId="77777777" w:rsidR="00D04BFD" w:rsidRDefault="00120B71">
            <w:pPr>
              <w:pStyle w:val="DMETW26161BIPPLEDF"/>
              <w:rPr>
                <w:rFonts w:ascii="Verdana" w:eastAsia="Verdana" w:hAnsi="Verdana" w:cs="Verdana"/>
                <w:i/>
                <w:noProof/>
                <w:sz w:val="18"/>
              </w:rPr>
            </w:pPr>
            <w:r>
              <w:rPr>
                <w:rFonts w:ascii="Verdana" w:hAnsi="Verdana"/>
                <w:i/>
                <w:noProof/>
                <w:sz w:val="18"/>
              </w:rPr>
              <w:t>Náklady na spolufinancování</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1A60D33" w14:textId="77777777" w:rsidR="00D04BFD" w:rsidRDefault="00120B71">
            <w:pPr>
              <w:pStyle w:val="DMETW26161BIPPLEDF"/>
              <w:jc w:val="center"/>
              <w:rPr>
                <w:rFonts w:ascii="Verdana" w:eastAsia="Verdana" w:hAnsi="Verdana" w:cs="Verdana"/>
                <w:noProof/>
                <w:sz w:val="18"/>
              </w:rPr>
            </w:pPr>
            <w:r>
              <w:rPr>
                <w:rFonts w:ascii="Verdana" w:hAnsi="Verdana"/>
                <w:noProof/>
                <w:sz w:val="18"/>
              </w:rPr>
              <w:t>3.5</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7A55308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3134659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22A401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22</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9E8FA28"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(18)</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29D1C7E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4</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6FEE5D3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267B6D6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6820376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(0)</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36FAF68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(19)</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54CFD5F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(19)</w:t>
            </w:r>
          </w:p>
        </w:tc>
      </w:tr>
      <w:tr w:rsidR="00D04BFD" w14:paraId="5CD58894" w14:textId="77777777">
        <w:trPr>
          <w:trHeight w:hRule="exact" w:val="255"/>
        </w:trPr>
        <w:tc>
          <w:tcPr>
            <w:tcW w:w="3976" w:type="dxa"/>
            <w:tcBorders>
              <w:top w:val="nil"/>
              <w:left w:val="nil"/>
              <w:bottom w:val="nil"/>
              <w:right w:val="nil"/>
              <w:tl2br w:val="nil"/>
              <w:tr2bl w:val="nil"/>
            </w:tcBorders>
            <w:shd w:val="clear" w:color="auto" w:fill="auto"/>
            <w:tcMar>
              <w:left w:w="60" w:type="dxa"/>
              <w:right w:w="60" w:type="dxa"/>
            </w:tcMar>
            <w:vAlign w:val="center"/>
          </w:tcPr>
          <w:p w14:paraId="6EF77345" w14:textId="77777777" w:rsidR="00D04BFD" w:rsidRDefault="00120B71">
            <w:pPr>
              <w:pStyle w:val="DMETW26161BIPPLEDF"/>
              <w:rPr>
                <w:rFonts w:ascii="Verdana" w:eastAsia="Verdana" w:hAnsi="Verdana" w:cs="Verdana"/>
                <w:i/>
                <w:noProof/>
                <w:sz w:val="18"/>
              </w:rPr>
            </w:pPr>
            <w:r>
              <w:rPr>
                <w:rFonts w:ascii="Verdana" w:hAnsi="Verdana"/>
                <w:i/>
                <w:noProof/>
                <w:sz w:val="18"/>
              </w:rPr>
              <w:t>Finanční náklady</w:t>
            </w:r>
          </w:p>
        </w:tc>
        <w:tc>
          <w:tcPr>
            <w:tcW w:w="658" w:type="dxa"/>
            <w:tcBorders>
              <w:top w:val="nil"/>
              <w:left w:val="nil"/>
              <w:bottom w:val="nil"/>
              <w:right w:val="nil"/>
              <w:tl2br w:val="nil"/>
              <w:tr2bl w:val="nil"/>
            </w:tcBorders>
            <w:shd w:val="clear" w:color="auto" w:fill="auto"/>
            <w:tcMar>
              <w:left w:w="60" w:type="dxa"/>
              <w:right w:w="60" w:type="dxa"/>
            </w:tcMar>
            <w:vAlign w:val="center"/>
          </w:tcPr>
          <w:p w14:paraId="260E016C" w14:textId="77777777" w:rsidR="00D04BFD" w:rsidRDefault="00120B71">
            <w:pPr>
              <w:pStyle w:val="DMETW26161BIPPLEDF"/>
              <w:jc w:val="center"/>
              <w:rPr>
                <w:rFonts w:ascii="Verdana" w:eastAsia="Verdana" w:hAnsi="Verdana" w:cs="Verdana"/>
                <w:noProof/>
                <w:sz w:val="18"/>
              </w:rPr>
            </w:pPr>
            <w:r>
              <w:rPr>
                <w:rFonts w:ascii="Verdana" w:hAnsi="Verdana"/>
                <w:noProof/>
                <w:sz w:val="18"/>
              </w:rPr>
              <w:t>3.6</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025960AF"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39DEC1E3"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31C0F0AB"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(3)</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51DD9A6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3D782EF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(6)</w:t>
            </w:r>
          </w:p>
        </w:tc>
        <w:tc>
          <w:tcPr>
            <w:tcW w:w="835" w:type="dxa"/>
            <w:tcBorders>
              <w:top w:val="nil"/>
              <w:left w:val="nil"/>
              <w:bottom w:val="nil"/>
              <w:right w:val="nil"/>
              <w:tl2br w:val="nil"/>
              <w:tr2bl w:val="nil"/>
            </w:tcBorders>
            <w:shd w:val="clear" w:color="auto" w:fill="auto"/>
            <w:tcMar>
              <w:left w:w="60" w:type="dxa"/>
              <w:right w:w="60" w:type="dxa"/>
            </w:tcMar>
            <w:vAlign w:val="center"/>
          </w:tcPr>
          <w:p w14:paraId="46AD93C4"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nil"/>
              <w:right w:val="nil"/>
              <w:tl2br w:val="nil"/>
              <w:tr2bl w:val="nil"/>
            </w:tcBorders>
            <w:shd w:val="clear" w:color="auto" w:fill="auto"/>
            <w:tcMar>
              <w:left w:w="60" w:type="dxa"/>
              <w:right w:w="60" w:type="dxa"/>
            </w:tcMar>
            <w:vAlign w:val="center"/>
          </w:tcPr>
          <w:p w14:paraId="0C0A933C"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14:paraId="0CBF0DC9"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(23)</w:t>
            </w:r>
          </w:p>
        </w:tc>
        <w:tc>
          <w:tcPr>
            <w:tcW w:w="973" w:type="dxa"/>
            <w:tcBorders>
              <w:top w:val="nil"/>
              <w:left w:val="nil"/>
              <w:bottom w:val="nil"/>
              <w:right w:val="nil"/>
              <w:tl2br w:val="nil"/>
              <w:tr2bl w:val="nil"/>
            </w:tcBorders>
            <w:shd w:val="clear" w:color="auto" w:fill="auto"/>
            <w:tcMar>
              <w:left w:w="60" w:type="dxa"/>
              <w:right w:w="60" w:type="dxa"/>
            </w:tcMar>
            <w:vAlign w:val="center"/>
          </w:tcPr>
          <w:p w14:paraId="18809936"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(3)</w:t>
            </w:r>
          </w:p>
        </w:tc>
        <w:tc>
          <w:tcPr>
            <w:tcW w:w="1406" w:type="dxa"/>
            <w:tcBorders>
              <w:top w:val="nil"/>
              <w:left w:val="nil"/>
              <w:bottom w:val="nil"/>
              <w:right w:val="nil"/>
              <w:tl2br w:val="nil"/>
              <w:tr2bl w:val="nil"/>
            </w:tcBorders>
            <w:shd w:val="clear" w:color="auto" w:fill="auto"/>
            <w:tcMar>
              <w:left w:w="60" w:type="dxa"/>
              <w:right w:w="60" w:type="dxa"/>
            </w:tcMar>
            <w:vAlign w:val="center"/>
          </w:tcPr>
          <w:p w14:paraId="1882612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(20)</w:t>
            </w:r>
          </w:p>
        </w:tc>
      </w:tr>
      <w:tr w:rsidR="00D04BFD" w14:paraId="7CE16BA4" w14:textId="77777777">
        <w:trPr>
          <w:trHeight w:hRule="exact" w:val="255"/>
        </w:trPr>
        <w:tc>
          <w:tcPr>
            <w:tcW w:w="3976"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58231" w14:textId="77777777" w:rsidR="00D04BFD" w:rsidRDefault="00120B71">
            <w:pPr>
              <w:pStyle w:val="DMETW26161BIPPLEDF"/>
              <w:rPr>
                <w:rFonts w:ascii="Verdana" w:eastAsia="Verdana" w:hAnsi="Verdana" w:cs="Verdana"/>
                <w:i/>
                <w:noProof/>
                <w:sz w:val="18"/>
              </w:rPr>
            </w:pPr>
            <w:r>
              <w:rPr>
                <w:rFonts w:ascii="Verdana" w:hAnsi="Verdana"/>
                <w:i/>
                <w:noProof/>
                <w:sz w:val="18"/>
              </w:rPr>
              <w:t>Ostatní výdaje</w:t>
            </w:r>
          </w:p>
        </w:tc>
        <w:tc>
          <w:tcPr>
            <w:tcW w:w="658" w:type="dxa"/>
            <w:tcBorders>
              <w:top w:val="nil"/>
              <w:left w:val="nil"/>
              <w:bottom w:val="single" w:sz="4" w:space="0" w:color="016794"/>
              <w:right w:val="nil"/>
              <w:tl2br w:val="nil"/>
              <w:tr2bl w:val="nil"/>
            </w:tcBorders>
            <w:shd w:val="clear" w:color="auto" w:fill="auto"/>
            <w:tcMar>
              <w:left w:w="60" w:type="dxa"/>
              <w:right w:w="60" w:type="dxa"/>
            </w:tcMar>
            <w:vAlign w:val="center"/>
          </w:tcPr>
          <w:p w14:paraId="2DC03EE9" w14:textId="77777777" w:rsidR="00D04BFD" w:rsidRDefault="00120B71">
            <w:pPr>
              <w:pStyle w:val="DMETW26161BIPPLEDF"/>
              <w:jc w:val="center"/>
              <w:rPr>
                <w:rFonts w:ascii="Verdana" w:eastAsia="Verdana" w:hAnsi="Verdana" w:cs="Verdana"/>
                <w:noProof/>
                <w:sz w:val="18"/>
              </w:rPr>
            </w:pPr>
            <w:r>
              <w:rPr>
                <w:rFonts w:ascii="Verdana" w:hAnsi="Verdana"/>
                <w:noProof/>
                <w:sz w:val="18"/>
              </w:rPr>
              <w:t>3.7</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3A317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2A8833EA"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(5)</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463C6CC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(8)</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1724EC4D"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(107)</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7E8A04AF"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(119)</w:t>
            </w:r>
          </w:p>
        </w:tc>
        <w:tc>
          <w:tcPr>
            <w:tcW w:w="8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FE2AF0E"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w:t>
            </w:r>
          </w:p>
        </w:tc>
        <w:tc>
          <w:tcPr>
            <w:tcW w:w="834" w:type="dxa"/>
            <w:tcBorders>
              <w:top w:val="nil"/>
              <w:left w:val="nil"/>
              <w:bottom w:val="single" w:sz="4" w:space="0" w:color="016794"/>
              <w:right w:val="nil"/>
              <w:tl2br w:val="nil"/>
              <w:tr2bl w:val="nil"/>
            </w:tcBorders>
            <w:shd w:val="clear" w:color="auto" w:fill="auto"/>
            <w:tcMar>
              <w:left w:w="60" w:type="dxa"/>
              <w:right w:w="60" w:type="dxa"/>
            </w:tcMar>
            <w:vAlign w:val="center"/>
          </w:tcPr>
          <w:p w14:paraId="06625AC5"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(11)</w:t>
            </w:r>
          </w:p>
        </w:tc>
        <w:tc>
          <w:tcPr>
            <w:tcW w:w="972" w:type="dxa"/>
            <w:tcBorders>
              <w:top w:val="nil"/>
              <w:left w:val="nil"/>
              <w:bottom w:val="single" w:sz="4" w:space="0" w:color="016794"/>
              <w:right w:val="nil"/>
              <w:tl2br w:val="nil"/>
              <w:tr2bl w:val="nil"/>
            </w:tcBorders>
            <w:shd w:val="clear" w:color="auto" w:fill="auto"/>
            <w:tcMar>
              <w:left w:w="60" w:type="dxa"/>
              <w:right w:w="60" w:type="dxa"/>
            </w:tcMar>
            <w:vAlign w:val="center"/>
          </w:tcPr>
          <w:p w14:paraId="0640F144"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(16)</w:t>
            </w:r>
          </w:p>
        </w:tc>
        <w:tc>
          <w:tcPr>
            <w:tcW w:w="97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746BF0"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(119)</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14:paraId="015D8C71" w14:textId="77777777" w:rsidR="00D04BFD" w:rsidRDefault="00120B71">
            <w:pPr>
              <w:pStyle w:val="DMETW26161BIPPLEDF"/>
              <w:jc w:val="right"/>
              <w:rPr>
                <w:rFonts w:ascii="Verdana" w:eastAsia="Verdana" w:hAnsi="Verdana" w:cs="Verdana"/>
                <w:i/>
                <w:noProof/>
                <w:sz w:val="18"/>
              </w:rPr>
            </w:pPr>
            <w:r>
              <w:rPr>
                <w:rFonts w:ascii="Verdana" w:hAnsi="Verdana"/>
                <w:i/>
                <w:noProof/>
                <w:sz w:val="18"/>
              </w:rPr>
              <w:t xml:space="preserve"> (145)</w:t>
            </w:r>
          </w:p>
        </w:tc>
      </w:tr>
      <w:tr w:rsidR="00D04BFD" w14:paraId="5616E13D" w14:textId="77777777">
        <w:trPr>
          <w:trHeight w:hRule="exact" w:val="255"/>
        </w:trPr>
        <w:tc>
          <w:tcPr>
            <w:tcW w:w="39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EEB734E" w14:textId="77777777" w:rsidR="00D04BFD" w:rsidRDefault="00120B71">
            <w:pPr>
              <w:pStyle w:val="DMETW26161BIPPLEDF"/>
              <w:rPr>
                <w:rFonts w:ascii="Verdana" w:eastAsia="Verdana" w:hAnsi="Verdana" w:cs="Verdana"/>
                <w:b/>
                <w:noProof/>
                <w:sz w:val="18"/>
              </w:rPr>
            </w:pPr>
            <w:r>
              <w:rPr>
                <w:rFonts w:ascii="Verdana" w:hAnsi="Verdana"/>
                <w:b/>
                <w:noProof/>
                <w:sz w:val="18"/>
              </w:rPr>
              <w:t>Výdaje celkem</w:t>
            </w:r>
          </w:p>
        </w:tc>
        <w:tc>
          <w:tcPr>
            <w:tcW w:w="6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B35EF6" w14:textId="77777777" w:rsidR="00D04BFD" w:rsidRDefault="00D04BFD">
            <w:pPr>
              <w:pStyle w:val="DMETW26161BIPPLEDF"/>
              <w:jc w:val="right"/>
              <w:rPr>
                <w:rFonts w:ascii="Verdana" w:eastAsia="Verdana" w:hAnsi="Verdana" w:cs="Verdana"/>
                <w:b/>
                <w:noProof/>
                <w:sz w:val="18"/>
              </w:rPr>
            </w:pP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4EE54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ABF7DF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(7)</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5008AD"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(284)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C69CB89"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(2 620)</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1B215D2"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(2 911)</w:t>
            </w:r>
          </w:p>
        </w:tc>
        <w:tc>
          <w:tcPr>
            <w:tcW w:w="8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7FBE4F7"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8BC31A"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(12)</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DC8A17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(252)</w:t>
            </w:r>
          </w:p>
        </w:tc>
        <w:tc>
          <w:tcPr>
            <w:tcW w:w="9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E68CE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(2 785)</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BB912E7"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(3 049)</w:t>
            </w:r>
          </w:p>
        </w:tc>
      </w:tr>
      <w:tr w:rsidR="00D04BFD" w14:paraId="5F3EE91B" w14:textId="77777777">
        <w:trPr>
          <w:trHeight w:hRule="exact" w:val="255"/>
        </w:trPr>
        <w:tc>
          <w:tcPr>
            <w:tcW w:w="3976" w:type="dxa"/>
            <w:tcBorders>
              <w:top w:val="single" w:sz="4" w:space="0" w:color="016794"/>
              <w:left w:val="nil"/>
              <w:bottom w:val="nil"/>
              <w:right w:val="nil"/>
              <w:tl2br w:val="nil"/>
              <w:tr2bl w:val="nil"/>
            </w:tcBorders>
            <w:shd w:val="clear" w:color="auto" w:fill="auto"/>
            <w:tcMar>
              <w:left w:w="60" w:type="dxa"/>
              <w:right w:w="60" w:type="dxa"/>
            </w:tcMar>
            <w:vAlign w:val="center"/>
          </w:tcPr>
          <w:p w14:paraId="46CBB947" w14:textId="77777777" w:rsidR="00D04BFD" w:rsidRDefault="00D04BFD">
            <w:pPr>
              <w:pStyle w:val="DMETW26161BIPPLEDF"/>
              <w:rPr>
                <w:rFonts w:ascii="Verdana" w:eastAsia="Verdana" w:hAnsi="Verdana" w:cs="Verdana"/>
                <w:noProof/>
                <w:sz w:val="18"/>
              </w:rPr>
            </w:pPr>
          </w:p>
        </w:tc>
        <w:tc>
          <w:tcPr>
            <w:tcW w:w="658" w:type="dxa"/>
            <w:tcBorders>
              <w:top w:val="single" w:sz="4" w:space="0" w:color="016794"/>
              <w:left w:val="nil"/>
              <w:bottom w:val="nil"/>
              <w:right w:val="nil"/>
              <w:tl2br w:val="nil"/>
              <w:tr2bl w:val="nil"/>
            </w:tcBorders>
            <w:shd w:val="clear" w:color="auto" w:fill="auto"/>
            <w:tcMar>
              <w:left w:w="60" w:type="dxa"/>
              <w:right w:w="60" w:type="dxa"/>
            </w:tcMar>
            <w:vAlign w:val="center"/>
          </w:tcPr>
          <w:p w14:paraId="108FA3A6" w14:textId="77777777" w:rsidR="00D04BFD" w:rsidRDefault="00D04BFD">
            <w:pPr>
              <w:pStyle w:val="DMETW26161BIPPLEDF"/>
              <w:jc w:val="center"/>
              <w:rPr>
                <w:rFonts w:ascii="Verdana" w:eastAsia="Verdana" w:hAnsi="Verdana" w:cs="Verdana"/>
                <w:i/>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7185DC63"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764ADF0"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2C71A04A"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1E1EF108"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24117196" w14:textId="77777777" w:rsidR="00D04BFD" w:rsidRDefault="00D04BFD">
            <w:pPr>
              <w:pStyle w:val="DMETW26161BIPPLEDF"/>
              <w:jc w:val="right"/>
              <w:rPr>
                <w:rFonts w:ascii="Verdana" w:eastAsia="Verdana" w:hAnsi="Verdana" w:cs="Verdana"/>
                <w:noProof/>
                <w:sz w:val="18"/>
              </w:rPr>
            </w:pPr>
          </w:p>
        </w:tc>
        <w:tc>
          <w:tcPr>
            <w:tcW w:w="835" w:type="dxa"/>
            <w:tcBorders>
              <w:top w:val="single" w:sz="4" w:space="0" w:color="016794"/>
              <w:left w:val="nil"/>
              <w:bottom w:val="nil"/>
              <w:right w:val="nil"/>
              <w:tl2br w:val="nil"/>
              <w:tr2bl w:val="nil"/>
            </w:tcBorders>
            <w:shd w:val="clear" w:color="auto" w:fill="auto"/>
            <w:tcMar>
              <w:left w:w="60" w:type="dxa"/>
              <w:right w:w="60" w:type="dxa"/>
            </w:tcMar>
            <w:vAlign w:val="center"/>
          </w:tcPr>
          <w:p w14:paraId="4C3F4B60" w14:textId="77777777" w:rsidR="00D04BFD" w:rsidRDefault="00D04BFD">
            <w:pPr>
              <w:pStyle w:val="DMETW26161BIPPLEDF"/>
              <w:jc w:val="right"/>
              <w:rPr>
                <w:rFonts w:ascii="Verdana" w:eastAsia="Verdana" w:hAnsi="Verdana" w:cs="Verdana"/>
                <w:noProof/>
                <w:sz w:val="18"/>
              </w:rPr>
            </w:pPr>
          </w:p>
        </w:tc>
        <w:tc>
          <w:tcPr>
            <w:tcW w:w="834" w:type="dxa"/>
            <w:tcBorders>
              <w:top w:val="single" w:sz="4" w:space="0" w:color="016794"/>
              <w:left w:val="nil"/>
              <w:bottom w:val="nil"/>
              <w:right w:val="nil"/>
              <w:tl2br w:val="nil"/>
              <w:tr2bl w:val="nil"/>
            </w:tcBorders>
            <w:shd w:val="clear" w:color="auto" w:fill="auto"/>
            <w:tcMar>
              <w:left w:w="60" w:type="dxa"/>
              <w:right w:w="60" w:type="dxa"/>
            </w:tcMar>
            <w:vAlign w:val="center"/>
          </w:tcPr>
          <w:p w14:paraId="333B9172" w14:textId="77777777" w:rsidR="00D04BFD" w:rsidRDefault="00D04BFD">
            <w:pPr>
              <w:pStyle w:val="DMETW26161BIPPLEDF"/>
              <w:jc w:val="right"/>
              <w:rPr>
                <w:rFonts w:ascii="Verdana" w:eastAsia="Verdana" w:hAnsi="Verdana" w:cs="Verdana"/>
                <w:noProof/>
                <w:sz w:val="18"/>
              </w:rPr>
            </w:pPr>
          </w:p>
        </w:tc>
        <w:tc>
          <w:tcPr>
            <w:tcW w:w="972" w:type="dxa"/>
            <w:tcBorders>
              <w:top w:val="single" w:sz="4" w:space="0" w:color="016794"/>
              <w:left w:val="nil"/>
              <w:bottom w:val="nil"/>
              <w:right w:val="nil"/>
              <w:tl2br w:val="nil"/>
              <w:tr2bl w:val="nil"/>
            </w:tcBorders>
            <w:shd w:val="clear" w:color="auto" w:fill="auto"/>
            <w:tcMar>
              <w:left w:w="60" w:type="dxa"/>
              <w:right w:w="60" w:type="dxa"/>
            </w:tcMar>
            <w:vAlign w:val="center"/>
          </w:tcPr>
          <w:p w14:paraId="0F4787A7" w14:textId="77777777" w:rsidR="00D04BFD" w:rsidRDefault="00D04BFD">
            <w:pPr>
              <w:pStyle w:val="DMETW26161BIPPLEDF"/>
              <w:jc w:val="right"/>
              <w:rPr>
                <w:rFonts w:ascii="Verdana" w:eastAsia="Verdana" w:hAnsi="Verdana" w:cs="Verdana"/>
                <w:noProof/>
                <w:sz w:val="18"/>
              </w:rPr>
            </w:pPr>
          </w:p>
        </w:tc>
        <w:tc>
          <w:tcPr>
            <w:tcW w:w="973" w:type="dxa"/>
            <w:tcBorders>
              <w:top w:val="single" w:sz="4" w:space="0" w:color="016794"/>
              <w:left w:val="nil"/>
              <w:bottom w:val="nil"/>
              <w:right w:val="nil"/>
              <w:tl2br w:val="nil"/>
              <w:tr2bl w:val="nil"/>
            </w:tcBorders>
            <w:shd w:val="clear" w:color="auto" w:fill="auto"/>
            <w:tcMar>
              <w:left w:w="60" w:type="dxa"/>
              <w:right w:w="60" w:type="dxa"/>
            </w:tcMar>
            <w:vAlign w:val="center"/>
          </w:tcPr>
          <w:p w14:paraId="462BBEDA" w14:textId="77777777" w:rsidR="00D04BFD" w:rsidRDefault="00D04BFD">
            <w:pPr>
              <w:pStyle w:val="DMETW26161BIPPLEDF"/>
              <w:jc w:val="right"/>
              <w:rPr>
                <w:rFonts w:ascii="Verdana" w:eastAsia="Verdana" w:hAnsi="Verdana" w:cs="Verdana"/>
                <w:noProof/>
                <w:sz w:val="18"/>
              </w:rPr>
            </w:pP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14:paraId="174578FB" w14:textId="77777777" w:rsidR="00D04BFD" w:rsidRDefault="00D04BFD">
            <w:pPr>
              <w:pStyle w:val="DMETW26161BIPPLEDF"/>
              <w:jc w:val="right"/>
              <w:rPr>
                <w:rFonts w:ascii="Verdana" w:eastAsia="Verdana" w:hAnsi="Verdana" w:cs="Verdana"/>
                <w:noProof/>
                <w:sz w:val="18"/>
              </w:rPr>
            </w:pPr>
          </w:p>
        </w:tc>
      </w:tr>
      <w:tr w:rsidR="00D04BFD" w14:paraId="16E25D16" w14:textId="77777777">
        <w:trPr>
          <w:trHeight w:hRule="exact" w:val="225"/>
        </w:trPr>
        <w:tc>
          <w:tcPr>
            <w:tcW w:w="3976" w:type="dxa"/>
            <w:tcBorders>
              <w:top w:val="nil"/>
              <w:left w:val="nil"/>
              <w:bottom w:val="nil"/>
              <w:right w:val="nil"/>
              <w:tl2br w:val="nil"/>
              <w:tr2bl w:val="nil"/>
            </w:tcBorders>
            <w:shd w:val="solid" w:color="CCE1EA" w:fill="FFFFFF"/>
            <w:tcMar>
              <w:left w:w="60" w:type="dxa"/>
              <w:right w:w="60" w:type="dxa"/>
            </w:tcMar>
            <w:vAlign w:val="center"/>
          </w:tcPr>
          <w:p w14:paraId="0B81AC4B" w14:textId="77777777" w:rsidR="00D04BFD" w:rsidRDefault="00120B71">
            <w:pPr>
              <w:pStyle w:val="DMETW26161BIPPLEDF"/>
              <w:rPr>
                <w:rFonts w:ascii="Verdana" w:eastAsia="Verdana" w:hAnsi="Verdana" w:cs="Verdana"/>
                <w:b/>
                <w:noProof/>
                <w:sz w:val="18"/>
              </w:rPr>
            </w:pPr>
            <w:r>
              <w:rPr>
                <w:rFonts w:ascii="Verdana" w:hAnsi="Verdana"/>
                <w:b/>
                <w:noProof/>
                <w:sz w:val="18"/>
              </w:rPr>
              <w:t>VÝSLEDEK HOSPODAŘENÍ ZA BĚŽNÝ ROK</w:t>
            </w:r>
          </w:p>
        </w:tc>
        <w:tc>
          <w:tcPr>
            <w:tcW w:w="658" w:type="dxa"/>
            <w:tcBorders>
              <w:top w:val="nil"/>
              <w:left w:val="nil"/>
              <w:bottom w:val="nil"/>
              <w:right w:val="nil"/>
              <w:tl2br w:val="nil"/>
              <w:tr2bl w:val="nil"/>
            </w:tcBorders>
            <w:shd w:val="solid" w:color="CCE1EA" w:fill="FFFFFF"/>
            <w:tcMar>
              <w:left w:w="60" w:type="dxa"/>
              <w:right w:w="60" w:type="dxa"/>
            </w:tcMar>
            <w:vAlign w:val="center"/>
          </w:tcPr>
          <w:p w14:paraId="08BB79EA" w14:textId="77777777" w:rsidR="00D04BFD" w:rsidRDefault="00D04BFD">
            <w:pPr>
              <w:pStyle w:val="DMETW26161BIPPLEDF"/>
              <w:jc w:val="right"/>
              <w:rPr>
                <w:rFonts w:ascii="Verdana" w:eastAsia="Verdana" w:hAnsi="Verdana" w:cs="Verdana"/>
                <w:b/>
                <w:noProof/>
                <w:sz w:val="18"/>
              </w:rPr>
            </w:pP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1B40B01F"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1</w:t>
            </w:r>
          </w:p>
        </w:tc>
        <w:tc>
          <w:tcPr>
            <w:tcW w:w="834" w:type="dxa"/>
            <w:tcBorders>
              <w:top w:val="nil"/>
              <w:left w:val="nil"/>
              <w:bottom w:val="nil"/>
              <w:right w:val="nil"/>
              <w:tl2br w:val="nil"/>
              <w:tr2bl w:val="nil"/>
            </w:tcBorders>
            <w:shd w:val="solid" w:color="CCE1EA" w:fill="FFFFFF"/>
            <w:tcMar>
              <w:left w:w="60" w:type="dxa"/>
              <w:right w:w="60" w:type="dxa"/>
            </w:tcMar>
            <w:vAlign w:val="center"/>
          </w:tcPr>
          <w:p w14:paraId="1BB14BE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(6)</w:t>
            </w: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7BB906E6"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(282)</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44A91A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(2 526)</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3BC377E2"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(2 813)</w:t>
            </w:r>
          </w:p>
        </w:tc>
        <w:tc>
          <w:tcPr>
            <w:tcW w:w="835" w:type="dxa"/>
            <w:tcBorders>
              <w:top w:val="nil"/>
              <w:left w:val="nil"/>
              <w:bottom w:val="nil"/>
              <w:right w:val="nil"/>
              <w:tl2br w:val="nil"/>
              <w:tr2bl w:val="nil"/>
            </w:tcBorders>
            <w:shd w:val="solid" w:color="CCE1EA" w:fill="FFFFFF"/>
            <w:tcMar>
              <w:left w:w="60" w:type="dxa"/>
              <w:right w:w="60" w:type="dxa"/>
            </w:tcMar>
            <w:vAlign w:val="center"/>
          </w:tcPr>
          <w:p w14:paraId="54DAF15E"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w:t>
            </w:r>
          </w:p>
        </w:tc>
        <w:tc>
          <w:tcPr>
            <w:tcW w:w="834" w:type="dxa"/>
            <w:tcBorders>
              <w:top w:val="nil"/>
              <w:left w:val="nil"/>
              <w:bottom w:val="nil"/>
              <w:right w:val="nil"/>
              <w:tl2br w:val="nil"/>
              <w:tr2bl w:val="nil"/>
            </w:tcBorders>
            <w:shd w:val="solid" w:color="CCE1EA" w:fill="FFFFFF"/>
            <w:tcMar>
              <w:left w:w="60" w:type="dxa"/>
              <w:right w:w="60" w:type="dxa"/>
            </w:tcMar>
            <w:vAlign w:val="center"/>
          </w:tcPr>
          <w:p w14:paraId="6E6A7BF0"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(8)</w:t>
            </w:r>
          </w:p>
        </w:tc>
        <w:tc>
          <w:tcPr>
            <w:tcW w:w="972" w:type="dxa"/>
            <w:tcBorders>
              <w:top w:val="nil"/>
              <w:left w:val="nil"/>
              <w:bottom w:val="nil"/>
              <w:right w:val="nil"/>
              <w:tl2br w:val="nil"/>
              <w:tr2bl w:val="nil"/>
            </w:tcBorders>
            <w:shd w:val="solid" w:color="CCE1EA" w:fill="FFFFFF"/>
            <w:tcMar>
              <w:left w:w="60" w:type="dxa"/>
              <w:right w:w="60" w:type="dxa"/>
            </w:tcMar>
            <w:vAlign w:val="center"/>
          </w:tcPr>
          <w:p w14:paraId="06218965"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(259)</w:t>
            </w:r>
          </w:p>
        </w:tc>
        <w:tc>
          <w:tcPr>
            <w:tcW w:w="973" w:type="dxa"/>
            <w:tcBorders>
              <w:top w:val="nil"/>
              <w:left w:val="nil"/>
              <w:bottom w:val="nil"/>
              <w:right w:val="nil"/>
              <w:tl2br w:val="nil"/>
              <w:tr2bl w:val="nil"/>
            </w:tcBorders>
            <w:shd w:val="solid" w:color="CCE1EA" w:fill="FFFFFF"/>
            <w:tcMar>
              <w:left w:w="60" w:type="dxa"/>
              <w:right w:w="60" w:type="dxa"/>
            </w:tcMar>
            <w:vAlign w:val="center"/>
          </w:tcPr>
          <w:p w14:paraId="4FA0AE0C"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(2 708)</w:t>
            </w:r>
          </w:p>
        </w:tc>
        <w:tc>
          <w:tcPr>
            <w:tcW w:w="1406" w:type="dxa"/>
            <w:tcBorders>
              <w:top w:val="nil"/>
              <w:left w:val="nil"/>
              <w:bottom w:val="nil"/>
              <w:right w:val="nil"/>
              <w:tl2br w:val="nil"/>
              <w:tr2bl w:val="nil"/>
            </w:tcBorders>
            <w:shd w:val="solid" w:color="CCE1EA" w:fill="FFFFFF"/>
            <w:tcMar>
              <w:left w:w="60" w:type="dxa"/>
              <w:right w:w="60" w:type="dxa"/>
            </w:tcMar>
            <w:vAlign w:val="center"/>
          </w:tcPr>
          <w:p w14:paraId="6241F1B3" w14:textId="77777777" w:rsidR="00D04BFD" w:rsidRDefault="00120B71">
            <w:pPr>
              <w:pStyle w:val="DMETW26161BIPPLEDF"/>
              <w:jc w:val="right"/>
              <w:rPr>
                <w:rFonts w:ascii="Verdana" w:eastAsia="Verdana" w:hAnsi="Verdana" w:cs="Verdana"/>
                <w:b/>
                <w:noProof/>
                <w:sz w:val="18"/>
              </w:rPr>
            </w:pPr>
            <w:r>
              <w:rPr>
                <w:rFonts w:ascii="Verdana" w:hAnsi="Verdana"/>
                <w:b/>
                <w:noProof/>
                <w:sz w:val="18"/>
              </w:rPr>
              <w:t xml:space="preserve"> (2 974)</w:t>
            </w:r>
          </w:p>
        </w:tc>
      </w:tr>
    </w:tbl>
    <w:p w14:paraId="0519CE8B" w14:textId="77777777" w:rsidR="002F1819" w:rsidRDefault="002F1819" w:rsidP="00B04CDC">
      <w:pPr>
        <w:pStyle w:val="Textstand-alone"/>
        <w:rPr>
          <w:noProof/>
        </w:rPr>
      </w:pPr>
    </w:p>
    <w:p w14:paraId="4A154ACA" w14:textId="77777777" w:rsidR="002F1819" w:rsidRDefault="002F1819" w:rsidP="00B04CDC">
      <w:pPr>
        <w:pStyle w:val="Textstand-alone"/>
        <w:rPr>
          <w:noProof/>
        </w:rPr>
        <w:sectPr w:rsidR="002F1819" w:rsidSect="00B72292">
          <w:headerReference w:type="even" r:id="rId89"/>
          <w:headerReference w:type="default" r:id="rId90"/>
          <w:footerReference w:type="even" r:id="rId91"/>
          <w:footerReference w:type="default" r:id="rId92"/>
          <w:headerReference w:type="first" r:id="rId93"/>
          <w:footerReference w:type="first" r:id="rId94"/>
          <w:pgSz w:w="16838" w:h="11906" w:orient="landscape" w:code="9"/>
          <w:pgMar w:top="1134" w:right="1134" w:bottom="1134" w:left="1134" w:header="708" w:footer="708" w:gutter="0"/>
          <w:cols w:space="708"/>
          <w:docGrid w:linePitch="360"/>
        </w:sectPr>
      </w:pPr>
    </w:p>
    <w:p w14:paraId="2DE30C3D" w14:textId="77777777" w:rsidR="002F1819" w:rsidRDefault="00120B71" w:rsidP="004D794B">
      <w:pPr>
        <w:pStyle w:val="HEADERTITLE1"/>
        <w:rPr>
          <w:noProof/>
        </w:rPr>
      </w:pPr>
      <w:bookmarkStart w:id="31" w:name="_Toc142559732"/>
      <w:r>
        <w:rPr>
          <w:noProof/>
        </w:rPr>
        <w:t>VÝKAZ ZMĚN ČISTÝCH AKTIV JEDNOTLIVÝCH ERF</w:t>
      </w:r>
      <w:bookmarkEnd w:id="31"/>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7"/>
        <w:gridCol w:w="1407"/>
        <w:gridCol w:w="1613"/>
        <w:gridCol w:w="1676"/>
        <w:gridCol w:w="1843"/>
        <w:gridCol w:w="1447"/>
        <w:gridCol w:w="1447"/>
        <w:gridCol w:w="1496"/>
      </w:tblGrid>
      <w:tr w:rsidR="00D04BFD" w14:paraId="4DED658E" w14:textId="77777777">
        <w:trPr>
          <w:trHeight w:val="255"/>
        </w:trPr>
        <w:tc>
          <w:tcPr>
            <w:tcW w:w="3462" w:type="dxa"/>
            <w:gridSpan w:val="8"/>
            <w:tcBorders>
              <w:top w:val="nil"/>
              <w:left w:val="nil"/>
              <w:bottom w:val="nil"/>
              <w:right w:val="nil"/>
              <w:tl2br w:val="nil"/>
              <w:tr2bl w:val="nil"/>
            </w:tcBorders>
            <w:shd w:val="clear" w:color="auto" w:fill="auto"/>
            <w:tcMar>
              <w:left w:w="60" w:type="dxa"/>
              <w:right w:w="60" w:type="dxa"/>
            </w:tcMar>
            <w:vAlign w:val="center"/>
          </w:tcPr>
          <w:p w14:paraId="7A59465D" w14:textId="77777777" w:rsidR="00D04BFD" w:rsidRDefault="00120B71">
            <w:pPr>
              <w:pStyle w:val="DMETW26161BIPCNA8"/>
              <w:jc w:val="right"/>
              <w:rPr>
                <w:rFonts w:ascii="Verdana" w:eastAsia="Verdana" w:hAnsi="Verdana" w:cs="Verdana"/>
                <w:i/>
                <w:noProof/>
                <w:sz w:val="16"/>
              </w:rPr>
            </w:pPr>
            <w:bookmarkStart w:id="32" w:name="DOC_TBL00004_1_1"/>
            <w:bookmarkEnd w:id="32"/>
            <w:r>
              <w:rPr>
                <w:rFonts w:ascii="Verdana" w:hAnsi="Verdana"/>
                <w:i/>
                <w:noProof/>
                <w:sz w:val="16"/>
              </w:rPr>
              <w:t>V milionech EUR</w:t>
            </w:r>
          </w:p>
        </w:tc>
      </w:tr>
      <w:tr w:rsidR="00D04BFD" w:rsidRPr="00E7419E" w14:paraId="309C9587" w14:textId="77777777">
        <w:trPr>
          <w:trHeight w:val="255"/>
        </w:trPr>
        <w:tc>
          <w:tcPr>
            <w:tcW w:w="3462" w:type="dxa"/>
            <w:tcBorders>
              <w:top w:val="nil"/>
              <w:left w:val="nil"/>
              <w:bottom w:val="nil"/>
              <w:right w:val="nil"/>
              <w:tl2br w:val="nil"/>
              <w:tr2bl w:val="nil"/>
            </w:tcBorders>
            <w:shd w:val="solid" w:color="016794" w:fill="FFFFFF"/>
            <w:tcMar>
              <w:left w:w="60" w:type="dxa"/>
              <w:right w:w="60" w:type="dxa"/>
            </w:tcMar>
            <w:vAlign w:val="center"/>
          </w:tcPr>
          <w:p w14:paraId="275DD786"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8. ERF</w:t>
            </w:r>
          </w:p>
        </w:tc>
        <w:tc>
          <w:tcPr>
            <w:tcW w:w="1405" w:type="dxa"/>
            <w:tcBorders>
              <w:top w:val="nil"/>
              <w:left w:val="nil"/>
              <w:bottom w:val="nil"/>
              <w:right w:val="nil"/>
              <w:tl2br w:val="nil"/>
              <w:tr2bl w:val="nil"/>
            </w:tcBorders>
            <w:shd w:val="solid" w:color="016794" w:fill="FFFFFF"/>
            <w:tcMar>
              <w:left w:w="60" w:type="dxa"/>
              <w:right w:w="60" w:type="dxa"/>
            </w:tcMar>
            <w:vAlign w:val="center"/>
          </w:tcPr>
          <w:p w14:paraId="5621E879"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Kapitál – aktivní ERF (A)</w:t>
            </w:r>
          </w:p>
        </w:tc>
        <w:tc>
          <w:tcPr>
            <w:tcW w:w="1611" w:type="dxa"/>
            <w:tcBorders>
              <w:top w:val="nil"/>
              <w:left w:val="nil"/>
              <w:bottom w:val="nil"/>
              <w:right w:val="nil"/>
              <w:tl2br w:val="nil"/>
              <w:tr2bl w:val="nil"/>
            </w:tcBorders>
            <w:shd w:val="solid" w:color="016794" w:fill="FFFFFF"/>
            <w:tcMar>
              <w:left w:w="60" w:type="dxa"/>
              <w:right w:w="60" w:type="dxa"/>
            </w:tcMar>
            <w:vAlign w:val="center"/>
          </w:tcPr>
          <w:p w14:paraId="6DE05E05"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Nevyžádaný kapitál – aktivní ERF (B)</w:t>
            </w:r>
          </w:p>
        </w:tc>
        <w:tc>
          <w:tcPr>
            <w:tcW w:w="1674" w:type="dxa"/>
            <w:tcBorders>
              <w:top w:val="nil"/>
              <w:left w:val="nil"/>
              <w:bottom w:val="nil"/>
              <w:right w:val="nil"/>
              <w:tl2br w:val="nil"/>
              <w:tr2bl w:val="nil"/>
            </w:tcBorders>
            <w:shd w:val="solid" w:color="016794" w:fill="FFFFFF"/>
            <w:tcMar>
              <w:left w:w="60" w:type="dxa"/>
              <w:right w:w="60" w:type="dxa"/>
            </w:tcMar>
            <w:vAlign w:val="center"/>
          </w:tcPr>
          <w:p w14:paraId="5383CD84"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Vyžádaný kapitál – aktivní ERF (C) = (A)–(B)</w:t>
            </w:r>
          </w:p>
        </w:tc>
        <w:tc>
          <w:tcPr>
            <w:tcW w:w="1841" w:type="dxa"/>
            <w:tcBorders>
              <w:top w:val="nil"/>
              <w:left w:val="nil"/>
              <w:bottom w:val="nil"/>
              <w:right w:val="nil"/>
              <w:tl2br w:val="nil"/>
              <w:tr2bl w:val="nil"/>
            </w:tcBorders>
            <w:shd w:val="solid" w:color="016794" w:fill="FFFFFF"/>
            <w:tcMar>
              <w:left w:w="60" w:type="dxa"/>
              <w:right w:w="60" w:type="dxa"/>
            </w:tcMar>
            <w:vAlign w:val="center"/>
          </w:tcPr>
          <w:p w14:paraId="027029C8"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Kumulované rezervní fondy (D)</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23FF958E"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Vyžádaný kapitál převedený z uzavřených ERF (E)</w:t>
            </w:r>
          </w:p>
        </w:tc>
        <w:tc>
          <w:tcPr>
            <w:tcW w:w="1445" w:type="dxa"/>
            <w:tcBorders>
              <w:top w:val="nil"/>
              <w:left w:val="nil"/>
              <w:bottom w:val="nil"/>
              <w:right w:val="nil"/>
              <w:tl2br w:val="nil"/>
              <w:tr2bl w:val="nil"/>
            </w:tcBorders>
            <w:shd w:val="solid" w:color="016794" w:fill="FFFFFF"/>
            <w:tcMar>
              <w:left w:w="60" w:type="dxa"/>
              <w:right w:w="60" w:type="dxa"/>
            </w:tcMar>
            <w:vAlign w:val="center"/>
          </w:tcPr>
          <w:p w14:paraId="1F192F66" w14:textId="77777777" w:rsidR="00D04BFD" w:rsidRDefault="00120B71">
            <w:pPr>
              <w:pStyle w:val="DMETW26161BIPCNA8"/>
              <w:jc w:val="center"/>
              <w:rPr>
                <w:rFonts w:ascii="Verdana" w:eastAsia="Verdana" w:hAnsi="Verdana" w:cs="Verdana"/>
                <w:noProof/>
                <w:color w:val="FFFFFF"/>
              </w:rPr>
            </w:pPr>
            <w:r>
              <w:rPr>
                <w:rFonts w:ascii="Verdana" w:hAnsi="Verdana"/>
                <w:noProof/>
                <w:color w:val="FFFFFF"/>
              </w:rPr>
              <w:t>Převody vyžádaného kapitálu mezi aktivními ERF (F)</w:t>
            </w:r>
          </w:p>
        </w:tc>
        <w:tc>
          <w:tcPr>
            <w:tcW w:w="1494" w:type="dxa"/>
            <w:tcBorders>
              <w:top w:val="nil"/>
              <w:left w:val="nil"/>
              <w:bottom w:val="nil"/>
              <w:right w:val="nil"/>
              <w:tl2br w:val="nil"/>
              <w:tr2bl w:val="nil"/>
            </w:tcBorders>
            <w:shd w:val="solid" w:color="016794" w:fill="FFFFFF"/>
            <w:tcMar>
              <w:left w:w="60" w:type="dxa"/>
              <w:right w:w="60" w:type="dxa"/>
            </w:tcMar>
            <w:vAlign w:val="center"/>
          </w:tcPr>
          <w:p w14:paraId="243C1920" w14:textId="77777777" w:rsidR="00D04BFD" w:rsidRPr="002B3B77" w:rsidRDefault="00120B71">
            <w:pPr>
              <w:pStyle w:val="DMETW26161BIPCNA8"/>
              <w:jc w:val="center"/>
              <w:rPr>
                <w:rFonts w:ascii="Verdana" w:eastAsia="Verdana" w:hAnsi="Verdana" w:cs="Verdana"/>
                <w:noProof/>
                <w:color w:val="FFFFFF"/>
              </w:rPr>
            </w:pPr>
            <w:r>
              <w:rPr>
                <w:rFonts w:ascii="Verdana" w:hAnsi="Verdana"/>
                <w:noProof/>
                <w:color w:val="FFFFFF"/>
              </w:rPr>
              <w:t>Čistá aktiva celkem (C)+(D)+(E)+(F)</w:t>
            </w:r>
          </w:p>
        </w:tc>
      </w:tr>
      <w:tr w:rsidR="00D04BFD" w14:paraId="1C84F6FB"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022118AA" w14:textId="77777777" w:rsidR="00D04BFD" w:rsidRDefault="00120B71">
            <w:pPr>
              <w:pStyle w:val="DMETW26161BIPCNA8"/>
              <w:rPr>
                <w:rFonts w:ascii="Verdana" w:eastAsia="Verdana" w:hAnsi="Verdana" w:cs="Verdana"/>
                <w:b/>
                <w:noProof/>
                <w:sz w:val="18"/>
              </w:rPr>
            </w:pPr>
            <w:r>
              <w:rPr>
                <w:rFonts w:ascii="Verdana" w:hAnsi="Verdana"/>
                <w:b/>
                <w:noProof/>
                <w:sz w:val="18"/>
              </w:rPr>
              <w:t>ZŮSTATEK K 31. 12. 2020</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4ABBE336"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250863F7"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4DEFC0F0"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01C9989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2DEFDE28"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662A5D54"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024B443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181</w:t>
            </w:r>
          </w:p>
        </w:tc>
      </w:tr>
      <w:tr w:rsidR="00D04BFD" w14:paraId="07DBDB65"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3403BE79" w14:textId="77777777" w:rsidR="00D04BFD" w:rsidRDefault="00120B71">
            <w:pPr>
              <w:pStyle w:val="DMETW26161BIPCNA8"/>
              <w:rPr>
                <w:rFonts w:ascii="Verdana" w:eastAsia="Verdana" w:hAnsi="Verdana" w:cs="Verdana"/>
                <w:i/>
                <w:noProof/>
                <w:sz w:val="18"/>
              </w:rPr>
            </w:pPr>
            <w:r>
              <w:rPr>
                <w:rFonts w:ascii="Verdana" w:hAnsi="Verdana"/>
                <w:i/>
                <w:noProof/>
                <w:sz w:val="18"/>
              </w:rPr>
              <w:t>Převody do/z 10. ERF</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0EAEF6C9" w14:textId="77777777" w:rsidR="00D04BFD" w:rsidRDefault="00D04BFD">
            <w:pPr>
              <w:pStyle w:val="DMETW26161BIPCNA8"/>
              <w:jc w:val="right"/>
              <w:rPr>
                <w:rFonts w:ascii="Verdana" w:eastAsia="Verdana" w:hAnsi="Verdana" w:cs="Verdana"/>
                <w:i/>
                <w:noProof/>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693E33CA" w14:textId="77777777" w:rsidR="00D04BFD" w:rsidRDefault="00D04BFD">
            <w:pPr>
              <w:pStyle w:val="DMETW26161BIPCNA8"/>
              <w:jc w:val="right"/>
              <w:rPr>
                <w:rFonts w:ascii="Verdana" w:eastAsia="Verdana" w:hAnsi="Verdana" w:cs="Verdana"/>
                <w:i/>
                <w:noProof/>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1255C41F"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7F5196C6"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78122F00"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6CA2039D"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1E719E8A"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r>
      <w:tr w:rsidR="00D04BFD" w14:paraId="6582D473"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187C5B34" w14:textId="77777777" w:rsidR="00D04BFD" w:rsidRDefault="00120B71">
            <w:pPr>
              <w:pStyle w:val="DMETW26161BIPCNA8"/>
              <w:rPr>
                <w:rFonts w:ascii="Verdana" w:eastAsia="Verdana" w:hAnsi="Verdana" w:cs="Verdana"/>
                <w:b/>
                <w:noProof/>
                <w:sz w:val="18"/>
              </w:rPr>
            </w:pPr>
            <w:r>
              <w:rPr>
                <w:rFonts w:ascii="Verdana" w:hAnsi="Verdana"/>
                <w:b/>
                <w:noProof/>
                <w:sz w:val="18"/>
              </w:rPr>
              <w:t>ZŮSTATEK K 31. 12. 2021</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75C3A57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6DB0B72D"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2F70227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7BE74FCC"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3ED4F20"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2016EF1"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(2 512)</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3C09F82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181</w:t>
            </w:r>
          </w:p>
        </w:tc>
      </w:tr>
      <w:tr w:rsidR="00D04BFD" w14:paraId="09297237" w14:textId="77777777">
        <w:trPr>
          <w:trHeight w:val="255"/>
        </w:trPr>
        <w:tc>
          <w:tcPr>
            <w:tcW w:w="3462" w:type="dxa"/>
            <w:tcBorders>
              <w:top w:val="nil"/>
              <w:left w:val="nil"/>
              <w:bottom w:val="nil"/>
              <w:right w:val="nil"/>
              <w:tl2br w:val="nil"/>
              <w:tr2bl w:val="nil"/>
            </w:tcBorders>
            <w:shd w:val="clear" w:color="auto" w:fill="auto"/>
            <w:tcMar>
              <w:left w:w="60" w:type="dxa"/>
              <w:right w:w="60" w:type="dxa"/>
            </w:tcMar>
            <w:vAlign w:val="center"/>
          </w:tcPr>
          <w:p w14:paraId="671D3483" w14:textId="77777777" w:rsidR="00D04BFD" w:rsidRDefault="00120B71">
            <w:pPr>
              <w:pStyle w:val="DMETW26161BIPCNA8"/>
              <w:rPr>
                <w:rFonts w:ascii="Verdana" w:eastAsia="Verdana" w:hAnsi="Verdana" w:cs="Verdana"/>
                <w:i/>
                <w:noProof/>
                <w:sz w:val="18"/>
              </w:rPr>
            </w:pPr>
            <w:r>
              <w:rPr>
                <w:rFonts w:ascii="Verdana" w:hAnsi="Verdana"/>
                <w:i/>
                <w:noProof/>
                <w:sz w:val="18"/>
              </w:rPr>
              <w:t>Převody do/z 10. ERF</w:t>
            </w:r>
          </w:p>
        </w:tc>
        <w:tc>
          <w:tcPr>
            <w:tcW w:w="1405" w:type="dxa"/>
            <w:tcBorders>
              <w:top w:val="nil"/>
              <w:left w:val="nil"/>
              <w:bottom w:val="nil"/>
              <w:right w:val="nil"/>
              <w:tl2br w:val="nil"/>
              <w:tr2bl w:val="nil"/>
            </w:tcBorders>
            <w:shd w:val="clear" w:color="auto" w:fill="auto"/>
            <w:tcMar>
              <w:left w:w="60" w:type="dxa"/>
              <w:right w:w="60" w:type="dxa"/>
            </w:tcMar>
            <w:vAlign w:val="center"/>
          </w:tcPr>
          <w:p w14:paraId="667485A4" w14:textId="77777777" w:rsidR="00D04BFD" w:rsidRDefault="00D04BFD">
            <w:pPr>
              <w:pStyle w:val="DMETW26161BIPCNA8"/>
              <w:jc w:val="right"/>
              <w:rPr>
                <w:rFonts w:ascii="Verdana" w:eastAsia="Verdana" w:hAnsi="Verdana" w:cs="Verdana"/>
                <w:i/>
                <w:noProof/>
                <w:sz w:val="18"/>
              </w:rPr>
            </w:pPr>
          </w:p>
        </w:tc>
        <w:tc>
          <w:tcPr>
            <w:tcW w:w="1611" w:type="dxa"/>
            <w:tcBorders>
              <w:top w:val="nil"/>
              <w:left w:val="nil"/>
              <w:bottom w:val="nil"/>
              <w:right w:val="nil"/>
              <w:tl2br w:val="nil"/>
              <w:tr2bl w:val="nil"/>
            </w:tcBorders>
            <w:shd w:val="clear" w:color="auto" w:fill="auto"/>
            <w:tcMar>
              <w:left w:w="60" w:type="dxa"/>
              <w:right w:w="60" w:type="dxa"/>
            </w:tcMar>
            <w:vAlign w:val="center"/>
          </w:tcPr>
          <w:p w14:paraId="1F37CEAE" w14:textId="77777777" w:rsidR="00D04BFD" w:rsidRDefault="00D04BFD">
            <w:pPr>
              <w:pStyle w:val="DMETW26161BIPCNA8"/>
              <w:jc w:val="right"/>
              <w:rPr>
                <w:rFonts w:ascii="Verdana" w:eastAsia="Verdana" w:hAnsi="Verdana" w:cs="Verdana"/>
                <w:i/>
                <w:noProof/>
                <w:sz w:val="18"/>
              </w:rPr>
            </w:pPr>
          </w:p>
        </w:tc>
        <w:tc>
          <w:tcPr>
            <w:tcW w:w="1674" w:type="dxa"/>
            <w:tcBorders>
              <w:top w:val="nil"/>
              <w:left w:val="nil"/>
              <w:bottom w:val="nil"/>
              <w:right w:val="nil"/>
              <w:tl2br w:val="nil"/>
              <w:tr2bl w:val="nil"/>
            </w:tcBorders>
            <w:shd w:val="clear" w:color="auto" w:fill="auto"/>
            <w:tcMar>
              <w:left w:w="60" w:type="dxa"/>
              <w:right w:w="60" w:type="dxa"/>
            </w:tcMar>
            <w:vAlign w:val="center"/>
          </w:tcPr>
          <w:p w14:paraId="3B00A47B"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w:t>
            </w:r>
          </w:p>
        </w:tc>
        <w:tc>
          <w:tcPr>
            <w:tcW w:w="1841" w:type="dxa"/>
            <w:tcBorders>
              <w:top w:val="nil"/>
              <w:left w:val="nil"/>
              <w:bottom w:val="nil"/>
              <w:right w:val="nil"/>
              <w:tl2br w:val="nil"/>
              <w:tr2bl w:val="nil"/>
            </w:tcBorders>
            <w:shd w:val="clear" w:color="auto" w:fill="auto"/>
            <w:tcMar>
              <w:left w:w="60" w:type="dxa"/>
              <w:right w:w="60" w:type="dxa"/>
            </w:tcMar>
            <w:vAlign w:val="center"/>
          </w:tcPr>
          <w:p w14:paraId="22B2D029"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40E887B1" w14:textId="77777777" w:rsidR="00D04BFD" w:rsidRDefault="00D04BFD">
            <w:pPr>
              <w:pStyle w:val="DMETW26161BIPCNA8"/>
              <w:jc w:val="right"/>
              <w:rPr>
                <w:rFonts w:ascii="Verdana" w:eastAsia="Verdana" w:hAnsi="Verdana" w:cs="Verdana"/>
                <w:i/>
                <w:noProof/>
                <w:sz w:val="18"/>
              </w:rPr>
            </w:pPr>
          </w:p>
        </w:tc>
        <w:tc>
          <w:tcPr>
            <w:tcW w:w="1445" w:type="dxa"/>
            <w:tcBorders>
              <w:top w:val="nil"/>
              <w:left w:val="nil"/>
              <w:bottom w:val="nil"/>
              <w:right w:val="nil"/>
              <w:tl2br w:val="nil"/>
              <w:tr2bl w:val="nil"/>
            </w:tcBorders>
            <w:shd w:val="clear" w:color="auto" w:fill="auto"/>
            <w:tcMar>
              <w:left w:w="60" w:type="dxa"/>
              <w:right w:w="60" w:type="dxa"/>
            </w:tcMar>
            <w:vAlign w:val="center"/>
          </w:tcPr>
          <w:p w14:paraId="33AA6020"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 xml:space="preserve"> (1)</w:t>
            </w:r>
          </w:p>
        </w:tc>
        <w:tc>
          <w:tcPr>
            <w:tcW w:w="1494" w:type="dxa"/>
            <w:tcBorders>
              <w:top w:val="nil"/>
              <w:left w:val="nil"/>
              <w:bottom w:val="nil"/>
              <w:right w:val="nil"/>
              <w:tl2br w:val="nil"/>
              <w:tr2bl w:val="nil"/>
            </w:tcBorders>
            <w:shd w:val="clear" w:color="auto" w:fill="auto"/>
            <w:tcMar>
              <w:left w:w="60" w:type="dxa"/>
              <w:right w:w="60" w:type="dxa"/>
            </w:tcMar>
            <w:vAlign w:val="center"/>
          </w:tcPr>
          <w:p w14:paraId="2A3688C3" w14:textId="77777777" w:rsidR="00D04BFD" w:rsidRDefault="00120B71">
            <w:pPr>
              <w:pStyle w:val="DMETW26161BIPCNA8"/>
              <w:jc w:val="right"/>
              <w:rPr>
                <w:rFonts w:ascii="Verdana" w:eastAsia="Verdana" w:hAnsi="Verdana" w:cs="Verdana"/>
                <w:i/>
                <w:noProof/>
                <w:sz w:val="18"/>
              </w:rPr>
            </w:pPr>
            <w:r>
              <w:rPr>
                <w:rFonts w:ascii="Verdana" w:hAnsi="Verdana"/>
                <w:i/>
                <w:noProof/>
                <w:sz w:val="18"/>
              </w:rPr>
              <w:t xml:space="preserve"> (1)</w:t>
            </w:r>
          </w:p>
        </w:tc>
      </w:tr>
      <w:tr w:rsidR="00D04BFD" w14:paraId="7A2B4A10" w14:textId="77777777">
        <w:trPr>
          <w:trHeight w:val="255"/>
        </w:trPr>
        <w:tc>
          <w:tcPr>
            <w:tcW w:w="3462" w:type="dxa"/>
            <w:tcBorders>
              <w:top w:val="nil"/>
              <w:left w:val="nil"/>
              <w:bottom w:val="nil"/>
              <w:right w:val="nil"/>
              <w:tl2br w:val="nil"/>
              <w:tr2bl w:val="nil"/>
            </w:tcBorders>
            <w:shd w:val="solid" w:color="CCE1EA" w:fill="FFFFFF"/>
            <w:tcMar>
              <w:left w:w="60" w:type="dxa"/>
              <w:right w:w="60" w:type="dxa"/>
            </w:tcMar>
            <w:vAlign w:val="center"/>
          </w:tcPr>
          <w:p w14:paraId="160F6580" w14:textId="77777777" w:rsidR="00D04BFD" w:rsidRDefault="00120B71">
            <w:pPr>
              <w:pStyle w:val="DMETW26161BIPCNA8"/>
              <w:rPr>
                <w:rFonts w:ascii="Verdana" w:eastAsia="Verdana" w:hAnsi="Verdana" w:cs="Verdana"/>
                <w:b/>
                <w:noProof/>
                <w:sz w:val="18"/>
              </w:rPr>
            </w:pPr>
            <w:r>
              <w:rPr>
                <w:rFonts w:ascii="Verdana" w:hAnsi="Verdana"/>
                <w:b/>
                <w:noProof/>
                <w:sz w:val="18"/>
              </w:rPr>
              <w:t>ZŮSTATEK K 31. 12. 2022</w:t>
            </w:r>
          </w:p>
        </w:tc>
        <w:tc>
          <w:tcPr>
            <w:tcW w:w="1405" w:type="dxa"/>
            <w:tcBorders>
              <w:top w:val="nil"/>
              <w:left w:val="nil"/>
              <w:bottom w:val="nil"/>
              <w:right w:val="nil"/>
              <w:tl2br w:val="nil"/>
              <w:tr2bl w:val="nil"/>
            </w:tcBorders>
            <w:shd w:val="solid" w:color="CCE1EA" w:fill="FFFFFF"/>
            <w:tcMar>
              <w:left w:w="60" w:type="dxa"/>
              <w:right w:w="60" w:type="dxa"/>
            </w:tcMar>
            <w:vAlign w:val="center"/>
          </w:tcPr>
          <w:p w14:paraId="67B597D8"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611" w:type="dxa"/>
            <w:tcBorders>
              <w:top w:val="nil"/>
              <w:left w:val="nil"/>
              <w:bottom w:val="nil"/>
              <w:right w:val="nil"/>
              <w:tl2br w:val="nil"/>
              <w:tr2bl w:val="nil"/>
            </w:tcBorders>
            <w:shd w:val="solid" w:color="CCE1EA" w:fill="FFFFFF"/>
            <w:tcMar>
              <w:left w:w="60" w:type="dxa"/>
              <w:right w:w="60" w:type="dxa"/>
            </w:tcMar>
            <w:vAlign w:val="center"/>
          </w:tcPr>
          <w:p w14:paraId="3C8F2A16"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w:t>
            </w:r>
          </w:p>
        </w:tc>
        <w:tc>
          <w:tcPr>
            <w:tcW w:w="1674" w:type="dxa"/>
            <w:tcBorders>
              <w:top w:val="nil"/>
              <w:left w:val="nil"/>
              <w:bottom w:val="nil"/>
              <w:right w:val="nil"/>
              <w:tl2br w:val="nil"/>
              <w:tr2bl w:val="nil"/>
            </w:tcBorders>
            <w:shd w:val="solid" w:color="CCE1EA" w:fill="FFFFFF"/>
            <w:tcMar>
              <w:left w:w="60" w:type="dxa"/>
              <w:right w:w="60" w:type="dxa"/>
            </w:tcMar>
            <w:vAlign w:val="center"/>
          </w:tcPr>
          <w:p w14:paraId="5B4E680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12 164</w:t>
            </w:r>
          </w:p>
        </w:tc>
        <w:tc>
          <w:tcPr>
            <w:tcW w:w="1841" w:type="dxa"/>
            <w:tcBorders>
              <w:top w:val="nil"/>
              <w:left w:val="nil"/>
              <w:bottom w:val="nil"/>
              <w:right w:val="nil"/>
              <w:tl2br w:val="nil"/>
              <w:tr2bl w:val="nil"/>
            </w:tcBorders>
            <w:shd w:val="solid" w:color="CCE1EA" w:fill="FFFFFF"/>
            <w:tcMar>
              <w:left w:w="60" w:type="dxa"/>
              <w:right w:w="60" w:type="dxa"/>
            </w:tcMar>
            <w:vAlign w:val="center"/>
          </w:tcPr>
          <w:p w14:paraId="69FAC7A9"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(10 098)</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54CA91C8"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627</w:t>
            </w:r>
          </w:p>
        </w:tc>
        <w:tc>
          <w:tcPr>
            <w:tcW w:w="1445" w:type="dxa"/>
            <w:tcBorders>
              <w:top w:val="nil"/>
              <w:left w:val="nil"/>
              <w:bottom w:val="nil"/>
              <w:right w:val="nil"/>
              <w:tl2br w:val="nil"/>
              <w:tr2bl w:val="nil"/>
            </w:tcBorders>
            <w:shd w:val="solid" w:color="CCE1EA" w:fill="FFFFFF"/>
            <w:tcMar>
              <w:left w:w="60" w:type="dxa"/>
              <w:right w:w="60" w:type="dxa"/>
            </w:tcMar>
            <w:vAlign w:val="center"/>
          </w:tcPr>
          <w:p w14:paraId="7A479B5E"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(2 513)</w:t>
            </w:r>
          </w:p>
        </w:tc>
        <w:tc>
          <w:tcPr>
            <w:tcW w:w="1494" w:type="dxa"/>
            <w:tcBorders>
              <w:top w:val="nil"/>
              <w:left w:val="nil"/>
              <w:bottom w:val="nil"/>
              <w:right w:val="nil"/>
              <w:tl2br w:val="nil"/>
              <w:tr2bl w:val="nil"/>
            </w:tcBorders>
            <w:shd w:val="solid" w:color="CCE1EA" w:fill="FFFFFF"/>
            <w:tcMar>
              <w:left w:w="60" w:type="dxa"/>
              <w:right w:w="60" w:type="dxa"/>
            </w:tcMar>
            <w:vAlign w:val="center"/>
          </w:tcPr>
          <w:p w14:paraId="28204CB3" w14:textId="77777777" w:rsidR="00D04BFD" w:rsidRDefault="00120B71">
            <w:pPr>
              <w:pStyle w:val="DMETW26161BIPCNA8"/>
              <w:jc w:val="right"/>
              <w:rPr>
                <w:rFonts w:ascii="Verdana" w:eastAsia="Verdana" w:hAnsi="Verdana" w:cs="Verdana"/>
                <w:b/>
                <w:noProof/>
                <w:sz w:val="18"/>
              </w:rPr>
            </w:pPr>
            <w:r>
              <w:rPr>
                <w:rFonts w:ascii="Verdana" w:hAnsi="Verdana"/>
                <w:b/>
                <w:noProof/>
                <w:sz w:val="18"/>
              </w:rPr>
              <w:t xml:space="preserve">  180</w:t>
            </w:r>
          </w:p>
        </w:tc>
      </w:tr>
    </w:tbl>
    <w:p w14:paraId="69C53C40" w14:textId="77777777" w:rsidR="002F1819" w:rsidRDefault="002F1819" w:rsidP="00B04CDC">
      <w:pPr>
        <w:pStyle w:val="Textstand-alone"/>
        <w:rPr>
          <w:noProof/>
        </w:rPr>
      </w:pP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4"/>
        <w:gridCol w:w="1276"/>
        <w:gridCol w:w="1466"/>
        <w:gridCol w:w="2078"/>
        <w:gridCol w:w="1701"/>
        <w:gridCol w:w="1466"/>
        <w:gridCol w:w="1466"/>
        <w:gridCol w:w="1301"/>
      </w:tblGrid>
      <w:tr w:rsidR="00D04BFD" w14:paraId="35B7DAEC" w14:textId="77777777">
        <w:trPr>
          <w:trHeight w:hRule="exact" w:val="255"/>
        </w:trPr>
        <w:tc>
          <w:tcPr>
            <w:tcW w:w="3604" w:type="dxa"/>
            <w:gridSpan w:val="8"/>
            <w:tcBorders>
              <w:top w:val="nil"/>
              <w:left w:val="nil"/>
              <w:bottom w:val="nil"/>
              <w:right w:val="nil"/>
              <w:tl2br w:val="nil"/>
              <w:tr2bl w:val="nil"/>
            </w:tcBorders>
            <w:shd w:val="clear" w:color="auto" w:fill="auto"/>
            <w:tcMar>
              <w:left w:w="60" w:type="dxa"/>
              <w:right w:w="60" w:type="dxa"/>
            </w:tcMar>
            <w:vAlign w:val="center"/>
          </w:tcPr>
          <w:p w14:paraId="4EA54794" w14:textId="77777777" w:rsidR="00D04BFD" w:rsidRDefault="00120B71">
            <w:pPr>
              <w:pStyle w:val="DMETW26161BIPCNA9"/>
              <w:jc w:val="right"/>
              <w:rPr>
                <w:rFonts w:ascii="Verdana" w:eastAsia="Verdana" w:hAnsi="Verdana" w:cs="Verdana"/>
                <w:i/>
                <w:noProof/>
                <w:sz w:val="16"/>
              </w:rPr>
            </w:pPr>
            <w:bookmarkStart w:id="33" w:name="DOC_TBL00010_1_1"/>
            <w:bookmarkEnd w:id="33"/>
            <w:r>
              <w:rPr>
                <w:rFonts w:ascii="Verdana" w:hAnsi="Verdana"/>
                <w:i/>
                <w:noProof/>
                <w:sz w:val="16"/>
              </w:rPr>
              <w:t>V milionech EUR</w:t>
            </w:r>
          </w:p>
        </w:tc>
      </w:tr>
      <w:tr w:rsidR="00D04BFD" w:rsidRPr="00E7419E" w14:paraId="0FB5953A" w14:textId="77777777">
        <w:trPr>
          <w:trHeight w:hRule="exac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695667A0"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9. ERF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32D24170"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Kapitál – aktivní ERF (A)</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47253722"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Nevyžádaný kapitál – aktivní ERF (B)</w:t>
            </w:r>
          </w:p>
        </w:tc>
        <w:tc>
          <w:tcPr>
            <w:tcW w:w="2078" w:type="dxa"/>
            <w:tcBorders>
              <w:top w:val="nil"/>
              <w:left w:val="nil"/>
              <w:bottom w:val="nil"/>
              <w:right w:val="nil"/>
              <w:tl2br w:val="nil"/>
              <w:tr2bl w:val="nil"/>
            </w:tcBorders>
            <w:shd w:val="solid" w:color="016794" w:fill="FFFFFF"/>
            <w:tcMar>
              <w:left w:w="60" w:type="dxa"/>
              <w:right w:w="60" w:type="dxa"/>
            </w:tcMar>
            <w:vAlign w:val="center"/>
          </w:tcPr>
          <w:p w14:paraId="79C0FE32"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Vyžádaný kapitál – aktivní ERF (C) = (A)–(B)</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7BE4C51D"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Kumulované rezervní fondy (D)</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126ADA9B"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Vyžádaný kapitál převedený z uzavřených ERF (E)</w:t>
            </w:r>
          </w:p>
        </w:tc>
        <w:tc>
          <w:tcPr>
            <w:tcW w:w="1466" w:type="dxa"/>
            <w:tcBorders>
              <w:top w:val="nil"/>
              <w:left w:val="nil"/>
              <w:bottom w:val="nil"/>
              <w:right w:val="nil"/>
              <w:tl2br w:val="nil"/>
              <w:tr2bl w:val="nil"/>
            </w:tcBorders>
            <w:shd w:val="solid" w:color="016794" w:fill="FFFFFF"/>
            <w:tcMar>
              <w:left w:w="60" w:type="dxa"/>
              <w:right w:w="60" w:type="dxa"/>
            </w:tcMar>
            <w:vAlign w:val="center"/>
          </w:tcPr>
          <w:p w14:paraId="28512388" w14:textId="77777777" w:rsidR="00D04BFD" w:rsidRDefault="00120B71">
            <w:pPr>
              <w:pStyle w:val="DMETW26161BIPCNA9"/>
              <w:jc w:val="center"/>
              <w:rPr>
                <w:rFonts w:ascii="Verdana" w:eastAsia="Verdana" w:hAnsi="Verdana" w:cs="Verdana"/>
                <w:noProof/>
                <w:color w:val="FFFFFF"/>
              </w:rPr>
            </w:pPr>
            <w:r>
              <w:rPr>
                <w:rFonts w:ascii="Verdana" w:hAnsi="Verdana"/>
                <w:noProof/>
                <w:color w:val="FFFFFF"/>
              </w:rPr>
              <w:t>Převody vyžádaného kapitálu mezi aktivními ERF (F)</w:t>
            </w:r>
          </w:p>
        </w:tc>
        <w:tc>
          <w:tcPr>
            <w:tcW w:w="1301" w:type="dxa"/>
            <w:tcBorders>
              <w:top w:val="nil"/>
              <w:left w:val="nil"/>
              <w:bottom w:val="nil"/>
              <w:right w:val="nil"/>
              <w:tl2br w:val="nil"/>
              <w:tr2bl w:val="nil"/>
            </w:tcBorders>
            <w:shd w:val="solid" w:color="016794" w:fill="FFFFFF"/>
            <w:tcMar>
              <w:left w:w="60" w:type="dxa"/>
              <w:right w:w="60" w:type="dxa"/>
            </w:tcMar>
            <w:vAlign w:val="center"/>
          </w:tcPr>
          <w:p w14:paraId="4BCCED3A" w14:textId="77777777" w:rsidR="00D04BFD" w:rsidRPr="002B3B77" w:rsidRDefault="00120B71">
            <w:pPr>
              <w:pStyle w:val="DMETW26161BIPCNA9"/>
              <w:jc w:val="center"/>
              <w:rPr>
                <w:rFonts w:ascii="Verdana" w:eastAsia="Verdana" w:hAnsi="Verdana" w:cs="Verdana"/>
                <w:noProof/>
                <w:color w:val="FFFFFF"/>
              </w:rPr>
            </w:pPr>
            <w:r>
              <w:rPr>
                <w:rFonts w:ascii="Verdana" w:hAnsi="Verdana"/>
                <w:noProof/>
                <w:color w:val="FFFFFF"/>
              </w:rPr>
              <w:t>Čistá aktiva celkem (C)+(D)+(E)+(F)</w:t>
            </w:r>
          </w:p>
        </w:tc>
      </w:tr>
      <w:tr w:rsidR="00D04BFD" w14:paraId="07E29229" w14:textId="77777777">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442A8CAA" w14:textId="77777777" w:rsidR="00D04BFD" w:rsidRDefault="00120B71">
            <w:pPr>
              <w:pStyle w:val="DMETW26161BIPCNA9"/>
              <w:rPr>
                <w:rFonts w:ascii="Verdana" w:eastAsia="Verdana" w:hAnsi="Verdana" w:cs="Verdana"/>
                <w:b/>
                <w:noProof/>
                <w:sz w:val="18"/>
              </w:rPr>
            </w:pPr>
            <w:r>
              <w:rPr>
                <w:rFonts w:ascii="Verdana" w:hAnsi="Verdana"/>
                <w:b/>
                <w:noProof/>
                <w:sz w:val="18"/>
              </w:rPr>
              <w:t>ZŮSTATEK K 31. 12. 2020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F63313F"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10 550</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B650F6A"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3F0CFA99"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10 535</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FF6960C"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(14 404)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61E73BB9"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7EEB21AA"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2 041</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1D776175"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(203)</w:t>
            </w:r>
          </w:p>
        </w:tc>
      </w:tr>
      <w:tr w:rsidR="00D04BFD" w14:paraId="505438DD"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1A0DDB68" w14:textId="77777777" w:rsidR="00D04BFD" w:rsidRDefault="00120B71">
            <w:pPr>
              <w:pStyle w:val="DMETW26161BIPCNA9"/>
              <w:rPr>
                <w:rFonts w:ascii="Verdana" w:eastAsia="Verdana" w:hAnsi="Verdana" w:cs="Verdana"/>
                <w:i/>
                <w:noProof/>
                <w:sz w:val="18"/>
              </w:rPr>
            </w:pPr>
            <w:r>
              <w:rPr>
                <w:rFonts w:ascii="Verdana" w:hAnsi="Verdana"/>
                <w:i/>
                <w:noProof/>
                <w:sz w:val="18"/>
              </w:rPr>
              <w:t>Převody do/z 10. ERF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20A6D437"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B27F4A2"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06E0BC9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76B019F0"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5CDFFCA7"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7EC853C"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67C01E38"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r>
      <w:tr w:rsidR="00D04BFD" w14:paraId="2DED5AEA"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A164D0D" w14:textId="77777777" w:rsidR="00D04BFD" w:rsidRDefault="00120B71">
            <w:pPr>
              <w:pStyle w:val="DMETW26161BIPCNA9"/>
              <w:rPr>
                <w:rFonts w:ascii="Verdana" w:eastAsia="Verdana" w:hAnsi="Verdana" w:cs="Verdana"/>
                <w:i/>
                <w:noProof/>
                <w:sz w:val="18"/>
              </w:rPr>
            </w:pPr>
            <w:r>
              <w:rPr>
                <w:rFonts w:ascii="Verdana" w:hAnsi="Verdana"/>
                <w:i/>
                <w:noProof/>
                <w:sz w:val="18"/>
              </w:rPr>
              <w:t>Převody do/z 10. ERF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496D299"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91A207B"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3A5CF3E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B061AB2"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543AEB77"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3681509"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(23)</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7AFBEE2E"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(23)</w:t>
            </w:r>
          </w:p>
        </w:tc>
      </w:tr>
      <w:tr w:rsidR="00D04BFD" w14:paraId="2F794263"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5C594C2" w14:textId="77777777" w:rsidR="00D04BFD" w:rsidRDefault="00120B71">
            <w:pPr>
              <w:pStyle w:val="DMETW26161BIPCNA9"/>
              <w:rPr>
                <w:rFonts w:ascii="Verdana" w:eastAsia="Verdana" w:hAnsi="Verdana" w:cs="Verdana"/>
                <w:i/>
                <w:noProof/>
                <w:sz w:val="18"/>
              </w:rPr>
            </w:pPr>
            <w:r>
              <w:rPr>
                <w:rFonts w:ascii="Verdana" w:hAnsi="Verdana"/>
                <w:i/>
                <w:noProof/>
                <w:sz w:val="18"/>
              </w:rPr>
              <w:t>Vrácení částek členským státům</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7E8907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7FFB3C0F"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43BFDF0"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6C89CF01"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7DD74C00"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478B98E8"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5175CE54"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r>
      <w:tr w:rsidR="00D04BFD" w14:paraId="7EC641C8"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59F48995" w14:textId="77777777" w:rsidR="00D04BFD" w:rsidRDefault="00120B71">
            <w:pPr>
              <w:pStyle w:val="DMETW26161BIPCNA9"/>
              <w:rPr>
                <w:rFonts w:ascii="Verdana" w:eastAsia="Verdana" w:hAnsi="Verdana" w:cs="Verdana"/>
                <w:i/>
                <w:noProof/>
                <w:sz w:val="18"/>
              </w:rPr>
            </w:pPr>
            <w:r>
              <w:rPr>
                <w:rFonts w:ascii="Verdana" w:hAnsi="Verdana"/>
                <w:i/>
                <w:noProof/>
                <w:sz w:val="18"/>
              </w:rPr>
              <w:t>Výsledek hospodaření za běžný rok</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54F0D1F"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4B718A2"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F38C56F"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4FFB1135"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6DD00EF2"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61DA3AF2"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0C143873"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r>
      <w:tr w:rsidR="00D04BFD" w14:paraId="5A2B15A2" w14:textId="77777777">
        <w:trPr>
          <w:trHeight w:hRule="exact" w:val="255"/>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16D683BB" w14:textId="77777777" w:rsidR="00D04BFD" w:rsidRDefault="00120B71">
            <w:pPr>
              <w:pStyle w:val="DMETW26161BIPCNA9"/>
              <w:rPr>
                <w:rFonts w:ascii="Verdana" w:eastAsia="Verdana" w:hAnsi="Verdana" w:cs="Verdana"/>
                <w:b/>
                <w:noProof/>
                <w:sz w:val="18"/>
              </w:rPr>
            </w:pPr>
            <w:r>
              <w:rPr>
                <w:rFonts w:ascii="Verdana" w:hAnsi="Verdana"/>
                <w:b/>
                <w:noProof/>
                <w:sz w:val="18"/>
              </w:rPr>
              <w:t>ZŮSTATEK K 31. 12. 2021</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E8849F7"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10 507</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D8A68F1"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11E8A1B9"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10 492</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2490E437"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(14 410)</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658FD9AF"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5A9F0842"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2 018</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220CA538"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(274)</w:t>
            </w:r>
          </w:p>
        </w:tc>
      </w:tr>
      <w:tr w:rsidR="00D04BFD" w14:paraId="76B5E882"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1E9BBD9" w14:textId="77777777" w:rsidR="00D04BFD" w:rsidRDefault="00120B71">
            <w:pPr>
              <w:pStyle w:val="DMETW26161BIPCNA9"/>
              <w:rPr>
                <w:rFonts w:ascii="Verdana" w:eastAsia="Verdana" w:hAnsi="Verdana" w:cs="Verdana"/>
                <w:i/>
                <w:noProof/>
                <w:sz w:val="18"/>
              </w:rPr>
            </w:pPr>
            <w:r>
              <w:rPr>
                <w:rFonts w:ascii="Verdana" w:hAnsi="Verdana"/>
                <w:i/>
                <w:noProof/>
                <w:sz w:val="18"/>
              </w:rPr>
              <w:t>Navýšení kapitálu – příspěvky</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D83F0F"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8F80A61"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2078" w:type="dxa"/>
            <w:tcBorders>
              <w:top w:val="nil"/>
              <w:left w:val="nil"/>
              <w:bottom w:val="nil"/>
              <w:right w:val="nil"/>
              <w:tl2br w:val="nil"/>
              <w:tr2bl w:val="nil"/>
            </w:tcBorders>
            <w:shd w:val="clear" w:color="auto" w:fill="auto"/>
            <w:tcMar>
              <w:left w:w="60" w:type="dxa"/>
              <w:right w:w="60" w:type="dxa"/>
            </w:tcMar>
            <w:vAlign w:val="center"/>
          </w:tcPr>
          <w:p w14:paraId="2EB2DC3E"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1EB8086C"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527DF2B"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35A9367C"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379BFFED"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r>
      <w:tr w:rsidR="00D04BFD" w14:paraId="39F4E6E1" w14:textId="77777777">
        <w:trPr>
          <w:trHeight w:hRule="exac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3BA5B305" w14:textId="77777777" w:rsidR="00D04BFD" w:rsidRDefault="00120B71">
            <w:pPr>
              <w:pStyle w:val="DMETW26161BIPCNA9"/>
              <w:rPr>
                <w:rFonts w:ascii="Verdana" w:eastAsia="Verdana" w:hAnsi="Verdana" w:cs="Verdana"/>
                <w:i/>
                <w:noProof/>
                <w:sz w:val="18"/>
              </w:rPr>
            </w:pPr>
            <w:r>
              <w:rPr>
                <w:rFonts w:ascii="Verdana" w:hAnsi="Verdana"/>
                <w:i/>
                <w:noProof/>
                <w:sz w:val="18"/>
              </w:rPr>
              <w:t>Převody do/z 10. ERF</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5ED1A0F4"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B189E30"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6A796057"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4D71DFB1"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249F6D55"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3321C2A"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(8)</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046F3946"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(8)</w:t>
            </w:r>
          </w:p>
        </w:tc>
      </w:tr>
      <w:tr w:rsidR="00D04BFD" w14:paraId="7EF7F569" w14:textId="77777777">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034A2547" w14:textId="77777777" w:rsidR="00D04BFD" w:rsidRDefault="00120B71">
            <w:pPr>
              <w:pStyle w:val="DMETW26161BIPCNA9"/>
              <w:rPr>
                <w:rFonts w:ascii="Verdana" w:eastAsia="Verdana" w:hAnsi="Verdana" w:cs="Verdana"/>
                <w:i/>
                <w:noProof/>
                <w:sz w:val="18"/>
              </w:rPr>
            </w:pPr>
            <w:r>
              <w:rPr>
                <w:rFonts w:ascii="Verdana" w:hAnsi="Verdana"/>
                <w:i/>
                <w:noProof/>
                <w:sz w:val="18"/>
              </w:rPr>
              <w:t>Vrácení částek členským státům</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E84B89C"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54AB0BC5"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0EF5FE7"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3A3F0ADE"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F90BA58"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E4997B1" w14:textId="77777777" w:rsidR="00D04BFD" w:rsidRDefault="00D04BFD">
            <w:pPr>
              <w:pStyle w:val="DMETW26161BIPCNA9"/>
              <w:jc w:val="right"/>
              <w:rPr>
                <w:rFonts w:ascii="Verdana" w:eastAsia="Verdana" w:hAnsi="Verdana" w:cs="Verdana"/>
                <w:i/>
                <w:noProof/>
                <w:sz w:val="18"/>
              </w:rPr>
            </w:pPr>
          </w:p>
        </w:tc>
        <w:tc>
          <w:tcPr>
            <w:tcW w:w="1301" w:type="dxa"/>
            <w:tcBorders>
              <w:top w:val="nil"/>
              <w:left w:val="nil"/>
              <w:bottom w:val="nil"/>
              <w:right w:val="nil"/>
              <w:tl2br w:val="nil"/>
              <w:tr2bl w:val="nil"/>
            </w:tcBorders>
            <w:shd w:val="clear" w:color="auto" w:fill="auto"/>
            <w:tcMar>
              <w:left w:w="60" w:type="dxa"/>
              <w:right w:w="60" w:type="dxa"/>
            </w:tcMar>
            <w:vAlign w:val="center"/>
          </w:tcPr>
          <w:p w14:paraId="384D0CFC"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(43)</w:t>
            </w:r>
          </w:p>
        </w:tc>
      </w:tr>
      <w:tr w:rsidR="00D04BFD" w14:paraId="145539BF" w14:textId="77777777">
        <w:trPr>
          <w:trHeight w:hRule="exact" w:val="223"/>
        </w:trPr>
        <w:tc>
          <w:tcPr>
            <w:tcW w:w="3604" w:type="dxa"/>
            <w:tcBorders>
              <w:top w:val="nil"/>
              <w:left w:val="nil"/>
              <w:bottom w:val="nil"/>
              <w:right w:val="nil"/>
              <w:tl2br w:val="nil"/>
              <w:tr2bl w:val="nil"/>
            </w:tcBorders>
            <w:shd w:val="clear" w:color="auto" w:fill="auto"/>
            <w:tcMar>
              <w:left w:w="60" w:type="dxa"/>
              <w:right w:w="60" w:type="dxa"/>
            </w:tcMar>
            <w:vAlign w:val="center"/>
          </w:tcPr>
          <w:p w14:paraId="098EC37F" w14:textId="77777777" w:rsidR="00D04BFD" w:rsidRDefault="00120B71">
            <w:pPr>
              <w:pStyle w:val="DMETW26161BIPCNA9"/>
              <w:rPr>
                <w:rFonts w:ascii="Verdana" w:eastAsia="Verdana" w:hAnsi="Verdana" w:cs="Verdana"/>
                <w:i/>
                <w:noProof/>
                <w:sz w:val="18"/>
              </w:rPr>
            </w:pPr>
            <w:r>
              <w:rPr>
                <w:rFonts w:ascii="Verdana" w:hAnsi="Verdana"/>
                <w:i/>
                <w:noProof/>
                <w:sz w:val="18"/>
              </w:rPr>
              <w:t>Výsledek hospodaření za běžný rok</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4EE8679"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0DA9B7A9" w14:textId="77777777" w:rsidR="00D04BFD" w:rsidRDefault="00D04BFD">
            <w:pPr>
              <w:pStyle w:val="DMETW26161BIPCNA9"/>
              <w:jc w:val="right"/>
              <w:rPr>
                <w:rFonts w:ascii="Verdana" w:eastAsia="Verdana" w:hAnsi="Verdana" w:cs="Verdana"/>
                <w:i/>
                <w:noProof/>
                <w:sz w:val="18"/>
              </w:rPr>
            </w:pPr>
          </w:p>
        </w:tc>
        <w:tc>
          <w:tcPr>
            <w:tcW w:w="2078" w:type="dxa"/>
            <w:tcBorders>
              <w:top w:val="nil"/>
              <w:left w:val="nil"/>
              <w:bottom w:val="nil"/>
              <w:right w:val="nil"/>
              <w:tl2br w:val="nil"/>
              <w:tr2bl w:val="nil"/>
            </w:tcBorders>
            <w:shd w:val="clear" w:color="auto" w:fill="auto"/>
            <w:tcMar>
              <w:left w:w="60" w:type="dxa"/>
              <w:right w:w="60" w:type="dxa"/>
            </w:tcMar>
            <w:vAlign w:val="center"/>
          </w:tcPr>
          <w:p w14:paraId="42F790DB"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2E7CFFD2"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c>
          <w:tcPr>
            <w:tcW w:w="1466" w:type="dxa"/>
            <w:tcBorders>
              <w:top w:val="nil"/>
              <w:left w:val="nil"/>
              <w:bottom w:val="nil"/>
              <w:right w:val="nil"/>
              <w:tl2br w:val="nil"/>
              <w:tr2bl w:val="nil"/>
            </w:tcBorders>
            <w:shd w:val="clear" w:color="auto" w:fill="auto"/>
            <w:tcMar>
              <w:left w:w="60" w:type="dxa"/>
              <w:right w:w="60" w:type="dxa"/>
            </w:tcMar>
            <w:vAlign w:val="center"/>
          </w:tcPr>
          <w:p w14:paraId="0C6EE21A" w14:textId="77777777" w:rsidR="00D04BFD" w:rsidRDefault="00D04BFD">
            <w:pPr>
              <w:pStyle w:val="DMETW26161BIPCNA9"/>
              <w:jc w:val="right"/>
              <w:rPr>
                <w:rFonts w:ascii="Verdana" w:eastAsia="Verdana" w:hAnsi="Verdana" w:cs="Verdana"/>
                <w:i/>
                <w:noProof/>
                <w:sz w:val="18"/>
              </w:rPr>
            </w:pPr>
          </w:p>
        </w:tc>
        <w:tc>
          <w:tcPr>
            <w:tcW w:w="1466" w:type="dxa"/>
            <w:tcBorders>
              <w:top w:val="nil"/>
              <w:left w:val="nil"/>
              <w:bottom w:val="nil"/>
              <w:right w:val="nil"/>
              <w:tl2br w:val="nil"/>
              <w:tr2bl w:val="nil"/>
            </w:tcBorders>
            <w:shd w:val="clear" w:color="auto" w:fill="auto"/>
            <w:tcMar>
              <w:left w:w="60" w:type="dxa"/>
              <w:right w:w="60" w:type="dxa"/>
            </w:tcMar>
            <w:vAlign w:val="center"/>
          </w:tcPr>
          <w:p w14:paraId="14E4A583"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w:t>
            </w:r>
          </w:p>
        </w:tc>
        <w:tc>
          <w:tcPr>
            <w:tcW w:w="1301" w:type="dxa"/>
            <w:tcBorders>
              <w:top w:val="nil"/>
              <w:left w:val="nil"/>
              <w:bottom w:val="nil"/>
              <w:right w:val="nil"/>
              <w:tl2br w:val="nil"/>
              <w:tr2bl w:val="nil"/>
            </w:tcBorders>
            <w:shd w:val="clear" w:color="auto" w:fill="auto"/>
            <w:tcMar>
              <w:left w:w="60" w:type="dxa"/>
              <w:right w:w="60" w:type="dxa"/>
            </w:tcMar>
            <w:vAlign w:val="center"/>
          </w:tcPr>
          <w:p w14:paraId="22AE508F" w14:textId="77777777" w:rsidR="00D04BFD" w:rsidRDefault="00120B71">
            <w:pPr>
              <w:pStyle w:val="DMETW26161BIPCNA9"/>
              <w:jc w:val="right"/>
              <w:rPr>
                <w:rFonts w:ascii="Verdana" w:eastAsia="Verdana" w:hAnsi="Verdana" w:cs="Verdana"/>
                <w:i/>
                <w:noProof/>
                <w:sz w:val="18"/>
              </w:rPr>
            </w:pPr>
            <w:r>
              <w:rPr>
                <w:rFonts w:ascii="Verdana" w:hAnsi="Verdana"/>
                <w:i/>
                <w:noProof/>
                <w:sz w:val="18"/>
              </w:rPr>
              <w:t xml:space="preserve"> (6)</w:t>
            </w:r>
          </w:p>
        </w:tc>
      </w:tr>
      <w:tr w:rsidR="00D04BFD" w14:paraId="371927DF" w14:textId="77777777">
        <w:trPr>
          <w:trHeight w:hRule="exact" w:val="230"/>
        </w:trPr>
        <w:tc>
          <w:tcPr>
            <w:tcW w:w="3604" w:type="dxa"/>
            <w:tcBorders>
              <w:top w:val="nil"/>
              <w:left w:val="nil"/>
              <w:bottom w:val="nil"/>
              <w:right w:val="nil"/>
              <w:tl2br w:val="nil"/>
              <w:tr2bl w:val="nil"/>
            </w:tcBorders>
            <w:shd w:val="solid" w:color="CCE1EA" w:fill="FFFFFF"/>
            <w:tcMar>
              <w:left w:w="60" w:type="dxa"/>
              <w:right w:w="60" w:type="dxa"/>
            </w:tcMar>
            <w:vAlign w:val="center"/>
          </w:tcPr>
          <w:p w14:paraId="249505EB" w14:textId="77777777" w:rsidR="00D04BFD" w:rsidRDefault="00120B71">
            <w:pPr>
              <w:pStyle w:val="DMETW26161BIPCNA9"/>
              <w:rPr>
                <w:rFonts w:ascii="Verdana" w:eastAsia="Verdana" w:hAnsi="Verdana" w:cs="Verdana"/>
                <w:b/>
                <w:noProof/>
                <w:sz w:val="18"/>
              </w:rPr>
            </w:pPr>
            <w:r>
              <w:rPr>
                <w:rFonts w:ascii="Verdana" w:hAnsi="Verdana"/>
                <w:b/>
                <w:noProof/>
                <w:sz w:val="18"/>
              </w:rPr>
              <w:t>ZŮSTATEK K 31. 12. 2022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410BE53"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10 464</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1162213D"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15</w:t>
            </w:r>
          </w:p>
        </w:tc>
        <w:tc>
          <w:tcPr>
            <w:tcW w:w="2078" w:type="dxa"/>
            <w:tcBorders>
              <w:top w:val="nil"/>
              <w:left w:val="nil"/>
              <w:bottom w:val="nil"/>
              <w:right w:val="nil"/>
              <w:tl2br w:val="nil"/>
              <w:tr2bl w:val="nil"/>
            </w:tcBorders>
            <w:shd w:val="solid" w:color="CCE1EA" w:fill="FFFFFF"/>
            <w:tcMar>
              <w:left w:w="60" w:type="dxa"/>
              <w:right w:w="60" w:type="dxa"/>
            </w:tcMar>
            <w:vAlign w:val="center"/>
          </w:tcPr>
          <w:p w14:paraId="7CA1E5A4"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10 450</w:t>
            </w:r>
          </w:p>
        </w:tc>
        <w:tc>
          <w:tcPr>
            <w:tcW w:w="1701" w:type="dxa"/>
            <w:tcBorders>
              <w:top w:val="nil"/>
              <w:left w:val="nil"/>
              <w:bottom w:val="nil"/>
              <w:right w:val="nil"/>
              <w:tl2br w:val="nil"/>
              <w:tr2bl w:val="nil"/>
            </w:tcBorders>
            <w:shd w:val="solid" w:color="CCE1EA" w:fill="FFFFFF"/>
            <w:tcMar>
              <w:left w:w="60" w:type="dxa"/>
              <w:right w:w="60" w:type="dxa"/>
            </w:tcMar>
            <w:vAlign w:val="center"/>
          </w:tcPr>
          <w:p w14:paraId="69F3C587"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(14 416)</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47EDBD1C"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1 625</w:t>
            </w:r>
          </w:p>
        </w:tc>
        <w:tc>
          <w:tcPr>
            <w:tcW w:w="1466" w:type="dxa"/>
            <w:tcBorders>
              <w:top w:val="nil"/>
              <w:left w:val="nil"/>
              <w:bottom w:val="nil"/>
              <w:right w:val="nil"/>
              <w:tl2br w:val="nil"/>
              <w:tr2bl w:val="nil"/>
            </w:tcBorders>
            <w:shd w:val="solid" w:color="CCE1EA" w:fill="FFFFFF"/>
            <w:tcMar>
              <w:left w:w="60" w:type="dxa"/>
              <w:right w:w="60" w:type="dxa"/>
            </w:tcMar>
            <w:vAlign w:val="center"/>
          </w:tcPr>
          <w:p w14:paraId="067CB8B0"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2 010</w:t>
            </w:r>
          </w:p>
        </w:tc>
        <w:tc>
          <w:tcPr>
            <w:tcW w:w="1301" w:type="dxa"/>
            <w:tcBorders>
              <w:top w:val="nil"/>
              <w:left w:val="nil"/>
              <w:bottom w:val="nil"/>
              <w:right w:val="nil"/>
              <w:tl2br w:val="nil"/>
              <w:tr2bl w:val="nil"/>
            </w:tcBorders>
            <w:shd w:val="solid" w:color="CCE1EA" w:fill="FFFFFF"/>
            <w:tcMar>
              <w:left w:w="60" w:type="dxa"/>
              <w:right w:w="60" w:type="dxa"/>
            </w:tcMar>
            <w:vAlign w:val="center"/>
          </w:tcPr>
          <w:p w14:paraId="79C5DF6C" w14:textId="77777777" w:rsidR="00D04BFD" w:rsidRDefault="00120B71">
            <w:pPr>
              <w:pStyle w:val="DMETW26161BIPCNA9"/>
              <w:jc w:val="right"/>
              <w:rPr>
                <w:rFonts w:ascii="Verdana" w:eastAsia="Verdana" w:hAnsi="Verdana" w:cs="Verdana"/>
                <w:b/>
                <w:noProof/>
                <w:sz w:val="18"/>
              </w:rPr>
            </w:pPr>
            <w:r>
              <w:rPr>
                <w:rFonts w:ascii="Verdana" w:hAnsi="Verdana"/>
                <w:b/>
                <w:noProof/>
                <w:sz w:val="18"/>
              </w:rPr>
              <w:t xml:space="preserve">  (331)</w:t>
            </w:r>
          </w:p>
        </w:tc>
      </w:tr>
    </w:tbl>
    <w:p w14:paraId="5B1B76BE" w14:textId="77777777" w:rsidR="002F1819" w:rsidRDefault="002F1819" w:rsidP="004D794B">
      <w:pPr>
        <w:pStyle w:val="HEADERTITLE1"/>
        <w:rPr>
          <w:noProof/>
        </w:rPr>
        <w:sectPr w:rsidR="002F1819" w:rsidSect="00B72292">
          <w:headerReference w:type="even" r:id="rId95"/>
          <w:headerReference w:type="default" r:id="rId96"/>
          <w:footerReference w:type="even" r:id="rId97"/>
          <w:footerReference w:type="default" r:id="rId98"/>
          <w:headerReference w:type="first" r:id="rId99"/>
          <w:footerReference w:type="first" r:id="rId100"/>
          <w:pgSz w:w="16838" w:h="11906" w:orient="landscape" w:code="9"/>
          <w:pgMar w:top="1134" w:right="1134" w:bottom="1134" w:left="1134" w:header="708" w:footer="708" w:gutter="0"/>
          <w:cols w:space="708"/>
          <w:docGrid w:linePitch="360"/>
        </w:sect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0"/>
        <w:gridCol w:w="1577"/>
        <w:gridCol w:w="1577"/>
        <w:gridCol w:w="1577"/>
        <w:gridCol w:w="1519"/>
        <w:gridCol w:w="1823"/>
        <w:gridCol w:w="1824"/>
        <w:gridCol w:w="1142"/>
      </w:tblGrid>
      <w:tr w:rsidR="00D04BFD" w14:paraId="76E75EFA" w14:textId="77777777">
        <w:trPr>
          <w:trHeight w:hRule="exact" w:val="255"/>
        </w:trPr>
        <w:tc>
          <w:tcPr>
            <w:tcW w:w="3245" w:type="dxa"/>
            <w:gridSpan w:val="8"/>
            <w:tcBorders>
              <w:top w:val="nil"/>
              <w:left w:val="nil"/>
              <w:bottom w:val="nil"/>
              <w:right w:val="nil"/>
              <w:tl2br w:val="nil"/>
              <w:tr2bl w:val="nil"/>
            </w:tcBorders>
            <w:shd w:val="clear" w:color="auto" w:fill="auto"/>
            <w:tcMar>
              <w:left w:w="60" w:type="dxa"/>
              <w:right w:w="60" w:type="dxa"/>
            </w:tcMar>
            <w:vAlign w:val="center"/>
          </w:tcPr>
          <w:p w14:paraId="47A743F8" w14:textId="77777777" w:rsidR="00D04BFD" w:rsidRDefault="00120B71">
            <w:pPr>
              <w:pStyle w:val="DMETW26161BIPCNA10"/>
              <w:jc w:val="right"/>
              <w:rPr>
                <w:rFonts w:ascii="Verdana" w:eastAsia="Verdana" w:hAnsi="Verdana" w:cs="Verdana"/>
                <w:i/>
                <w:noProof/>
                <w:sz w:val="16"/>
              </w:rPr>
            </w:pPr>
            <w:bookmarkStart w:id="34" w:name="DOC_TBL00006_1_1"/>
            <w:bookmarkEnd w:id="34"/>
            <w:r>
              <w:rPr>
                <w:rFonts w:ascii="Verdana" w:hAnsi="Verdana"/>
                <w:i/>
                <w:noProof/>
                <w:sz w:val="16"/>
              </w:rPr>
              <w:t>V milionech EUR</w:t>
            </w:r>
          </w:p>
        </w:tc>
      </w:tr>
      <w:tr w:rsidR="00D04BFD" w:rsidRPr="00E7419E" w14:paraId="7DFB84C9" w14:textId="77777777">
        <w:trPr>
          <w:trHeight w:hRule="exact" w:val="255"/>
        </w:trPr>
        <w:tc>
          <w:tcPr>
            <w:tcW w:w="3245" w:type="dxa"/>
            <w:tcBorders>
              <w:top w:val="nil"/>
              <w:left w:val="nil"/>
              <w:bottom w:val="nil"/>
              <w:right w:val="nil"/>
              <w:tl2br w:val="nil"/>
              <w:tr2bl w:val="nil"/>
            </w:tcBorders>
            <w:shd w:val="solid" w:color="016794" w:fill="FFFFFF"/>
            <w:tcMar>
              <w:left w:w="60" w:type="dxa"/>
              <w:right w:w="60" w:type="dxa"/>
            </w:tcMar>
            <w:vAlign w:val="center"/>
          </w:tcPr>
          <w:p w14:paraId="25338D84"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10. ERF</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45C8BB9F"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Kapitál – aktivní ERF (A)</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40D2A538"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Nevyžádaný kapitál – aktivní ERF (B)</w:t>
            </w:r>
          </w:p>
        </w:tc>
        <w:tc>
          <w:tcPr>
            <w:tcW w:w="1593" w:type="dxa"/>
            <w:tcBorders>
              <w:top w:val="nil"/>
              <w:left w:val="nil"/>
              <w:bottom w:val="nil"/>
              <w:right w:val="nil"/>
              <w:tl2br w:val="nil"/>
              <w:tr2bl w:val="nil"/>
            </w:tcBorders>
            <w:shd w:val="solid" w:color="016794" w:fill="FFFFFF"/>
            <w:tcMar>
              <w:left w:w="60" w:type="dxa"/>
              <w:right w:w="60" w:type="dxa"/>
            </w:tcMar>
            <w:vAlign w:val="center"/>
          </w:tcPr>
          <w:p w14:paraId="6C1922BE"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Vyžádaný kapitál – aktivní ERF (C) = (A)–(B)</w:t>
            </w:r>
          </w:p>
        </w:tc>
        <w:tc>
          <w:tcPr>
            <w:tcW w:w="1534" w:type="dxa"/>
            <w:tcBorders>
              <w:top w:val="nil"/>
              <w:left w:val="nil"/>
              <w:bottom w:val="nil"/>
              <w:right w:val="nil"/>
              <w:tl2br w:val="nil"/>
              <w:tr2bl w:val="nil"/>
            </w:tcBorders>
            <w:shd w:val="solid" w:color="016794" w:fill="FFFFFF"/>
            <w:tcMar>
              <w:left w:w="60" w:type="dxa"/>
              <w:right w:w="60" w:type="dxa"/>
            </w:tcMar>
            <w:vAlign w:val="center"/>
          </w:tcPr>
          <w:p w14:paraId="1B56C537"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Kumulované rezervní fondy (D)</w:t>
            </w:r>
          </w:p>
        </w:tc>
        <w:tc>
          <w:tcPr>
            <w:tcW w:w="1842" w:type="dxa"/>
            <w:tcBorders>
              <w:top w:val="nil"/>
              <w:left w:val="nil"/>
              <w:bottom w:val="nil"/>
              <w:right w:val="nil"/>
              <w:tl2br w:val="nil"/>
              <w:tr2bl w:val="nil"/>
            </w:tcBorders>
            <w:shd w:val="solid" w:color="016794" w:fill="FFFFFF"/>
            <w:tcMar>
              <w:left w:w="60" w:type="dxa"/>
              <w:right w:w="60" w:type="dxa"/>
            </w:tcMar>
            <w:vAlign w:val="center"/>
          </w:tcPr>
          <w:p w14:paraId="6AD8A1EC"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Vyžádaný kapitál převedený z uzavřených ERF (E)</w:t>
            </w:r>
          </w:p>
        </w:tc>
        <w:tc>
          <w:tcPr>
            <w:tcW w:w="1843" w:type="dxa"/>
            <w:tcBorders>
              <w:top w:val="nil"/>
              <w:left w:val="nil"/>
              <w:bottom w:val="nil"/>
              <w:right w:val="nil"/>
              <w:tl2br w:val="nil"/>
              <w:tr2bl w:val="nil"/>
            </w:tcBorders>
            <w:shd w:val="solid" w:color="016794" w:fill="FFFFFF"/>
            <w:tcMar>
              <w:left w:w="60" w:type="dxa"/>
              <w:right w:w="60" w:type="dxa"/>
            </w:tcMar>
            <w:vAlign w:val="center"/>
          </w:tcPr>
          <w:p w14:paraId="13C8DDDD" w14:textId="77777777" w:rsidR="00D04BFD" w:rsidRDefault="00120B71">
            <w:pPr>
              <w:pStyle w:val="DMETW26161BIPCNA10"/>
              <w:jc w:val="center"/>
              <w:rPr>
                <w:rFonts w:ascii="Verdana" w:eastAsia="Verdana" w:hAnsi="Verdana" w:cs="Verdana"/>
                <w:noProof/>
                <w:color w:val="FFFFFF"/>
              </w:rPr>
            </w:pPr>
            <w:r>
              <w:rPr>
                <w:rFonts w:ascii="Verdana" w:hAnsi="Verdana"/>
                <w:noProof/>
                <w:color w:val="FFFFFF"/>
              </w:rPr>
              <w:t>Fond z přecenění reálnou hodnotou (G)</w:t>
            </w:r>
          </w:p>
        </w:tc>
        <w:tc>
          <w:tcPr>
            <w:tcW w:w="1153" w:type="dxa"/>
            <w:tcBorders>
              <w:top w:val="nil"/>
              <w:left w:val="nil"/>
              <w:bottom w:val="nil"/>
              <w:right w:val="nil"/>
              <w:tl2br w:val="nil"/>
              <w:tr2bl w:val="nil"/>
            </w:tcBorders>
            <w:shd w:val="solid" w:color="016794" w:fill="FFFFFF"/>
            <w:tcMar>
              <w:left w:w="60" w:type="dxa"/>
              <w:right w:w="60" w:type="dxa"/>
            </w:tcMar>
            <w:vAlign w:val="center"/>
          </w:tcPr>
          <w:p w14:paraId="1BF415F8" w14:textId="77777777" w:rsidR="00D04BFD" w:rsidRPr="002B3B77" w:rsidRDefault="00120B71">
            <w:pPr>
              <w:pStyle w:val="DMETW26161BIPCNA10"/>
              <w:jc w:val="center"/>
              <w:rPr>
                <w:rFonts w:ascii="Verdana" w:eastAsia="Verdana" w:hAnsi="Verdana" w:cs="Verdana"/>
                <w:noProof/>
                <w:color w:val="FFFFFF"/>
              </w:rPr>
            </w:pPr>
            <w:r>
              <w:rPr>
                <w:rFonts w:ascii="Verdana" w:hAnsi="Verdana"/>
                <w:noProof/>
                <w:color w:val="FFFFFF"/>
              </w:rPr>
              <w:t>Čistá aktiva celkem (C)+(D)+(E)+(F)</w:t>
            </w:r>
          </w:p>
        </w:tc>
      </w:tr>
      <w:tr w:rsidR="00D04BFD" w14:paraId="4AEB06DD" w14:textId="77777777">
        <w:trPr>
          <w:trHeight w:hRule="exac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35220DFA" w14:textId="77777777" w:rsidR="00D04BFD" w:rsidRDefault="00120B71">
            <w:pPr>
              <w:pStyle w:val="DMETW26161BIPCNA10"/>
              <w:rPr>
                <w:rFonts w:ascii="Verdana" w:eastAsia="Verdana" w:hAnsi="Verdana" w:cs="Verdana"/>
                <w:b/>
                <w:noProof/>
                <w:sz w:val="18"/>
              </w:rPr>
            </w:pPr>
            <w:r>
              <w:rPr>
                <w:rFonts w:ascii="Verdana" w:hAnsi="Verdana"/>
                <w:b/>
                <w:noProof/>
                <w:sz w:val="18"/>
              </w:rPr>
              <w:t>ZŮSTATEK K 31. 12. 2020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767F0C81"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030FA52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0A3F9F6A"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45D35B9C"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(19 063)</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586E3FAF"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188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188E0D32"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1C9CEADE"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2 084</w:t>
            </w:r>
          </w:p>
        </w:tc>
      </w:tr>
      <w:tr w:rsidR="00D04BFD" w14:paraId="7CF9A902"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5731950" w14:textId="77777777" w:rsidR="00D04BFD" w:rsidRDefault="00120B71">
            <w:pPr>
              <w:pStyle w:val="DMETW26161BIPCNA10"/>
              <w:rPr>
                <w:rFonts w:ascii="Verdana" w:eastAsia="Verdana" w:hAnsi="Verdana" w:cs="Verdana"/>
                <w:i/>
                <w:noProof/>
                <w:sz w:val="18"/>
              </w:rPr>
            </w:pPr>
            <w:r>
              <w:rPr>
                <w:rFonts w:ascii="Verdana" w:hAnsi="Verdana"/>
                <w:i/>
                <w:noProof/>
                <w:sz w:val="18"/>
              </w:rPr>
              <w:t>Dopad revidovaného účetního pravidla EU č. 11</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1B9EE16A"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393A60B2"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0F9C678E" w14:textId="77777777" w:rsidR="00D04BFD" w:rsidRDefault="00D04BFD">
            <w:pPr>
              <w:pStyle w:val="DMETW26161BIPCNA10"/>
              <w:jc w:val="right"/>
              <w:rPr>
                <w:rFonts w:ascii="Verdana" w:eastAsia="Verdana" w:hAnsi="Verdana" w:cs="Verdana"/>
                <w:i/>
                <w:noProof/>
                <w:sz w:val="18"/>
              </w:rPr>
            </w:pPr>
          </w:p>
        </w:tc>
        <w:tc>
          <w:tcPr>
            <w:tcW w:w="1534" w:type="dxa"/>
            <w:tcBorders>
              <w:top w:val="nil"/>
              <w:left w:val="nil"/>
              <w:bottom w:val="nil"/>
              <w:right w:val="nil"/>
              <w:tl2br w:val="nil"/>
              <w:tr2bl w:val="nil"/>
            </w:tcBorders>
            <w:shd w:val="clear" w:color="auto" w:fill="auto"/>
            <w:tcMar>
              <w:left w:w="60" w:type="dxa"/>
              <w:right w:w="60" w:type="dxa"/>
            </w:tcMar>
            <w:vAlign w:val="center"/>
          </w:tcPr>
          <w:p w14:paraId="7E3D72B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16670FA2" w14:textId="77777777" w:rsidR="00D04BFD" w:rsidRDefault="00D04BFD">
            <w:pPr>
              <w:pStyle w:val="DMETW26161BIPCNA10"/>
              <w:jc w:val="right"/>
              <w:rPr>
                <w:rFonts w:ascii="Verdana" w:eastAsia="Verdana" w:hAnsi="Verdana" w:cs="Verdana"/>
                <w:i/>
                <w:noProof/>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0ACF670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w:t>
            </w:r>
          </w:p>
        </w:tc>
        <w:tc>
          <w:tcPr>
            <w:tcW w:w="1153" w:type="dxa"/>
            <w:tcBorders>
              <w:top w:val="nil"/>
              <w:left w:val="nil"/>
              <w:bottom w:val="nil"/>
              <w:right w:val="nil"/>
              <w:tl2br w:val="nil"/>
              <w:tr2bl w:val="nil"/>
            </w:tcBorders>
            <w:shd w:val="clear" w:color="auto" w:fill="auto"/>
            <w:tcMar>
              <w:left w:w="60" w:type="dxa"/>
              <w:right w:w="60" w:type="dxa"/>
            </w:tcMar>
            <w:vAlign w:val="center"/>
          </w:tcPr>
          <w:p w14:paraId="51B08C0D"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r>
      <w:tr w:rsidR="00D04BFD" w14:paraId="123E73A8" w14:textId="77777777">
        <w:trPr>
          <w:trHeight w:hRule="exac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10D5AD36" w14:textId="77777777" w:rsidR="00D04BFD" w:rsidRDefault="00120B71">
            <w:pPr>
              <w:pStyle w:val="DMETW26161BIPCNA10"/>
              <w:rPr>
                <w:rFonts w:ascii="Verdana" w:eastAsia="Verdana" w:hAnsi="Verdana" w:cs="Verdana"/>
                <w:b/>
                <w:noProof/>
                <w:sz w:val="18"/>
              </w:rPr>
            </w:pPr>
            <w:r>
              <w:rPr>
                <w:rFonts w:ascii="Verdana" w:hAnsi="Verdana"/>
                <w:b/>
                <w:noProof/>
                <w:sz w:val="18"/>
              </w:rPr>
              <w:t>ZŮSTATEK K 1. 1. 2021</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7062B147"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537E7A2"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CBDE8A0"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3C92137F"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(19 065)</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4B02D304"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188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46661F2A"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56C65883"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2 084</w:t>
            </w:r>
          </w:p>
        </w:tc>
      </w:tr>
      <w:tr w:rsidR="00D04BFD" w14:paraId="6211637F"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00E7B440" w14:textId="77777777" w:rsidR="00D04BFD" w:rsidRDefault="00120B71">
            <w:pPr>
              <w:pStyle w:val="DMETW26161BIPCNA10"/>
              <w:rPr>
                <w:rFonts w:ascii="Verdana" w:eastAsia="Verdana" w:hAnsi="Verdana" w:cs="Verdana"/>
                <w:i/>
                <w:noProof/>
                <w:sz w:val="18"/>
              </w:rPr>
            </w:pPr>
            <w:r>
              <w:rPr>
                <w:rFonts w:ascii="Verdana" w:hAnsi="Verdana"/>
                <w:i/>
                <w:noProof/>
                <w:sz w:val="18"/>
              </w:rPr>
              <w:t>Převody do/z osmého a devátého ERF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53FAA1EA"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1225D5B"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2E645F13"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5BA02EC6"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2B2F37B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23</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4D798D39"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B2B9574"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23</w:t>
            </w:r>
          </w:p>
        </w:tc>
      </w:tr>
      <w:tr w:rsidR="00D04BFD" w14:paraId="2D894C23"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5022EF9A" w14:textId="77777777" w:rsidR="00D04BFD" w:rsidRDefault="00120B71">
            <w:pPr>
              <w:pStyle w:val="DMETW26161BIPCNA10"/>
              <w:rPr>
                <w:rFonts w:ascii="Verdana" w:eastAsia="Verdana" w:hAnsi="Verdana" w:cs="Verdana"/>
                <w:i/>
                <w:noProof/>
                <w:sz w:val="18"/>
              </w:rPr>
            </w:pPr>
            <w:r>
              <w:rPr>
                <w:rFonts w:ascii="Verdana" w:hAnsi="Verdana"/>
                <w:i/>
                <w:noProof/>
                <w:sz w:val="18"/>
              </w:rPr>
              <w:t>Převody do/z 11. ERF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674ED96F"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6F86624"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127365B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0121A3C"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01855A33"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(110)</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73E2074E"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13F1EB1"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(110)</w:t>
            </w:r>
          </w:p>
        </w:tc>
      </w:tr>
      <w:tr w:rsidR="00D04BFD" w14:paraId="3C430138"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073A9A68" w14:textId="77777777" w:rsidR="00D04BFD" w:rsidRDefault="00120B71">
            <w:pPr>
              <w:pStyle w:val="DMETW26161BIPCNA10"/>
              <w:rPr>
                <w:rFonts w:ascii="Verdana" w:eastAsia="Verdana" w:hAnsi="Verdana" w:cs="Verdana"/>
                <w:i/>
                <w:noProof/>
                <w:sz w:val="18"/>
              </w:rPr>
            </w:pPr>
            <w:r>
              <w:rPr>
                <w:rFonts w:ascii="Verdana" w:hAnsi="Verdana"/>
                <w:i/>
                <w:noProof/>
                <w:sz w:val="18"/>
              </w:rPr>
              <w:t>Výsledek hospodaření za běžný rok</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6E424A64"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002CCA87"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51625B9B"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45613CD9"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(260)</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3E683C81" w14:textId="77777777" w:rsidR="00D04BFD" w:rsidRDefault="00D04BFD">
            <w:pPr>
              <w:pStyle w:val="DMETW26161BIPCNA10"/>
              <w:jc w:val="right"/>
              <w:rPr>
                <w:rFonts w:ascii="Verdana" w:eastAsia="Verdana" w:hAnsi="Verdana" w:cs="Verdana"/>
                <w:i/>
                <w:noProof/>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3FE5FB61"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74E97BE5"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(260)</w:t>
            </w:r>
          </w:p>
        </w:tc>
      </w:tr>
      <w:tr w:rsidR="00D04BFD" w14:paraId="6EBF41DD" w14:textId="77777777">
        <w:trPr>
          <w:trHeight w:hRule="exact" w:val="25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71929316" w14:textId="77777777" w:rsidR="00D04BFD" w:rsidRDefault="00120B71">
            <w:pPr>
              <w:pStyle w:val="DMETW26161BIPCNA10"/>
              <w:rPr>
                <w:rFonts w:ascii="Verdana" w:eastAsia="Verdana" w:hAnsi="Verdana" w:cs="Verdana"/>
                <w:b/>
                <w:noProof/>
                <w:sz w:val="18"/>
              </w:rPr>
            </w:pPr>
            <w:r>
              <w:rPr>
                <w:rFonts w:ascii="Verdana" w:hAnsi="Verdana"/>
                <w:b/>
                <w:noProof/>
                <w:sz w:val="18"/>
              </w:rPr>
              <w:t>ZŮSTATEK K 31. 12. 2021</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1F21B9B7"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6BDE6BBB"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ED7E55C"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4B86E126"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(19 324)</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107849C5"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101</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71B2D1AC"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74229BC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1 737</w:t>
            </w:r>
          </w:p>
        </w:tc>
      </w:tr>
      <w:tr w:rsidR="00D04BFD" w14:paraId="7972A77C"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A4E9F04" w14:textId="77777777" w:rsidR="00D04BFD" w:rsidRDefault="00120B71">
            <w:pPr>
              <w:pStyle w:val="DMETW26161BIPCNA10"/>
              <w:rPr>
                <w:rFonts w:ascii="Verdana" w:eastAsia="Verdana" w:hAnsi="Verdana" w:cs="Verdana"/>
                <w:i/>
                <w:noProof/>
                <w:sz w:val="18"/>
              </w:rPr>
            </w:pPr>
            <w:r>
              <w:rPr>
                <w:rFonts w:ascii="Verdana" w:hAnsi="Verdana"/>
                <w:i/>
                <w:noProof/>
                <w:sz w:val="18"/>
              </w:rPr>
              <w:t>Převody do/z osmého a devátého ERF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75372D4C"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0D1BC6F"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936EA07"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ABD0A79"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4147AE6E"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9</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75FB9025"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4ED5C1A5"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9</w:t>
            </w:r>
          </w:p>
        </w:tc>
      </w:tr>
      <w:tr w:rsidR="00D04BFD" w14:paraId="709C1F1E" w14:textId="77777777">
        <w:trPr>
          <w:trHeight w:hRule="exact" w:val="255"/>
        </w:trPr>
        <w:tc>
          <w:tcPr>
            <w:tcW w:w="3245" w:type="dxa"/>
            <w:tcBorders>
              <w:top w:val="nil"/>
              <w:left w:val="nil"/>
              <w:bottom w:val="nil"/>
              <w:right w:val="nil"/>
              <w:tl2br w:val="nil"/>
              <w:tr2bl w:val="nil"/>
            </w:tcBorders>
            <w:shd w:val="clear" w:color="auto" w:fill="auto"/>
            <w:tcMar>
              <w:left w:w="60" w:type="dxa"/>
              <w:right w:w="60" w:type="dxa"/>
            </w:tcMar>
            <w:vAlign w:val="center"/>
          </w:tcPr>
          <w:p w14:paraId="3E904A5D" w14:textId="77777777" w:rsidR="00D04BFD" w:rsidRDefault="00120B71">
            <w:pPr>
              <w:pStyle w:val="DMETW26161BIPCNA10"/>
              <w:rPr>
                <w:rFonts w:ascii="Verdana" w:eastAsia="Verdana" w:hAnsi="Verdana" w:cs="Verdana"/>
                <w:i/>
                <w:noProof/>
                <w:sz w:val="18"/>
              </w:rPr>
            </w:pPr>
            <w:r>
              <w:rPr>
                <w:rFonts w:ascii="Verdana" w:hAnsi="Verdana"/>
                <w:i/>
                <w:noProof/>
                <w:sz w:val="18"/>
              </w:rPr>
              <w:t>Převody do/z 11. ERF</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4081B79D"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4B6DD61B"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4FBB9C01"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6B5CB62A" w14:textId="77777777" w:rsidR="00D04BFD" w:rsidRDefault="00D04BFD">
            <w:pPr>
              <w:pStyle w:val="DMETW26161BIPCNA10"/>
              <w:jc w:val="right"/>
              <w:rPr>
                <w:rFonts w:ascii="Verdana" w:eastAsia="Verdana" w:hAnsi="Verdana" w:cs="Verdana"/>
                <w:i/>
                <w:noProof/>
                <w:sz w:val="18"/>
              </w:rPr>
            </w:pPr>
          </w:p>
        </w:tc>
        <w:tc>
          <w:tcPr>
            <w:tcW w:w="1842" w:type="dxa"/>
            <w:tcBorders>
              <w:top w:val="nil"/>
              <w:left w:val="nil"/>
              <w:bottom w:val="nil"/>
              <w:right w:val="nil"/>
              <w:tl2br w:val="nil"/>
              <w:tr2bl w:val="nil"/>
            </w:tcBorders>
            <w:shd w:val="clear" w:color="auto" w:fill="auto"/>
            <w:tcMar>
              <w:left w:w="60" w:type="dxa"/>
              <w:right w:w="60" w:type="dxa"/>
            </w:tcMar>
            <w:vAlign w:val="center"/>
          </w:tcPr>
          <w:p w14:paraId="5EC5675C"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(148)</w:t>
            </w:r>
          </w:p>
        </w:tc>
        <w:tc>
          <w:tcPr>
            <w:tcW w:w="1843" w:type="dxa"/>
            <w:tcBorders>
              <w:top w:val="nil"/>
              <w:left w:val="nil"/>
              <w:bottom w:val="nil"/>
              <w:right w:val="nil"/>
              <w:tl2br w:val="nil"/>
              <w:tr2bl w:val="nil"/>
            </w:tcBorders>
            <w:shd w:val="clear" w:color="auto" w:fill="auto"/>
            <w:tcMar>
              <w:left w:w="60" w:type="dxa"/>
              <w:right w:w="60" w:type="dxa"/>
            </w:tcMar>
            <w:vAlign w:val="center"/>
          </w:tcPr>
          <w:p w14:paraId="561B293C"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6B09C374"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(148)</w:t>
            </w:r>
          </w:p>
        </w:tc>
      </w:tr>
      <w:tr w:rsidR="00D04BFD" w14:paraId="5A2598F8" w14:textId="77777777">
        <w:trPr>
          <w:trHeight w:hRule="exact" w:val="230"/>
        </w:trPr>
        <w:tc>
          <w:tcPr>
            <w:tcW w:w="3245" w:type="dxa"/>
            <w:tcBorders>
              <w:top w:val="nil"/>
              <w:left w:val="nil"/>
              <w:bottom w:val="nil"/>
              <w:right w:val="nil"/>
              <w:tl2br w:val="nil"/>
              <w:tr2bl w:val="nil"/>
            </w:tcBorders>
            <w:shd w:val="clear" w:color="auto" w:fill="auto"/>
            <w:tcMar>
              <w:left w:w="60" w:type="dxa"/>
              <w:right w:w="60" w:type="dxa"/>
            </w:tcMar>
            <w:vAlign w:val="center"/>
          </w:tcPr>
          <w:p w14:paraId="3062A3FB" w14:textId="77777777" w:rsidR="00D04BFD" w:rsidRDefault="00120B71">
            <w:pPr>
              <w:pStyle w:val="DMETW26161BIPCNA10"/>
              <w:rPr>
                <w:rFonts w:ascii="Verdana" w:eastAsia="Verdana" w:hAnsi="Verdana" w:cs="Verdana"/>
                <w:i/>
                <w:noProof/>
                <w:sz w:val="18"/>
              </w:rPr>
            </w:pPr>
            <w:r>
              <w:rPr>
                <w:rFonts w:ascii="Verdana" w:hAnsi="Verdana"/>
                <w:i/>
                <w:noProof/>
                <w:sz w:val="18"/>
              </w:rPr>
              <w:t>Výsledek hospodaření za běžný rok</w:t>
            </w:r>
          </w:p>
        </w:tc>
        <w:tc>
          <w:tcPr>
            <w:tcW w:w="1593" w:type="dxa"/>
            <w:tcBorders>
              <w:top w:val="nil"/>
              <w:left w:val="nil"/>
              <w:bottom w:val="nil"/>
              <w:right w:val="nil"/>
              <w:tl2br w:val="nil"/>
              <w:tr2bl w:val="nil"/>
            </w:tcBorders>
            <w:shd w:val="clear" w:color="auto" w:fill="auto"/>
            <w:tcMar>
              <w:left w:w="60" w:type="dxa"/>
              <w:right w:w="60" w:type="dxa"/>
            </w:tcMar>
            <w:vAlign w:val="center"/>
          </w:tcPr>
          <w:p w14:paraId="5339A52E"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582BD1C" w14:textId="77777777" w:rsidR="00D04BFD" w:rsidRDefault="00D04BFD">
            <w:pPr>
              <w:pStyle w:val="DMETW26161BIPCNA10"/>
              <w:jc w:val="right"/>
              <w:rPr>
                <w:rFonts w:ascii="Verdana" w:eastAsia="Verdana" w:hAnsi="Verdana" w:cs="Verdana"/>
                <w:i/>
                <w:noProof/>
                <w:sz w:val="18"/>
              </w:rPr>
            </w:pPr>
          </w:p>
        </w:tc>
        <w:tc>
          <w:tcPr>
            <w:tcW w:w="1593" w:type="dxa"/>
            <w:tcBorders>
              <w:top w:val="nil"/>
              <w:left w:val="nil"/>
              <w:bottom w:val="nil"/>
              <w:right w:val="nil"/>
              <w:tl2br w:val="nil"/>
              <w:tr2bl w:val="nil"/>
            </w:tcBorders>
            <w:shd w:val="clear" w:color="auto" w:fill="auto"/>
            <w:tcMar>
              <w:left w:w="60" w:type="dxa"/>
              <w:right w:w="60" w:type="dxa"/>
            </w:tcMar>
            <w:vAlign w:val="center"/>
          </w:tcPr>
          <w:p w14:paraId="639DCE7C"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380759CB"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(282)</w:t>
            </w:r>
          </w:p>
        </w:tc>
        <w:tc>
          <w:tcPr>
            <w:tcW w:w="1842" w:type="dxa"/>
            <w:tcBorders>
              <w:top w:val="nil"/>
              <w:left w:val="nil"/>
              <w:bottom w:val="nil"/>
              <w:right w:val="nil"/>
              <w:tl2br w:val="nil"/>
              <w:tr2bl w:val="nil"/>
            </w:tcBorders>
            <w:shd w:val="clear" w:color="auto" w:fill="auto"/>
            <w:tcMar>
              <w:left w:w="60" w:type="dxa"/>
              <w:right w:w="60" w:type="dxa"/>
            </w:tcMar>
            <w:vAlign w:val="center"/>
          </w:tcPr>
          <w:p w14:paraId="0D0C860F" w14:textId="77777777" w:rsidR="00D04BFD" w:rsidRDefault="00D04BFD">
            <w:pPr>
              <w:pStyle w:val="DMETW26161BIPCNA10"/>
              <w:jc w:val="right"/>
              <w:rPr>
                <w:rFonts w:ascii="Verdana" w:eastAsia="Verdana" w:hAnsi="Verdana" w:cs="Verdana"/>
                <w:i/>
                <w:noProof/>
                <w:sz w:val="18"/>
              </w:rPr>
            </w:pPr>
          </w:p>
        </w:tc>
        <w:tc>
          <w:tcPr>
            <w:tcW w:w="1843" w:type="dxa"/>
            <w:tcBorders>
              <w:top w:val="nil"/>
              <w:left w:val="nil"/>
              <w:bottom w:val="nil"/>
              <w:right w:val="nil"/>
              <w:tl2br w:val="nil"/>
              <w:tr2bl w:val="nil"/>
            </w:tcBorders>
            <w:shd w:val="clear" w:color="auto" w:fill="auto"/>
            <w:tcMar>
              <w:left w:w="60" w:type="dxa"/>
              <w:right w:w="60" w:type="dxa"/>
            </w:tcMar>
            <w:vAlign w:val="center"/>
          </w:tcPr>
          <w:p w14:paraId="347FA19A" w14:textId="77777777" w:rsidR="00D04BFD" w:rsidRDefault="00D04BFD">
            <w:pPr>
              <w:pStyle w:val="DMETW26161BIPCNA10"/>
              <w:jc w:val="right"/>
              <w:rPr>
                <w:rFonts w:ascii="Verdana" w:eastAsia="Verdana" w:hAnsi="Verdana" w:cs="Verdana"/>
                <w:i/>
                <w:noProof/>
                <w:sz w:val="18"/>
              </w:rPr>
            </w:pPr>
          </w:p>
        </w:tc>
        <w:tc>
          <w:tcPr>
            <w:tcW w:w="1153" w:type="dxa"/>
            <w:tcBorders>
              <w:top w:val="nil"/>
              <w:left w:val="nil"/>
              <w:bottom w:val="nil"/>
              <w:right w:val="nil"/>
              <w:tl2br w:val="nil"/>
              <w:tr2bl w:val="nil"/>
            </w:tcBorders>
            <w:shd w:val="clear" w:color="auto" w:fill="auto"/>
            <w:tcMar>
              <w:left w:w="60" w:type="dxa"/>
              <w:right w:w="60" w:type="dxa"/>
            </w:tcMar>
            <w:vAlign w:val="center"/>
          </w:tcPr>
          <w:p w14:paraId="1F67549C" w14:textId="77777777" w:rsidR="00D04BFD" w:rsidRDefault="00120B71">
            <w:pPr>
              <w:pStyle w:val="DMETW26161BIPCNA10"/>
              <w:jc w:val="right"/>
              <w:rPr>
                <w:rFonts w:ascii="Verdana" w:eastAsia="Verdana" w:hAnsi="Verdana" w:cs="Verdana"/>
                <w:i/>
                <w:noProof/>
                <w:sz w:val="18"/>
              </w:rPr>
            </w:pPr>
            <w:r>
              <w:rPr>
                <w:rFonts w:ascii="Verdana" w:hAnsi="Verdana"/>
                <w:i/>
                <w:noProof/>
                <w:sz w:val="18"/>
              </w:rPr>
              <w:t xml:space="preserve"> (282)</w:t>
            </w:r>
          </w:p>
        </w:tc>
      </w:tr>
      <w:tr w:rsidR="00D04BFD" w14:paraId="2B63F876" w14:textId="77777777">
        <w:trPr>
          <w:trHeight w:hRule="exact" w:val="225"/>
        </w:trPr>
        <w:tc>
          <w:tcPr>
            <w:tcW w:w="3245" w:type="dxa"/>
            <w:tcBorders>
              <w:top w:val="nil"/>
              <w:left w:val="nil"/>
              <w:bottom w:val="nil"/>
              <w:right w:val="nil"/>
              <w:tl2br w:val="nil"/>
              <w:tr2bl w:val="nil"/>
            </w:tcBorders>
            <w:shd w:val="solid" w:color="CCE1EA" w:fill="FFFFFF"/>
            <w:tcMar>
              <w:left w:w="60" w:type="dxa"/>
              <w:right w:w="60" w:type="dxa"/>
            </w:tcMar>
            <w:vAlign w:val="center"/>
          </w:tcPr>
          <w:p w14:paraId="6F6A5A0D" w14:textId="77777777" w:rsidR="00D04BFD" w:rsidRDefault="00120B71">
            <w:pPr>
              <w:pStyle w:val="DMETW26161BIPCNA10"/>
              <w:rPr>
                <w:rFonts w:ascii="Verdana" w:eastAsia="Verdana" w:hAnsi="Verdana" w:cs="Verdana"/>
                <w:b/>
                <w:noProof/>
                <w:sz w:val="18"/>
              </w:rPr>
            </w:pPr>
            <w:r>
              <w:rPr>
                <w:rFonts w:ascii="Verdana" w:hAnsi="Verdana"/>
                <w:b/>
                <w:noProof/>
                <w:sz w:val="18"/>
              </w:rPr>
              <w:t>ZŮSTATEK K 31. 12. 2022</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5E0D9D81"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B605693"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593" w:type="dxa"/>
            <w:tcBorders>
              <w:top w:val="nil"/>
              <w:left w:val="nil"/>
              <w:bottom w:val="nil"/>
              <w:right w:val="nil"/>
              <w:tl2br w:val="nil"/>
              <w:tr2bl w:val="nil"/>
            </w:tcBorders>
            <w:shd w:val="solid" w:color="CCE1EA" w:fill="FFFFFF"/>
            <w:tcMar>
              <w:left w:w="60" w:type="dxa"/>
              <w:right w:w="60" w:type="dxa"/>
            </w:tcMar>
            <w:vAlign w:val="center"/>
          </w:tcPr>
          <w:p w14:paraId="49E610C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20 960</w:t>
            </w:r>
          </w:p>
        </w:tc>
        <w:tc>
          <w:tcPr>
            <w:tcW w:w="1534" w:type="dxa"/>
            <w:tcBorders>
              <w:top w:val="nil"/>
              <w:left w:val="nil"/>
              <w:bottom w:val="nil"/>
              <w:right w:val="nil"/>
              <w:tl2br w:val="nil"/>
              <w:tr2bl w:val="nil"/>
            </w:tcBorders>
            <w:shd w:val="solid" w:color="CCE1EA" w:fill="FFFFFF"/>
            <w:tcMar>
              <w:left w:w="60" w:type="dxa"/>
              <w:right w:w="60" w:type="dxa"/>
            </w:tcMar>
            <w:vAlign w:val="center"/>
          </w:tcPr>
          <w:p w14:paraId="1A1E982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(19 606)</w:t>
            </w:r>
          </w:p>
        </w:tc>
        <w:tc>
          <w:tcPr>
            <w:tcW w:w="1842" w:type="dxa"/>
            <w:tcBorders>
              <w:top w:val="nil"/>
              <w:left w:val="nil"/>
              <w:bottom w:val="nil"/>
              <w:right w:val="nil"/>
              <w:tl2br w:val="nil"/>
              <w:tr2bl w:val="nil"/>
            </w:tcBorders>
            <w:shd w:val="solid" w:color="CCE1EA" w:fill="FFFFFF"/>
            <w:tcMar>
              <w:left w:w="60" w:type="dxa"/>
              <w:right w:w="60" w:type="dxa"/>
            </w:tcMar>
            <w:vAlign w:val="center"/>
          </w:tcPr>
          <w:p w14:paraId="22C005A8"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(38)</w:t>
            </w:r>
          </w:p>
        </w:tc>
        <w:tc>
          <w:tcPr>
            <w:tcW w:w="1843" w:type="dxa"/>
            <w:tcBorders>
              <w:top w:val="nil"/>
              <w:left w:val="nil"/>
              <w:bottom w:val="nil"/>
              <w:right w:val="nil"/>
              <w:tl2br w:val="nil"/>
              <w:tr2bl w:val="nil"/>
            </w:tcBorders>
            <w:shd w:val="solid" w:color="CCE1EA" w:fill="FFFFFF"/>
            <w:tcMar>
              <w:left w:w="60" w:type="dxa"/>
              <w:right w:w="60" w:type="dxa"/>
            </w:tcMar>
            <w:vAlign w:val="center"/>
          </w:tcPr>
          <w:p w14:paraId="3BA5D0AE"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w:t>
            </w:r>
          </w:p>
        </w:tc>
        <w:tc>
          <w:tcPr>
            <w:tcW w:w="1153" w:type="dxa"/>
            <w:tcBorders>
              <w:top w:val="nil"/>
              <w:left w:val="nil"/>
              <w:bottom w:val="nil"/>
              <w:right w:val="nil"/>
              <w:tl2br w:val="nil"/>
              <w:tr2bl w:val="nil"/>
            </w:tcBorders>
            <w:shd w:val="solid" w:color="CCE1EA" w:fill="FFFFFF"/>
            <w:tcMar>
              <w:left w:w="60" w:type="dxa"/>
              <w:right w:w="60" w:type="dxa"/>
            </w:tcMar>
            <w:vAlign w:val="center"/>
          </w:tcPr>
          <w:p w14:paraId="63436419" w14:textId="77777777" w:rsidR="00D04BFD" w:rsidRDefault="00120B71">
            <w:pPr>
              <w:pStyle w:val="DMETW26161BIPCNA10"/>
              <w:jc w:val="right"/>
              <w:rPr>
                <w:rFonts w:ascii="Verdana" w:eastAsia="Verdana" w:hAnsi="Verdana" w:cs="Verdana"/>
                <w:b/>
                <w:noProof/>
                <w:sz w:val="18"/>
              </w:rPr>
            </w:pPr>
            <w:r>
              <w:rPr>
                <w:rFonts w:ascii="Verdana" w:hAnsi="Verdana"/>
                <w:b/>
                <w:noProof/>
                <w:sz w:val="18"/>
              </w:rPr>
              <w:t xml:space="preserve"> 1 315</w:t>
            </w:r>
          </w:p>
        </w:tc>
      </w:tr>
    </w:tbl>
    <w:p w14:paraId="353F977E" w14:textId="77777777" w:rsidR="00B72292" w:rsidRDefault="00B72292" w:rsidP="00B04CDC">
      <w:pPr>
        <w:pStyle w:val="Textstand-alone"/>
        <w:rPr>
          <w:noProof/>
        </w:rPr>
      </w:pPr>
    </w:p>
    <w:tbl>
      <w:tblPr>
        <w:tblW w:w="48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4"/>
        <w:gridCol w:w="1277"/>
        <w:gridCol w:w="1436"/>
        <w:gridCol w:w="1436"/>
        <w:gridCol w:w="1381"/>
        <w:gridCol w:w="1276"/>
        <w:gridCol w:w="1436"/>
        <w:gridCol w:w="1436"/>
        <w:gridCol w:w="1540"/>
      </w:tblGrid>
      <w:tr w:rsidR="00D04BFD" w14:paraId="12A57B70" w14:textId="77777777">
        <w:trPr>
          <w:trHeight w:hRule="exact" w:val="255"/>
        </w:trPr>
        <w:tc>
          <w:tcPr>
            <w:tcW w:w="3034" w:type="dxa"/>
            <w:gridSpan w:val="9"/>
            <w:tcBorders>
              <w:top w:val="nil"/>
              <w:left w:val="nil"/>
              <w:bottom w:val="nil"/>
              <w:right w:val="nil"/>
              <w:tl2br w:val="nil"/>
              <w:tr2bl w:val="nil"/>
            </w:tcBorders>
            <w:shd w:val="clear" w:color="auto" w:fill="auto"/>
            <w:tcMar>
              <w:left w:w="60" w:type="dxa"/>
              <w:right w:w="60" w:type="dxa"/>
            </w:tcMar>
            <w:vAlign w:val="center"/>
          </w:tcPr>
          <w:p w14:paraId="63A38155" w14:textId="77777777" w:rsidR="00D04BFD" w:rsidRDefault="00120B71">
            <w:pPr>
              <w:pStyle w:val="DMETW26161BIPCNA11"/>
              <w:jc w:val="right"/>
              <w:rPr>
                <w:rFonts w:ascii="Verdana" w:eastAsia="Verdana" w:hAnsi="Verdana" w:cs="Verdana"/>
                <w:i/>
                <w:noProof/>
                <w:sz w:val="16"/>
              </w:rPr>
            </w:pPr>
            <w:bookmarkStart w:id="35" w:name="DOC_TBL00007_1_1"/>
            <w:bookmarkEnd w:id="35"/>
            <w:r>
              <w:rPr>
                <w:rFonts w:ascii="Verdana" w:hAnsi="Verdana"/>
                <w:i/>
                <w:noProof/>
                <w:sz w:val="16"/>
              </w:rPr>
              <w:t>V milionech EUR</w:t>
            </w:r>
          </w:p>
        </w:tc>
      </w:tr>
      <w:tr w:rsidR="00D04BFD" w:rsidRPr="00E7419E" w14:paraId="0D57D8F7" w14:textId="77777777">
        <w:trPr>
          <w:trHeight w:hRule="exact" w:val="255"/>
        </w:trPr>
        <w:tc>
          <w:tcPr>
            <w:tcW w:w="3034" w:type="dxa"/>
            <w:tcBorders>
              <w:top w:val="nil"/>
              <w:left w:val="nil"/>
              <w:bottom w:val="nil"/>
              <w:right w:val="nil"/>
              <w:tl2br w:val="nil"/>
              <w:tr2bl w:val="nil"/>
            </w:tcBorders>
            <w:shd w:val="solid" w:color="016794" w:fill="FFFFFF"/>
            <w:tcMar>
              <w:left w:w="60" w:type="dxa"/>
              <w:right w:w="60" w:type="dxa"/>
            </w:tcMar>
            <w:vAlign w:val="center"/>
          </w:tcPr>
          <w:p w14:paraId="717D3E31"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11. ERF</w:t>
            </w:r>
          </w:p>
        </w:tc>
        <w:tc>
          <w:tcPr>
            <w:tcW w:w="1277" w:type="dxa"/>
            <w:tcBorders>
              <w:top w:val="nil"/>
              <w:left w:val="nil"/>
              <w:bottom w:val="nil"/>
              <w:right w:val="nil"/>
              <w:tl2br w:val="nil"/>
              <w:tr2bl w:val="nil"/>
            </w:tcBorders>
            <w:shd w:val="solid" w:color="016794" w:fill="FFFFFF"/>
            <w:tcMar>
              <w:left w:w="60" w:type="dxa"/>
              <w:right w:w="60" w:type="dxa"/>
            </w:tcMar>
            <w:vAlign w:val="center"/>
          </w:tcPr>
          <w:p w14:paraId="6CC7DB1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Kapitál – aktivní ERF (A)</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4A2C831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Nevyžádaný kapitál – aktivní ERF (B)</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28AD7700"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Vyžádaný kapitál – aktivní ERF (C) = (A)–(B)</w:t>
            </w:r>
          </w:p>
        </w:tc>
        <w:tc>
          <w:tcPr>
            <w:tcW w:w="1381" w:type="dxa"/>
            <w:tcBorders>
              <w:top w:val="nil"/>
              <w:left w:val="nil"/>
              <w:bottom w:val="nil"/>
              <w:right w:val="nil"/>
              <w:tl2br w:val="nil"/>
              <w:tr2bl w:val="nil"/>
            </w:tcBorders>
            <w:shd w:val="solid" w:color="016794" w:fill="FFFFFF"/>
            <w:tcMar>
              <w:left w:w="60" w:type="dxa"/>
              <w:right w:w="60" w:type="dxa"/>
            </w:tcMar>
            <w:vAlign w:val="center"/>
          </w:tcPr>
          <w:p w14:paraId="21BB0196"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Kumulované rezervní fondy (D)</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1E388F04"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Vyžádaný kapitál převedený z uzavřených ERF (E)</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7AD356C7"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Převody vyžádaného kapitálu mezi aktivními ERF (F)</w:t>
            </w:r>
          </w:p>
        </w:tc>
        <w:tc>
          <w:tcPr>
            <w:tcW w:w="1436" w:type="dxa"/>
            <w:tcBorders>
              <w:top w:val="nil"/>
              <w:left w:val="nil"/>
              <w:bottom w:val="nil"/>
              <w:right w:val="nil"/>
              <w:tl2br w:val="nil"/>
              <w:tr2bl w:val="nil"/>
            </w:tcBorders>
            <w:shd w:val="solid" w:color="016794" w:fill="FFFFFF"/>
            <w:tcMar>
              <w:left w:w="60" w:type="dxa"/>
              <w:right w:w="60" w:type="dxa"/>
            </w:tcMar>
            <w:vAlign w:val="center"/>
          </w:tcPr>
          <w:p w14:paraId="18B517B1" w14:textId="77777777" w:rsidR="00D04BFD" w:rsidRDefault="00120B71">
            <w:pPr>
              <w:pStyle w:val="DMETW26161BIPCNA11"/>
              <w:jc w:val="center"/>
              <w:rPr>
                <w:rFonts w:ascii="Verdana" w:eastAsia="Verdana" w:hAnsi="Verdana" w:cs="Verdana"/>
                <w:noProof/>
                <w:color w:val="FFFFFF"/>
              </w:rPr>
            </w:pPr>
            <w:r>
              <w:rPr>
                <w:rFonts w:ascii="Verdana" w:hAnsi="Verdana"/>
                <w:noProof/>
                <w:color w:val="FFFFFF"/>
              </w:rPr>
              <w:t>Fond z přecenění reálnou hodnotou (G)</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765A9D77" w14:textId="77777777" w:rsidR="00D04BFD" w:rsidRPr="002B3B77" w:rsidRDefault="00120B71">
            <w:pPr>
              <w:pStyle w:val="DMETW26161BIPCNA11"/>
              <w:jc w:val="center"/>
              <w:rPr>
                <w:rFonts w:ascii="Verdana" w:eastAsia="Verdana" w:hAnsi="Verdana" w:cs="Verdana"/>
                <w:noProof/>
                <w:color w:val="FFFFFF"/>
              </w:rPr>
            </w:pPr>
            <w:r>
              <w:rPr>
                <w:rFonts w:ascii="Verdana" w:hAnsi="Verdana"/>
                <w:noProof/>
                <w:color w:val="FFFFFF"/>
              </w:rPr>
              <w:t>Čistá aktiva celkem (C)+(D)+(E)+(F)+(G)</w:t>
            </w:r>
          </w:p>
        </w:tc>
      </w:tr>
      <w:tr w:rsidR="00D04BFD" w14:paraId="5F8C4C14"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7E2B4395" w14:textId="77777777" w:rsidR="00D04BFD" w:rsidRDefault="00120B71">
            <w:pPr>
              <w:pStyle w:val="DMETW26161BIPCNA11"/>
              <w:rPr>
                <w:rFonts w:ascii="Verdana" w:eastAsia="Verdana" w:hAnsi="Verdana" w:cs="Verdana"/>
                <w:b/>
                <w:noProof/>
                <w:sz w:val="18"/>
              </w:rPr>
            </w:pPr>
            <w:r>
              <w:rPr>
                <w:rFonts w:ascii="Verdana" w:hAnsi="Verdana"/>
                <w:b/>
                <w:noProof/>
                <w:sz w:val="18"/>
              </w:rPr>
              <w:t>ZŮSTATEK K 31. 12. 2020</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5CCCB2BF"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33F240E6"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14 040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FB08687"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15 327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6225D41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(16 290)</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60474C1A"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2A3F6D0B"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283</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5E47128A"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(4)</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679F2646"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(683)</w:t>
            </w:r>
          </w:p>
        </w:tc>
      </w:tr>
      <w:tr w:rsidR="00D04BFD" w14:paraId="5A5D37C8"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244F96C0" w14:textId="77777777" w:rsidR="00D04BFD" w:rsidRDefault="00120B71">
            <w:pPr>
              <w:pStyle w:val="DMETW26161BIPCNA11"/>
              <w:rPr>
                <w:rFonts w:ascii="Verdana" w:eastAsia="Verdana" w:hAnsi="Verdana" w:cs="Verdana"/>
                <w:i/>
                <w:noProof/>
                <w:sz w:val="18"/>
              </w:rPr>
            </w:pPr>
            <w:r>
              <w:rPr>
                <w:rFonts w:ascii="Verdana" w:hAnsi="Verdana"/>
                <w:i/>
                <w:noProof/>
                <w:sz w:val="18"/>
              </w:rPr>
              <w:t>Dopad revidovaného účetního pravidla EU č. 11</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1C57046A"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15126FB"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3151482C" w14:textId="77777777" w:rsidR="00D04BFD" w:rsidRDefault="00D04BFD">
            <w:pPr>
              <w:pStyle w:val="DMETW26161BIPCNA11"/>
              <w:jc w:val="right"/>
              <w:rPr>
                <w:rFonts w:ascii="Verdana" w:eastAsia="Verdana" w:hAnsi="Verdana" w:cs="Verdana"/>
                <w:i/>
                <w:noProof/>
                <w:sz w:val="18"/>
              </w:rPr>
            </w:pPr>
          </w:p>
        </w:tc>
        <w:tc>
          <w:tcPr>
            <w:tcW w:w="1381" w:type="dxa"/>
            <w:tcBorders>
              <w:top w:val="nil"/>
              <w:left w:val="nil"/>
              <w:bottom w:val="nil"/>
              <w:right w:val="nil"/>
              <w:tl2br w:val="nil"/>
              <w:tr2bl w:val="nil"/>
            </w:tcBorders>
            <w:shd w:val="clear" w:color="auto" w:fill="auto"/>
            <w:tcMar>
              <w:left w:w="60" w:type="dxa"/>
              <w:right w:w="60" w:type="dxa"/>
            </w:tcMar>
            <w:vAlign w:val="center"/>
          </w:tcPr>
          <w:p w14:paraId="164A836C"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(4)</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43A08BFE"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01276D3D"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60966818"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4</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05243DA3"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r>
      <w:tr w:rsidR="00D04BFD" w14:paraId="2F9A0F60"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4531DBE2" w14:textId="77777777" w:rsidR="00D04BFD" w:rsidRDefault="00120B71">
            <w:pPr>
              <w:pStyle w:val="DMETW26161BIPCNA11"/>
              <w:rPr>
                <w:rFonts w:ascii="Verdana" w:eastAsia="Verdana" w:hAnsi="Verdana" w:cs="Verdana"/>
                <w:b/>
                <w:noProof/>
                <w:sz w:val="18"/>
              </w:rPr>
            </w:pPr>
            <w:r>
              <w:rPr>
                <w:rFonts w:ascii="Verdana" w:hAnsi="Verdana"/>
                <w:b/>
                <w:noProof/>
                <w:sz w:val="18"/>
              </w:rPr>
              <w:t>ZŮSTATEK K 1. 1. 2021</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24CD39FB"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70361398"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14 040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59A9E0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15 327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77ACB33A"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(16 294)</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3764A59E"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2B326775"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283</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47B7AAC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6C205642"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(683)</w:t>
            </w:r>
          </w:p>
        </w:tc>
      </w:tr>
      <w:tr w:rsidR="00D04BFD" w14:paraId="6F44B53C"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444C90D8" w14:textId="77777777" w:rsidR="00D04BFD" w:rsidRDefault="00120B71">
            <w:pPr>
              <w:pStyle w:val="DMETW26161BIPCNA11"/>
              <w:rPr>
                <w:rFonts w:ascii="Verdana" w:eastAsia="Verdana" w:hAnsi="Verdana" w:cs="Verdana"/>
                <w:i/>
                <w:noProof/>
                <w:sz w:val="18"/>
              </w:rPr>
            </w:pPr>
            <w:r>
              <w:rPr>
                <w:rFonts w:ascii="Verdana" w:hAnsi="Verdana"/>
                <w:i/>
                <w:noProof/>
                <w:sz w:val="18"/>
              </w:rPr>
              <w:t>Navýšení kapitálu – příspěvky</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485D866F"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6FB339B"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(3 700)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2DF78EA3"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3 700</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0D27C814" w14:textId="77777777" w:rsidR="00D04BFD" w:rsidRDefault="00D04BFD">
            <w:pPr>
              <w:pStyle w:val="DMETW26161BIPCNA11"/>
              <w:jc w:val="right"/>
              <w:rPr>
                <w:rFonts w:ascii="Verdana" w:eastAsia="Verdana" w:hAnsi="Verdana" w:cs="Verdana"/>
                <w:i/>
                <w:noProof/>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4A3357F8"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2EC2A17B"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110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7BB9C418"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0A4D9D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3 810</w:t>
            </w:r>
          </w:p>
        </w:tc>
      </w:tr>
      <w:tr w:rsidR="00D04BFD" w14:paraId="6695FCA1"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39E9B33C" w14:textId="77777777" w:rsidR="00D04BFD" w:rsidRDefault="00120B71">
            <w:pPr>
              <w:pStyle w:val="DMETW26161BIPCNA11"/>
              <w:rPr>
                <w:rFonts w:ascii="Verdana" w:eastAsia="Verdana" w:hAnsi="Verdana" w:cs="Verdana"/>
                <w:i/>
                <w:noProof/>
                <w:sz w:val="18"/>
              </w:rPr>
            </w:pPr>
            <w:r>
              <w:rPr>
                <w:rFonts w:ascii="Verdana" w:hAnsi="Verdana"/>
                <w:i/>
                <w:noProof/>
                <w:sz w:val="18"/>
              </w:rPr>
              <w:t>Výsledek hospodaření za běžný rok</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558DE920"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03552C8"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8B59A8C"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49F6C92C"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(2 708)</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1B906E6F"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0EE95CD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299A4BCA"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1F5A4F04"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(2 708)</w:t>
            </w:r>
          </w:p>
        </w:tc>
      </w:tr>
      <w:tr w:rsidR="00D04BFD" w14:paraId="2FE13163"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2309A4D3" w14:textId="77777777" w:rsidR="00D04BFD" w:rsidRDefault="00120B71">
            <w:pPr>
              <w:pStyle w:val="DMETW26161BIPCNA11"/>
              <w:rPr>
                <w:rFonts w:ascii="Verdana" w:eastAsia="Verdana" w:hAnsi="Verdana" w:cs="Verdana"/>
                <w:b/>
                <w:noProof/>
                <w:sz w:val="18"/>
              </w:rPr>
            </w:pPr>
            <w:r>
              <w:rPr>
                <w:rFonts w:ascii="Verdana" w:hAnsi="Verdana"/>
                <w:b/>
                <w:noProof/>
                <w:sz w:val="18"/>
              </w:rPr>
              <w:t>ZŮSTATEK K 31. 12. 2021</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4405018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0F196255"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10 340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5BDDFDC4"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19 027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6E5D2C74"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(19 002)</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077F5FB2"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3C86E56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394</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E1AE9DF"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098AE0D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419</w:t>
            </w:r>
          </w:p>
        </w:tc>
      </w:tr>
      <w:tr w:rsidR="00D04BFD" w14:paraId="6D652025"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6D307828" w14:textId="77777777" w:rsidR="00D04BFD" w:rsidRDefault="00120B71">
            <w:pPr>
              <w:pStyle w:val="DMETW26161BIPCNA11"/>
              <w:rPr>
                <w:rFonts w:ascii="Verdana" w:eastAsia="Verdana" w:hAnsi="Verdana" w:cs="Verdana"/>
                <w:i/>
                <w:noProof/>
                <w:sz w:val="18"/>
              </w:rPr>
            </w:pPr>
            <w:r>
              <w:rPr>
                <w:rFonts w:ascii="Verdana" w:hAnsi="Verdana"/>
                <w:i/>
                <w:noProof/>
                <w:sz w:val="18"/>
              </w:rPr>
              <w:t>Navýšení kapitálu – příspěvky</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777E8486"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4BAEFB65"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(2 500)</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12EF2F21"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2 500</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7CEFCBDE" w14:textId="77777777" w:rsidR="00D04BFD" w:rsidRDefault="00D04BFD">
            <w:pPr>
              <w:pStyle w:val="DMETW26161BIPCNA11"/>
              <w:jc w:val="right"/>
              <w:rPr>
                <w:rFonts w:ascii="Verdana" w:eastAsia="Verdana" w:hAnsi="Verdana" w:cs="Verdana"/>
                <w:i/>
                <w:noProof/>
                <w:sz w:val="18"/>
              </w:rPr>
            </w:pPr>
          </w:p>
        </w:tc>
        <w:tc>
          <w:tcPr>
            <w:tcW w:w="1276" w:type="dxa"/>
            <w:tcBorders>
              <w:top w:val="nil"/>
              <w:left w:val="nil"/>
              <w:bottom w:val="nil"/>
              <w:right w:val="nil"/>
              <w:tl2br w:val="nil"/>
              <w:tr2bl w:val="nil"/>
            </w:tcBorders>
            <w:shd w:val="clear" w:color="auto" w:fill="auto"/>
            <w:tcMar>
              <w:left w:w="60" w:type="dxa"/>
              <w:right w:w="60" w:type="dxa"/>
            </w:tcMar>
            <w:vAlign w:val="center"/>
          </w:tcPr>
          <w:p w14:paraId="166CFD69"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6E425F1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 xml:space="preserve"> 148</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0345D251"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8A2175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2 648</w:t>
            </w:r>
          </w:p>
        </w:tc>
      </w:tr>
      <w:tr w:rsidR="00D04BFD" w14:paraId="334A912C" w14:textId="77777777">
        <w:trPr>
          <w:trHeight w:hRule="exact" w:val="255"/>
        </w:trPr>
        <w:tc>
          <w:tcPr>
            <w:tcW w:w="3034" w:type="dxa"/>
            <w:tcBorders>
              <w:top w:val="nil"/>
              <w:left w:val="nil"/>
              <w:bottom w:val="nil"/>
              <w:right w:val="nil"/>
              <w:tl2br w:val="nil"/>
              <w:tr2bl w:val="nil"/>
            </w:tcBorders>
            <w:shd w:val="clear" w:color="auto" w:fill="auto"/>
            <w:tcMar>
              <w:left w:w="60" w:type="dxa"/>
              <w:right w:w="60" w:type="dxa"/>
            </w:tcMar>
            <w:vAlign w:val="center"/>
          </w:tcPr>
          <w:p w14:paraId="5B8F123E" w14:textId="77777777" w:rsidR="00D04BFD" w:rsidRDefault="00120B71">
            <w:pPr>
              <w:pStyle w:val="DMETW26161BIPCNA11"/>
              <w:rPr>
                <w:rFonts w:ascii="Verdana" w:eastAsia="Verdana" w:hAnsi="Verdana" w:cs="Verdana"/>
                <w:i/>
                <w:noProof/>
                <w:sz w:val="18"/>
              </w:rPr>
            </w:pPr>
            <w:r>
              <w:rPr>
                <w:rFonts w:ascii="Verdana" w:hAnsi="Verdana"/>
                <w:i/>
                <w:noProof/>
                <w:sz w:val="18"/>
              </w:rPr>
              <w:t>Výsledek hospodaření za běžný rok</w:t>
            </w:r>
          </w:p>
        </w:tc>
        <w:tc>
          <w:tcPr>
            <w:tcW w:w="1277" w:type="dxa"/>
            <w:tcBorders>
              <w:top w:val="nil"/>
              <w:left w:val="nil"/>
              <w:bottom w:val="nil"/>
              <w:right w:val="nil"/>
              <w:tl2br w:val="nil"/>
              <w:tr2bl w:val="nil"/>
            </w:tcBorders>
            <w:shd w:val="clear" w:color="auto" w:fill="auto"/>
            <w:tcMar>
              <w:left w:w="60" w:type="dxa"/>
              <w:right w:w="60" w:type="dxa"/>
            </w:tcMar>
            <w:vAlign w:val="center"/>
          </w:tcPr>
          <w:p w14:paraId="1ABBB675"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2E53697E"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5102C916"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381" w:type="dxa"/>
            <w:tcBorders>
              <w:top w:val="nil"/>
              <w:left w:val="nil"/>
              <w:bottom w:val="nil"/>
              <w:right w:val="nil"/>
              <w:tl2br w:val="nil"/>
              <w:tr2bl w:val="nil"/>
            </w:tcBorders>
            <w:shd w:val="clear" w:color="auto" w:fill="auto"/>
            <w:tcMar>
              <w:left w:w="60" w:type="dxa"/>
              <w:right w:w="60" w:type="dxa"/>
            </w:tcMar>
            <w:vAlign w:val="center"/>
          </w:tcPr>
          <w:p w14:paraId="72E92150"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(2 526)</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4AFEF79" w14:textId="77777777" w:rsidR="00D04BFD" w:rsidRDefault="00D04BFD">
            <w:pPr>
              <w:pStyle w:val="DMETW26161BIPCNA11"/>
              <w:jc w:val="right"/>
              <w:rPr>
                <w:rFonts w:ascii="Verdana" w:eastAsia="Verdana" w:hAnsi="Verdana" w:cs="Verdana"/>
                <w:i/>
                <w:noProof/>
                <w:sz w:val="18"/>
              </w:rPr>
            </w:pPr>
          </w:p>
        </w:tc>
        <w:tc>
          <w:tcPr>
            <w:tcW w:w="1436" w:type="dxa"/>
            <w:tcBorders>
              <w:top w:val="nil"/>
              <w:left w:val="nil"/>
              <w:bottom w:val="nil"/>
              <w:right w:val="nil"/>
              <w:tl2br w:val="nil"/>
              <w:tr2bl w:val="nil"/>
            </w:tcBorders>
            <w:shd w:val="clear" w:color="auto" w:fill="auto"/>
            <w:tcMar>
              <w:left w:w="60" w:type="dxa"/>
              <w:right w:w="60" w:type="dxa"/>
            </w:tcMar>
            <w:vAlign w:val="center"/>
          </w:tcPr>
          <w:p w14:paraId="1C82E713"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w:t>
            </w:r>
          </w:p>
        </w:tc>
        <w:tc>
          <w:tcPr>
            <w:tcW w:w="1436" w:type="dxa"/>
            <w:tcBorders>
              <w:top w:val="nil"/>
              <w:left w:val="nil"/>
              <w:bottom w:val="nil"/>
              <w:right w:val="nil"/>
              <w:tl2br w:val="nil"/>
              <w:tr2bl w:val="nil"/>
            </w:tcBorders>
            <w:shd w:val="clear" w:color="auto" w:fill="auto"/>
            <w:tcMar>
              <w:left w:w="60" w:type="dxa"/>
              <w:right w:w="60" w:type="dxa"/>
            </w:tcMar>
            <w:vAlign w:val="center"/>
          </w:tcPr>
          <w:p w14:paraId="64E78FF4" w14:textId="77777777" w:rsidR="00D04BFD" w:rsidRDefault="00D04BFD">
            <w:pPr>
              <w:pStyle w:val="DMETW26161BIPCNA11"/>
              <w:jc w:val="right"/>
              <w:rPr>
                <w:rFonts w:ascii="Verdana" w:eastAsia="Verdana" w:hAnsi="Verdana" w:cs="Verdana"/>
                <w:i/>
                <w:noProof/>
                <w:sz w:val="18"/>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228A6B7E" w14:textId="77777777" w:rsidR="00D04BFD" w:rsidRDefault="00120B71">
            <w:pPr>
              <w:pStyle w:val="DMETW26161BIPCNA11"/>
              <w:jc w:val="right"/>
              <w:rPr>
                <w:rFonts w:ascii="Verdana" w:eastAsia="Verdana" w:hAnsi="Verdana" w:cs="Verdana"/>
                <w:i/>
                <w:noProof/>
                <w:sz w:val="18"/>
              </w:rPr>
            </w:pPr>
            <w:r>
              <w:rPr>
                <w:rFonts w:ascii="Verdana" w:hAnsi="Verdana"/>
                <w:i/>
                <w:noProof/>
                <w:sz w:val="18"/>
              </w:rPr>
              <w:t>(2 526)</w:t>
            </w:r>
          </w:p>
        </w:tc>
      </w:tr>
      <w:tr w:rsidR="00D04BFD" w14:paraId="773E3DA8" w14:textId="77777777">
        <w:trPr>
          <w:trHeight w:hRule="exact" w:val="255"/>
        </w:trPr>
        <w:tc>
          <w:tcPr>
            <w:tcW w:w="3034" w:type="dxa"/>
            <w:tcBorders>
              <w:top w:val="nil"/>
              <w:left w:val="nil"/>
              <w:bottom w:val="nil"/>
              <w:right w:val="nil"/>
              <w:tl2br w:val="nil"/>
              <w:tr2bl w:val="nil"/>
            </w:tcBorders>
            <w:shd w:val="solid" w:color="CCE1EA" w:fill="FFFFFF"/>
            <w:tcMar>
              <w:left w:w="60" w:type="dxa"/>
              <w:right w:w="60" w:type="dxa"/>
            </w:tcMar>
            <w:vAlign w:val="center"/>
          </w:tcPr>
          <w:p w14:paraId="4EB01B00" w14:textId="77777777" w:rsidR="00D04BFD" w:rsidRDefault="00120B71">
            <w:pPr>
              <w:pStyle w:val="DMETW26161BIPCNA11"/>
              <w:rPr>
                <w:rFonts w:ascii="Verdana" w:eastAsia="Verdana" w:hAnsi="Verdana" w:cs="Verdana"/>
                <w:b/>
                <w:noProof/>
                <w:sz w:val="18"/>
              </w:rPr>
            </w:pPr>
            <w:r>
              <w:rPr>
                <w:rFonts w:ascii="Verdana" w:hAnsi="Verdana"/>
                <w:b/>
                <w:noProof/>
                <w:sz w:val="18"/>
              </w:rPr>
              <w:t>ZŮSTATEK K 31. 12. 2022</w:t>
            </w:r>
          </w:p>
        </w:tc>
        <w:tc>
          <w:tcPr>
            <w:tcW w:w="1277" w:type="dxa"/>
            <w:tcBorders>
              <w:top w:val="nil"/>
              <w:left w:val="nil"/>
              <w:bottom w:val="nil"/>
              <w:right w:val="nil"/>
              <w:tl2br w:val="nil"/>
              <w:tr2bl w:val="nil"/>
            </w:tcBorders>
            <w:shd w:val="solid" w:color="CCE1EA" w:fill="FFFFFF"/>
            <w:tcMar>
              <w:left w:w="60" w:type="dxa"/>
              <w:right w:w="60" w:type="dxa"/>
            </w:tcMar>
            <w:vAlign w:val="center"/>
          </w:tcPr>
          <w:p w14:paraId="5508BCEB"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29 367</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4B446F1E"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7 840</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B67B362"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21 527</w:t>
            </w:r>
          </w:p>
        </w:tc>
        <w:tc>
          <w:tcPr>
            <w:tcW w:w="1381" w:type="dxa"/>
            <w:tcBorders>
              <w:top w:val="nil"/>
              <w:left w:val="nil"/>
              <w:bottom w:val="nil"/>
              <w:right w:val="nil"/>
              <w:tl2br w:val="nil"/>
              <w:tr2bl w:val="nil"/>
            </w:tcBorders>
            <w:shd w:val="solid" w:color="CCE1EA" w:fill="FFFFFF"/>
            <w:tcMar>
              <w:left w:w="60" w:type="dxa"/>
              <w:right w:w="60" w:type="dxa"/>
            </w:tcMar>
            <w:vAlign w:val="center"/>
          </w:tcPr>
          <w:p w14:paraId="7459762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(21 528)</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7161E1E"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168E330D"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541</w:t>
            </w:r>
          </w:p>
        </w:tc>
        <w:tc>
          <w:tcPr>
            <w:tcW w:w="1436" w:type="dxa"/>
            <w:tcBorders>
              <w:top w:val="nil"/>
              <w:left w:val="nil"/>
              <w:bottom w:val="nil"/>
              <w:right w:val="nil"/>
              <w:tl2br w:val="nil"/>
              <w:tr2bl w:val="nil"/>
            </w:tcBorders>
            <w:shd w:val="solid" w:color="CCE1EA" w:fill="FFFFFF"/>
            <w:tcMar>
              <w:left w:w="60" w:type="dxa"/>
              <w:right w:w="60" w:type="dxa"/>
            </w:tcMar>
            <w:vAlign w:val="center"/>
          </w:tcPr>
          <w:p w14:paraId="68493E81"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w:t>
            </w:r>
          </w:p>
        </w:tc>
        <w:tc>
          <w:tcPr>
            <w:tcW w:w="1540" w:type="dxa"/>
            <w:tcBorders>
              <w:top w:val="nil"/>
              <w:left w:val="nil"/>
              <w:bottom w:val="nil"/>
              <w:right w:val="nil"/>
              <w:tl2br w:val="nil"/>
              <w:tr2bl w:val="nil"/>
            </w:tcBorders>
            <w:shd w:val="solid" w:color="CCE1EA" w:fill="FFFFFF"/>
            <w:tcMar>
              <w:left w:w="60" w:type="dxa"/>
              <w:right w:w="60" w:type="dxa"/>
            </w:tcMar>
            <w:vAlign w:val="center"/>
          </w:tcPr>
          <w:p w14:paraId="5CEFD153" w14:textId="77777777" w:rsidR="00D04BFD" w:rsidRDefault="00120B71">
            <w:pPr>
              <w:pStyle w:val="DMETW26161BIPCNA11"/>
              <w:jc w:val="right"/>
              <w:rPr>
                <w:rFonts w:ascii="Verdana" w:eastAsia="Verdana" w:hAnsi="Verdana" w:cs="Verdana"/>
                <w:b/>
                <w:noProof/>
                <w:sz w:val="18"/>
              </w:rPr>
            </w:pPr>
            <w:r>
              <w:rPr>
                <w:rFonts w:ascii="Verdana" w:hAnsi="Verdana"/>
                <w:b/>
                <w:noProof/>
                <w:sz w:val="18"/>
              </w:rPr>
              <w:t xml:space="preserve">  541</w:t>
            </w:r>
          </w:p>
        </w:tc>
      </w:tr>
      <w:bookmarkEnd w:id="25"/>
    </w:tbl>
    <w:p w14:paraId="29D05470" w14:textId="77777777" w:rsidR="00B72292" w:rsidRPr="004D794B" w:rsidRDefault="00B72292" w:rsidP="00B04CDC">
      <w:pPr>
        <w:pStyle w:val="Textstand-alone"/>
        <w:rPr>
          <w:noProof/>
        </w:rPr>
        <w:sectPr w:rsidR="00B72292" w:rsidRPr="004D794B" w:rsidSect="00B72292">
          <w:headerReference w:type="even" r:id="rId101"/>
          <w:headerReference w:type="default" r:id="rId102"/>
          <w:footerReference w:type="even" r:id="rId103"/>
          <w:footerReference w:type="default" r:id="rId104"/>
          <w:headerReference w:type="first" r:id="rId105"/>
          <w:footerReference w:type="first" r:id="rId106"/>
          <w:pgSz w:w="16838" w:h="11906" w:orient="landscape" w:code="9"/>
          <w:pgMar w:top="1134" w:right="1134" w:bottom="1134" w:left="1134" w:header="708" w:footer="708" w:gutter="0"/>
          <w:cols w:space="708"/>
          <w:docGrid w:linePitch="360"/>
        </w:sectPr>
      </w:pPr>
    </w:p>
    <w:p w14:paraId="384410A6" w14:textId="77777777" w:rsidR="008F6DF9" w:rsidRDefault="008F6DF9" w:rsidP="008F6DF9">
      <w:pPr>
        <w:pStyle w:val="HEADERTITLE1"/>
        <w:spacing w:before="240" w:after="720"/>
        <w:rPr>
          <w:noProof/>
          <w:sz w:val="40"/>
        </w:rPr>
      </w:pPr>
      <w:bookmarkStart w:id="36" w:name="_Toc9948393"/>
      <w:bookmarkStart w:id="37" w:name="_DMBM_26173"/>
    </w:p>
    <w:p w14:paraId="263F807B" w14:textId="77777777" w:rsidR="008F6DF9" w:rsidRDefault="008F6DF9" w:rsidP="008F6DF9">
      <w:pPr>
        <w:pStyle w:val="HEADERTITLE1"/>
        <w:spacing w:before="240" w:after="720"/>
        <w:rPr>
          <w:noProof/>
          <w:sz w:val="40"/>
        </w:rPr>
      </w:pPr>
    </w:p>
    <w:p w14:paraId="6D30AFCB" w14:textId="77777777" w:rsidR="008F6DF9" w:rsidRDefault="008F6DF9" w:rsidP="008F6DF9">
      <w:pPr>
        <w:pStyle w:val="HEADERTITLE1"/>
        <w:spacing w:before="240" w:after="720"/>
        <w:rPr>
          <w:noProof/>
          <w:sz w:val="40"/>
        </w:rPr>
      </w:pPr>
    </w:p>
    <w:p w14:paraId="7FD4F907" w14:textId="77777777" w:rsidR="008F6DF9" w:rsidRDefault="008F6DF9" w:rsidP="008F6DF9">
      <w:pPr>
        <w:pStyle w:val="HEADERTITLE1"/>
        <w:spacing w:before="240" w:after="720"/>
        <w:rPr>
          <w:noProof/>
          <w:sz w:val="40"/>
        </w:rPr>
      </w:pPr>
    </w:p>
    <w:p w14:paraId="28626C2B" w14:textId="77777777" w:rsidR="008F6DF9" w:rsidRPr="008F6DF9" w:rsidRDefault="00120B71" w:rsidP="008F6DF9">
      <w:pPr>
        <w:pStyle w:val="HEADERTITLE1"/>
        <w:rPr>
          <w:noProof/>
          <w:sz w:val="40"/>
        </w:rPr>
      </w:pPr>
      <w:bookmarkStart w:id="38" w:name="_Toc142559733"/>
      <w:r>
        <w:rPr>
          <w:noProof/>
          <w:sz w:val="40"/>
        </w:rPr>
        <w:t>PŘÍLOHA K FINANČNÍM VÝKAZŮM ERF</w:t>
      </w:r>
      <w:bookmarkEnd w:id="36"/>
      <w:bookmarkEnd w:id="38"/>
    </w:p>
    <w:p w14:paraId="62DC7361" w14:textId="77777777" w:rsidR="008F6DF9" w:rsidRDefault="00120B71" w:rsidP="008F6DF9">
      <w:pPr>
        <w:pStyle w:val="TOPHEADERNOTE"/>
        <w:rPr>
          <w:noProof/>
        </w:rPr>
      </w:pPr>
      <w:r>
        <w:rPr>
          <w:noProof/>
        </w:rPr>
        <w:t xml:space="preserve"> </w:t>
      </w:r>
    </w:p>
    <w:p w14:paraId="3E432E33" w14:textId="77777777" w:rsidR="008F6DF9" w:rsidRDefault="008F6DF9" w:rsidP="008F6DF9">
      <w:pPr>
        <w:pStyle w:val="TOPHEADERNOTE"/>
        <w:rPr>
          <w:noProof/>
        </w:rPr>
      </w:pPr>
    </w:p>
    <w:p w14:paraId="32502BD3" w14:textId="77777777" w:rsidR="008F6DF9" w:rsidRDefault="008F6DF9" w:rsidP="008F6DF9">
      <w:pPr>
        <w:pStyle w:val="TOPHEADERNOTE"/>
        <w:rPr>
          <w:noProof/>
        </w:rPr>
      </w:pPr>
    </w:p>
    <w:p w14:paraId="48AE1A90" w14:textId="77777777" w:rsidR="008F6DF9" w:rsidRDefault="008F6DF9" w:rsidP="008F6DF9">
      <w:pPr>
        <w:pStyle w:val="TOPHEADERNOTE"/>
        <w:rPr>
          <w:noProof/>
        </w:rPr>
      </w:pPr>
    </w:p>
    <w:p w14:paraId="5A3DE924" w14:textId="77777777" w:rsidR="008F6DF9" w:rsidRDefault="008F6DF9" w:rsidP="008F6DF9">
      <w:pPr>
        <w:pStyle w:val="TOPHEADERNOTE"/>
        <w:rPr>
          <w:noProof/>
        </w:rPr>
      </w:pPr>
    </w:p>
    <w:p w14:paraId="1425FA53" w14:textId="77777777" w:rsidR="008F6DF9" w:rsidRDefault="008F6DF9" w:rsidP="008F6DF9">
      <w:pPr>
        <w:pStyle w:val="TOPHEADERNOTE"/>
        <w:rPr>
          <w:noProof/>
        </w:rPr>
      </w:pPr>
    </w:p>
    <w:p w14:paraId="1000F961" w14:textId="77777777" w:rsidR="008F6DF9" w:rsidRDefault="008F6DF9" w:rsidP="008F6DF9">
      <w:pPr>
        <w:pStyle w:val="TOPHEADERNOTE"/>
        <w:rPr>
          <w:noProof/>
        </w:rPr>
      </w:pPr>
    </w:p>
    <w:p w14:paraId="106BACB2" w14:textId="77777777" w:rsidR="008F6DF9" w:rsidRDefault="008F6DF9" w:rsidP="008F6DF9">
      <w:pPr>
        <w:pStyle w:val="TOPHEADERNOTE"/>
        <w:rPr>
          <w:noProof/>
        </w:rPr>
      </w:pPr>
    </w:p>
    <w:p w14:paraId="0DCCF3D2" w14:textId="77777777" w:rsidR="008F6DF9" w:rsidRDefault="008F6DF9" w:rsidP="008F6DF9">
      <w:pPr>
        <w:pStyle w:val="TOPHEADERNOTE"/>
        <w:rPr>
          <w:noProof/>
        </w:rPr>
      </w:pPr>
    </w:p>
    <w:p w14:paraId="0AB279E3" w14:textId="77777777" w:rsidR="008F6DF9" w:rsidRDefault="008F6DF9" w:rsidP="008F6DF9">
      <w:pPr>
        <w:pStyle w:val="TOPHEADERNOTE"/>
        <w:rPr>
          <w:noProof/>
        </w:rPr>
      </w:pPr>
    </w:p>
    <w:p w14:paraId="7BFAAE96" w14:textId="77777777" w:rsidR="008F6DF9" w:rsidRDefault="008F6DF9" w:rsidP="008F6DF9">
      <w:pPr>
        <w:pStyle w:val="TOPHEADERNOTE"/>
        <w:rPr>
          <w:noProof/>
        </w:rPr>
      </w:pPr>
    </w:p>
    <w:p w14:paraId="5B08A860" w14:textId="77777777" w:rsidR="008F6DF9" w:rsidRDefault="008F6DF9" w:rsidP="008F6DF9">
      <w:pPr>
        <w:pStyle w:val="TOPHEADERNOTE"/>
        <w:rPr>
          <w:noProof/>
        </w:rPr>
      </w:pPr>
    </w:p>
    <w:p w14:paraId="76305CB0" w14:textId="77777777" w:rsidR="008F6DF9" w:rsidRDefault="008F6DF9" w:rsidP="008F6DF9">
      <w:pPr>
        <w:pStyle w:val="TOPHEADERNOTE"/>
        <w:rPr>
          <w:noProof/>
        </w:rPr>
      </w:pPr>
    </w:p>
    <w:p w14:paraId="3860C8C5" w14:textId="77777777" w:rsidR="008F6DF9" w:rsidRDefault="008F6DF9" w:rsidP="008F6DF9">
      <w:pPr>
        <w:pStyle w:val="TOPHEADERNOTE"/>
        <w:rPr>
          <w:noProof/>
        </w:rPr>
      </w:pPr>
    </w:p>
    <w:p w14:paraId="7402F8B7" w14:textId="77777777" w:rsidR="008F6DF9" w:rsidRDefault="008F6DF9" w:rsidP="008F6DF9">
      <w:pPr>
        <w:pStyle w:val="TOPHEADERNOTE"/>
        <w:rPr>
          <w:noProof/>
        </w:rPr>
      </w:pPr>
    </w:p>
    <w:p w14:paraId="310C8BCD" w14:textId="77777777" w:rsidR="008F6DF9" w:rsidRDefault="008F6DF9" w:rsidP="008F6DF9">
      <w:pPr>
        <w:pStyle w:val="TOPHEADERNOTE"/>
        <w:rPr>
          <w:noProof/>
        </w:rPr>
      </w:pPr>
    </w:p>
    <w:p w14:paraId="495C131C" w14:textId="77777777" w:rsidR="008F6DF9" w:rsidRDefault="008F6DF9" w:rsidP="008F6DF9">
      <w:pPr>
        <w:pStyle w:val="TOPHEADERNOTE"/>
        <w:rPr>
          <w:noProof/>
        </w:rPr>
      </w:pPr>
    </w:p>
    <w:p w14:paraId="6C55F8A1" w14:textId="77777777" w:rsidR="008F6DF9" w:rsidRDefault="008F6DF9" w:rsidP="008F6DF9">
      <w:pPr>
        <w:pStyle w:val="TOPHEADERNOTE"/>
        <w:rPr>
          <w:noProof/>
        </w:rPr>
      </w:pPr>
    </w:p>
    <w:p w14:paraId="39302210" w14:textId="77777777" w:rsidR="008F6DF9" w:rsidRDefault="008F6DF9" w:rsidP="008F6DF9">
      <w:pPr>
        <w:pStyle w:val="TOPHEADERNOTE"/>
        <w:rPr>
          <w:noProof/>
        </w:rPr>
      </w:pPr>
    </w:p>
    <w:p w14:paraId="0697971C" w14:textId="77777777" w:rsidR="008F6DF9" w:rsidRDefault="008F6DF9" w:rsidP="008F6DF9">
      <w:pPr>
        <w:pStyle w:val="TOPHEADERNOTE"/>
        <w:rPr>
          <w:noProof/>
        </w:rPr>
      </w:pPr>
    </w:p>
    <w:p w14:paraId="008CB1BE" w14:textId="77777777" w:rsidR="008F6DF9" w:rsidRDefault="008F6DF9" w:rsidP="008F6DF9">
      <w:pPr>
        <w:pStyle w:val="TOPHEADERNOTE"/>
        <w:rPr>
          <w:noProof/>
        </w:rPr>
      </w:pPr>
    </w:p>
    <w:p w14:paraId="308B6BB7" w14:textId="77777777" w:rsidR="00144047" w:rsidRDefault="00144047" w:rsidP="008F6DF9">
      <w:pPr>
        <w:pStyle w:val="TOPHEADERNOTE"/>
        <w:rPr>
          <w:noProof/>
        </w:rPr>
      </w:pPr>
    </w:p>
    <w:p w14:paraId="6FB00CF7" w14:textId="77777777" w:rsidR="00144047" w:rsidRDefault="00144047" w:rsidP="008F6DF9">
      <w:pPr>
        <w:pStyle w:val="TOPHEADERNOTE"/>
        <w:rPr>
          <w:noProof/>
        </w:rPr>
      </w:pPr>
    </w:p>
    <w:p w14:paraId="4FEE61FE" w14:textId="77777777" w:rsidR="00144047" w:rsidRDefault="00144047" w:rsidP="008F6DF9">
      <w:pPr>
        <w:pStyle w:val="TOPHEADERNOTE"/>
        <w:rPr>
          <w:noProof/>
        </w:rPr>
      </w:pPr>
    </w:p>
    <w:p w14:paraId="0732320E" w14:textId="77777777" w:rsidR="00144047" w:rsidRDefault="00144047" w:rsidP="008F6DF9">
      <w:pPr>
        <w:pStyle w:val="TOPHEADERNOTE"/>
        <w:rPr>
          <w:noProof/>
        </w:rPr>
      </w:pPr>
    </w:p>
    <w:p w14:paraId="2BB70254" w14:textId="77777777" w:rsidR="00144047" w:rsidRDefault="00144047" w:rsidP="008F6DF9">
      <w:pPr>
        <w:pStyle w:val="TOPHEADERNOTE"/>
        <w:rPr>
          <w:noProof/>
        </w:rPr>
      </w:pPr>
    </w:p>
    <w:p w14:paraId="26E10FAF" w14:textId="77777777" w:rsidR="008F6DF9" w:rsidRDefault="008F6DF9" w:rsidP="008F6DF9">
      <w:pPr>
        <w:pStyle w:val="TOPHEADERNOTE"/>
        <w:rPr>
          <w:noProof/>
        </w:rPr>
      </w:pPr>
    </w:p>
    <w:p w14:paraId="232364C6" w14:textId="77777777" w:rsidR="008F6DF9" w:rsidRDefault="008F6DF9" w:rsidP="008F6DF9">
      <w:pPr>
        <w:pStyle w:val="TOPHEADERNOTE"/>
        <w:rPr>
          <w:noProof/>
        </w:rPr>
      </w:pPr>
    </w:p>
    <w:p w14:paraId="1FDDBC40" w14:textId="0FD09225" w:rsidR="00A77B3E" w:rsidRPr="008F6DF9" w:rsidRDefault="00120B71" w:rsidP="008F6DF9">
      <w:pPr>
        <w:pStyle w:val="TOPHEADERNOTE"/>
        <w:rPr>
          <w:noProof/>
        </w:rPr>
        <w:sectPr w:rsidR="00A77B3E" w:rsidRPr="008F6DF9" w:rsidSect="00C54AB7">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1134" w:bottom="1134" w:left="1134" w:header="709" w:footer="709" w:gutter="0"/>
          <w:cols w:space="708"/>
          <w:docGrid w:linePitch="360"/>
        </w:sectPr>
      </w:pPr>
      <w:r>
        <w:rPr>
          <w:noProof/>
        </w:rPr>
        <w:t>Vzhledem k zaokrouhlování částek na miliony eur se může stát, že součty některých finančních údajů v tabulkách nemusí přesně odpovídat.</w:t>
      </w:r>
      <w:bookmarkEnd w:id="37"/>
    </w:p>
    <w:p w14:paraId="188B9F32" w14:textId="77777777" w:rsidR="00A77B3E" w:rsidRDefault="00A77B3E">
      <w:pPr>
        <w:rPr>
          <w:noProof/>
        </w:rPr>
        <w:sectPr w:rsidR="00A77B3E" w:rsidSect="00500A88">
          <w:headerReference w:type="even" r:id="rId113"/>
          <w:headerReference w:type="default" r:id="rId114"/>
          <w:footerReference w:type="even" r:id="rId115"/>
          <w:footerReference w:type="default" r:id="rId116"/>
          <w:headerReference w:type="first" r:id="rId117"/>
          <w:footerReference w:type="first" r:id="rId118"/>
          <w:pgSz w:w="11906" w:h="16838" w:code="9"/>
          <w:pgMar w:top="1134" w:right="1134" w:bottom="1134" w:left="1134" w:header="709" w:footer="709" w:gutter="0"/>
          <w:cols w:space="708"/>
          <w:docGrid w:linePitch="360"/>
        </w:sectPr>
      </w:pPr>
      <w:bookmarkStart w:id="39" w:name="_DMBM_26184"/>
      <w:bookmarkEnd w:id="39"/>
    </w:p>
    <w:p w14:paraId="3F6700A1" w14:textId="77777777" w:rsidR="00DB4F8A" w:rsidRPr="00E41868" w:rsidRDefault="00120B71" w:rsidP="00795FDB">
      <w:pPr>
        <w:pStyle w:val="HEADER1Part2"/>
        <w:rPr>
          <w:noProof/>
        </w:rPr>
      </w:pPr>
      <w:bookmarkStart w:id="40" w:name="Significant_acc_pol"/>
      <w:bookmarkStart w:id="41" w:name="_Toc393205650"/>
      <w:bookmarkStart w:id="42" w:name="_Toc457387394"/>
      <w:bookmarkStart w:id="43" w:name="_DMBM_26222"/>
      <w:bookmarkStart w:id="44" w:name="_CSF_TOC_1_1"/>
      <w:r>
        <w:rPr>
          <w:noProof/>
        </w:rPr>
        <w:t>VÝZNAMNÉ ÚČETNÍ ZÁSADY</w:t>
      </w:r>
      <w:bookmarkEnd w:id="40"/>
      <w:bookmarkEnd w:id="41"/>
      <w:bookmarkEnd w:id="42"/>
    </w:p>
    <w:p w14:paraId="6D8FF48E" w14:textId="77777777" w:rsidR="00DB4F8A" w:rsidRPr="00E41868" w:rsidRDefault="00120B71" w:rsidP="00E506B8">
      <w:pPr>
        <w:pStyle w:val="HEADER2Part2"/>
        <w:rPr>
          <w:noProof/>
        </w:rPr>
      </w:pPr>
      <w:r>
        <w:rPr>
          <w:noProof/>
        </w:rPr>
        <w:t>ÚČETNÍ ZÁSADY</w:t>
      </w:r>
    </w:p>
    <w:p w14:paraId="46A5E425" w14:textId="77777777" w:rsidR="00DA5ECB" w:rsidRDefault="00120B71" w:rsidP="00DB4F8A">
      <w:pPr>
        <w:pStyle w:val="Textstand-alone"/>
        <w:rPr>
          <w:noProof/>
        </w:rPr>
      </w:pPr>
      <w:r>
        <w:rPr>
          <w:noProof/>
        </w:rPr>
        <w:t xml:space="preserve">Cílem finančních výkazů je poskytovat informace o finanční situaci, výkonnosti a peněžních tocích účetní jednotky, které jsou užitečné pro široký okruh zúčastněných stran. </w:t>
      </w:r>
    </w:p>
    <w:p w14:paraId="652E4352" w14:textId="77777777" w:rsidR="00970CFC" w:rsidRDefault="00120B71" w:rsidP="00DB4F8A">
      <w:pPr>
        <w:pStyle w:val="Textstand-alone"/>
        <w:rPr>
          <w:noProof/>
        </w:rPr>
      </w:pPr>
      <w:r>
        <w:rPr>
          <w:noProof/>
        </w:rPr>
        <w:t>Obecná ustanovení (či účetní zásady), která musí být při sestavování finančních výkazů dodržena, jsou obsažena v účetním pravidle EU č. 1 „Finanční výkazy“ a jsou totožná s ustanoveními standardu IPSAS 1. Jedná se o tyto zásady: věrné zobrazení, účetnictví na akruální bázi, předpoklad nepřetržitého trvání účetní jednotky, bilanční kontinuita, významnost, agregace, kompenzace a srovnatelnost informací. Kvalitativními znaky účetního výkaznictví jsou relevantnost, věrné zobrazení (spolehlivost), srozumitelnost, včasnost, srovnatelnost a ověřitelnost.</w:t>
      </w:r>
    </w:p>
    <w:p w14:paraId="3AD97F80" w14:textId="77777777" w:rsidR="00DB4F8A" w:rsidRDefault="00120B71" w:rsidP="00795FDB">
      <w:pPr>
        <w:pStyle w:val="HEADER2Part2"/>
        <w:rPr>
          <w:noProof/>
        </w:rPr>
      </w:pPr>
      <w:r>
        <w:rPr>
          <w:noProof/>
        </w:rPr>
        <w:t>ZÁKLAD PRO SESTAVOVÁNÍ FINANČNÍCH VÝKAZŮ</w:t>
      </w:r>
    </w:p>
    <w:p w14:paraId="44FD1BC1" w14:textId="77777777" w:rsidR="00970CFC" w:rsidRPr="00E41868" w:rsidRDefault="00120B71" w:rsidP="00E506B8">
      <w:pPr>
        <w:pStyle w:val="HEADER3Part2"/>
        <w:rPr>
          <w:noProof/>
        </w:rPr>
      </w:pPr>
      <w:r>
        <w:rPr>
          <w:noProof/>
        </w:rPr>
        <w:t>Sledované období</w:t>
      </w:r>
    </w:p>
    <w:p w14:paraId="3D1E952D" w14:textId="77777777" w:rsidR="00970CFC" w:rsidRPr="00C81612" w:rsidRDefault="00120B71" w:rsidP="009B1024">
      <w:pPr>
        <w:pStyle w:val="Textstand-alone"/>
        <w:rPr>
          <w:noProof/>
        </w:rPr>
      </w:pPr>
      <w:r>
        <w:rPr>
          <w:noProof/>
        </w:rPr>
        <w:t>Finanční výkazy jsou předkládány každoročně. Účetní období začíná dne 1. ledna a končí dne 31. prosince.</w:t>
      </w:r>
    </w:p>
    <w:p w14:paraId="594DC5EC" w14:textId="77777777" w:rsidR="00DB4F8A" w:rsidRPr="00E41868" w:rsidRDefault="00120B71" w:rsidP="00795FDB">
      <w:pPr>
        <w:pStyle w:val="HEADER3Part2"/>
        <w:rPr>
          <w:noProof/>
        </w:rPr>
      </w:pPr>
      <w:r>
        <w:rPr>
          <w:noProof/>
        </w:rPr>
        <w:t>Měna a základ pro přepočet</w:t>
      </w:r>
    </w:p>
    <w:p w14:paraId="17AEE220" w14:textId="39632683" w:rsidR="009F3EC9" w:rsidRDefault="00120B71" w:rsidP="00DB4F8A">
      <w:pPr>
        <w:pStyle w:val="Textstand-alone"/>
        <w:rPr>
          <w:noProof/>
        </w:rPr>
      </w:pPr>
      <w:r>
        <w:rPr>
          <w:noProof/>
        </w:rPr>
        <w:t>Roční účetní závěrka uvádí údaje v eurech, přičemž euro je funkční měnou EU. Transakce v cizích měnách se převádějí na eura na základě směnných kurzů platných k datu uskutečnění transakcí. Kurzové zisky a ztráty vyplývající z vypořádání cizoměnových transakcí a z přepočtu cizoměnových peněžních aktiv a závazků kurzem ke konci účetního období jsou zachycovány ve výkazu o finanční výkonnosti. Na budovy, stroje a zařízení a nehmotný majetek, které jsou vykazovány ve stálé hodnotě v eurech k datu pořízení, se používají odlišné metody přepočtu.</w:t>
      </w:r>
    </w:p>
    <w:p w14:paraId="2B25B4FA" w14:textId="77777777" w:rsidR="00DB4F8A" w:rsidRPr="00B4313A" w:rsidRDefault="00120B71" w:rsidP="00DB4F8A">
      <w:pPr>
        <w:pStyle w:val="Textstand-alone"/>
        <w:rPr>
          <w:noProof/>
        </w:rPr>
      </w:pPr>
      <w:r>
        <w:rPr>
          <w:noProof/>
        </w:rPr>
        <w:t>Zůstatky cizoměnových peněžních aktiv a závazků ke konci roku jsou přepočítávány na eura za pomoci směnných kurzů Evropské centrální banky (ECB) platných dne 31. prosince.</w:t>
      </w:r>
    </w:p>
    <w:p w14:paraId="609C9C02" w14:textId="77777777" w:rsidR="00DB4F8A" w:rsidRDefault="00120B71" w:rsidP="00DB4F8A">
      <w:pPr>
        <w:pStyle w:val="HEADER5"/>
        <w:rPr>
          <w:noProof/>
        </w:rPr>
      </w:pPr>
      <w:r>
        <w:rPr>
          <w:noProof/>
        </w:rPr>
        <w:t>Směnné kurzy eura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690"/>
        <w:gridCol w:w="1690"/>
        <w:gridCol w:w="572"/>
        <w:gridCol w:w="1419"/>
        <w:gridCol w:w="1345"/>
        <w:gridCol w:w="1690"/>
      </w:tblGrid>
      <w:tr w:rsidR="00D04BFD" w14:paraId="5F64A739" w14:textId="77777777" w:rsidTr="00406AA3">
        <w:trPr>
          <w:trHeight w:hRule="exact" w:val="510"/>
        </w:trPr>
        <w:tc>
          <w:tcPr>
            <w:tcW w:w="693" w:type="pct"/>
            <w:tcBorders>
              <w:top w:val="nil"/>
              <w:left w:val="nil"/>
              <w:bottom w:val="nil"/>
              <w:right w:val="nil"/>
              <w:tl2br w:val="nil"/>
              <w:tr2bl w:val="nil"/>
            </w:tcBorders>
            <w:shd w:val="solid" w:color="016794" w:fill="FFFFFF"/>
            <w:tcMar>
              <w:left w:w="60" w:type="dxa"/>
              <w:right w:w="60" w:type="dxa"/>
            </w:tcMar>
            <w:vAlign w:val="center"/>
          </w:tcPr>
          <w:p w14:paraId="7319D39D" w14:textId="77777777" w:rsidR="00406AA3" w:rsidRDefault="00120B71" w:rsidP="00E15ACE">
            <w:pPr>
              <w:pStyle w:val="DMETW22316BIPCURR"/>
              <w:rPr>
                <w:rFonts w:ascii="Verdana" w:eastAsia="Verdana" w:hAnsi="Verdana" w:cs="Verdana"/>
                <w:noProof/>
                <w:color w:val="FFFFFF"/>
              </w:rPr>
            </w:pPr>
            <w:r>
              <w:rPr>
                <w:rFonts w:ascii="Verdana" w:hAnsi="Verdana"/>
                <w:noProof/>
                <w:color w:val="FFFFFF"/>
              </w:rPr>
              <w:t>Měna</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40D8148A"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31. 12. 2022</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3C98B831"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31. 12. 2021</w:t>
            </w:r>
          </w:p>
        </w:tc>
        <w:tc>
          <w:tcPr>
            <w:tcW w:w="293" w:type="pct"/>
            <w:tcBorders>
              <w:top w:val="nil"/>
              <w:left w:val="nil"/>
              <w:bottom w:val="nil"/>
              <w:right w:val="nil"/>
              <w:tl2br w:val="nil"/>
              <w:tr2bl w:val="nil"/>
            </w:tcBorders>
            <w:shd w:val="solid" w:color="016794" w:fill="FFFFFF"/>
          </w:tcPr>
          <w:p w14:paraId="49DF0345" w14:textId="77777777" w:rsidR="00406AA3" w:rsidRDefault="00406AA3" w:rsidP="00E15ACE">
            <w:pPr>
              <w:pStyle w:val="DMETW22316BIPCURR"/>
              <w:rPr>
                <w:rFonts w:ascii="Verdana" w:eastAsia="Verdana" w:hAnsi="Verdana" w:cs="Verdana"/>
                <w:noProof/>
                <w:color w:val="FFFFFF"/>
              </w:rPr>
            </w:pPr>
          </w:p>
        </w:tc>
        <w:tc>
          <w:tcPr>
            <w:tcW w:w="727" w:type="pct"/>
            <w:tcBorders>
              <w:top w:val="nil"/>
              <w:left w:val="nil"/>
              <w:bottom w:val="nil"/>
              <w:right w:val="nil"/>
              <w:tl2br w:val="nil"/>
              <w:tr2bl w:val="nil"/>
            </w:tcBorders>
            <w:shd w:val="solid" w:color="016794" w:fill="FFFFFF"/>
            <w:tcMar>
              <w:left w:w="60" w:type="dxa"/>
              <w:right w:w="60" w:type="dxa"/>
            </w:tcMar>
            <w:vAlign w:val="center"/>
          </w:tcPr>
          <w:p w14:paraId="0B8D553F" w14:textId="77777777" w:rsidR="00406AA3" w:rsidRDefault="00120B71" w:rsidP="00E15ACE">
            <w:pPr>
              <w:pStyle w:val="DMETW22316BIPCURR"/>
              <w:rPr>
                <w:rFonts w:ascii="Verdana" w:eastAsia="Verdana" w:hAnsi="Verdana" w:cs="Verdana"/>
                <w:noProof/>
                <w:color w:val="FFFFFF"/>
              </w:rPr>
            </w:pPr>
            <w:r>
              <w:rPr>
                <w:rFonts w:ascii="Verdana" w:hAnsi="Verdana"/>
                <w:noProof/>
                <w:color w:val="FFFFFF"/>
              </w:rPr>
              <w:t>Měna</w:t>
            </w:r>
          </w:p>
        </w:tc>
        <w:tc>
          <w:tcPr>
            <w:tcW w:w="689" w:type="pct"/>
            <w:tcBorders>
              <w:top w:val="nil"/>
              <w:left w:val="nil"/>
              <w:bottom w:val="nil"/>
              <w:right w:val="nil"/>
              <w:tl2br w:val="nil"/>
              <w:tr2bl w:val="nil"/>
            </w:tcBorders>
            <w:shd w:val="solid" w:color="016794" w:fill="FFFFFF"/>
            <w:tcMar>
              <w:left w:w="60" w:type="dxa"/>
              <w:right w:w="60" w:type="dxa"/>
            </w:tcMar>
            <w:vAlign w:val="center"/>
          </w:tcPr>
          <w:p w14:paraId="480C09EF" w14:textId="77777777" w:rsidR="00406AA3" w:rsidRDefault="00120B71" w:rsidP="00BF55F5">
            <w:pPr>
              <w:pStyle w:val="DMETW22316BIPCURR"/>
              <w:jc w:val="right"/>
              <w:rPr>
                <w:rFonts w:ascii="Verdana" w:eastAsia="Verdana" w:hAnsi="Verdana" w:cs="Verdana"/>
                <w:noProof/>
                <w:color w:val="FFFFFF"/>
              </w:rPr>
            </w:pPr>
            <w:r>
              <w:rPr>
                <w:rFonts w:ascii="Verdana" w:hAnsi="Verdana"/>
                <w:noProof/>
                <w:color w:val="FFFFFF"/>
              </w:rPr>
              <w:t>31. 12. 2022</w:t>
            </w:r>
          </w:p>
        </w:tc>
        <w:tc>
          <w:tcPr>
            <w:tcW w:w="866" w:type="pct"/>
            <w:tcBorders>
              <w:top w:val="nil"/>
              <w:left w:val="nil"/>
              <w:bottom w:val="nil"/>
              <w:right w:val="nil"/>
              <w:tl2br w:val="nil"/>
              <w:tr2bl w:val="nil"/>
            </w:tcBorders>
            <w:shd w:val="solid" w:color="016794" w:fill="FFFFFF"/>
            <w:tcMar>
              <w:left w:w="60" w:type="dxa"/>
              <w:right w:w="60" w:type="dxa"/>
            </w:tcMar>
            <w:vAlign w:val="center"/>
          </w:tcPr>
          <w:p w14:paraId="10E5EA92" w14:textId="77777777" w:rsidR="00406AA3" w:rsidRDefault="00120B71" w:rsidP="00E15ACE">
            <w:pPr>
              <w:pStyle w:val="DMETW22316BIPCURR"/>
              <w:jc w:val="right"/>
              <w:rPr>
                <w:rFonts w:ascii="Verdana" w:eastAsia="Verdana" w:hAnsi="Verdana" w:cs="Verdana"/>
                <w:noProof/>
                <w:color w:val="FFFFFF"/>
              </w:rPr>
            </w:pPr>
            <w:r>
              <w:rPr>
                <w:rFonts w:ascii="Verdana" w:hAnsi="Verdana"/>
                <w:noProof/>
                <w:color w:val="FFFFFF"/>
              </w:rPr>
              <w:t>31. 12. 2021</w:t>
            </w:r>
          </w:p>
        </w:tc>
      </w:tr>
      <w:tr w:rsidR="00D04BFD" w14:paraId="5AC0B198" w14:textId="77777777" w:rsidTr="00406AA3">
        <w:trPr>
          <w:trHeight w:hRule="exact" w:val="255"/>
        </w:trPr>
        <w:tc>
          <w:tcPr>
            <w:tcW w:w="693"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33701AC9"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BGN</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EC06C21" w14:textId="77777777" w:rsidR="00BF55F5" w:rsidRDefault="00120B71" w:rsidP="00BF55F5">
            <w:pPr>
              <w:pStyle w:val="DMETW22316BIPCURR"/>
              <w:jc w:val="right"/>
              <w:rPr>
                <w:rFonts w:ascii="Verdana" w:eastAsia="Verdana" w:hAnsi="Verdana" w:cs="Verdana"/>
                <w:b/>
                <w:noProof/>
                <w:sz w:val="18"/>
              </w:rPr>
            </w:pPr>
            <w:r>
              <w:rPr>
                <w:rFonts w:ascii="Verdana" w:hAnsi="Verdana"/>
                <w:b/>
                <w:noProof/>
                <w:sz w:val="18"/>
              </w:rPr>
              <w:t>1,9558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67012965"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1,9558</w:t>
            </w:r>
          </w:p>
        </w:tc>
        <w:tc>
          <w:tcPr>
            <w:tcW w:w="293" w:type="pct"/>
            <w:tcBorders>
              <w:top w:val="nil"/>
              <w:left w:val="nil"/>
              <w:bottom w:val="single" w:sz="4" w:space="0" w:color="016794"/>
              <w:right w:val="nil"/>
              <w:tl2br w:val="nil"/>
              <w:tr2bl w:val="nil"/>
            </w:tcBorders>
            <w:shd w:val="solid" w:color="FFFFFF" w:fill="FFFFFF"/>
          </w:tcPr>
          <w:p w14:paraId="329DE7D3" w14:textId="77777777" w:rsidR="00BF55F5" w:rsidRDefault="00BF55F5" w:rsidP="00BF55F5">
            <w:pPr>
              <w:pStyle w:val="DMETW22316BIPCURR"/>
              <w:rPr>
                <w:rFonts w:ascii="Verdana" w:eastAsia="Verdana" w:hAnsi="Verdana" w:cs="Verdana"/>
                <w:b/>
                <w:noProof/>
                <w:sz w:val="18"/>
              </w:rPr>
            </w:pPr>
          </w:p>
        </w:tc>
        <w:tc>
          <w:tcPr>
            <w:tcW w:w="727" w:type="pct"/>
            <w:tcBorders>
              <w:top w:val="nil"/>
              <w:left w:val="nil"/>
              <w:bottom w:val="single" w:sz="4" w:space="0" w:color="016794"/>
              <w:right w:val="nil"/>
              <w:tl2br w:val="nil"/>
              <w:tr2bl w:val="nil"/>
            </w:tcBorders>
            <w:shd w:val="solid" w:color="FFFFFF" w:fill="FFFFFF"/>
            <w:tcMar>
              <w:left w:w="60" w:type="dxa"/>
              <w:right w:w="60" w:type="dxa"/>
            </w:tcMar>
            <w:vAlign w:val="center"/>
          </w:tcPr>
          <w:p w14:paraId="6ED36536"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PLN</w:t>
            </w:r>
          </w:p>
        </w:tc>
        <w:tc>
          <w:tcPr>
            <w:tcW w:w="689"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3EDEC779"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4,6808</w:t>
            </w:r>
          </w:p>
        </w:tc>
        <w:tc>
          <w:tcPr>
            <w:tcW w:w="866" w:type="pct"/>
            <w:tcBorders>
              <w:top w:val="nil"/>
              <w:left w:val="nil"/>
              <w:bottom w:val="single" w:sz="4" w:space="0" w:color="016794"/>
              <w:right w:val="nil"/>
              <w:tl2br w:val="nil"/>
              <w:tr2bl w:val="nil"/>
            </w:tcBorders>
            <w:shd w:val="solid" w:color="FFFFFF" w:fill="FFFFFF"/>
            <w:tcMar>
              <w:left w:w="60" w:type="dxa"/>
              <w:right w:w="60" w:type="dxa"/>
            </w:tcMar>
            <w:vAlign w:val="bottom"/>
          </w:tcPr>
          <w:p w14:paraId="0397345E"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4,5969</w:t>
            </w:r>
          </w:p>
        </w:tc>
      </w:tr>
      <w:tr w:rsidR="00D04BFD" w14:paraId="5B9294CC"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D69FDF2"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KČ</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63FEBB4"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24,1160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6D423A78"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26,8580</w:t>
            </w:r>
          </w:p>
        </w:tc>
        <w:tc>
          <w:tcPr>
            <w:tcW w:w="293" w:type="pct"/>
            <w:tcBorders>
              <w:top w:val="single" w:sz="4" w:space="0" w:color="016794"/>
              <w:left w:val="nil"/>
              <w:bottom w:val="single" w:sz="4" w:space="0" w:color="016794"/>
              <w:right w:val="nil"/>
              <w:tl2br w:val="nil"/>
              <w:tr2bl w:val="nil"/>
            </w:tcBorders>
            <w:shd w:val="solid" w:color="FFFFFF" w:fill="FFFFFF"/>
          </w:tcPr>
          <w:p w14:paraId="20CA04E2"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012A0C2D"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RON</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521C50F"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4,9495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B919875"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4,9490</w:t>
            </w:r>
          </w:p>
        </w:tc>
      </w:tr>
      <w:tr w:rsidR="00D04BFD" w14:paraId="0A775778"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21633D37"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DKK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730180E" w14:textId="77777777" w:rsidR="00BF55F5" w:rsidRDefault="00120B71" w:rsidP="00BF55F5">
            <w:pPr>
              <w:pStyle w:val="DMETW22316BIPCURR"/>
              <w:jc w:val="right"/>
              <w:rPr>
                <w:rFonts w:ascii="Verdana" w:eastAsia="Verdana" w:hAnsi="Verdana" w:cs="Verdana"/>
                <w:b/>
                <w:noProof/>
                <w:sz w:val="18"/>
              </w:rPr>
            </w:pPr>
            <w:r>
              <w:rPr>
                <w:rFonts w:ascii="Verdana" w:hAnsi="Verdana"/>
                <w:b/>
                <w:noProof/>
                <w:sz w:val="18"/>
              </w:rPr>
              <w:t>7,4365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B17D051"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7,4364</w:t>
            </w:r>
          </w:p>
        </w:tc>
        <w:tc>
          <w:tcPr>
            <w:tcW w:w="293" w:type="pct"/>
            <w:tcBorders>
              <w:top w:val="single" w:sz="4" w:space="0" w:color="016794"/>
              <w:left w:val="nil"/>
              <w:bottom w:val="single" w:sz="4" w:space="0" w:color="016794"/>
              <w:right w:val="nil"/>
              <w:tl2br w:val="nil"/>
              <w:tr2bl w:val="nil"/>
            </w:tcBorders>
            <w:shd w:val="solid" w:color="FFFFFF" w:fill="FFFFFF"/>
          </w:tcPr>
          <w:p w14:paraId="2B9F7763"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FB3E124"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SEK</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2D0E331"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11,1218</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2A8A2B9"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10,2503</w:t>
            </w:r>
          </w:p>
        </w:tc>
      </w:tr>
      <w:tr w:rsidR="00D04BFD" w14:paraId="3BD4D325"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1F635C48"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GBP</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41D7E6C9"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0,88693</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2BD8271"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0,84028</w:t>
            </w:r>
          </w:p>
        </w:tc>
        <w:tc>
          <w:tcPr>
            <w:tcW w:w="293" w:type="pct"/>
            <w:tcBorders>
              <w:top w:val="single" w:sz="4" w:space="0" w:color="016794"/>
              <w:left w:val="nil"/>
              <w:bottom w:val="single" w:sz="4" w:space="0" w:color="016794"/>
              <w:right w:val="nil"/>
              <w:tl2br w:val="nil"/>
              <w:tr2bl w:val="nil"/>
            </w:tcBorders>
            <w:shd w:val="solid" w:color="FFFFFF" w:fill="FFFFFF"/>
          </w:tcPr>
          <w:p w14:paraId="0B41DF3A"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91D740E"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CHF</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9FA41EE"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0,9847</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0C0499D"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1,0331</w:t>
            </w:r>
          </w:p>
        </w:tc>
      </w:tr>
      <w:tr w:rsidR="00D04BFD" w14:paraId="39722FC0"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EB4F460"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HRK</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2F100116"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7,5345</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406665D"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7,5156</w:t>
            </w:r>
          </w:p>
        </w:tc>
        <w:tc>
          <w:tcPr>
            <w:tcW w:w="293" w:type="pct"/>
            <w:tcBorders>
              <w:top w:val="single" w:sz="4" w:space="0" w:color="016794"/>
              <w:left w:val="nil"/>
              <w:bottom w:val="single" w:sz="4" w:space="0" w:color="016794"/>
              <w:right w:val="nil"/>
              <w:tl2br w:val="nil"/>
              <w:tr2bl w:val="nil"/>
            </w:tcBorders>
            <w:shd w:val="solid" w:color="FFFFFF" w:fill="FFFFFF"/>
          </w:tcPr>
          <w:p w14:paraId="5491A832"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72EE58A8"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JPY</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3CCC24B6"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140,6600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EA9215F"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130,3800</w:t>
            </w:r>
          </w:p>
        </w:tc>
      </w:tr>
      <w:tr w:rsidR="00D04BFD" w14:paraId="2E795536" w14:textId="77777777" w:rsidTr="00406AA3">
        <w:trPr>
          <w:trHeight w:hRule="exact" w:val="255"/>
        </w:trPr>
        <w:tc>
          <w:tcPr>
            <w:tcW w:w="693"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C9EA480"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HUF</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1D19B4D8" w14:textId="77777777" w:rsidR="00BF55F5" w:rsidRDefault="00120B71" w:rsidP="00024CC1">
            <w:pPr>
              <w:pStyle w:val="DMETW22316BIPCURR"/>
              <w:jc w:val="right"/>
              <w:rPr>
                <w:rFonts w:ascii="Verdana" w:eastAsia="Verdana" w:hAnsi="Verdana" w:cs="Verdana"/>
                <w:b/>
                <w:noProof/>
                <w:sz w:val="18"/>
              </w:rPr>
            </w:pPr>
            <w:r>
              <w:rPr>
                <w:rFonts w:ascii="Verdana" w:hAnsi="Verdana"/>
                <w:b/>
                <w:noProof/>
                <w:sz w:val="18"/>
              </w:rPr>
              <w:t>400,8700</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7E3B7D22"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369,1900</w:t>
            </w:r>
          </w:p>
        </w:tc>
        <w:tc>
          <w:tcPr>
            <w:tcW w:w="293" w:type="pct"/>
            <w:tcBorders>
              <w:top w:val="single" w:sz="4" w:space="0" w:color="016794"/>
              <w:left w:val="nil"/>
              <w:bottom w:val="single" w:sz="4" w:space="0" w:color="016794"/>
              <w:right w:val="nil"/>
              <w:tl2br w:val="nil"/>
              <w:tr2bl w:val="nil"/>
            </w:tcBorders>
            <w:shd w:val="solid" w:color="FFFFFF" w:fill="FFFFFF"/>
          </w:tcPr>
          <w:p w14:paraId="4B3C8A2C" w14:textId="77777777" w:rsidR="00BF55F5" w:rsidRDefault="00BF55F5" w:rsidP="00BF55F5">
            <w:pPr>
              <w:pStyle w:val="DMETW22316BIPCURR"/>
              <w:rPr>
                <w:rFonts w:ascii="Verdana" w:eastAsia="Verdana" w:hAnsi="Verdana" w:cs="Verdana"/>
                <w:b/>
                <w:noProof/>
                <w:sz w:val="18"/>
              </w:rPr>
            </w:pPr>
          </w:p>
        </w:tc>
        <w:tc>
          <w:tcPr>
            <w:tcW w:w="727"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14:paraId="6C8D8788" w14:textId="77777777" w:rsidR="00BF55F5" w:rsidRDefault="00120B71" w:rsidP="00BF55F5">
            <w:pPr>
              <w:pStyle w:val="DMETW22316BIPCURR"/>
              <w:rPr>
                <w:rFonts w:ascii="Verdana" w:eastAsia="Verdana" w:hAnsi="Verdana" w:cs="Verdana"/>
                <w:b/>
                <w:noProof/>
                <w:sz w:val="18"/>
              </w:rPr>
            </w:pPr>
            <w:r>
              <w:rPr>
                <w:rFonts w:ascii="Verdana" w:hAnsi="Verdana"/>
                <w:b/>
                <w:noProof/>
                <w:sz w:val="18"/>
              </w:rPr>
              <w:t>USD</w:t>
            </w:r>
          </w:p>
        </w:tc>
        <w:tc>
          <w:tcPr>
            <w:tcW w:w="689"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0C956C89" w14:textId="77777777" w:rsidR="00BF55F5" w:rsidRDefault="00120B71" w:rsidP="00460629">
            <w:pPr>
              <w:pStyle w:val="DMETW22316BIPCURR"/>
              <w:jc w:val="right"/>
              <w:rPr>
                <w:rFonts w:ascii="Verdana" w:eastAsia="Verdana" w:hAnsi="Verdana" w:cs="Verdana"/>
                <w:b/>
                <w:noProof/>
                <w:sz w:val="18"/>
              </w:rPr>
            </w:pPr>
            <w:r>
              <w:rPr>
                <w:rFonts w:ascii="Verdana" w:hAnsi="Verdana"/>
                <w:b/>
                <w:noProof/>
                <w:sz w:val="18"/>
              </w:rPr>
              <w:t>1,0666</w:t>
            </w:r>
          </w:p>
        </w:tc>
        <w:tc>
          <w:tcPr>
            <w:tcW w:w="866" w:type="pct"/>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14:paraId="5B718E9F" w14:textId="77777777" w:rsidR="00BF55F5" w:rsidRPr="00BF55F5" w:rsidRDefault="00120B71" w:rsidP="00BF55F5">
            <w:pPr>
              <w:pStyle w:val="DMETW22316BIPCURR"/>
              <w:jc w:val="right"/>
              <w:rPr>
                <w:rFonts w:ascii="Verdana" w:eastAsia="Verdana" w:hAnsi="Verdana" w:cs="Verdana"/>
                <w:noProof/>
                <w:sz w:val="18"/>
              </w:rPr>
            </w:pPr>
            <w:r>
              <w:rPr>
                <w:rFonts w:ascii="Verdana" w:hAnsi="Verdana"/>
                <w:noProof/>
                <w:sz w:val="18"/>
              </w:rPr>
              <w:t>1,1326</w:t>
            </w:r>
          </w:p>
        </w:tc>
      </w:tr>
    </w:tbl>
    <w:p w14:paraId="7FC6BE39" w14:textId="77777777" w:rsidR="00DB4F8A" w:rsidRPr="00E41868" w:rsidRDefault="00120B71" w:rsidP="00795FDB">
      <w:pPr>
        <w:pStyle w:val="HEADER3Part2"/>
        <w:rPr>
          <w:noProof/>
        </w:rPr>
      </w:pPr>
      <w:r>
        <w:rPr>
          <w:noProof/>
        </w:rPr>
        <w:t>Použití odhadů</w:t>
      </w:r>
    </w:p>
    <w:p w14:paraId="067C8719" w14:textId="77777777" w:rsidR="00A23408" w:rsidRDefault="00120B71" w:rsidP="0045259B">
      <w:pPr>
        <w:pStyle w:val="Textstand-alone"/>
        <w:rPr>
          <w:noProof/>
        </w:rPr>
      </w:pPr>
      <w:r>
        <w:rPr>
          <w:noProof/>
        </w:rPr>
        <w:t xml:space="preserve">V souladu s mezinárodními standardy IPSAS a obecně uznávanými účetními zásadami zahrnují finanční výkazy nezbytně také částky založené na předpokladech a odhadech, které provedli vedoucí pracovníci na základě nejspolehlivějších dostupných informací. Mezi významné odhady patří mimo jiné: výše závazků z titulu zaměstnaneckých požitků, výše finančních rizik vyplývajících z pohledávek a částek uvedených v přílohách týkajících se finančních nástrojů, opravné položky na snížení hodnoty finančních aktiv oceněných naběhlou hodnotou a závazků ze smluv o finančních zárukách, výše příjmů a výdajů příštích období, výše rezerv, rozsah znehodnocení dlouhodobého nehmotného majetku a budov, strojů a zařízení, čistá realizovatelná hodnota zásob a objem podmíněných aktiv a závazků. Skutečné hodnoty se mohou od těchto odhadů lišit. </w:t>
      </w:r>
    </w:p>
    <w:p w14:paraId="72577D41" w14:textId="77777777" w:rsidR="00EB5131" w:rsidRDefault="00120B71" w:rsidP="0045259B">
      <w:pPr>
        <w:pStyle w:val="Textstand-alone"/>
        <w:rPr>
          <w:noProof/>
        </w:rPr>
      </w:pPr>
      <w:r>
        <w:rPr>
          <w:noProof/>
        </w:rPr>
        <w:t>Použití zdůvodněných odhadů je podstatnou součástí přípravy finančních výkazů a neznamená snížení jejich spolehlivosti. Odhady by měly být revidovány, jestliže se změní okolnosti, na nichž byl odhad založen, nebo v důsledku nových informací či zkušeností. Revize odhadu se ze své povahy nevztahuje k minulým obdobím a není opravou chyby. Důsledek změny účetního odhadu je vykazován výsledkově v období, v němž je zjištěn.</w:t>
      </w:r>
    </w:p>
    <w:p w14:paraId="216D2924" w14:textId="2C4AFFE9" w:rsidR="005650FF" w:rsidRDefault="00120B71" w:rsidP="00795FDB">
      <w:pPr>
        <w:pStyle w:val="HEADER3Part2"/>
        <w:rPr>
          <w:noProof/>
        </w:rPr>
      </w:pPr>
      <w:r>
        <w:rPr>
          <w:noProof/>
        </w:rPr>
        <w:t>Uplatňování nových a revidovaných účetních pravidel Evropské unie</w:t>
      </w:r>
    </w:p>
    <w:p w14:paraId="73D00DBC" w14:textId="77777777" w:rsidR="005650FF" w:rsidRDefault="00120B71" w:rsidP="005650FF">
      <w:pPr>
        <w:pStyle w:val="HEADER5"/>
        <w:rPr>
          <w:noProof/>
        </w:rPr>
      </w:pPr>
      <w:r>
        <w:rPr>
          <w:noProof/>
        </w:rPr>
        <w:t>Nová účetní pravidla EU, jež jsou v účinnosti pro roční období počínající 1. lednem 2022 nebo později</w:t>
      </w:r>
    </w:p>
    <w:p w14:paraId="0FABE654" w14:textId="77777777" w:rsidR="005650FF" w:rsidRDefault="00120B71" w:rsidP="005650FF">
      <w:pPr>
        <w:pStyle w:val="Textstand-alone"/>
        <w:rPr>
          <w:noProof/>
        </w:rPr>
      </w:pPr>
      <w:r>
        <w:rPr>
          <w:noProof/>
        </w:rPr>
        <w:t>Neexistují žádná nová účetní pravidla EU, která by nabyla účinnosti pro roční období počínající dnem 1. ledna 2022 nebo později.</w:t>
      </w:r>
    </w:p>
    <w:p w14:paraId="50AFCFE6" w14:textId="77777777" w:rsidR="005650FF" w:rsidRDefault="00120B71" w:rsidP="005650FF">
      <w:pPr>
        <w:pStyle w:val="HEADER5"/>
        <w:rPr>
          <w:noProof/>
        </w:rPr>
      </w:pPr>
      <w:r>
        <w:rPr>
          <w:noProof/>
        </w:rPr>
        <w:t>Nová účetní pravidla EU, jež k 31. prosinci 2022 dosud nebyla v účinnosti</w:t>
      </w:r>
    </w:p>
    <w:p w14:paraId="54830DA9" w14:textId="157C893D" w:rsidR="00500A88" w:rsidRPr="00500A88" w:rsidRDefault="00120B71" w:rsidP="00500A88">
      <w:pPr>
        <w:pStyle w:val="Textstand-alone"/>
        <w:rPr>
          <w:noProof/>
        </w:rPr>
        <w:sectPr w:rsidR="00500A88" w:rsidRPr="00500A88" w:rsidSect="005D09C0">
          <w:headerReference w:type="even" r:id="rId119"/>
          <w:headerReference w:type="default" r:id="rId120"/>
          <w:footerReference w:type="even" r:id="rId121"/>
          <w:footerReference w:type="default" r:id="rId122"/>
          <w:headerReference w:type="first" r:id="rId123"/>
          <w:footerReference w:type="first" r:id="rId124"/>
          <w:type w:val="continuous"/>
          <w:pgSz w:w="11906" w:h="16838"/>
          <w:pgMar w:top="1134" w:right="1134" w:bottom="1134" w:left="1134" w:header="709" w:footer="709" w:gutter="0"/>
          <w:cols w:space="708"/>
          <w:docGrid w:linePitch="360"/>
        </w:sectPr>
      </w:pPr>
      <w:r>
        <w:rPr>
          <w:noProof/>
        </w:rPr>
        <w:t>V roce 2022 nebyla přijata žádná nová účetní pravidla EU.</w:t>
      </w:r>
      <w:bookmarkEnd w:id="43"/>
      <w:r>
        <w:rPr>
          <w:noProof/>
        </w:rPr>
        <w:tab/>
      </w:r>
    </w:p>
    <w:p w14:paraId="42AFFB37" w14:textId="77777777" w:rsidR="00A77B3E" w:rsidRDefault="00120B71" w:rsidP="00795FDB">
      <w:pPr>
        <w:pStyle w:val="HEADER2Part2"/>
        <w:spacing w:before="0"/>
        <w:rPr>
          <w:noProof/>
        </w:rPr>
        <w:sectPr w:rsidR="00A77B3E" w:rsidSect="00C54AB7">
          <w:headerReference w:type="even" r:id="rId125"/>
          <w:headerReference w:type="default" r:id="rId126"/>
          <w:footerReference w:type="even" r:id="rId127"/>
          <w:footerReference w:type="default" r:id="rId128"/>
          <w:headerReference w:type="first" r:id="rId129"/>
          <w:footerReference w:type="first" r:id="rId130"/>
          <w:type w:val="continuous"/>
          <w:pgSz w:w="11906" w:h="16838" w:code="9"/>
          <w:pgMar w:top="1134" w:right="1134" w:bottom="1134" w:left="1134" w:header="709" w:footer="709" w:gutter="0"/>
          <w:cols w:space="708"/>
          <w:docGrid w:linePitch="360"/>
        </w:sectPr>
      </w:pPr>
      <w:bookmarkStart w:id="45" w:name="_DMBM_26242"/>
      <w:bookmarkEnd w:id="44"/>
      <w:r>
        <w:rPr>
          <w:noProof/>
        </w:rPr>
        <w:t>ROZVAHA</w:t>
      </w:r>
      <w:bookmarkEnd w:id="45"/>
    </w:p>
    <w:p w14:paraId="74453941" w14:textId="77777777" w:rsidR="00C863D6" w:rsidRDefault="00120B71" w:rsidP="00795FDB">
      <w:pPr>
        <w:pStyle w:val="HEADER3Part2"/>
        <w:spacing w:before="240" w:after="240"/>
        <w:rPr>
          <w:noProof/>
        </w:rPr>
      </w:pPr>
      <w:bookmarkStart w:id="46" w:name="_Ref471899148"/>
      <w:bookmarkStart w:id="47" w:name="_CSF_TOC_1_2"/>
      <w:bookmarkStart w:id="48" w:name="_DMBM_26257"/>
      <w:r>
        <w:rPr>
          <w:noProof/>
        </w:rPr>
        <w:t>Finanční aktiva</w:t>
      </w:r>
      <w:bookmarkEnd w:id="46"/>
    </w:p>
    <w:p w14:paraId="1EB26F5F" w14:textId="77777777" w:rsidR="00773F6F" w:rsidRDefault="00120B71" w:rsidP="007569C9">
      <w:pPr>
        <w:pStyle w:val="HEADER5"/>
        <w:keepNext/>
        <w:keepLines/>
        <w:rPr>
          <w:noProof/>
        </w:rPr>
      </w:pPr>
      <w:r>
        <w:rPr>
          <w:noProof/>
        </w:rPr>
        <w:t>Klasifikace při prvotním vykázání</w:t>
      </w:r>
    </w:p>
    <w:p w14:paraId="3E67539F" w14:textId="77777777" w:rsidR="00773F6F" w:rsidRDefault="00120B71" w:rsidP="00C863D6">
      <w:pPr>
        <w:pStyle w:val="Textstand-alone"/>
        <w:rPr>
          <w:noProof/>
        </w:rPr>
      </w:pPr>
      <w:r>
        <w:rPr>
          <w:noProof/>
        </w:rPr>
        <w:t>Klasifikace finančních nástrojů se určuje při prvotním vykázání. Na základě modelu řízení a charakteristiky smluvních peněžních toků aktiv lze finanční aktiva rozdělit do tří kategorií: finanční aktiva v naběhlé hodnotě, finanční aktiva v reálné hodnotě vykazovaná do čistých aktiv / vlastního kapitálu nebo finanční aktiva v reálné hodnotě vykazované do zisku nebo ztráty.</w:t>
      </w:r>
    </w:p>
    <w:p w14:paraId="1CFFD8E0" w14:textId="77777777" w:rsidR="0050201E" w:rsidRDefault="00120B71" w:rsidP="00B1635E">
      <w:pPr>
        <w:pStyle w:val="TextSubtitlenumberingRCItalic"/>
        <w:keepNext/>
        <w:numPr>
          <w:ilvl w:val="0"/>
          <w:numId w:val="17"/>
        </w:numPr>
        <w:rPr>
          <w:noProof/>
        </w:rPr>
      </w:pPr>
      <w:r>
        <w:rPr>
          <w:noProof/>
        </w:rPr>
        <w:t>Finanční aktiva v naběhlé hodnotě</w:t>
      </w:r>
    </w:p>
    <w:p w14:paraId="1E2FC23F" w14:textId="77777777" w:rsidR="009670CE" w:rsidRDefault="00120B71" w:rsidP="009670CE">
      <w:pPr>
        <w:pStyle w:val="Textstand-alone"/>
        <w:rPr>
          <w:noProof/>
        </w:rPr>
      </w:pPr>
      <w:r>
        <w:rPr>
          <w:noProof/>
        </w:rPr>
        <w:t>Finanční aktiva v naběhlé hodnotě jsou nederivátová finanční aktiva, která splňují dvě podmínky: 1) účetní jednotka je drží za účelem inkasa smluvních peněžních toků; 2) ve stanovených dnech dochází ke smluvním peněžním tokům, které představují výhradně splátky jistiny a úroků z nesplacené jistiny.</w:t>
      </w:r>
    </w:p>
    <w:p w14:paraId="293BBF8F" w14:textId="77777777" w:rsidR="0050201E" w:rsidRDefault="00120B71" w:rsidP="0050201E">
      <w:pPr>
        <w:pStyle w:val="Textstand-alone"/>
        <w:rPr>
          <w:noProof/>
        </w:rPr>
      </w:pPr>
      <w:r>
        <w:rPr>
          <w:noProof/>
        </w:rPr>
        <w:t>Tato kategorie zahrnuje:</w:t>
      </w:r>
    </w:p>
    <w:p w14:paraId="74308E2A" w14:textId="77777777" w:rsidR="0050201E" w:rsidRDefault="00120B71" w:rsidP="00795FDB">
      <w:pPr>
        <w:pStyle w:val="Textstand-alone"/>
        <w:numPr>
          <w:ilvl w:val="0"/>
          <w:numId w:val="18"/>
        </w:numPr>
        <w:rPr>
          <w:noProof/>
        </w:rPr>
      </w:pPr>
      <w:r>
        <w:rPr>
          <w:noProof/>
        </w:rPr>
        <w:t>peněžní prostředky a peněžní ekvivalenty,</w:t>
      </w:r>
    </w:p>
    <w:p w14:paraId="05CACA76" w14:textId="77777777" w:rsidR="0050201E" w:rsidRDefault="00120B71" w:rsidP="00795FDB">
      <w:pPr>
        <w:pStyle w:val="Textstand-alone"/>
        <w:numPr>
          <w:ilvl w:val="0"/>
          <w:numId w:val="18"/>
        </w:numPr>
        <w:rPr>
          <w:noProof/>
        </w:rPr>
      </w:pPr>
      <w:r>
        <w:rPr>
          <w:noProof/>
        </w:rPr>
        <w:t xml:space="preserve">úvěry (včetně termínovaných vkladů s původní splatností delší než tři měsíce), </w:t>
      </w:r>
    </w:p>
    <w:p w14:paraId="4FC5C53E" w14:textId="77777777" w:rsidR="0050201E" w:rsidRDefault="00120B71" w:rsidP="00795FDB">
      <w:pPr>
        <w:pStyle w:val="Textstand-alone"/>
        <w:numPr>
          <w:ilvl w:val="0"/>
          <w:numId w:val="18"/>
        </w:numPr>
        <w:rPr>
          <w:noProof/>
        </w:rPr>
      </w:pPr>
      <w:r>
        <w:rPr>
          <w:noProof/>
        </w:rPr>
        <w:t>pohledávky ze směnných transakcí.</w:t>
      </w:r>
    </w:p>
    <w:p w14:paraId="712CB416" w14:textId="77777777" w:rsidR="0050201E" w:rsidRDefault="00120B71" w:rsidP="0050201E">
      <w:pPr>
        <w:pStyle w:val="Textstand-alone"/>
        <w:rPr>
          <w:noProof/>
        </w:rPr>
      </w:pPr>
      <w:r>
        <w:rPr>
          <w:noProof/>
        </w:rPr>
        <w:t xml:space="preserve">Finanční aktiva v naběhlé hodnotě jsou zahrnuta do krátkodobých aktiv, s výjimkou aktiv se splatností delší než 12 měsíců od data vykázání. </w:t>
      </w:r>
    </w:p>
    <w:p w14:paraId="5B05A4A7" w14:textId="77777777" w:rsidR="0050201E" w:rsidRDefault="00120B71" w:rsidP="00795FDB">
      <w:pPr>
        <w:pStyle w:val="TextSubtitlenumberingRCItalic"/>
        <w:keepNext/>
        <w:numPr>
          <w:ilvl w:val="0"/>
          <w:numId w:val="17"/>
        </w:numPr>
        <w:ind w:left="357" w:hanging="357"/>
        <w:rPr>
          <w:noProof/>
        </w:rPr>
      </w:pPr>
      <w:r>
        <w:rPr>
          <w:noProof/>
        </w:rPr>
        <w:t>Finanční aktiva v reálné hodnotě vykazovaná do čistých aktiv / vlastního kapitálu</w:t>
      </w:r>
    </w:p>
    <w:p w14:paraId="028A93D5" w14:textId="77777777" w:rsidR="0050201E" w:rsidRDefault="00120B71" w:rsidP="0050201E">
      <w:pPr>
        <w:pStyle w:val="DGTextstand-alone"/>
        <w:rPr>
          <w:noProof/>
        </w:rPr>
      </w:pPr>
      <w:r>
        <w:rPr>
          <w:noProof/>
        </w:rPr>
        <w:t xml:space="preserve">Tato nederivátová finanční aktiva mají smluvní peněžní toky, které představují pouze jistinu a úroky z nesplacené jistiny. Kromě toho je způsobem řízení držet finanční aktiva jak za účelem inkasa smluvních peněžních toků, tak za účelem prodeje finančních aktiv. </w:t>
      </w:r>
    </w:p>
    <w:p w14:paraId="1955FAD8" w14:textId="77777777" w:rsidR="0050201E" w:rsidRDefault="00120B71" w:rsidP="0050201E">
      <w:pPr>
        <w:pStyle w:val="DGTextstand-alone"/>
        <w:rPr>
          <w:noProof/>
        </w:rPr>
      </w:pPr>
      <w:r>
        <w:rPr>
          <w:noProof/>
        </w:rPr>
        <w:t>Aktiva v této kategorii jsou klasifikována jako krátkodobá, jestliže se jejich realizace předpokládá do 12 měsíců ode dne vykázání.</w:t>
      </w:r>
    </w:p>
    <w:p w14:paraId="1284E73F" w14:textId="77777777" w:rsidR="0050201E" w:rsidRDefault="00120B71" w:rsidP="0050201E">
      <w:pPr>
        <w:pStyle w:val="DGTextstand-alone"/>
        <w:rPr>
          <w:noProof/>
        </w:rPr>
      </w:pPr>
      <w:r>
        <w:rPr>
          <w:noProof/>
        </w:rPr>
        <w:t>K 31. prosinci 2021 účetní jednotka tato aktiva nedrží.</w:t>
      </w:r>
    </w:p>
    <w:p w14:paraId="0FA81DE7" w14:textId="77777777" w:rsidR="0050201E" w:rsidRDefault="00120B71" w:rsidP="00795FDB">
      <w:pPr>
        <w:pStyle w:val="TextSubtitlenumberingRCItalic"/>
        <w:numPr>
          <w:ilvl w:val="0"/>
          <w:numId w:val="17"/>
        </w:numPr>
        <w:ind w:left="357" w:hanging="357"/>
        <w:rPr>
          <w:noProof/>
        </w:rPr>
      </w:pPr>
      <w:r>
        <w:rPr>
          <w:noProof/>
        </w:rPr>
        <w:t>Finanční aktiva v reálné hodnotě vykazované do zisku nebo ztráty</w:t>
      </w:r>
    </w:p>
    <w:p w14:paraId="3F8FDB5E" w14:textId="77777777" w:rsidR="0050201E" w:rsidRDefault="00120B71" w:rsidP="0050201E">
      <w:pPr>
        <w:pStyle w:val="DGTextstand-alone"/>
        <w:rPr>
          <w:noProof/>
        </w:rPr>
      </w:pPr>
      <w:r>
        <w:rPr>
          <w:noProof/>
        </w:rPr>
        <w:t>Účetní jednotka klasifikuje deriváty a kapitálové investice jako reálnou hodnotu vykazovanou do zisku nebo ztráty, protože smluvní peněžní toky nepředstavují pouze jistinu a úroky z jistiny.</w:t>
      </w:r>
    </w:p>
    <w:p w14:paraId="0CDF84AF" w14:textId="77777777" w:rsidR="0050201E" w:rsidRDefault="00120B71" w:rsidP="0050201E">
      <w:pPr>
        <w:pStyle w:val="DGTextstand-alone"/>
        <w:rPr>
          <w:noProof/>
        </w:rPr>
      </w:pPr>
      <w:r>
        <w:rPr>
          <w:noProof/>
        </w:rPr>
        <w:t>Kromě toho účetní jednotka klasifikuje dluhové cenné papíry, které drží, jako reálnou hodnotu vykazovanou do zisku nebo ztráty, protože portfolia dluhových cenných papírů jsou spravována a oceňována na základě reálné hodnoty portfolia.</w:t>
      </w:r>
    </w:p>
    <w:p w14:paraId="75F1F7C0" w14:textId="77777777" w:rsidR="0050201E" w:rsidRDefault="00120B71" w:rsidP="0050201E">
      <w:pPr>
        <w:pStyle w:val="DGTextstand-alone"/>
        <w:rPr>
          <w:noProof/>
        </w:rPr>
      </w:pPr>
      <w:r>
        <w:rPr>
          <w:noProof/>
        </w:rPr>
        <w:t>Aktiva v této kategorii jsou klasifikována jako krátkodobá, jestliže se jejich realizace předpokládá do 12 měsíců ode dne vykázání.</w:t>
      </w:r>
    </w:p>
    <w:p w14:paraId="5EBA7A35" w14:textId="77777777" w:rsidR="00C863D6" w:rsidRDefault="00120B71" w:rsidP="00C863D6">
      <w:pPr>
        <w:pStyle w:val="HEADER5"/>
        <w:keepNext/>
        <w:keepLines/>
        <w:rPr>
          <w:noProof/>
        </w:rPr>
      </w:pPr>
      <w:r>
        <w:rPr>
          <w:noProof/>
        </w:rPr>
        <w:t>Prvotní vykázání a ocenění</w:t>
      </w:r>
    </w:p>
    <w:p w14:paraId="32EF2E07" w14:textId="77777777" w:rsidR="0050201E" w:rsidRDefault="00120B71" w:rsidP="0050201E">
      <w:pPr>
        <w:pStyle w:val="DGTextstand-alone"/>
        <w:rPr>
          <w:noProof/>
        </w:rPr>
      </w:pPr>
      <w:r>
        <w:rPr>
          <w:noProof/>
        </w:rPr>
        <w:t>Nákup a prodej finančních aktiv v reálné hodnotě vykazované do zisku nebo ztráty se vykazuje ke dni obchodu – datu, k němuž se účetní jednotka zaváže dané aktivum koupit. Peněžní ekvivalenty a úvěry se vykazují v okamžiku, kdy jsou peněžní prostředky uloženy u finanční instituce nebo poskytnuty dlužníkům.</w:t>
      </w:r>
    </w:p>
    <w:p w14:paraId="1CC5962A" w14:textId="77777777" w:rsidR="0073349D" w:rsidRDefault="00120B71" w:rsidP="0073349D">
      <w:pPr>
        <w:pStyle w:val="DGTextstand-alone"/>
        <w:rPr>
          <w:noProof/>
        </w:rPr>
      </w:pPr>
      <w:r>
        <w:rPr>
          <w:noProof/>
        </w:rPr>
        <w:t>Finanční aktiva se prvotně oceňují v reálné hodnotě. V případě finančního aktiva, které není vykazováno v reálné hodnotě do zisku nebo ztráty, jsou do reálné hodnoty při prvotním zachycení zahrnuty transakční náklady. U finančních aktiv v reálné hodnotě vykazované do zisku nebo ztráty jsou transakční náklady vykázány ve výkazu o finanční výkonnosti.</w:t>
      </w:r>
    </w:p>
    <w:p w14:paraId="631E9801" w14:textId="77777777" w:rsidR="00E24CA6" w:rsidRDefault="00120B71" w:rsidP="00E24CA6">
      <w:pPr>
        <w:pStyle w:val="DGTextstand-alone"/>
        <w:rPr>
          <w:noProof/>
        </w:rPr>
      </w:pPr>
      <w:r>
        <w:rPr>
          <w:noProof/>
        </w:rPr>
        <w:t xml:space="preserve">Reálná hodnota finančního aktiva při prvotním vykázání je obvykle transakční cena, kromě případů, kdy se nejedná o transakci za obvyklých tržních podmínek, tj. bez protiplnění nebo za nominální protiplnění z důvodu veřejné politiky. V tomto případě je rozdíl mezi reálnou hodnotou finančního nástroje a transakční cenou nesměnnou složkou, která se vykazuje jako náklad ve výkazu o finanční výkonnosti. V tomto případě je reálná hodnota finančního aktiva odvozena z aktuálních tržních transakcí pro přímo ekvivalentní nástroj. Pokud pro daný nástroj neexistuje aktivní trh, je reálná hodnota odvozena z metody ocenění, která využívá dostupné údaje z pozorovatelných trhů. </w:t>
      </w:r>
    </w:p>
    <w:p w14:paraId="27BA5AE5" w14:textId="77777777" w:rsidR="00C863D6" w:rsidRDefault="00120B71" w:rsidP="00C863D6">
      <w:pPr>
        <w:pStyle w:val="HEADER5"/>
        <w:keepNext/>
        <w:keepLines/>
        <w:rPr>
          <w:noProof/>
        </w:rPr>
      </w:pPr>
      <w:r>
        <w:rPr>
          <w:noProof/>
        </w:rPr>
        <w:t>Následné ocenění</w:t>
      </w:r>
    </w:p>
    <w:p w14:paraId="333DD8B0" w14:textId="77777777" w:rsidR="0073349D" w:rsidRDefault="00120B71" w:rsidP="0073349D">
      <w:pPr>
        <w:pStyle w:val="DGTextstand-alone"/>
        <w:rPr>
          <w:noProof/>
        </w:rPr>
      </w:pPr>
      <w:r>
        <w:rPr>
          <w:noProof/>
        </w:rPr>
        <w:t xml:space="preserve">Finanční aktiva v naběhlé hodnotě se následně oceňují naběhlou hodnotou s použitím metody efektivní úrokové sazby. </w:t>
      </w:r>
    </w:p>
    <w:p w14:paraId="66AE9514" w14:textId="77777777" w:rsidR="0073349D" w:rsidRDefault="00120B71" w:rsidP="0073349D">
      <w:pPr>
        <w:pStyle w:val="DGTextstand-alone"/>
        <w:rPr>
          <w:noProof/>
        </w:rPr>
      </w:pPr>
      <w:r>
        <w:rPr>
          <w:noProof/>
        </w:rPr>
        <w:t>Finanční aktiva v reálné hodnotě vykazované do zisku nebo ztráty se následně oceňují v reálné hodnotě. Zisky a ztráty ze změn reálné hodnoty (včetně těch, které vyplývají z přepočtu měnových kurzů a případných úroků) se vykazují ve výkazu o finanční výkonnosti za období, ve kterém vznikly.</w:t>
      </w:r>
    </w:p>
    <w:p w14:paraId="529A027F" w14:textId="77777777" w:rsidR="00BB3F20" w:rsidRDefault="00120B71" w:rsidP="00BB3F20">
      <w:pPr>
        <w:pStyle w:val="HEADER5"/>
        <w:rPr>
          <w:noProof/>
        </w:rPr>
      </w:pPr>
      <w:r>
        <w:rPr>
          <w:noProof/>
        </w:rPr>
        <w:t>Reálná hodnota při následném ocenění</w:t>
      </w:r>
    </w:p>
    <w:p w14:paraId="795EA0FE" w14:textId="77777777" w:rsidR="00BB3F20" w:rsidRDefault="00120B71" w:rsidP="00BB3F20">
      <w:pPr>
        <w:pStyle w:val="DGTextstand-alone"/>
        <w:rPr>
          <w:noProof/>
        </w:rPr>
      </w:pPr>
      <w:r>
        <w:rPr>
          <w:noProof/>
        </w:rPr>
        <w:t xml:space="preserve">Reálná hodnota investic kotovaných na aktivních trzích vychází z aktuálních nabídkových cen. V případě, že trh určitého finančního aktiva není aktivní (a v případě nekotovaných cenných papírů a OTC derivátů), EU stanoví reálnou hodnotu za pomoci metod ocenění. Mezi tyto metody patří použití transakcí z nedávné doby provedených za obvyklých tržních podmínek, srovnání s jinými, v podstatě stejnými nástroji, analýza diskontovaných peněžních toků, modely oceňování opcí a další metody ocenění, které běžně používají účastníci trhu. </w:t>
      </w:r>
    </w:p>
    <w:p w14:paraId="3E532ED4" w14:textId="77777777" w:rsidR="00BB3F20" w:rsidRDefault="00120B71" w:rsidP="00BB3F20">
      <w:pPr>
        <w:pStyle w:val="DGTextstand-alone"/>
        <w:rPr>
          <w:noProof/>
        </w:rPr>
      </w:pPr>
      <w:r>
        <w:rPr>
          <w:noProof/>
        </w:rPr>
        <w:t>Investice do fondů rizikového kapitálu, které nemají tržní cenu kotovanou na aktivním trhu, jsou oceňovány přiřaditelnou hodnotou čistých aktiv, která je pokládána za ekvivalent jejich reálné hodnoty.</w:t>
      </w:r>
    </w:p>
    <w:p w14:paraId="18384CEA" w14:textId="77777777" w:rsidR="0073349D" w:rsidRDefault="00120B71" w:rsidP="0073349D">
      <w:pPr>
        <w:pStyle w:val="HEADER5"/>
        <w:rPr>
          <w:noProof/>
        </w:rPr>
      </w:pPr>
      <w:r>
        <w:rPr>
          <w:noProof/>
        </w:rPr>
        <w:t>Snížení hodnoty finančního majetku</w:t>
      </w:r>
    </w:p>
    <w:p w14:paraId="42EB74F0" w14:textId="77777777" w:rsidR="0073349D" w:rsidRDefault="00120B71" w:rsidP="007569C9">
      <w:pPr>
        <w:pStyle w:val="DGTextstand-alone"/>
        <w:rPr>
          <w:noProof/>
        </w:rPr>
      </w:pPr>
      <w:r>
        <w:rPr>
          <w:noProof/>
        </w:rPr>
        <w:t>EU vykazuje a oceňuje ztrátu ze znehodnocení očekávaných úvěrových ztrát u finančních aktiv, která jsou oceňována v naběhlé hodnotě a v reálné hodnotě, prostřednictvím čistých aktiv / vlastního kapitálu.</w:t>
      </w:r>
    </w:p>
    <w:p w14:paraId="5DF20369" w14:textId="77777777" w:rsidR="0073349D" w:rsidRDefault="00120B71" w:rsidP="007569C9">
      <w:pPr>
        <w:pStyle w:val="DGTextstand-alone"/>
        <w:rPr>
          <w:noProof/>
        </w:rPr>
      </w:pPr>
      <w:r>
        <w:rPr>
          <w:noProof/>
        </w:rPr>
        <w:t>Očekávaná úvěrová ztráta (ECL) je současná hodnota rozdílu mezi smluvními peněžními toky a peněžními toky, jejichž obdržení EU očekává. ECL zahrnuje přiměřené a doložitelné informace, které jsou k datu vykázání dostupné bez nepatřičných nákladů nebo úsilí.</w:t>
      </w:r>
    </w:p>
    <w:p w14:paraId="2879C663" w14:textId="77777777" w:rsidR="0073349D" w:rsidRDefault="00120B71" w:rsidP="0073349D">
      <w:pPr>
        <w:pStyle w:val="DGTextstand-alone"/>
        <w:rPr>
          <w:noProof/>
        </w:rPr>
      </w:pPr>
      <w:r>
        <w:rPr>
          <w:noProof/>
        </w:rPr>
        <w:t>U aktiv v naběhlé hodnotě se účetní hodnota aktiva sníží o částku ztráty ze znehodnocení, která se vykáže ve výkazu o finanční výkonnosti. Pokud se v následujícím období částka ztráty ze znehodnocení sníží, dříve vykázaná ztráta ze znehodnocení se zruší prostřednictvím výkazu o finanční výkonnosti.</w:t>
      </w:r>
    </w:p>
    <w:p w14:paraId="62BC8560" w14:textId="77777777" w:rsidR="0073349D" w:rsidRDefault="00120B71" w:rsidP="00B1635E">
      <w:pPr>
        <w:pStyle w:val="TextSubtitleItalicnumberinglettera"/>
        <w:rPr>
          <w:noProof/>
        </w:rPr>
      </w:pPr>
      <w:r>
        <w:rPr>
          <w:noProof/>
        </w:rPr>
        <w:t>Pohledávky</w:t>
      </w:r>
    </w:p>
    <w:p w14:paraId="7555A3AA" w14:textId="77777777" w:rsidR="0073349D" w:rsidRDefault="0073349D" w:rsidP="0073349D">
      <w:pPr>
        <w:pStyle w:val="TextSubtitleItalicnumberinglettera"/>
        <w:numPr>
          <w:ilvl w:val="0"/>
          <w:numId w:val="0"/>
        </w:numPr>
        <w:rPr>
          <w:noProof/>
        </w:rPr>
      </w:pPr>
    </w:p>
    <w:p w14:paraId="7174B142" w14:textId="77777777" w:rsidR="0073349D" w:rsidRDefault="00120B71" w:rsidP="0073349D">
      <w:pPr>
        <w:pStyle w:val="TextSubtitleItalicnumberinglettera"/>
        <w:numPr>
          <w:ilvl w:val="0"/>
          <w:numId w:val="0"/>
        </w:numPr>
        <w:jc w:val="both"/>
        <w:rPr>
          <w:i w:val="0"/>
          <w:noProof/>
        </w:rPr>
      </w:pPr>
      <w:r>
        <w:rPr>
          <w:i w:val="0"/>
          <w:noProof/>
        </w:rPr>
        <w:t xml:space="preserve">Účetní jednotka vyčíslí ztrátu ze znehodnocení ve výši ECL za celou dobu trvání ztráty s využitím praktických zjednodušení (např. matice opravných položek). </w:t>
      </w:r>
    </w:p>
    <w:p w14:paraId="24C11E99" w14:textId="77777777" w:rsidR="0073349D" w:rsidRDefault="0073349D" w:rsidP="0073349D">
      <w:pPr>
        <w:pStyle w:val="TextSubtitleItalicnumberinglettera"/>
        <w:numPr>
          <w:ilvl w:val="0"/>
          <w:numId w:val="0"/>
        </w:numPr>
        <w:rPr>
          <w:noProof/>
        </w:rPr>
      </w:pPr>
    </w:p>
    <w:p w14:paraId="1FBFA388" w14:textId="77777777" w:rsidR="0073349D" w:rsidRDefault="00120B71" w:rsidP="00795FDB">
      <w:pPr>
        <w:pStyle w:val="TextSubtitleItalicnumberinglettera"/>
        <w:rPr>
          <w:noProof/>
        </w:rPr>
      </w:pPr>
      <w:r>
        <w:rPr>
          <w:noProof/>
        </w:rPr>
        <w:t>Peněžní prostředky a peněžní ekvivalenty</w:t>
      </w:r>
    </w:p>
    <w:p w14:paraId="15F16AFB" w14:textId="77777777" w:rsidR="0073349D" w:rsidRDefault="0073349D" w:rsidP="0073349D">
      <w:pPr>
        <w:pStyle w:val="TextSubtitleItalicnumberinglettera"/>
        <w:numPr>
          <w:ilvl w:val="0"/>
          <w:numId w:val="0"/>
        </w:numPr>
        <w:rPr>
          <w:noProof/>
        </w:rPr>
      </w:pPr>
    </w:p>
    <w:p w14:paraId="69A1D91A" w14:textId="77777777" w:rsidR="0073349D" w:rsidRDefault="00120B71" w:rsidP="0073349D">
      <w:pPr>
        <w:pStyle w:val="TextSubtitleItalicnumberinglettera"/>
        <w:numPr>
          <w:ilvl w:val="0"/>
          <w:numId w:val="0"/>
        </w:numPr>
        <w:jc w:val="both"/>
        <w:rPr>
          <w:i w:val="0"/>
          <w:noProof/>
        </w:rPr>
      </w:pPr>
      <w:r>
        <w:rPr>
          <w:i w:val="0"/>
          <w:noProof/>
        </w:rPr>
        <w:t>Účetní jednotka drží peněžní prostředky a peněžní ekvivalenty na běžných bankovních účtech a termínovaných vkladech do tří měsíců. Peněžní prostředky jsou uloženy v bankách s velmi vysokým úvěrovým ratingem, a tudíž s velmi nízkou pravděpodobností selhání. Vzhledem ke krátké době trvání a nízké pravděpodobnosti selhání jsou očekávané úvěrové ztráty z peněžních prostředků a peněžních ekvivalentů zanedbatelné. V důsledku toho se u peněžních ekvivalentů nevykazuje žádná opravná položka na znehodnocení.</w:t>
      </w:r>
    </w:p>
    <w:p w14:paraId="0112A3F3" w14:textId="77777777" w:rsidR="00060A1C" w:rsidRDefault="00060A1C" w:rsidP="0073349D">
      <w:pPr>
        <w:pStyle w:val="TextSubtitleItalicnumberinglettera"/>
        <w:numPr>
          <w:ilvl w:val="0"/>
          <w:numId w:val="0"/>
        </w:numPr>
        <w:jc w:val="both"/>
        <w:rPr>
          <w:i w:val="0"/>
          <w:noProof/>
        </w:rPr>
      </w:pPr>
    </w:p>
    <w:p w14:paraId="43284B2A" w14:textId="77777777" w:rsidR="00060A1C" w:rsidRPr="007569C9" w:rsidRDefault="00120B71" w:rsidP="00795FDB">
      <w:pPr>
        <w:pStyle w:val="TextSubtitleItalicnumberinglettera"/>
        <w:rPr>
          <w:noProof/>
        </w:rPr>
      </w:pPr>
      <w:r>
        <w:rPr>
          <w:noProof/>
        </w:rPr>
        <w:t xml:space="preserve">Půjčky </w:t>
      </w:r>
    </w:p>
    <w:p w14:paraId="7BD85256" w14:textId="77777777" w:rsidR="00060A1C" w:rsidRPr="007569C9" w:rsidRDefault="00120B71" w:rsidP="007569C9">
      <w:pPr>
        <w:pStyle w:val="Textstand-alone"/>
        <w:rPr>
          <w:noProof/>
        </w:rPr>
      </w:pPr>
      <w:r>
        <w:rPr>
          <w:noProof/>
        </w:rPr>
        <w:t>ECL se měří pomocí třístupňového modelu, který bere v úvahu pravděpodobností vážené události selhání během doby trvání finančního aktiva a vývoj úvěrového rizika od vzniku finančního aktiva. U úvěrů je datem poskytnutí neodvolatelný úvěrový příslib.</w:t>
      </w:r>
    </w:p>
    <w:p w14:paraId="34DBAEDF" w14:textId="6563A48F" w:rsidR="00060A1C" w:rsidRPr="007569C9" w:rsidRDefault="00120B71" w:rsidP="007569C9">
      <w:pPr>
        <w:pStyle w:val="Textstand-alone"/>
        <w:rPr>
          <w:noProof/>
        </w:rPr>
      </w:pPr>
      <w:r>
        <w:rPr>
          <w:noProof/>
        </w:rPr>
        <w:t>Pokud od vzniku nedošlo k významnému zvýšení úvěrového rizika („stupeň 1“), ztráta ze znehodnocení představuje očekávanou úvěrovou ztrátu z možných případů selhání v následujících dvanácti měsících od data vykázání („dvanáctiměsíční ECL“). Pokud dojde k významnému nárůstu úvěrového rizika od doby vzniku („stupeň 2“) nebo pokud existují objektivní důkazy o znehodnocení úvěru („stupeň 3“), ztráta ze znehodnocení se rovná ECL z možných případů selhání za celou dobu trvání finančního aktiva („ECL za dobu trvání“).</w:t>
      </w:r>
    </w:p>
    <w:p w14:paraId="6AD05DC7" w14:textId="77777777" w:rsidR="006F1A1E" w:rsidRDefault="00120B71" w:rsidP="007569C9">
      <w:pPr>
        <w:pStyle w:val="HEADER5"/>
        <w:keepNext/>
        <w:rPr>
          <w:noProof/>
        </w:rPr>
      </w:pPr>
      <w:r>
        <w:rPr>
          <w:noProof/>
        </w:rPr>
        <w:t>Odúčtování</w:t>
      </w:r>
    </w:p>
    <w:p w14:paraId="56AA810B" w14:textId="77777777" w:rsidR="007D5E53" w:rsidRDefault="00120B71" w:rsidP="007569C9">
      <w:pPr>
        <w:pStyle w:val="Textstand-alone"/>
        <w:keepNext/>
        <w:rPr>
          <w:noProof/>
        </w:rPr>
      </w:pPr>
      <w:r>
        <w:rPr>
          <w:noProof/>
        </w:rPr>
        <w:t>Finanční nástroje se odúčtují, jakmile zaniknou práva na příjem peněžních toků z investic nebo účetní jednotka převedla v podstatě všechna rizika a všechny výhody vyplývající z vlastnictví. Prodej finančních aktiv vykazovaných do zisku nebo ztráty se vykazuje v den jejich prodeje.</w:t>
      </w:r>
    </w:p>
    <w:bookmarkEnd w:id="47"/>
    <w:bookmarkEnd w:id="48"/>
    <w:p w14:paraId="6625769C" w14:textId="77777777" w:rsidR="007471B4" w:rsidRDefault="007471B4">
      <w:pPr>
        <w:pStyle w:val="Textstand-alone"/>
        <w:rPr>
          <w:noProof/>
        </w:rPr>
        <w:sectPr w:rsidR="007471B4" w:rsidSect="007569C9">
          <w:headerReference w:type="even" r:id="rId131"/>
          <w:headerReference w:type="default" r:id="rId132"/>
          <w:footerReference w:type="even" r:id="rId133"/>
          <w:footerReference w:type="default" r:id="rId134"/>
          <w:headerReference w:type="first" r:id="rId135"/>
          <w:footerReference w:type="first" r:id="rId136"/>
          <w:type w:val="continuous"/>
          <w:pgSz w:w="11906" w:h="16838" w:code="9"/>
          <w:pgMar w:top="1134" w:right="1134" w:bottom="1134" w:left="1134" w:header="709" w:footer="709" w:gutter="0"/>
          <w:cols w:space="708"/>
          <w:docGrid w:linePitch="360"/>
        </w:sectPr>
      </w:pPr>
    </w:p>
    <w:p w14:paraId="464422ED" w14:textId="77777777" w:rsidR="000352B6" w:rsidRDefault="00120B71" w:rsidP="00795FDB">
      <w:pPr>
        <w:pStyle w:val="HEADER3Part2"/>
        <w:rPr>
          <w:noProof/>
        </w:rPr>
      </w:pPr>
      <w:bookmarkStart w:id="49" w:name="_DMBM_26245"/>
      <w:r>
        <w:rPr>
          <w:noProof/>
        </w:rPr>
        <w:t>Částky předběžného financování</w:t>
      </w:r>
    </w:p>
    <w:p w14:paraId="3EFCB949" w14:textId="77777777" w:rsidR="000352B6" w:rsidRDefault="00120B71" w:rsidP="000352B6">
      <w:pPr>
        <w:pStyle w:val="Textstand-alone"/>
        <w:rPr>
          <w:noProof/>
        </w:rPr>
      </w:pPr>
      <w:r>
        <w:rPr>
          <w:noProof/>
        </w:rPr>
        <w:t xml:space="preserve">Předběžné financování je platba, jejímž účelem je poskytnout příjemci peněžní zálohu, tedy počáteční hotovost. Může být rozdělena na řadu plateb během období vymezeného v konkrétní smlouvě, rozhodnutí, dohodě nebo základním právním aktu. Počáteční hotovost nebo zálohu je v dohodnuté lhůtě nutno buď použít k účelu, na nějž byla poskytnuta, nebo ji vrátit. Pokud příjemci nevzniknou způsobilé výdaje, je povinen zálohu předběžného financování vrátit jednotce. Jelikož si účetní jednotka nad předběžným financováním udržuje kontrolu a má nárok na vrácení jeho nezpůsobilé části, vykazuje se daná částka jako aktivum. </w:t>
      </w:r>
    </w:p>
    <w:p w14:paraId="6F46C48B" w14:textId="77777777" w:rsidR="00C95AEE" w:rsidRDefault="000352B6" w:rsidP="00C95AEE">
      <w:pPr>
        <w:pStyle w:val="Textstand-alone"/>
        <w:rPr>
          <w:noProof/>
        </w:rPr>
      </w:pPr>
      <w:r>
        <w:rPr>
          <w:noProof/>
        </w:rPr>
        <w:t xml:space="preserve">Předběžné financování se prvotně vykazuje v rozvaze v okamžiku, kdy jsou peněžní prostředky převedeny příjemci. Oceňuje se hodnotou poskytnutého plnění. V následných účetních obdobích se předběžné financování oceňuje počáteční hodnotou vykázanou v rozvaze sníženou o způsobilé náklady (případně včetně odhadovaných částek) vzniklé během daného období. </w:t>
      </w:r>
    </w:p>
    <w:p w14:paraId="0B109A59" w14:textId="34C11B72" w:rsidR="00D064EA" w:rsidRDefault="00D064EA" w:rsidP="00C95AEE">
      <w:pPr>
        <w:pStyle w:val="Textstand-alone"/>
        <w:rPr>
          <w:noProof/>
        </w:rPr>
        <w:sectPr w:rsidR="00D064EA" w:rsidSect="00C54AB7">
          <w:headerReference w:type="even" r:id="rId137"/>
          <w:headerReference w:type="default" r:id="rId138"/>
          <w:footerReference w:type="even" r:id="rId139"/>
          <w:footerReference w:type="default" r:id="rId140"/>
          <w:headerReference w:type="first" r:id="rId141"/>
          <w:footerReference w:type="first" r:id="rId142"/>
          <w:type w:val="continuous"/>
          <w:pgSz w:w="11906" w:h="16838" w:code="9"/>
          <w:pgMar w:top="1134" w:right="1134" w:bottom="1134" w:left="1134" w:header="709" w:footer="709" w:gutter="0"/>
          <w:cols w:space="708"/>
          <w:docGrid w:linePitch="360"/>
        </w:sectPr>
      </w:pPr>
    </w:p>
    <w:p w14:paraId="27F73CA8" w14:textId="77777777" w:rsidR="003239BF" w:rsidRPr="00427D57" w:rsidRDefault="00120B71" w:rsidP="00795FDB">
      <w:pPr>
        <w:pStyle w:val="HEADER3Part2"/>
        <w:rPr>
          <w:noProof/>
        </w:rPr>
      </w:pPr>
      <w:bookmarkStart w:id="50" w:name="_DMBM_26246"/>
      <w:bookmarkEnd w:id="49"/>
      <w:r>
        <w:rPr>
          <w:noProof/>
        </w:rPr>
        <w:t>Pohledávky a částky k inkasu</w:t>
      </w:r>
    </w:p>
    <w:p w14:paraId="52DEBDB4" w14:textId="77777777" w:rsidR="003239BF" w:rsidRDefault="00120B71" w:rsidP="003239BF">
      <w:pPr>
        <w:pStyle w:val="Textstand-alone"/>
        <w:rPr>
          <w:noProof/>
        </w:rPr>
      </w:pPr>
      <w:r>
        <w:rPr>
          <w:noProof/>
        </w:rPr>
        <w:t>Účetní pravidla EU vyžadují oddělené vykazování směnných a nesměnných transakcí. Aby se tyto dvě kategorie odlišily, vyhrazuje se termín „pohledávky“ pro směnné transakce a „částky k inkasu“ pro nesměnné transakce, tedy pro případy, kdy EU získá plnění od jiného subjektu, aniž by výměnou přímo poskytla přibližně stejné protiplnění (jedná se například o částky vlastních zdrojů k inkasu od členských států).</w:t>
      </w:r>
    </w:p>
    <w:p w14:paraId="46207B38" w14:textId="77777777" w:rsidR="003239BF" w:rsidRDefault="00120B71" w:rsidP="003239BF">
      <w:pPr>
        <w:pStyle w:val="Textstand-alone"/>
        <w:rPr>
          <w:noProof/>
        </w:rPr>
      </w:pPr>
      <w:r>
        <w:rPr>
          <w:noProof/>
        </w:rPr>
        <w:t>Pohledávky ze směnných transakcí splňují definici finančních nástrojů. Účetní jednotka je klasifikovala jako finanční aktiva v naběhlé hodnotě a podle toho je také ocenila.</w:t>
      </w:r>
    </w:p>
    <w:p w14:paraId="6723E6D0" w14:textId="77777777" w:rsidR="00391523" w:rsidRDefault="00120B71" w:rsidP="003239BF">
      <w:pPr>
        <w:pStyle w:val="Textstand-alone"/>
        <w:rPr>
          <w:noProof/>
        </w:rPr>
      </w:pPr>
      <w:r>
        <w:rPr>
          <w:noProof/>
        </w:rPr>
        <w:t>Částky k inkasu z nesměnných transakcí jsou vykazovány v reálné hodnotě k datu pořízení snížené o opravné položky z důvodu znehodnocení. Opravná položka se vytvoří, existují-li objektivní známky toho, že jednotka nebude moci zinkasovat všechny dlužné částky podle původních podmínek pohledávky. Výše opravné položky se rovná rozdílu mezi účetní a realizovatelnou hodnotou aktiva. Opravná položka se vykazuje výsledkově.</w:t>
      </w:r>
    </w:p>
    <w:bookmarkEnd w:id="50"/>
    <w:p w14:paraId="5C7EFAEE" w14:textId="77777777" w:rsidR="003239BF" w:rsidRDefault="003239BF" w:rsidP="003239BF">
      <w:pPr>
        <w:pStyle w:val="Textstand-alone"/>
        <w:rPr>
          <w:noProof/>
        </w:rPr>
      </w:pPr>
    </w:p>
    <w:p w14:paraId="675AA0BD" w14:textId="435CDC5F" w:rsidR="003857EC" w:rsidRDefault="003857EC" w:rsidP="003239BF">
      <w:pPr>
        <w:pStyle w:val="Textstand-alone"/>
        <w:rPr>
          <w:noProof/>
        </w:rPr>
        <w:sectPr w:rsidR="003857EC" w:rsidSect="00C54AB7">
          <w:headerReference w:type="even" r:id="rId143"/>
          <w:headerReference w:type="default" r:id="rId144"/>
          <w:footerReference w:type="even" r:id="rId145"/>
          <w:footerReference w:type="default" r:id="rId146"/>
          <w:headerReference w:type="first" r:id="rId147"/>
          <w:footerReference w:type="first" r:id="rId148"/>
          <w:type w:val="continuous"/>
          <w:pgSz w:w="11906" w:h="16838" w:code="9"/>
          <w:pgMar w:top="1134" w:right="1134" w:bottom="1134" w:left="1134" w:header="709" w:footer="709" w:gutter="0"/>
          <w:cols w:space="708"/>
          <w:docGrid w:linePitch="360"/>
        </w:sectPr>
      </w:pPr>
    </w:p>
    <w:p w14:paraId="1AD55113" w14:textId="77777777" w:rsidR="005E5053" w:rsidRDefault="00120B71" w:rsidP="00795FDB">
      <w:pPr>
        <w:pStyle w:val="HEADER3Part2"/>
        <w:rPr>
          <w:noProof/>
        </w:rPr>
      </w:pPr>
      <w:bookmarkStart w:id="51" w:name="_DMBM_26247"/>
      <w:r>
        <w:rPr>
          <w:noProof/>
        </w:rPr>
        <w:t>Peněžní prostředky a peněžní ekvivalenty</w:t>
      </w:r>
    </w:p>
    <w:p w14:paraId="0493F449" w14:textId="77777777" w:rsidR="008A68E2" w:rsidRDefault="00120B71" w:rsidP="005E5053">
      <w:pPr>
        <w:pStyle w:val="Textstand-alone"/>
        <w:rPr>
          <w:noProof/>
        </w:rPr>
      </w:pPr>
      <w:r>
        <w:rPr>
          <w:noProof/>
        </w:rPr>
        <w:t>Peněžní prostředky a peněžní ekvivalenty jsou klasifikovány jako finanční aktiva v naběhlé hodnotě a zahrnují pokladní hotovost, netermínované vklady nebo vklady s krátkou výpovědní lhůtou u bank a ostatní krátkodobé vysoce likvidní investice s původní splatností do tří měsíců.</w:t>
      </w:r>
    </w:p>
    <w:p w14:paraId="3B0F58B4" w14:textId="77777777" w:rsidR="008A68E2" w:rsidRDefault="008A68E2" w:rsidP="005E5053">
      <w:pPr>
        <w:pStyle w:val="Textstand-alone"/>
        <w:rPr>
          <w:noProof/>
        </w:rPr>
        <w:sectPr w:rsidR="008A68E2" w:rsidSect="00C54AB7">
          <w:headerReference w:type="even" r:id="rId149"/>
          <w:headerReference w:type="default" r:id="rId150"/>
          <w:footerReference w:type="even" r:id="rId151"/>
          <w:footerReference w:type="default" r:id="rId152"/>
          <w:headerReference w:type="first" r:id="rId153"/>
          <w:footerReference w:type="first" r:id="rId154"/>
          <w:type w:val="continuous"/>
          <w:pgSz w:w="11906" w:h="16838" w:code="9"/>
          <w:pgMar w:top="1134" w:right="1134" w:bottom="1134" w:left="1134" w:header="709" w:footer="709" w:gutter="0"/>
          <w:cols w:space="708"/>
          <w:docGrid w:linePitch="360"/>
        </w:sectPr>
      </w:pPr>
    </w:p>
    <w:p w14:paraId="3E9294B5" w14:textId="77777777" w:rsidR="004161AF" w:rsidRDefault="00120B71" w:rsidP="00795FDB">
      <w:pPr>
        <w:pStyle w:val="HEADER3Part2"/>
        <w:rPr>
          <w:noProof/>
        </w:rPr>
      </w:pPr>
      <w:bookmarkStart w:id="52" w:name="_DMBM_26248"/>
      <w:bookmarkEnd w:id="51"/>
      <w:r>
        <w:rPr>
          <w:noProof/>
        </w:rPr>
        <w:t>Závazky</w:t>
      </w:r>
    </w:p>
    <w:p w14:paraId="185FB8CD" w14:textId="77777777" w:rsidR="004161AF" w:rsidRDefault="00120B71" w:rsidP="004161AF">
      <w:pPr>
        <w:pStyle w:val="Textstand-alone"/>
        <w:rPr>
          <w:noProof/>
        </w:rPr>
      </w:pPr>
      <w:r>
        <w:rPr>
          <w:noProof/>
        </w:rPr>
        <w:t xml:space="preserve">Mezi závazky jsou vedeny jak částky, které se týkají směnných transakcí, např. pořízení zboží a služeb, tak částky, které se týkají transakcí nesměnných, např. žádosti příjemců o proplacení nákladů, granty a další druhy financování ze strany EU nebo obdržené předběžné financování (viz bod </w:t>
      </w:r>
      <w:r>
        <w:rPr>
          <w:b/>
          <w:noProof/>
        </w:rPr>
        <w:t>1.4.1</w:t>
      </w:r>
      <w:r>
        <w:rPr>
          <w:noProof/>
        </w:rPr>
        <w:t xml:space="preserve">). </w:t>
      </w:r>
    </w:p>
    <w:p w14:paraId="2B414A2B" w14:textId="77777777" w:rsidR="004161AF" w:rsidRDefault="00120B71" w:rsidP="004161AF">
      <w:pPr>
        <w:pStyle w:val="Textstand-alone"/>
        <w:rPr>
          <w:noProof/>
        </w:rPr>
      </w:pPr>
      <w:r>
        <w:rPr>
          <w:noProof/>
        </w:rPr>
        <w:t>Jsou-li příjemcům poskytnuty granty či jiné druhy financování, zachytí se žádosti o proplacení nákladů v okamžiku doručení jako závazky ve výši požadované platby. Poté, co jsou náklady ověřeny a schváleny jako způsobilé, se tyto závazky oceňují v jejich schválené a způsobilé výši.</w:t>
      </w:r>
    </w:p>
    <w:p w14:paraId="02C72838" w14:textId="77777777" w:rsidR="00301156" w:rsidRDefault="00120B71" w:rsidP="004161AF">
      <w:pPr>
        <w:pStyle w:val="Textstand-alone"/>
        <w:rPr>
          <w:noProof/>
        </w:rPr>
      </w:pPr>
      <w:r>
        <w:rPr>
          <w:noProof/>
        </w:rPr>
        <w:t>Závazky z pořízení zboží a služeb se zaúčtovávají po obdržení faktury v původní výši. Odpovídající náklady se zaúčtují po dodání zboží či služeb a jejich schválení účetní jednotkou.</w:t>
      </w:r>
    </w:p>
    <w:bookmarkEnd w:id="52"/>
    <w:p w14:paraId="2D5EA298" w14:textId="77777777" w:rsidR="00A77B3E" w:rsidRPr="004161AF" w:rsidRDefault="00A77B3E" w:rsidP="004161AF">
      <w:pPr>
        <w:pStyle w:val="Textstand-alone"/>
        <w:rPr>
          <w:noProof/>
        </w:rPr>
        <w:sectPr w:rsidR="00A77B3E" w:rsidRPr="004161AF" w:rsidSect="00C54AB7">
          <w:headerReference w:type="even" r:id="rId155"/>
          <w:headerReference w:type="default" r:id="rId156"/>
          <w:footerReference w:type="even" r:id="rId157"/>
          <w:footerReference w:type="default" r:id="rId158"/>
          <w:headerReference w:type="first" r:id="rId159"/>
          <w:footerReference w:type="first" r:id="rId160"/>
          <w:type w:val="continuous"/>
          <w:pgSz w:w="11906" w:h="16838" w:code="9"/>
          <w:pgMar w:top="1134" w:right="1134" w:bottom="1134" w:left="1134" w:header="709" w:footer="709" w:gutter="0"/>
          <w:cols w:space="708"/>
          <w:docGrid w:linePitch="360"/>
        </w:sectPr>
      </w:pPr>
    </w:p>
    <w:p w14:paraId="2290682E" w14:textId="202A5B9B" w:rsidR="00A913CA" w:rsidRPr="00D064EA" w:rsidRDefault="00120B71" w:rsidP="00D064EA">
      <w:pPr>
        <w:pStyle w:val="HEADER3Part2"/>
        <w:rPr>
          <w:noProof/>
        </w:rPr>
      </w:pPr>
      <w:bookmarkStart w:id="53" w:name="_DMBM_26260"/>
      <w:r>
        <w:rPr>
          <w:noProof/>
        </w:rPr>
        <w:t>Finanční závazky</w:t>
      </w:r>
    </w:p>
    <w:p w14:paraId="18F977B8" w14:textId="77777777" w:rsidR="009946FF" w:rsidRPr="00DD20DE" w:rsidRDefault="00120B71" w:rsidP="009946FF">
      <w:pPr>
        <w:pStyle w:val="Textstand-alone"/>
        <w:rPr>
          <w:noProof/>
        </w:rPr>
      </w:pPr>
      <w:r>
        <w:rPr>
          <w:noProof/>
        </w:rPr>
        <w:t>Finanční závazky jsou klasifikovány jako finanční závazky vykazované v naběhlé hodnotě, finanční závazky v reálné hodnotě vykazované do zisku nebo ztráty nebo jako závazky ze smlouvy o finanční záruce.</w:t>
      </w:r>
    </w:p>
    <w:p w14:paraId="35727A81" w14:textId="77777777" w:rsidR="009946FF" w:rsidRPr="00DD20DE" w:rsidRDefault="00120B71" w:rsidP="009946FF">
      <w:pPr>
        <w:pStyle w:val="Textstand-alone"/>
        <w:rPr>
          <w:i/>
          <w:noProof/>
        </w:rPr>
      </w:pPr>
      <w:r>
        <w:rPr>
          <w:noProof/>
        </w:rPr>
        <w:t xml:space="preserve">Finanční závazky v naběhlé hodnotě se prvotně vykazují v reálné hodnotě včetně vzniklých transakčních nákladů a následně se vykazují v naběhlé hodnotě s použitím metody efektivní úrokové míry. Z výkazu o finanční situaci se odúčtují pouze tehdy, pokud je závazek splněn, je od něj upuštěno, je zrušen nebo vypršel. </w:t>
      </w:r>
    </w:p>
    <w:p w14:paraId="03D2643C" w14:textId="77777777" w:rsidR="009946FF" w:rsidRPr="00DD20DE" w:rsidRDefault="00120B71" w:rsidP="002A1E02">
      <w:pPr>
        <w:pStyle w:val="Textstand-alone"/>
        <w:rPr>
          <w:noProof/>
        </w:rPr>
      </w:pPr>
      <w:r>
        <w:rPr>
          <w:noProof/>
        </w:rPr>
        <w:t>Mezi finanční závazky, jež jsou vykazovány v reálné hodnotě do zisku nebo ztráty, jsou řazeny deriváty, jejichž reálná hodnota je záporná. Pokud smlouva o záruce vyžaduje, aby účetní jednotka prováděla platby v reakci na změny cen finančních nástrojů nebo směnných kurzů, je smlouva o záruce derivátem. Účetně jsou zpracovávány stejně jako finanční aktiva v reálné hodnotě vykazované do zisku nebo ztráty.</w:t>
      </w:r>
    </w:p>
    <w:p w14:paraId="395BFC35" w14:textId="77777777" w:rsidR="009946FF" w:rsidRPr="00DD20DE" w:rsidRDefault="00120B71" w:rsidP="009946FF">
      <w:pPr>
        <w:pStyle w:val="Textstand-alone"/>
        <w:rPr>
          <w:noProof/>
        </w:rPr>
      </w:pPr>
      <w:r>
        <w:rPr>
          <w:noProof/>
        </w:rPr>
        <w:t xml:space="preserve">Účetní jednotka vykáže závazek ze smlouvy o finanční záruce, když uzavře smlouvu, která vyžaduje provedení určitých plateb, aby odškodnila držitele záruky za ztrátu, kterou utrpí selháním určitého dlužníka s platbou splatnou v řádné nebo upravené lhůtě splatnosti dluhového nástroje. Závazky ze smluv o finančních zárukách jsou prvotně vykazovány v reálné hodnotě. </w:t>
      </w:r>
    </w:p>
    <w:p w14:paraId="18E74FC1" w14:textId="77777777" w:rsidR="009946FF" w:rsidRPr="00DD20DE" w:rsidRDefault="00120B71" w:rsidP="009946FF">
      <w:pPr>
        <w:pStyle w:val="Textstand-alone"/>
        <w:rPr>
          <w:noProof/>
        </w:rPr>
      </w:pPr>
      <w:r>
        <w:rPr>
          <w:noProof/>
        </w:rPr>
        <w:t xml:space="preserve">Následné ocenění závisí na vývoji úvěrového rizika z finanční záruky. Pokud nedojde k významnému nárůstu úvěrového rizika („stupeň 1“), jsou závazky z finančních záruk oceněny očekávanými dvanáctiměsíčními úvěrovými ztrátami nebo původně vykázanou částkou sníženou případně o kumulativní amortizaci, podle toho, co je vyšší. Pokud dojde k významnému nárůstu úvěrového rizika („stupeň 2“), jsou závazky z finančních záruk oceněny hodnotou očekávaných úvěrových ztrát po celou dobu trvání nebo původně vykázanou částkou sníženou případně o kumulativní amortizaci, podle toho, která hodnota je vyšší. </w:t>
      </w:r>
    </w:p>
    <w:p w14:paraId="7CEB5210" w14:textId="77777777" w:rsidR="009946FF" w:rsidRPr="00DD20DE" w:rsidRDefault="00120B71" w:rsidP="009946FF">
      <w:pPr>
        <w:pStyle w:val="Textstand-alone"/>
        <w:rPr>
          <w:noProof/>
        </w:rPr>
      </w:pPr>
      <w:r>
        <w:rPr>
          <w:noProof/>
        </w:rPr>
        <w:t xml:space="preserve">Finanční závazky jsou klasifikovány jako dlouhodobé, s výjimkou finančních závazků se splatností do 12 měsíců od rozvahového dne. Smlouvy o finančních zárukách jsou klasifikovány jako krátkodobé závazky s výjimkou případů, kdy má účetní jednotka bezpodmínečné právo odložit vypořádání závazku nejméně o dvanáct měsíců po datu vykázání. </w:t>
      </w:r>
    </w:p>
    <w:bookmarkEnd w:id="53"/>
    <w:p w14:paraId="6AB81D6E" w14:textId="77777777" w:rsidR="00A77B3E" w:rsidRPr="00DD20DE" w:rsidRDefault="00A77B3E" w:rsidP="00BD34FE">
      <w:pPr>
        <w:pStyle w:val="Textstand-alone"/>
        <w:rPr>
          <w:noProof/>
        </w:rPr>
        <w:sectPr w:rsidR="00A77B3E" w:rsidRPr="00DD20DE" w:rsidSect="00C54AB7">
          <w:headerReference w:type="even" r:id="rId161"/>
          <w:headerReference w:type="default" r:id="rId162"/>
          <w:footerReference w:type="even" r:id="rId163"/>
          <w:footerReference w:type="default" r:id="rId164"/>
          <w:headerReference w:type="first" r:id="rId165"/>
          <w:footerReference w:type="first" r:id="rId166"/>
          <w:type w:val="continuous"/>
          <w:pgSz w:w="11906" w:h="16838" w:code="9"/>
          <w:pgMar w:top="1134" w:right="1134" w:bottom="1134" w:left="1134" w:header="709" w:footer="709" w:gutter="0"/>
          <w:cols w:space="708"/>
          <w:docGrid w:linePitch="360"/>
        </w:sectPr>
      </w:pPr>
    </w:p>
    <w:p w14:paraId="344DFB46" w14:textId="77777777" w:rsidR="00890F5A" w:rsidRDefault="00120B71" w:rsidP="00795FDB">
      <w:pPr>
        <w:pStyle w:val="HEADER3Part2"/>
        <w:rPr>
          <w:noProof/>
        </w:rPr>
      </w:pPr>
      <w:bookmarkStart w:id="54" w:name="_DMBM_26249"/>
      <w:r>
        <w:rPr>
          <w:noProof/>
        </w:rPr>
        <w:t>Časové rozlišení</w:t>
      </w:r>
    </w:p>
    <w:p w14:paraId="2EAD7F01" w14:textId="77777777" w:rsidR="00890F5A" w:rsidRDefault="00120B71" w:rsidP="00890F5A">
      <w:pPr>
        <w:pStyle w:val="DGTextstand-alone"/>
        <w:rPr>
          <w:noProof/>
        </w:rPr>
      </w:pPr>
      <w:r>
        <w:rPr>
          <w:noProof/>
        </w:rPr>
        <w:t>Transakce a účetní případy se ve finančních výkazech zachycují za období, s nímž souvisejí. Není-li ke konci roku dosud vystavena faktura nebo jednotka již poskytla službu nebo dodala zboží nebo existuje-li smluvní ujednání (např. odkazující na smlouvu), je ve finančních výkazech zachycen příjem příštích období. Pokud byla před koncem roku vystavena faktura, avšak služby dosud nebyly poskytnuty či zboží dosud nebylo dodáno, zaúčtuje se výnos příštích období, který se v období následujícím přeúčtuje do výnosů období běžného.</w:t>
      </w:r>
    </w:p>
    <w:p w14:paraId="50EE0348" w14:textId="77777777" w:rsidR="00AE2C2F" w:rsidRDefault="00120B71" w:rsidP="00890F5A">
      <w:pPr>
        <w:pStyle w:val="DGTextstand-alone"/>
        <w:rPr>
          <w:noProof/>
        </w:rPr>
      </w:pPr>
      <w:r>
        <w:rPr>
          <w:noProof/>
        </w:rPr>
        <w:t>Rovněž náklady se účtují do období, k němuž se vztahují. Na konci účetního období se výdaje příštích období vykazují na základě odhadované výše závazku převést příslušnou částku za dané období. Výdaje příštích období jsou počítány v souladu s podrobnými procesními a praktickými pokyny účetní. Cílem je zajistit, aby finanční výkazy podávaly věrný a poctivý obraz hospodářské situace a dalších jevů, jež mají zachycovat. Obdobně platí, že byla-li uskutečněna platba předem za služby či zboží, jež dosud nebylo dodáno, bude tento výdaj časově rozlišen a v následujícím účetním období zachycen jako náklad běžného období.</w:t>
      </w:r>
    </w:p>
    <w:p w14:paraId="5BC2951B" w14:textId="77777777" w:rsidR="00C72F1B" w:rsidRDefault="00120B71" w:rsidP="00795FDB">
      <w:pPr>
        <w:pStyle w:val="HEADER2Part2"/>
        <w:spacing w:before="0" w:after="0"/>
        <w:rPr>
          <w:noProof/>
        </w:rPr>
        <w:sectPr w:rsidR="00C72F1B" w:rsidSect="00C72F1B">
          <w:headerReference w:type="even" r:id="rId167"/>
          <w:headerReference w:type="default" r:id="rId168"/>
          <w:footerReference w:type="even" r:id="rId169"/>
          <w:footerReference w:type="default" r:id="rId170"/>
          <w:headerReference w:type="first" r:id="rId171"/>
          <w:footerReference w:type="first" r:id="rId172"/>
          <w:pgSz w:w="11906" w:h="16838" w:code="9"/>
          <w:pgMar w:top="1134" w:right="1134" w:bottom="1134" w:left="1134" w:header="709" w:footer="709" w:gutter="0"/>
          <w:cols w:space="708"/>
          <w:docGrid w:linePitch="360"/>
        </w:sectPr>
      </w:pPr>
      <w:bookmarkStart w:id="55" w:name="_CSF_TOC_1_3"/>
      <w:bookmarkStart w:id="56" w:name="_DMBM_26263"/>
      <w:bookmarkEnd w:id="54"/>
      <w:r>
        <w:rPr>
          <w:noProof/>
        </w:rPr>
        <w:t>VÝKAZ O FINANČNÍ VÝKONNOSTI</w:t>
      </w:r>
    </w:p>
    <w:p w14:paraId="52DF25D1" w14:textId="77777777" w:rsidR="003417CD" w:rsidRDefault="00120B71" w:rsidP="00795FDB">
      <w:pPr>
        <w:pStyle w:val="HEADER3Part2"/>
        <w:rPr>
          <w:noProof/>
        </w:rPr>
      </w:pPr>
      <w:r>
        <w:rPr>
          <w:noProof/>
        </w:rPr>
        <w:t>Výnosy</w:t>
      </w:r>
    </w:p>
    <w:p w14:paraId="55BAAA2D" w14:textId="77777777" w:rsidR="003417CD" w:rsidRDefault="00120B71" w:rsidP="003417CD">
      <w:pPr>
        <w:pStyle w:val="Textstand-alone"/>
        <w:rPr>
          <w:noProof/>
        </w:rPr>
      </w:pPr>
      <w:r>
        <w:rPr>
          <w:noProof/>
        </w:rPr>
        <w:t xml:space="preserve">Výnosy představují hrubý příliv ekonomického prospěchu anebo získaný potenciální přínos, na něž má účetní jednotka nárok a jež představují takové zvýšení čistých aktiv, které není vyvoláno zvýšením vkladů vlastníků. </w:t>
      </w:r>
    </w:p>
    <w:p w14:paraId="751F65B9" w14:textId="77777777" w:rsidR="003417CD" w:rsidRDefault="00120B71" w:rsidP="003417CD">
      <w:pPr>
        <w:pStyle w:val="Textstand-alone"/>
        <w:rPr>
          <w:noProof/>
        </w:rPr>
      </w:pPr>
      <w:r>
        <w:rPr>
          <w:noProof/>
        </w:rPr>
        <w:t>V závislosti na povaze podkladových transakcí jsou ve výkazu o finanční výkonnosti rozlišovány dva druhy výnosů:</w:t>
      </w:r>
    </w:p>
    <w:p w14:paraId="508E6131" w14:textId="77777777" w:rsidR="003417CD" w:rsidRDefault="00120B71" w:rsidP="00764F21">
      <w:pPr>
        <w:pStyle w:val="HEADER5"/>
        <w:rPr>
          <w:noProof/>
        </w:rPr>
      </w:pPr>
      <w:r>
        <w:rPr>
          <w:noProof/>
        </w:rPr>
        <w:t>Výnosy z nesměnných transakcí</w:t>
      </w:r>
    </w:p>
    <w:p w14:paraId="01337FBA" w14:textId="77777777" w:rsidR="0073168B" w:rsidRDefault="00120B71" w:rsidP="003417CD">
      <w:pPr>
        <w:pStyle w:val="Textstand-alone"/>
        <w:rPr>
          <w:noProof/>
        </w:rPr>
      </w:pPr>
      <w:r>
        <w:rPr>
          <w:noProof/>
        </w:rPr>
        <w:t>Pojmem výnosy z nesměnných transakcí se rozumějí daně a převody, neboť převodce poskytuje prostředky příjemci, aniž by za ně příjemce přímo poskytoval plnění přibližně stejné hodnoty. Převody představují příliv budoucího ekonomického prospěchu nebo potenciálního přínosu z nesměnných transakcí, s výjimkou daní. Převody u účetních jednotek EU většinou zahrnují prostředky přijaté od Komise (např. vyrovnávací dotace tradičním agenturám, provozní dotace v případě pověřovacích dohod).</w:t>
      </w:r>
    </w:p>
    <w:p w14:paraId="2FB7BDC4" w14:textId="77777777" w:rsidR="003417CD" w:rsidRDefault="00120B71" w:rsidP="003417CD">
      <w:pPr>
        <w:pStyle w:val="Textstand-alone"/>
        <w:rPr>
          <w:noProof/>
        </w:rPr>
      </w:pPr>
      <w:r>
        <w:rPr>
          <w:noProof/>
        </w:rPr>
        <w:t>V souvislosti s převodem vykáže účetní jednotka aktivum v případě, že v důsledku minulé události (převodu) příslušné zdroje ovládá a očekává, že z nich získá budoucí ekonomický prospěch nebo potenciální přínos, a že lze spolehlivě zjistit reálnou hodnotu tohoto aktiva. Příliv zdrojů z nesměnné transakce vykázaný jako aktivum (tj. hotovost) se vykáže i jako výnos, s výjimkou případů, kdy má účetní jednotka v souvislosti s tímto převodem aktuální závazek (podmínku), který musí být splněn předtím, než bude možno výnos vykázat. Dokud není tato podmínka splněna, je výnos časově rozlišen a vykázán jako závazek.</w:t>
      </w:r>
    </w:p>
    <w:p w14:paraId="36F7CEB6" w14:textId="77777777" w:rsidR="003417CD" w:rsidRDefault="00120B71" w:rsidP="00764F21">
      <w:pPr>
        <w:pStyle w:val="HEADER5"/>
        <w:rPr>
          <w:noProof/>
        </w:rPr>
      </w:pPr>
      <w:r>
        <w:rPr>
          <w:noProof/>
        </w:rPr>
        <w:t>Výnosy ze směnných transakcí</w:t>
      </w:r>
    </w:p>
    <w:p w14:paraId="5BC1FE89" w14:textId="77777777" w:rsidR="00545C5F" w:rsidRDefault="00120B71" w:rsidP="003417CD">
      <w:pPr>
        <w:pStyle w:val="Textstand-alone"/>
        <w:rPr>
          <w:noProof/>
        </w:rPr>
      </w:pPr>
      <w:r>
        <w:rPr>
          <w:noProof/>
        </w:rPr>
        <w:t>Výnosy z prodeje zboží a služeb se zaúčtovávají v okamžiku, kdy podstatná rizika a výhody plynoucí z vlastnictví zboží přejdou na kupujícího. Výnosy spojené s transakcí, jejíž součástí je poskytnutí služeb, se zaúčtují s ohledem na stupeň dokončení transakce k rozvahovému dni.</w:t>
      </w:r>
    </w:p>
    <w:p w14:paraId="3C4EAAD5" w14:textId="77777777" w:rsidR="00D62671" w:rsidRPr="00217E2C" w:rsidRDefault="00120B71" w:rsidP="003857EC">
      <w:pPr>
        <w:pStyle w:val="TextSubtitleItalicnumberinglettera"/>
        <w:numPr>
          <w:ilvl w:val="0"/>
          <w:numId w:val="83"/>
        </w:numPr>
        <w:rPr>
          <w:noProof/>
        </w:rPr>
      </w:pPr>
      <w:r>
        <w:rPr>
          <w:noProof/>
        </w:rPr>
        <w:t>Úrokové výnosy a náklady</w:t>
      </w:r>
    </w:p>
    <w:p w14:paraId="30FC77C9" w14:textId="77777777" w:rsidR="00D62671" w:rsidRDefault="00120B71" w:rsidP="00D62671">
      <w:pPr>
        <w:pStyle w:val="Textstand-alone"/>
        <w:rPr>
          <w:noProof/>
        </w:rPr>
      </w:pPr>
      <w:r>
        <w:rPr>
          <w:noProof/>
        </w:rPr>
        <w:t>Úrokové výnosy a náklady z finančních aktiv a finančních závazků oceňovaných naběhlou hodnotou se vykazují ve výkazu o finanční výkonnosti za použití metody efektivní úrokové míry. Jde o způsob výpočtu naběhlé hodnoty finančního aktiva nebo závazku a rozložení výnosového a nákladového úroku do příslušného období.</w:t>
      </w:r>
    </w:p>
    <w:p w14:paraId="608C1BA8" w14:textId="77777777" w:rsidR="00D62671" w:rsidRPr="00217E2C" w:rsidRDefault="00120B71" w:rsidP="00795FDB">
      <w:pPr>
        <w:pStyle w:val="TextSubtitleItalicnumberinglettera"/>
        <w:rPr>
          <w:noProof/>
        </w:rPr>
      </w:pPr>
      <w:r>
        <w:rPr>
          <w:noProof/>
        </w:rPr>
        <w:t>Výnosy z dividend</w:t>
      </w:r>
    </w:p>
    <w:p w14:paraId="7A0DDA5D" w14:textId="77777777" w:rsidR="00D62671" w:rsidRDefault="00120B71" w:rsidP="00D62671">
      <w:pPr>
        <w:pStyle w:val="DGTextstand-alone"/>
        <w:rPr>
          <w:noProof/>
        </w:rPr>
      </w:pPr>
      <w:r>
        <w:rPr>
          <w:noProof/>
        </w:rPr>
        <w:t>Výnosy z dividend a podobné výplaty zisku se zaúčtovávají v okamžiku, kdy vzniká nárok na jejich úhradu.</w:t>
      </w:r>
    </w:p>
    <w:p w14:paraId="007F15EE" w14:textId="77777777" w:rsidR="00D62671" w:rsidRDefault="00120B71" w:rsidP="003857EC">
      <w:pPr>
        <w:pStyle w:val="TextSubtitleItalicnumberinglettera"/>
        <w:rPr>
          <w:noProof/>
        </w:rPr>
      </w:pPr>
      <w:r>
        <w:rPr>
          <w:noProof/>
        </w:rPr>
        <w:t>Výnosy a náklady z finančních aktiv v reálné hodnotě vykazované do zisku nebo ztráty</w:t>
      </w:r>
    </w:p>
    <w:p w14:paraId="2678ED8E" w14:textId="77777777" w:rsidR="00545C5F" w:rsidRPr="00764F21" w:rsidRDefault="00120B71" w:rsidP="00D62671">
      <w:pPr>
        <w:pStyle w:val="Textstand-alone"/>
        <w:rPr>
          <w:noProof/>
        </w:rPr>
      </w:pPr>
      <w:r>
        <w:rPr>
          <w:noProof/>
        </w:rPr>
        <w:t>Jedná se o zisky (výnosy) a ztráty (náklady) z reálné hodnoty těchto finančních aktiv, včetně těch, které vyplývají z přepočtu cizích měn. U úročených finančních aktiv zahrnuje i úroky.</w:t>
      </w:r>
    </w:p>
    <w:p w14:paraId="083E2CDE" w14:textId="77777777" w:rsidR="00D62671" w:rsidRDefault="00120B71" w:rsidP="00795FDB">
      <w:pPr>
        <w:pStyle w:val="TextSubtitleItalicnumberinglettera"/>
        <w:rPr>
          <w:noProof/>
        </w:rPr>
      </w:pPr>
      <w:r>
        <w:rPr>
          <w:noProof/>
        </w:rPr>
        <w:t>Příjmy ze smluv o finanční záruce</w:t>
      </w:r>
    </w:p>
    <w:p w14:paraId="544BFC2E" w14:textId="77777777" w:rsidR="00D62671" w:rsidRPr="00764F21" w:rsidRDefault="00120B71" w:rsidP="00D62671">
      <w:pPr>
        <w:pStyle w:val="Textstand-alone"/>
        <w:rPr>
          <w:noProof/>
        </w:rPr>
      </w:pPr>
      <w:r>
        <w:rPr>
          <w:noProof/>
        </w:rPr>
        <w:t>Příjmy ze smluv o finanční záruce (záruční prémie) se vykazují po dobu, po kterou je účetní jednotka připravena kompenzovat držiteli smlouvy o finanční záruce úvěrovou ztrátu, která mu může vzniknout.</w:t>
      </w:r>
    </w:p>
    <w:bookmarkEnd w:id="55"/>
    <w:bookmarkEnd w:id="56"/>
    <w:p w14:paraId="02164366" w14:textId="77777777" w:rsidR="007471B4" w:rsidRDefault="007471B4">
      <w:pPr>
        <w:pStyle w:val="Textstand-alone"/>
        <w:rPr>
          <w:noProof/>
        </w:rPr>
        <w:sectPr w:rsidR="007471B4" w:rsidSect="00764F21">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14:paraId="2B245136" w14:textId="77777777" w:rsidR="00235CCB" w:rsidRDefault="00120B71" w:rsidP="00795FDB">
      <w:pPr>
        <w:pStyle w:val="HEADER3Part2"/>
        <w:rPr>
          <w:noProof/>
        </w:rPr>
      </w:pPr>
      <w:bookmarkStart w:id="57" w:name="_DMBM_26254"/>
      <w:r>
        <w:rPr>
          <w:noProof/>
        </w:rPr>
        <w:t>Výdaje</w:t>
      </w:r>
    </w:p>
    <w:p w14:paraId="2B4C3E17" w14:textId="77777777" w:rsidR="00235CCB" w:rsidRDefault="00120B71" w:rsidP="00235CCB">
      <w:pPr>
        <w:pStyle w:val="Textstand-alone"/>
        <w:rPr>
          <w:noProof/>
        </w:rPr>
      </w:pPr>
      <w:r>
        <w:rPr>
          <w:noProof/>
        </w:rPr>
        <w:t xml:space="preserve">Náklady představují snížení ekonomického užitku nebo potenciálního přínosu ve sledovaném období v podobě odlivu či spotřeby aktiv anebo vzniku závazků, jež vedou k poklesu čistých aktiv. Zahrnují jak náklady plynoucí ze směnných transakcí, tak náklady plynoucí z nesměnných transakcí. </w:t>
      </w:r>
    </w:p>
    <w:p w14:paraId="26F6CF0D" w14:textId="77777777" w:rsidR="00235CCB" w:rsidRDefault="00120B71" w:rsidP="00235CCB">
      <w:pPr>
        <w:pStyle w:val="Textstand-alone"/>
        <w:rPr>
          <w:noProof/>
        </w:rPr>
      </w:pPr>
      <w:r>
        <w:rPr>
          <w:noProof/>
        </w:rPr>
        <w:t xml:space="preserve">Náklady plynoucí ze směnných transakcí, jež jsou vynaloženy na pořízení zboží a služeb, se zachycují po dodání a jejich akceptaci účetní jednotkou. Účtují se ve výši původní fakturované částky. Dále se k rozvahovému dni vykazují výsledkově náklady na služby přijaté v daném období, za něž dosud nebyla předložena nebo akceptována faktura. </w:t>
      </w:r>
    </w:p>
    <w:p w14:paraId="6571DF44" w14:textId="77777777" w:rsidR="00235CCB" w:rsidRDefault="00120B71" w:rsidP="00235CCB">
      <w:pPr>
        <w:pStyle w:val="Textstand-alone"/>
        <w:rPr>
          <w:noProof/>
        </w:rPr>
      </w:pPr>
      <w:r>
        <w:rPr>
          <w:noProof/>
        </w:rPr>
        <w:t>Náklady plynoucí z nesměnných transakcí se týkají převodů příjemcům a mohou být trojího druhu: nárokové částky, převody na základě dohod a granty, příspěvky a dary závislé na volném uvážení. Převody se jako náklady zaúčtovávají v období, během něhož došlo k událostem zakládajícím převod, pokud je charakter převodu povolen předpisem nebo byla podepsána dohoda, která převod povoluje, pokud příjemce splnil kritéria způsobilosti, byla-li stanovena, a pokud lze přiměřeným způsobem odhadnout danou částku.</w:t>
      </w:r>
    </w:p>
    <w:p w14:paraId="5C8F20B9" w14:textId="77777777" w:rsidR="0015725E" w:rsidRDefault="00120B71" w:rsidP="00235CCB">
      <w:pPr>
        <w:pStyle w:val="Textstand-alone"/>
        <w:rPr>
          <w:noProof/>
        </w:rPr>
      </w:pPr>
      <w:r>
        <w:rPr>
          <w:noProof/>
        </w:rPr>
        <w:t>Došlá žádost o platbu nebo proplacení nákladů, která splňuje kritéria pro zaúčtování, se zachytí jako náklad ve výši způsobilých nákladů. Vzniklé způsobilé náklady, které jsou ke konci účetního období závazkem vůči příjemcům, avšak které příjemci dosud nevykázali, se odhadnou a zaúčtují jako výdaje příštích období.</w:t>
      </w:r>
    </w:p>
    <w:p w14:paraId="79E73E0F" w14:textId="77777777" w:rsidR="0015725E" w:rsidRDefault="0015725E" w:rsidP="00235CCB">
      <w:pPr>
        <w:pStyle w:val="Textstand-alone"/>
        <w:rPr>
          <w:noProof/>
        </w:rPr>
        <w:sectPr w:rsidR="0015725E" w:rsidSect="00C54AB7">
          <w:headerReference w:type="even" r:id="rId179"/>
          <w:headerReference w:type="default" r:id="rId180"/>
          <w:footerReference w:type="even" r:id="rId181"/>
          <w:footerReference w:type="default" r:id="rId182"/>
          <w:headerReference w:type="first" r:id="rId183"/>
          <w:footerReference w:type="first" r:id="rId184"/>
          <w:type w:val="continuous"/>
          <w:pgSz w:w="11906" w:h="16838" w:code="9"/>
          <w:pgMar w:top="1134" w:right="1134" w:bottom="1134" w:left="1134" w:header="709" w:footer="709" w:gutter="0"/>
          <w:cols w:space="708"/>
          <w:docGrid w:linePitch="360"/>
        </w:sectPr>
      </w:pPr>
    </w:p>
    <w:p w14:paraId="616E4B4C" w14:textId="77777777" w:rsidR="00196E39" w:rsidRDefault="00120B71" w:rsidP="00795FDB">
      <w:pPr>
        <w:pStyle w:val="HEADER2Part2"/>
        <w:keepNext/>
        <w:keepLines/>
        <w:spacing w:after="0"/>
        <w:rPr>
          <w:noProof/>
        </w:rPr>
      </w:pPr>
      <w:bookmarkStart w:id="58" w:name="_CSF_TOC_1_4"/>
      <w:bookmarkStart w:id="59" w:name="_DMBM_26225"/>
      <w:bookmarkEnd w:id="57"/>
      <w:r>
        <w:rPr>
          <w:noProof/>
        </w:rPr>
        <w:t>PODMÍNĚNÁ AKTIVA A PODMÍNĚNÉ ZÁVAZKY</w:t>
      </w:r>
    </w:p>
    <w:p w14:paraId="5F4B8883" w14:textId="77777777" w:rsidR="00460706" w:rsidRDefault="00460706" w:rsidP="00D064EA">
      <w:pPr>
        <w:pStyle w:val="HEADER1Part2"/>
        <w:rPr>
          <w:noProof/>
        </w:rPr>
        <w:sectPr w:rsidR="00460706" w:rsidSect="006D1E91">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p>
    <w:p w14:paraId="560FC290" w14:textId="77777777" w:rsidR="00D9649B" w:rsidRDefault="00120B71" w:rsidP="00795FDB">
      <w:pPr>
        <w:pStyle w:val="HEADER3Part2"/>
        <w:keepNext/>
        <w:keepLines/>
        <w:rPr>
          <w:noProof/>
        </w:rPr>
      </w:pPr>
      <w:bookmarkStart w:id="60" w:name="_DMBM_26251"/>
      <w:bookmarkEnd w:id="58"/>
      <w:bookmarkEnd w:id="59"/>
      <w:r>
        <w:rPr>
          <w:noProof/>
        </w:rPr>
        <w:t xml:space="preserve">Podmíněná aktiva </w:t>
      </w:r>
    </w:p>
    <w:p w14:paraId="35A7F2A4" w14:textId="77777777" w:rsidR="00216785" w:rsidRDefault="00120B71" w:rsidP="00D9649B">
      <w:pPr>
        <w:pStyle w:val="Textstand-alone"/>
        <w:keepNext/>
        <w:keepLines/>
        <w:rPr>
          <w:noProof/>
        </w:rPr>
      </w:pPr>
      <w:r>
        <w:rPr>
          <w:noProof/>
        </w:rPr>
        <w:t>Podmíněným aktivem se rozumí možné aktivum, jež vyplývá z minulých událostí a jehož existence se potvrdí pouze tak, že v budoucnu dojde, nebo nedojde k nejméně jedné nejisté události, která není plně pod kontrolou účetní jednotky. Podmíněné aktivum je vykázáno, je-li pravděpodobný příliv ekonomického prospěchu nebo potenciálního přínosu.</w:t>
      </w:r>
    </w:p>
    <w:bookmarkEnd w:id="60"/>
    <w:p w14:paraId="07145FBD" w14:textId="77777777" w:rsidR="00A77B3E" w:rsidRPr="00D9649B" w:rsidRDefault="00A77B3E" w:rsidP="00D9649B">
      <w:pPr>
        <w:pStyle w:val="Textstand-alone"/>
        <w:keepNext/>
        <w:keepLines/>
        <w:rPr>
          <w:noProof/>
        </w:rPr>
        <w:sectPr w:rsidR="00A77B3E" w:rsidRPr="00D9649B" w:rsidSect="00C54AB7">
          <w:headerReference w:type="even" r:id="rId191"/>
          <w:headerReference w:type="default" r:id="rId192"/>
          <w:footerReference w:type="even" r:id="rId193"/>
          <w:footerReference w:type="default" r:id="rId194"/>
          <w:headerReference w:type="first" r:id="rId195"/>
          <w:footerReference w:type="first" r:id="rId196"/>
          <w:type w:val="continuous"/>
          <w:pgSz w:w="11906" w:h="16838" w:code="9"/>
          <w:pgMar w:top="1134" w:right="1134" w:bottom="1134" w:left="1134" w:header="709" w:footer="709" w:gutter="0"/>
          <w:cols w:space="708"/>
          <w:docGrid w:linePitch="360"/>
        </w:sectPr>
      </w:pPr>
    </w:p>
    <w:p w14:paraId="33A98730" w14:textId="77777777" w:rsidR="0014337C" w:rsidRDefault="00120B71" w:rsidP="00795FDB">
      <w:pPr>
        <w:pStyle w:val="HEADER3Part2"/>
        <w:rPr>
          <w:noProof/>
        </w:rPr>
      </w:pPr>
      <w:bookmarkStart w:id="61" w:name="_DMBM_26252"/>
      <w:r>
        <w:rPr>
          <w:noProof/>
        </w:rPr>
        <w:t xml:space="preserve">Podmíněné závazky </w:t>
      </w:r>
    </w:p>
    <w:p w14:paraId="09B418C1" w14:textId="77777777" w:rsidR="00E80722" w:rsidRDefault="00120B71" w:rsidP="0014337C">
      <w:pPr>
        <w:pStyle w:val="Textstand-alone"/>
        <w:rPr>
          <w:noProof/>
        </w:rPr>
      </w:pPr>
      <w:r>
        <w:rPr>
          <w:noProof/>
        </w:rPr>
        <w:t xml:space="preserve">Podmíněným závazkem se rozumí buď možný závazek, jehož existence se potvrdí pouze tak, že v budoucnu dojde, či nedojde k nejméně jedné nejisté události, která není plně pod kontrolou účetní jednotky, anebo se jím rozumí současný závazek, kde není pravděpodobné, že k jeho splnění bude nutný odliv zdrojů představujících ekonomický prospěch nebo potenciální přínos. </w:t>
      </w:r>
    </w:p>
    <w:p w14:paraId="5D264F32" w14:textId="77777777" w:rsidR="00F72CC4" w:rsidRDefault="00120B71" w:rsidP="0014337C">
      <w:pPr>
        <w:pStyle w:val="Textstand-alone"/>
        <w:rPr>
          <w:noProof/>
        </w:rPr>
      </w:pPr>
      <w:r>
        <w:rPr>
          <w:noProof/>
        </w:rPr>
        <w:t xml:space="preserve">Podmíněný závazek rovněž vzniká za málo pravděpodobných okolností, kdy současný závazek existuje, ale nelze ho dostatečně spolehlivě stanovit. </w:t>
      </w:r>
    </w:p>
    <w:p w14:paraId="21B91C04" w14:textId="77777777" w:rsidR="00582C49" w:rsidRDefault="00120B71" w:rsidP="0014337C">
      <w:pPr>
        <w:pStyle w:val="Textstand-alone"/>
        <w:rPr>
          <w:noProof/>
        </w:rPr>
      </w:pPr>
      <w:r>
        <w:rPr>
          <w:noProof/>
        </w:rPr>
        <w:t>Podmíněné závazky se v účetní závěrce nevykazují. Vykazují se, pokud není nepravděpodobná možnost odlivu zdrojů představujících ekonomický užitek nebo potenciální přínos.</w:t>
      </w:r>
    </w:p>
    <w:bookmarkEnd w:id="61"/>
    <w:p w14:paraId="557479AD" w14:textId="77777777" w:rsidR="0014337C" w:rsidRDefault="0014337C" w:rsidP="0014337C">
      <w:pPr>
        <w:pStyle w:val="Textstand-alone"/>
        <w:rPr>
          <w:noProof/>
        </w:rPr>
        <w:sectPr w:rsidR="0014337C" w:rsidSect="00C54AB7">
          <w:headerReference w:type="even" r:id="rId197"/>
          <w:headerReference w:type="default" r:id="rId198"/>
          <w:footerReference w:type="even" r:id="rId199"/>
          <w:footerReference w:type="default" r:id="rId200"/>
          <w:headerReference w:type="first" r:id="rId201"/>
          <w:footerReference w:type="first" r:id="rId202"/>
          <w:type w:val="continuous"/>
          <w:pgSz w:w="11906" w:h="16838" w:code="9"/>
          <w:pgMar w:top="1134" w:right="1134" w:bottom="1134" w:left="1134" w:header="709" w:footer="709" w:gutter="0"/>
          <w:cols w:space="708"/>
          <w:docGrid w:linePitch="360"/>
        </w:sectPr>
      </w:pPr>
    </w:p>
    <w:p w14:paraId="706CD2D6" w14:textId="3A23CB3D" w:rsidR="00081E0A" w:rsidRDefault="00D064EA" w:rsidP="00795FDB">
      <w:pPr>
        <w:pStyle w:val="HEADER2Part2"/>
        <w:rPr>
          <w:noProof/>
        </w:rPr>
      </w:pPr>
      <w:bookmarkStart w:id="62" w:name="_DMBM_26256"/>
      <w:r>
        <w:rPr>
          <w:noProof/>
        </w:rPr>
        <w:t>KAPITÁL FONDU</w:t>
      </w:r>
    </w:p>
    <w:p w14:paraId="232DAEE0" w14:textId="77777777" w:rsidR="00D064EA" w:rsidRPr="00D064EA" w:rsidRDefault="00D064EA" w:rsidP="00D064EA">
      <w:pPr>
        <w:pStyle w:val="Textstand-alone"/>
        <w:rPr>
          <w:noProof/>
        </w:rPr>
      </w:pPr>
      <w:r>
        <w:rPr>
          <w:noProof/>
        </w:rPr>
        <w:t xml:space="preserve">Členské státy ERF poskytují do fondu příspěvky na provádění programů ERF, jak je stanoveno ve vnitřní dohodě každého ERF. Podle platného právního základu jsou žádosti o kapitál, tj. žádosti o financování na daný rok N, rozhodnuty rozhodnutím Rady v roce N-1, přičemž finanční prostředky, které mají být poskytnuty, jsou jasně přiděleny na konkrétní budoucí období. </w:t>
      </w:r>
    </w:p>
    <w:p w14:paraId="2A9A8305" w14:textId="77777777" w:rsidR="00D064EA" w:rsidRPr="00D064EA" w:rsidRDefault="00D064EA" w:rsidP="00D064EA">
      <w:pPr>
        <w:pStyle w:val="Textstand-alone"/>
        <w:rPr>
          <w:noProof/>
        </w:rPr>
      </w:pPr>
      <w:r>
        <w:rPr>
          <w:noProof/>
        </w:rPr>
        <w:t xml:space="preserve">Příspěvky splňují kritéria vkladu vlastníků (účetní pravidlo EU č. 1), a jsou tedy v účetní závěrce ERF považovány za kapitál fondu. Kapitál fondu představuje celkovou částku příspěvků, které mají být přijaty od členských států ERF. Jelikož je nevyžádaný kapitál fondu otevřeně odečten od celkového kapitálu fondu (viz výkaz změn čistých aktiv), je v rozvaze vykázán pouze vyžádaný kapitál fondu. </w:t>
      </w:r>
    </w:p>
    <w:p w14:paraId="04A120C6" w14:textId="77777777" w:rsidR="00D064EA" w:rsidRPr="00D064EA" w:rsidRDefault="00D064EA" w:rsidP="00D064EA">
      <w:pPr>
        <w:pStyle w:val="Textstand-alone"/>
        <w:rPr>
          <w:noProof/>
        </w:rPr>
      </w:pPr>
      <w:r>
        <w:rPr>
          <w:noProof/>
        </w:rPr>
        <w:t xml:space="preserve">Vzhledem k tomu, že dohodnuté příspěvky jsou přiřazeny ke stanoveným obdobím, za něž se podává zpráva, přičemž právní nárok ERF vůči členským státům ERF vzniká pouze v těchto obdobích, jsou všechny částky, které byly přijaty předem, spíše než jako vyžádaný kapitál vykázány jako závazky. </w:t>
      </w:r>
    </w:p>
    <w:p w14:paraId="0AAE08AE" w14:textId="3CCF3845" w:rsidR="00D064EA" w:rsidRPr="00BE3994" w:rsidRDefault="00D064EA" w:rsidP="00D064EA">
      <w:pPr>
        <w:pStyle w:val="HEADER2Part2"/>
        <w:rPr>
          <w:noProof/>
        </w:rPr>
      </w:pPr>
      <w:r>
        <w:rPr>
          <w:noProof/>
        </w:rPr>
        <w:t>SPOLUFINANCOVÁNÍ</w:t>
      </w:r>
    </w:p>
    <w:p w14:paraId="19E158A6" w14:textId="77777777" w:rsidR="00CE70ED" w:rsidRDefault="00120B71" w:rsidP="00CE70ED">
      <w:pPr>
        <w:pStyle w:val="Textstand-alone"/>
        <w:rPr>
          <w:noProof/>
        </w:rPr>
      </w:pPr>
      <w:r>
        <w:rPr>
          <w:noProof/>
        </w:rPr>
        <w:t>Obdržené příspěvky na spolufinancování splňují kritéria podmíněných výnosů z nesměnných transakcí a vykazují se jako závazky vůči členským a nečlenským státům a dalším subjektům. ERF musí tyto příspěvky použít na poskytnutí služeb třetím stranám, v opačném případě musí aktiva (obdržené příspěvky) vrátit. Nevypořádané závazky z dohod o spolufinancování se rovnají obdrženým příspěvkům na spolufinancování sníženým o náklady na projekt. Dopad na čistá aktiva je nulový.</w:t>
      </w:r>
    </w:p>
    <w:p w14:paraId="7512AA59" w14:textId="77777777" w:rsidR="00CE70ED" w:rsidRDefault="00120B71" w:rsidP="00CE70ED">
      <w:pPr>
        <w:pStyle w:val="Textstand-alone"/>
        <w:rPr>
          <w:noProof/>
        </w:rPr>
      </w:pPr>
      <w:r>
        <w:rPr>
          <w:noProof/>
        </w:rPr>
        <w:t>Náklady na projekty spolufinancování se účtují v okamžiku svého vzniku. Odpovídající částky příspěvků se zaúčtovávají jako provozní výnosy a dopad na výsledek hospodaření za běžný rok je nulový.</w:t>
      </w:r>
    </w:p>
    <w:p w14:paraId="681E1490" w14:textId="77777777" w:rsidR="00380E94" w:rsidRDefault="00380E94" w:rsidP="00380E94">
      <w:pPr>
        <w:pStyle w:val="Textstand-alone"/>
        <w:rPr>
          <w:noProof/>
        </w:rPr>
      </w:pPr>
    </w:p>
    <w:bookmarkEnd w:id="62"/>
    <w:p w14:paraId="6507B872" w14:textId="77777777" w:rsidR="00B231CF" w:rsidRDefault="00B231CF" w:rsidP="00804A80">
      <w:pPr>
        <w:pStyle w:val="Textstand-alone"/>
        <w:spacing w:before="0" w:after="0"/>
        <w:rPr>
          <w:noProof/>
        </w:rPr>
        <w:sectPr w:rsidR="00B231CF" w:rsidSect="00C54AB7">
          <w:headerReference w:type="even" r:id="rId203"/>
          <w:headerReference w:type="default" r:id="rId204"/>
          <w:footerReference w:type="even" r:id="rId205"/>
          <w:footerReference w:type="default" r:id="rId206"/>
          <w:headerReference w:type="first" r:id="rId207"/>
          <w:footerReference w:type="first" r:id="rId208"/>
          <w:pgSz w:w="11906" w:h="16838"/>
          <w:pgMar w:top="1134" w:right="1134" w:bottom="1134" w:left="1134" w:header="709" w:footer="709" w:gutter="0"/>
          <w:cols w:space="708"/>
          <w:docGrid w:linePitch="360"/>
        </w:sectPr>
      </w:pPr>
    </w:p>
    <w:p w14:paraId="743BC8F9" w14:textId="77777777" w:rsidR="004B21D0" w:rsidRPr="00F64D38" w:rsidRDefault="00120B71" w:rsidP="00795FDB">
      <w:pPr>
        <w:pStyle w:val="HEADER1Part2"/>
        <w:rPr>
          <w:noProof/>
        </w:rPr>
      </w:pPr>
      <w:bookmarkStart w:id="63" w:name="_DMBM_26174"/>
      <w:r>
        <w:rPr>
          <w:noProof/>
        </w:rPr>
        <w:t>PŘÍLOHA K ROZVAZE</w:t>
      </w:r>
    </w:p>
    <w:p w14:paraId="3499F750" w14:textId="77777777" w:rsidR="003D6582" w:rsidRPr="00F64D38" w:rsidRDefault="00120B71" w:rsidP="003D6582">
      <w:pPr>
        <w:pStyle w:val="HEADERTABLE"/>
        <w:rPr>
          <w:noProof/>
        </w:rPr>
      </w:pPr>
      <w:r>
        <w:rPr>
          <w:noProof/>
        </w:rPr>
        <w:t>AKTIVA</w:t>
      </w:r>
    </w:p>
    <w:p w14:paraId="11B17F79" w14:textId="77777777" w:rsidR="003D6582" w:rsidRDefault="00120B71" w:rsidP="00795FDB">
      <w:pPr>
        <w:pStyle w:val="HEADER2Part2"/>
        <w:ind w:left="3402" w:hanging="3402"/>
        <w:rPr>
          <w:noProof/>
        </w:rPr>
      </w:pPr>
      <w:r>
        <w:rPr>
          <w:noProof/>
        </w:rPr>
        <w:t>FINANČNÍ AKTIVA</w:t>
      </w:r>
    </w:p>
    <w:p w14:paraId="6173FC67" w14:textId="77777777" w:rsidR="00806277" w:rsidRDefault="00120B71" w:rsidP="00806277">
      <w:pPr>
        <w:pStyle w:val="Textstand-alone"/>
        <w:rPr>
          <w:noProof/>
        </w:rPr>
      </w:pPr>
      <w:bookmarkStart w:id="64" w:name="BIP_SEL004"/>
      <w:r>
        <w:rPr>
          <w:noProof/>
        </w:rPr>
        <w:t>Finančním aktivem jsou:</w:t>
      </w:r>
    </w:p>
    <w:p w14:paraId="39A6E524" w14:textId="77777777" w:rsidR="005419C9" w:rsidRDefault="00120B71" w:rsidP="00806277">
      <w:pPr>
        <w:pStyle w:val="Textstand-alone"/>
        <w:rPr>
          <w:noProof/>
        </w:rPr>
      </w:pPr>
      <w:r>
        <w:rPr>
          <w:noProof/>
        </w:rPr>
        <w:t xml:space="preserve">a) peněžní prostředky; </w:t>
      </w:r>
    </w:p>
    <w:p w14:paraId="52B17B3B" w14:textId="77777777" w:rsidR="005419C9" w:rsidRDefault="00120B71" w:rsidP="00806277">
      <w:pPr>
        <w:pStyle w:val="Textstand-alone"/>
        <w:rPr>
          <w:noProof/>
        </w:rPr>
      </w:pPr>
      <w:r>
        <w:rPr>
          <w:noProof/>
        </w:rPr>
        <w:t xml:space="preserve">b) kapitálový nástroj jiné účetní jednotky; </w:t>
      </w:r>
    </w:p>
    <w:p w14:paraId="7DD16883" w14:textId="77777777" w:rsidR="005419C9" w:rsidRDefault="00120B71" w:rsidP="00806277">
      <w:pPr>
        <w:pStyle w:val="Textstand-alone"/>
        <w:rPr>
          <w:noProof/>
        </w:rPr>
      </w:pPr>
      <w:r>
        <w:rPr>
          <w:noProof/>
        </w:rPr>
        <w:t>c) smluvní právo: přijmout hotovost nebo jiné finanční aktivum od jiné účetní jednotky nebo směnit finanční aktiva nebo závazky s jinou účetní jednotkou za podmínek, které jsou pro účetní jednotku potenciálně výhodné, nebo</w:t>
      </w:r>
    </w:p>
    <w:p w14:paraId="65A360E0" w14:textId="77777777" w:rsidR="005419C9" w:rsidRDefault="00120B71" w:rsidP="00806277">
      <w:pPr>
        <w:pStyle w:val="Textstand-alone"/>
        <w:rPr>
          <w:noProof/>
        </w:rPr>
      </w:pPr>
      <w:r>
        <w:rPr>
          <w:noProof/>
        </w:rPr>
        <w:t>d) smlouva, která bude uhrazena nebo kterou lze uhradit vlastními kapitálovými nástroji účetní jednotky.</w:t>
      </w:r>
    </w:p>
    <w:bookmarkEnd w:id="64"/>
    <w:p w14:paraId="39F8C7B6" w14:textId="77777777" w:rsidR="00E9028C" w:rsidRDefault="00E9028C" w:rsidP="00E9028C">
      <w:pPr>
        <w:pStyle w:val="Textstand-alone"/>
        <w:rPr>
          <w:noProof/>
        </w:rPr>
      </w:pPr>
      <w:r>
        <w:rPr>
          <w:noProof/>
        </w:rPr>
        <w:t>Finanční aktiva se člení do těchto kategorií: finanční aktiva v naběhlé hodnotě, finanční aktiva v reálné hodnotě vykazovaná do čistých aktiv / vlastního kapitálu nebo finanční aktiva v reálné hodnotě vykazované do zisku nebo ztráty. Klasifikace finančních nástrojů se určí v okamžiku jejich prvotního vykázání a poté se posuzuje ke každému rozvahovému dni.</w:t>
      </w:r>
    </w:p>
    <w:p w14:paraId="6AF74345" w14:textId="14F46B87" w:rsidR="005419C9" w:rsidRDefault="00120B71" w:rsidP="00806277">
      <w:pPr>
        <w:pStyle w:val="Textstand-alone"/>
        <w:rPr>
          <w:noProof/>
        </w:rPr>
      </w:pPr>
      <w:r>
        <w:rPr>
          <w:noProof/>
        </w:rPr>
        <w:t xml:space="preserve">Finanční aktiva ERF se skládají z finančních aktiv v reálné hodnotě vykazované do zisku nebo ztráty a úvěrů a jsou následující: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7"/>
        <w:gridCol w:w="1958"/>
        <w:gridCol w:w="1583"/>
      </w:tblGrid>
      <w:tr w:rsidR="00D04BFD" w14:paraId="6C6A3D97" w14:textId="77777777" w:rsidTr="00C54AB7">
        <w:trPr>
          <w:trHeight w:val="255"/>
        </w:trPr>
        <w:tc>
          <w:tcPr>
            <w:tcW w:w="8970" w:type="dxa"/>
            <w:gridSpan w:val="3"/>
            <w:tcBorders>
              <w:top w:val="nil"/>
              <w:left w:val="nil"/>
              <w:bottom w:val="nil"/>
              <w:right w:val="nil"/>
              <w:tl2br w:val="nil"/>
              <w:tr2bl w:val="nil"/>
            </w:tcBorders>
            <w:shd w:val="clear" w:color="auto" w:fill="auto"/>
            <w:tcMar>
              <w:left w:w="60" w:type="dxa"/>
              <w:right w:w="60" w:type="dxa"/>
            </w:tcMar>
            <w:vAlign w:val="center"/>
          </w:tcPr>
          <w:p w14:paraId="2ADC9C70" w14:textId="77777777" w:rsidR="005419C9" w:rsidRDefault="00120B71">
            <w:pPr>
              <w:pStyle w:val="DMETW26161BIPFA"/>
              <w:jc w:val="right"/>
              <w:rPr>
                <w:rFonts w:ascii="Verdana" w:eastAsia="Verdana" w:hAnsi="Verdana" w:cs="Verdana"/>
                <w:i/>
                <w:noProof/>
                <w:sz w:val="16"/>
              </w:rPr>
            </w:pPr>
            <w:bookmarkStart w:id="65" w:name="DOC_TBL00012_1_1"/>
            <w:bookmarkEnd w:id="65"/>
            <w:r>
              <w:rPr>
                <w:rFonts w:ascii="Verdana" w:hAnsi="Verdana"/>
                <w:i/>
                <w:noProof/>
                <w:sz w:val="16"/>
              </w:rPr>
              <w:t>V milionech EUR</w:t>
            </w:r>
          </w:p>
        </w:tc>
      </w:tr>
      <w:tr w:rsidR="00D04BFD" w14:paraId="4B189A85" w14:textId="77777777" w:rsidTr="00C54AB7">
        <w:trPr>
          <w:trHeight w:val="255"/>
        </w:trPr>
        <w:tc>
          <w:tcPr>
            <w:tcW w:w="5715" w:type="dxa"/>
            <w:tcBorders>
              <w:top w:val="nil"/>
              <w:left w:val="nil"/>
              <w:bottom w:val="nil"/>
              <w:right w:val="nil"/>
              <w:tl2br w:val="nil"/>
              <w:tr2bl w:val="nil"/>
            </w:tcBorders>
            <w:shd w:val="solid" w:color="016794" w:fill="FFFFFF"/>
            <w:tcMar>
              <w:left w:w="60" w:type="dxa"/>
              <w:right w:w="60" w:type="dxa"/>
            </w:tcMar>
            <w:vAlign w:val="center"/>
          </w:tcPr>
          <w:p w14:paraId="42C9BFF1" w14:textId="77777777" w:rsidR="005419C9" w:rsidRDefault="005419C9">
            <w:pPr>
              <w:pStyle w:val="DMETW26161BIPFA"/>
              <w:rPr>
                <w:rFonts w:ascii="Verdana" w:eastAsia="Verdana" w:hAnsi="Verdana" w:cs="Verdana"/>
                <w:noProof/>
                <w:color w:val="FFFFFF"/>
              </w:rPr>
            </w:pPr>
          </w:p>
        </w:tc>
        <w:tc>
          <w:tcPr>
            <w:tcW w:w="1800" w:type="dxa"/>
            <w:tcBorders>
              <w:top w:val="nil"/>
              <w:left w:val="nil"/>
              <w:bottom w:val="nil"/>
              <w:right w:val="nil"/>
              <w:tl2br w:val="nil"/>
              <w:tr2bl w:val="nil"/>
            </w:tcBorders>
            <w:shd w:val="solid" w:color="016794" w:fill="FFFFFF"/>
            <w:tcMar>
              <w:left w:w="60" w:type="dxa"/>
              <w:right w:w="60" w:type="dxa"/>
            </w:tcMar>
            <w:vAlign w:val="center"/>
          </w:tcPr>
          <w:p w14:paraId="50D56494" w14:textId="77777777" w:rsidR="005419C9" w:rsidRDefault="00120B71">
            <w:pPr>
              <w:pStyle w:val="DMETW26161BIPFA"/>
              <w:jc w:val="right"/>
              <w:rPr>
                <w:rFonts w:ascii="Verdana" w:eastAsia="Verdana" w:hAnsi="Verdana" w:cs="Verdana"/>
                <w:noProof/>
                <w:color w:val="FFFFFF"/>
              </w:rPr>
            </w:pPr>
            <w:r>
              <w:rPr>
                <w:rFonts w:ascii="Verdana" w:hAnsi="Verdana"/>
                <w:noProof/>
                <w:color w:val="FFFFFF"/>
              </w:rPr>
              <w:t>31. 12. 2022</w:t>
            </w:r>
          </w:p>
        </w:tc>
        <w:tc>
          <w:tcPr>
            <w:tcW w:w="1455" w:type="dxa"/>
            <w:tcBorders>
              <w:top w:val="nil"/>
              <w:left w:val="nil"/>
              <w:bottom w:val="nil"/>
              <w:right w:val="nil"/>
              <w:tl2br w:val="nil"/>
              <w:tr2bl w:val="nil"/>
            </w:tcBorders>
            <w:shd w:val="solid" w:color="016794" w:fill="FFFFFF"/>
            <w:tcMar>
              <w:left w:w="60" w:type="dxa"/>
              <w:right w:w="60" w:type="dxa"/>
            </w:tcMar>
            <w:vAlign w:val="center"/>
          </w:tcPr>
          <w:p w14:paraId="25806E6A" w14:textId="77777777" w:rsidR="005419C9" w:rsidRDefault="00120B71">
            <w:pPr>
              <w:pStyle w:val="DMETW26161BIPFA"/>
              <w:jc w:val="right"/>
              <w:rPr>
                <w:rFonts w:ascii="Verdana" w:eastAsia="Verdana" w:hAnsi="Verdana" w:cs="Verdana"/>
                <w:noProof/>
                <w:color w:val="FFFFFF"/>
              </w:rPr>
            </w:pPr>
            <w:r>
              <w:rPr>
                <w:rFonts w:ascii="Verdana" w:hAnsi="Verdana"/>
                <w:noProof/>
                <w:color w:val="FFFFFF"/>
              </w:rPr>
              <w:t>31. 12. 2021</w:t>
            </w:r>
          </w:p>
        </w:tc>
      </w:tr>
      <w:tr w:rsidR="00D04BFD" w14:paraId="73143104" w14:textId="77777777" w:rsidTr="00C54AB7">
        <w:trPr>
          <w:trHeigh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9ECBB22" w14:textId="77777777" w:rsidR="005419C9" w:rsidRDefault="00120B71">
            <w:pPr>
              <w:pStyle w:val="DMETW26161BIPFA"/>
              <w:rPr>
                <w:rFonts w:ascii="Verdana" w:eastAsia="Verdana" w:hAnsi="Verdana" w:cs="Verdana"/>
                <w:b/>
                <w:noProof/>
                <w:sz w:val="18"/>
              </w:rPr>
            </w:pPr>
            <w:r>
              <w:rPr>
                <w:rFonts w:ascii="Verdana" w:hAnsi="Verdana"/>
                <w:b/>
                <w:noProof/>
                <w:sz w:val="18"/>
              </w:rPr>
              <w:t>Dlouhodobé</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59D3C085" w14:textId="77777777" w:rsidR="005419C9" w:rsidRDefault="005419C9">
            <w:pPr>
              <w:pStyle w:val="DMETW26161BIPFA"/>
              <w:jc w:val="right"/>
              <w:rPr>
                <w:rFonts w:ascii="Verdana" w:eastAsia="Verdana" w:hAnsi="Verdana" w:cs="Verdana"/>
                <w:i/>
                <w:noProof/>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2B8D9EDC" w14:textId="77777777" w:rsidR="005419C9" w:rsidRDefault="005419C9">
            <w:pPr>
              <w:pStyle w:val="DMETW26161BIPFA"/>
              <w:jc w:val="right"/>
              <w:rPr>
                <w:rFonts w:ascii="Verdana" w:eastAsia="Verdana" w:hAnsi="Verdana" w:cs="Verdana"/>
                <w:i/>
                <w:noProof/>
                <w:sz w:val="18"/>
              </w:rPr>
            </w:pPr>
          </w:p>
        </w:tc>
      </w:tr>
      <w:tr w:rsidR="00D04BFD" w14:paraId="039992B1" w14:textId="77777777" w:rsidTr="00C54AB7">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68A95126" w14:textId="77777777" w:rsidR="005419C9" w:rsidRDefault="00120B71">
            <w:pPr>
              <w:pStyle w:val="DMETW26161BIPFA"/>
              <w:rPr>
                <w:rFonts w:ascii="Verdana" w:eastAsia="Verdana" w:hAnsi="Verdana" w:cs="Verdana"/>
                <w:i/>
                <w:noProof/>
                <w:sz w:val="18"/>
              </w:rPr>
            </w:pPr>
            <w:r>
              <w:rPr>
                <w:rFonts w:ascii="Verdana" w:hAnsi="Verdana"/>
                <w:i/>
                <w:noProof/>
                <w:sz w:val="18"/>
              </w:rPr>
              <w:t xml:space="preserve">Finanční aktiva v reálné hodnotě vykazovaná do zisku nebo ztráty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429B11D2"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61</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52077829"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38</w:t>
            </w:r>
          </w:p>
        </w:tc>
      </w:tr>
      <w:tr w:rsidR="00D04BFD" w14:paraId="4BF09468" w14:textId="77777777" w:rsidTr="00C54AB7">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359D42F4" w14:textId="77777777" w:rsidR="005419C9" w:rsidRDefault="00120B71">
            <w:pPr>
              <w:pStyle w:val="DMETW26161BIPFA"/>
              <w:rPr>
                <w:rFonts w:ascii="Verdana" w:eastAsia="Verdana" w:hAnsi="Verdana" w:cs="Verdana"/>
                <w:i/>
                <w:noProof/>
                <w:sz w:val="18"/>
              </w:rPr>
            </w:pPr>
            <w:r>
              <w:rPr>
                <w:rFonts w:ascii="Verdana" w:hAnsi="Verdana"/>
                <w:i/>
                <w:noProof/>
                <w:sz w:val="18"/>
              </w:rPr>
              <w:t>Půjčky</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6D1E5C63"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5</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40CB2253"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1</w:t>
            </w:r>
          </w:p>
        </w:tc>
      </w:tr>
      <w:tr w:rsidR="00D04BFD" w14:paraId="5DD66650" w14:textId="77777777" w:rsidTr="00C54AB7">
        <w:trPr>
          <w:trHeight w:val="255"/>
        </w:trPr>
        <w:tc>
          <w:tcPr>
            <w:tcW w:w="5715" w:type="dxa"/>
            <w:tcBorders>
              <w:top w:val="nil"/>
              <w:left w:val="nil"/>
              <w:bottom w:val="nil"/>
              <w:right w:val="nil"/>
              <w:tl2br w:val="nil"/>
              <w:tr2bl w:val="nil"/>
            </w:tcBorders>
            <w:shd w:val="solid" w:color="CCE1EA" w:fill="FFFFFF"/>
            <w:tcMar>
              <w:left w:w="60" w:type="dxa"/>
              <w:right w:w="60" w:type="dxa"/>
            </w:tcMar>
            <w:vAlign w:val="center"/>
          </w:tcPr>
          <w:p w14:paraId="677A33D8" w14:textId="77777777" w:rsidR="005419C9" w:rsidRDefault="005419C9">
            <w:pPr>
              <w:pStyle w:val="DMETW26161BIPFA"/>
              <w:rPr>
                <w:rFonts w:ascii="Verdana" w:eastAsia="Verdana" w:hAnsi="Verdana" w:cs="Verdana"/>
                <w:b/>
                <w:noProof/>
                <w:sz w:val="18"/>
              </w:rPr>
            </w:pPr>
          </w:p>
        </w:tc>
        <w:tc>
          <w:tcPr>
            <w:tcW w:w="1800" w:type="dxa"/>
            <w:tcBorders>
              <w:top w:val="nil"/>
              <w:left w:val="nil"/>
              <w:bottom w:val="nil"/>
              <w:right w:val="nil"/>
              <w:tl2br w:val="nil"/>
              <w:tr2bl w:val="nil"/>
            </w:tcBorders>
            <w:shd w:val="solid" w:color="CCE1EA" w:fill="FFFFFF"/>
            <w:tcMar>
              <w:left w:w="60" w:type="dxa"/>
              <w:right w:w="60" w:type="dxa"/>
            </w:tcMar>
            <w:vAlign w:val="center"/>
          </w:tcPr>
          <w:p w14:paraId="5623CC0B"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67</w:t>
            </w:r>
          </w:p>
        </w:tc>
        <w:tc>
          <w:tcPr>
            <w:tcW w:w="1455" w:type="dxa"/>
            <w:tcBorders>
              <w:top w:val="nil"/>
              <w:left w:val="nil"/>
              <w:bottom w:val="nil"/>
              <w:right w:val="nil"/>
              <w:tl2br w:val="nil"/>
              <w:tr2bl w:val="nil"/>
            </w:tcBorders>
            <w:shd w:val="solid" w:color="CCE1EA" w:fill="FFFFFF"/>
            <w:tcMar>
              <w:left w:w="60" w:type="dxa"/>
              <w:right w:w="60" w:type="dxa"/>
            </w:tcMar>
            <w:vAlign w:val="center"/>
          </w:tcPr>
          <w:p w14:paraId="3657B563"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39</w:t>
            </w:r>
          </w:p>
        </w:tc>
      </w:tr>
      <w:tr w:rsidR="00D04BFD" w14:paraId="34938138" w14:textId="77777777" w:rsidTr="00C54AB7">
        <w:trPr>
          <w:trHeight w:val="255"/>
        </w:trPr>
        <w:tc>
          <w:tcPr>
            <w:tcW w:w="5715" w:type="dxa"/>
            <w:tcBorders>
              <w:top w:val="nil"/>
              <w:left w:val="nil"/>
              <w:bottom w:val="nil"/>
              <w:right w:val="nil"/>
              <w:tl2br w:val="nil"/>
              <w:tr2bl w:val="nil"/>
            </w:tcBorders>
            <w:shd w:val="clear" w:color="auto" w:fill="auto"/>
            <w:tcMar>
              <w:left w:w="60" w:type="dxa"/>
              <w:right w:w="60" w:type="dxa"/>
            </w:tcMar>
            <w:vAlign w:val="center"/>
          </w:tcPr>
          <w:p w14:paraId="051FF29E" w14:textId="77777777" w:rsidR="005419C9" w:rsidRDefault="00120B71">
            <w:pPr>
              <w:pStyle w:val="DMETW26161BIPFA"/>
              <w:rPr>
                <w:rFonts w:ascii="Verdana" w:eastAsia="Verdana" w:hAnsi="Verdana" w:cs="Verdana"/>
                <w:b/>
                <w:noProof/>
                <w:sz w:val="18"/>
              </w:rPr>
            </w:pPr>
            <w:r>
              <w:rPr>
                <w:rFonts w:ascii="Verdana" w:hAnsi="Verdana"/>
                <w:b/>
                <w:noProof/>
                <w:sz w:val="18"/>
              </w:rPr>
              <w:t>Krátkodobá</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35AB4BED" w14:textId="77777777" w:rsidR="005419C9" w:rsidRDefault="005419C9">
            <w:pPr>
              <w:pStyle w:val="DMETW26161BIPFA"/>
              <w:jc w:val="right"/>
              <w:rPr>
                <w:rFonts w:ascii="Verdana" w:eastAsia="Verdana" w:hAnsi="Verdana" w:cs="Verdana"/>
                <w:i/>
                <w:noProof/>
                <w:sz w:val="18"/>
              </w:rPr>
            </w:pP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078C833D" w14:textId="77777777" w:rsidR="005419C9" w:rsidRDefault="005419C9">
            <w:pPr>
              <w:pStyle w:val="DMETW26161BIPFA"/>
              <w:jc w:val="right"/>
              <w:rPr>
                <w:rFonts w:ascii="Verdana" w:eastAsia="Verdana" w:hAnsi="Verdana" w:cs="Verdana"/>
                <w:i/>
                <w:noProof/>
                <w:sz w:val="18"/>
              </w:rPr>
            </w:pPr>
          </w:p>
        </w:tc>
      </w:tr>
      <w:tr w:rsidR="00D04BFD" w14:paraId="37E5DA49" w14:textId="77777777" w:rsidTr="00C54AB7">
        <w:trPr>
          <w:trHeight w:val="255"/>
        </w:trPr>
        <w:tc>
          <w:tcPr>
            <w:tcW w:w="5715" w:type="dxa"/>
            <w:tcBorders>
              <w:top w:val="nil"/>
              <w:left w:val="nil"/>
              <w:bottom w:val="nil"/>
              <w:right w:val="nil"/>
              <w:tl2br w:val="nil"/>
              <w:tr2bl w:val="nil"/>
            </w:tcBorders>
            <w:shd w:val="clear" w:color="auto" w:fill="auto"/>
            <w:tcMar>
              <w:left w:w="60" w:type="dxa"/>
              <w:right w:w="60" w:type="dxa"/>
            </w:tcMar>
            <w:vAlign w:val="bottom"/>
          </w:tcPr>
          <w:p w14:paraId="19D114D1" w14:textId="77777777" w:rsidR="005419C9" w:rsidRDefault="00120B71">
            <w:pPr>
              <w:pStyle w:val="DMETW26161BIPFA"/>
              <w:rPr>
                <w:rFonts w:ascii="Verdana" w:eastAsia="Verdana" w:hAnsi="Verdana" w:cs="Verdana"/>
                <w:i/>
                <w:noProof/>
                <w:sz w:val="18"/>
              </w:rPr>
            </w:pPr>
            <w:r>
              <w:rPr>
                <w:rFonts w:ascii="Verdana" w:hAnsi="Verdana"/>
                <w:i/>
                <w:noProof/>
                <w:sz w:val="18"/>
              </w:rPr>
              <w:t xml:space="preserve">Finanční aktiva v reálné hodnotě vykazovaná do zisku nebo ztráty </w:t>
            </w:r>
          </w:p>
        </w:tc>
        <w:tc>
          <w:tcPr>
            <w:tcW w:w="1800" w:type="dxa"/>
            <w:tcBorders>
              <w:top w:val="nil"/>
              <w:left w:val="nil"/>
              <w:bottom w:val="nil"/>
              <w:right w:val="nil"/>
              <w:tl2br w:val="nil"/>
              <w:tr2bl w:val="nil"/>
            </w:tcBorders>
            <w:shd w:val="solid" w:color="FFFFFF" w:fill="FFFFFF"/>
            <w:tcMar>
              <w:left w:w="60" w:type="dxa"/>
              <w:right w:w="60" w:type="dxa"/>
            </w:tcMar>
            <w:vAlign w:val="center"/>
          </w:tcPr>
          <w:p w14:paraId="051856BE" w14:textId="77777777" w:rsidR="005419C9" w:rsidRDefault="00120B71">
            <w:pPr>
              <w:pStyle w:val="DMETW26161BIPFA"/>
              <w:jc w:val="right"/>
              <w:rPr>
                <w:rFonts w:ascii="Verdana" w:eastAsia="Verdana" w:hAnsi="Verdana" w:cs="Verdana"/>
                <w:i/>
                <w:noProof/>
                <w:sz w:val="18"/>
              </w:rPr>
            </w:pPr>
            <w:r>
              <w:rPr>
                <w:rFonts w:ascii="Verdana" w:hAnsi="Verdana"/>
                <w:i/>
                <w:noProof/>
                <w:sz w:val="18"/>
              </w:rPr>
              <w:t xml:space="preserve"> 3</w:t>
            </w:r>
          </w:p>
        </w:tc>
        <w:tc>
          <w:tcPr>
            <w:tcW w:w="1455" w:type="dxa"/>
            <w:tcBorders>
              <w:top w:val="nil"/>
              <w:left w:val="nil"/>
              <w:bottom w:val="nil"/>
              <w:right w:val="nil"/>
              <w:tl2br w:val="nil"/>
              <w:tr2bl w:val="nil"/>
            </w:tcBorders>
            <w:shd w:val="solid" w:color="FFFFFF" w:fill="FFFFFF"/>
            <w:tcMar>
              <w:left w:w="60" w:type="dxa"/>
              <w:right w:w="60" w:type="dxa"/>
            </w:tcMar>
            <w:vAlign w:val="center"/>
          </w:tcPr>
          <w:p w14:paraId="11C46F13" w14:textId="77777777" w:rsidR="005419C9" w:rsidRDefault="00120B71">
            <w:pPr>
              <w:pStyle w:val="DMETW26161BIPFA"/>
              <w:jc w:val="right"/>
              <w:rPr>
                <w:rFonts w:ascii="Verdana" w:eastAsia="Verdana" w:hAnsi="Verdana" w:cs="Verdana"/>
                <w:i/>
                <w:noProof/>
                <w:sz w:val="18"/>
              </w:rPr>
            </w:pPr>
            <w:r>
              <w:rPr>
                <w:rFonts w:ascii="Verdana" w:hAnsi="Verdana"/>
                <w:i/>
                <w:noProof/>
                <w:sz w:val="18"/>
              </w:rPr>
              <w:t>-</w:t>
            </w:r>
          </w:p>
        </w:tc>
      </w:tr>
      <w:tr w:rsidR="00D04BFD" w14:paraId="31C67ECC" w14:textId="77777777" w:rsidTr="00C54AB7">
        <w:trPr>
          <w:trHeight w:val="255"/>
        </w:trPr>
        <w:tc>
          <w:tcPr>
            <w:tcW w:w="571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07F3E6B5" w14:textId="77777777" w:rsidR="005419C9" w:rsidRDefault="005419C9">
            <w:pPr>
              <w:pStyle w:val="DMETW26161BIPFA"/>
              <w:rPr>
                <w:rFonts w:ascii="Verdana" w:eastAsia="Verdana" w:hAnsi="Verdana" w:cs="Verdana"/>
                <w:b/>
                <w:noProof/>
                <w:sz w:val="18"/>
              </w:rPr>
            </w:pPr>
          </w:p>
        </w:tc>
        <w:tc>
          <w:tcPr>
            <w:tcW w:w="1800"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32E66C78"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3</w:t>
            </w:r>
          </w:p>
        </w:tc>
        <w:tc>
          <w:tcPr>
            <w:tcW w:w="1455" w:type="dxa"/>
            <w:tcBorders>
              <w:top w:val="nil"/>
              <w:left w:val="nil"/>
              <w:bottom w:val="single" w:sz="4" w:space="0" w:color="016794"/>
              <w:right w:val="nil"/>
              <w:tl2br w:val="nil"/>
              <w:tr2bl w:val="nil"/>
            </w:tcBorders>
            <w:shd w:val="solid" w:color="CCE1EA" w:fill="FFFFFF"/>
            <w:tcMar>
              <w:left w:w="60" w:type="dxa"/>
              <w:right w:w="60" w:type="dxa"/>
            </w:tcMar>
            <w:vAlign w:val="center"/>
          </w:tcPr>
          <w:p w14:paraId="4CDC12B5" w14:textId="77777777" w:rsidR="005419C9" w:rsidRDefault="00120B71">
            <w:pPr>
              <w:pStyle w:val="DMETW26161BIPFA"/>
              <w:jc w:val="right"/>
              <w:rPr>
                <w:rFonts w:ascii="Verdana" w:eastAsia="Verdana" w:hAnsi="Verdana" w:cs="Verdana"/>
                <w:b/>
                <w:noProof/>
                <w:sz w:val="18"/>
              </w:rPr>
            </w:pPr>
            <w:r>
              <w:rPr>
                <w:rFonts w:ascii="Verdana" w:hAnsi="Verdana"/>
                <w:b/>
                <w:noProof/>
                <w:sz w:val="18"/>
              </w:rPr>
              <w:t>-</w:t>
            </w:r>
          </w:p>
        </w:tc>
      </w:tr>
      <w:tr w:rsidR="00D04BFD" w14:paraId="79220E2C" w14:textId="77777777" w:rsidTr="00C54AB7">
        <w:trPr>
          <w:trHeight w:val="255"/>
        </w:trPr>
        <w:tc>
          <w:tcPr>
            <w:tcW w:w="57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FB382B" w14:textId="77777777" w:rsidR="005419C9" w:rsidRDefault="00120B71">
            <w:pPr>
              <w:pStyle w:val="DMETW26161BIPFA"/>
              <w:rPr>
                <w:rFonts w:ascii="Verdana" w:eastAsia="Verdana" w:hAnsi="Verdana" w:cs="Verdana"/>
                <w:b/>
                <w:noProof/>
                <w:sz w:val="18"/>
              </w:rPr>
            </w:pPr>
            <w:r>
              <w:rPr>
                <w:rFonts w:ascii="Verdana" w:hAnsi="Verdana"/>
                <w:b/>
                <w:noProof/>
                <w:sz w:val="18"/>
              </w:rPr>
              <w:t>Celkem</w:t>
            </w:r>
          </w:p>
        </w:tc>
        <w:tc>
          <w:tcPr>
            <w:tcW w:w="18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EA69E38"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69</w:t>
            </w:r>
          </w:p>
        </w:tc>
        <w:tc>
          <w:tcPr>
            <w:tcW w:w="1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9108098" w14:textId="77777777" w:rsidR="005419C9" w:rsidRDefault="00120B71">
            <w:pPr>
              <w:pStyle w:val="DMETW26161BIPFA"/>
              <w:jc w:val="right"/>
              <w:rPr>
                <w:rFonts w:ascii="Verdana" w:eastAsia="Verdana" w:hAnsi="Verdana" w:cs="Verdana"/>
                <w:b/>
                <w:noProof/>
                <w:sz w:val="18"/>
              </w:rPr>
            </w:pPr>
            <w:r>
              <w:rPr>
                <w:rFonts w:ascii="Verdana" w:hAnsi="Verdana"/>
                <w:b/>
                <w:noProof/>
                <w:sz w:val="18"/>
              </w:rPr>
              <w:t xml:space="preserve">  39</w:t>
            </w:r>
          </w:p>
        </w:tc>
      </w:tr>
    </w:tbl>
    <w:p w14:paraId="2A86AEB6" w14:textId="77777777" w:rsidR="00391964" w:rsidRDefault="00120B71" w:rsidP="00391964">
      <w:pPr>
        <w:pStyle w:val="Textstand-alone"/>
        <w:ind w:right="-1"/>
        <w:rPr>
          <w:noProof/>
        </w:rPr>
      </w:pPr>
      <w:r>
        <w:rPr>
          <w:noProof/>
        </w:rPr>
        <w:t xml:space="preserve">Finanční aktiva oceněná v reálné hodnotě vykazované do zisku nebo ztráty ve výši 61 milionů EUR se týkají kapitálových investic v těchto oblastech: </w:t>
      </w:r>
    </w:p>
    <w:p w14:paraId="0BE9585B" w14:textId="77777777" w:rsidR="00391964" w:rsidRPr="0068110E" w:rsidRDefault="00120B71" w:rsidP="00795FDB">
      <w:pPr>
        <w:pStyle w:val="Textstand-alone"/>
        <w:numPr>
          <w:ilvl w:val="0"/>
          <w:numId w:val="20"/>
        </w:numPr>
        <w:spacing w:before="0" w:after="0"/>
        <w:ind w:left="714" w:hanging="357"/>
        <w:rPr>
          <w:noProof/>
        </w:rPr>
      </w:pPr>
      <w:r>
        <w:rPr>
          <w:noProof/>
        </w:rPr>
        <w:t>obnovitelná udržitelná energie prostřednictvím fondu Climate Investor One, iniciativy ElectriFI a fondu GEEREF,</w:t>
      </w:r>
    </w:p>
    <w:p w14:paraId="11EF658A" w14:textId="77777777" w:rsidR="00391964" w:rsidRPr="0068110E" w:rsidRDefault="00120B71" w:rsidP="00795FDB">
      <w:pPr>
        <w:pStyle w:val="Textstand-alone"/>
        <w:numPr>
          <w:ilvl w:val="0"/>
          <w:numId w:val="20"/>
        </w:numPr>
        <w:spacing w:before="0" w:after="0"/>
        <w:ind w:left="714" w:hanging="357"/>
        <w:rPr>
          <w:noProof/>
        </w:rPr>
      </w:pPr>
      <w:r>
        <w:rPr>
          <w:noProof/>
        </w:rPr>
        <w:t>podpora inkluzivního financování drobných zemědělců a malých a středních podniků na venkově prostřednictvím fondu ABC,</w:t>
      </w:r>
    </w:p>
    <w:p w14:paraId="281727BD" w14:textId="77777777" w:rsidR="00391964" w:rsidRPr="0068110E" w:rsidRDefault="00120B71" w:rsidP="00795FDB">
      <w:pPr>
        <w:pStyle w:val="Textstand-alone"/>
        <w:numPr>
          <w:ilvl w:val="0"/>
          <w:numId w:val="20"/>
        </w:numPr>
        <w:spacing w:before="0" w:after="0"/>
        <w:ind w:left="714" w:hanging="357"/>
        <w:rPr>
          <w:noProof/>
        </w:rPr>
      </w:pPr>
      <w:r>
        <w:rPr>
          <w:noProof/>
        </w:rPr>
        <w:t>finanční začlenění v Ugandě prostřednictvím iniciativy aBi Finance a</w:t>
      </w:r>
    </w:p>
    <w:p w14:paraId="1B5C57E0" w14:textId="77777777" w:rsidR="00391964" w:rsidRPr="0068110E" w:rsidRDefault="00120B71" w:rsidP="00795FDB">
      <w:pPr>
        <w:pStyle w:val="Textstand-alone"/>
        <w:numPr>
          <w:ilvl w:val="0"/>
          <w:numId w:val="20"/>
        </w:numPr>
        <w:spacing w:before="0" w:after="0"/>
        <w:ind w:left="714" w:hanging="357"/>
        <w:rPr>
          <w:noProof/>
        </w:rPr>
      </w:pPr>
      <w:r>
        <w:rPr>
          <w:noProof/>
        </w:rPr>
        <w:t xml:space="preserve">vytváření pracovních míst a udržitelný růst v Africe prostřednictvím iniciativy Boost Africa. </w:t>
      </w:r>
    </w:p>
    <w:p w14:paraId="40A3FA87" w14:textId="77777777" w:rsidR="00391964" w:rsidRDefault="00120B71" w:rsidP="00391964">
      <w:pPr>
        <w:pStyle w:val="Textstand-alone"/>
        <w:rPr>
          <w:noProof/>
        </w:rPr>
      </w:pPr>
      <w:r>
        <w:rPr>
          <w:noProof/>
        </w:rPr>
        <w:t xml:space="preserve">Dlouhodobé úvěry ve výši 5 milionů EUR se týkají dvou hlavních oblastí: udržitelného zemědělství prostřednictvím facility AgriFI a přístupu k elektřině a její výroby z udržitelných zdrojů energie prostřednictvím investiční facility ElectriFI. </w:t>
      </w:r>
    </w:p>
    <w:p w14:paraId="6DCED1D3" w14:textId="77777777" w:rsidR="00391964" w:rsidRDefault="00120B71" w:rsidP="00391964">
      <w:pPr>
        <w:pStyle w:val="Textstand-alone"/>
        <w:rPr>
          <w:noProof/>
        </w:rPr>
      </w:pPr>
      <w:r>
        <w:rPr>
          <w:noProof/>
        </w:rPr>
        <w:t>Částka 3 miliony EUR v položce krátkodobá finanční aktiva se týká výhradně kapitálové investice v rámci finanční facility ElectriFI, jejímž cílem je financování projektů v rané fázi a malých projektů zaměřených na přístup k elektřině a její výrobu z udržitelných zdrojů energie na rozvíjejících se trzích se zvláštním zaměřením na subsaharskou Afriku.</w:t>
      </w:r>
    </w:p>
    <w:p w14:paraId="3254821D" w14:textId="77777777" w:rsidR="003D6582" w:rsidRDefault="00120B71" w:rsidP="00795FDB">
      <w:pPr>
        <w:pStyle w:val="HEADER2Part2"/>
        <w:ind w:left="3402" w:hanging="3402"/>
        <w:rPr>
          <w:noProof/>
        </w:rPr>
      </w:pPr>
      <w:bookmarkStart w:id="66" w:name="_Ref35550594"/>
      <w:r>
        <w:rPr>
          <w:noProof/>
        </w:rPr>
        <w:t>PŘEDBĚŽNÉ FINANCOVÁNÍ</w:t>
      </w:r>
      <w:bookmarkEnd w:id="66"/>
    </w:p>
    <w:p w14:paraId="6F10731D" w14:textId="77777777" w:rsidR="004B21D0" w:rsidRPr="00F64D38" w:rsidRDefault="00120B71" w:rsidP="000E0A17">
      <w:pPr>
        <w:pStyle w:val="Textstand-alone"/>
        <w:spacing w:before="0"/>
        <w:rPr>
          <w:noProof/>
        </w:rPr>
      </w:pPr>
      <w:r>
        <w:rPr>
          <w:noProof/>
        </w:rPr>
        <w:t>Podle řady smluv jsou před zahájením stavebních prací, dodáním zboží nebo poskytnutím služeb hrazeny zálohy. V některých případech se v platebním kalendáři smlouvy počítá s platbami na základě zpráv o tom, jak pokračuje plnění smlouvy. Předběžné financování se obvykle vyplácí v měně země nebo území, kde se daný projekt provádí.</w:t>
      </w:r>
    </w:p>
    <w:p w14:paraId="651D24E8" w14:textId="1E5D530B" w:rsidR="004B21D0" w:rsidRPr="00F64D38" w:rsidRDefault="00120B71" w:rsidP="004B21D0">
      <w:pPr>
        <w:pStyle w:val="Textstand-alone"/>
        <w:spacing w:after="0"/>
        <w:rPr>
          <w:noProof/>
        </w:rPr>
      </w:pPr>
      <w:r>
        <w:rPr>
          <w:noProof/>
        </w:rPr>
        <w:t>Pro to, zda je předběžné financování vykázáno jako krátkodobé, nebo jako dlouhodobé, je určující termín jeho čerpání. Čerpání je určeno smlouvou o daném projektu. Jako krátkodobé předběžné financování se vykazuje veškeré čerpání splatné do dvanácti měsíců od rozvahového dne. Mnoho projektů financovaných z ERF má dlouhodobý charakter, a proto je nutné, aby byly příslušné zálohy k dispozici po dobu delší jednoho roku. Část předběžného financování se proto vykazuje jako dlouhodobý majetek.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1"/>
        <w:gridCol w:w="870"/>
        <w:gridCol w:w="682"/>
        <w:gridCol w:w="847"/>
        <w:gridCol w:w="846"/>
        <w:gridCol w:w="1411"/>
        <w:gridCol w:w="1376"/>
      </w:tblGrid>
      <w:tr w:rsidR="00D04BFD" w14:paraId="521E8BB9" w14:textId="77777777">
        <w:trPr>
          <w:cantSplit/>
          <w:trHeight w:val="255"/>
        </w:trPr>
        <w:tc>
          <w:tcPr>
            <w:tcW w:w="2505" w:type="dxa"/>
            <w:gridSpan w:val="8"/>
            <w:tcBorders>
              <w:top w:val="nil"/>
              <w:left w:val="nil"/>
              <w:bottom w:val="nil"/>
              <w:right w:val="nil"/>
              <w:tl2br w:val="nil"/>
              <w:tr2bl w:val="nil"/>
            </w:tcBorders>
            <w:shd w:val="clear" w:color="auto" w:fill="auto"/>
            <w:tcMar>
              <w:left w:w="60" w:type="dxa"/>
              <w:right w:w="60" w:type="dxa"/>
            </w:tcMar>
            <w:vAlign w:val="center"/>
          </w:tcPr>
          <w:p w14:paraId="2A1DBE69" w14:textId="77777777" w:rsidR="005419C9" w:rsidRDefault="00120B71">
            <w:pPr>
              <w:pStyle w:val="DMETW26161BIPPF"/>
              <w:jc w:val="right"/>
              <w:rPr>
                <w:rFonts w:ascii="Verdana" w:eastAsia="Verdana" w:hAnsi="Verdana" w:cs="Verdana"/>
                <w:i/>
                <w:noProof/>
                <w:sz w:val="16"/>
              </w:rPr>
            </w:pPr>
            <w:bookmarkStart w:id="67" w:name="DOC_TBL00022_1_1"/>
            <w:bookmarkEnd w:id="67"/>
            <w:r>
              <w:rPr>
                <w:rFonts w:ascii="Verdana" w:hAnsi="Verdana"/>
                <w:i/>
                <w:noProof/>
                <w:sz w:val="16"/>
              </w:rPr>
              <w:t>V milionech EUR</w:t>
            </w:r>
          </w:p>
        </w:tc>
      </w:tr>
      <w:tr w:rsidR="00D04BFD" w14:paraId="6D7906A5" w14:textId="77777777">
        <w:trPr>
          <w:cantSplit/>
          <w:trHeight w:val="255"/>
        </w:trPr>
        <w:tc>
          <w:tcPr>
            <w:tcW w:w="2505" w:type="dxa"/>
            <w:tcBorders>
              <w:top w:val="nil"/>
              <w:left w:val="nil"/>
              <w:bottom w:val="nil"/>
              <w:right w:val="nil"/>
              <w:tl2br w:val="nil"/>
              <w:tr2bl w:val="nil"/>
            </w:tcBorders>
            <w:shd w:val="solid" w:color="016794" w:fill="FFFFFF"/>
            <w:tcMar>
              <w:left w:w="60" w:type="dxa"/>
              <w:right w:w="60" w:type="dxa"/>
            </w:tcMar>
            <w:vAlign w:val="center"/>
          </w:tcPr>
          <w:p w14:paraId="78E32047" w14:textId="77777777" w:rsidR="005419C9" w:rsidRDefault="005419C9">
            <w:pPr>
              <w:pStyle w:val="DMETW26161BIPPF"/>
              <w:jc w:val="center"/>
              <w:rPr>
                <w:rFonts w:ascii="Verdana" w:eastAsia="Verdana" w:hAnsi="Verdana" w:cs="Verdana"/>
                <w:noProof/>
                <w:color w:val="FFFFFF"/>
              </w:rPr>
            </w:pPr>
          </w:p>
        </w:tc>
        <w:tc>
          <w:tcPr>
            <w:tcW w:w="1221" w:type="dxa"/>
            <w:tcBorders>
              <w:top w:val="nil"/>
              <w:left w:val="nil"/>
              <w:bottom w:val="nil"/>
              <w:right w:val="nil"/>
              <w:tl2br w:val="nil"/>
              <w:tr2bl w:val="nil"/>
            </w:tcBorders>
            <w:shd w:val="solid" w:color="016794" w:fill="FFFFFF"/>
            <w:tcMar>
              <w:left w:w="60" w:type="dxa"/>
              <w:right w:w="60" w:type="dxa"/>
            </w:tcMar>
            <w:vAlign w:val="center"/>
          </w:tcPr>
          <w:p w14:paraId="3C5A4F76" w14:textId="77777777" w:rsidR="005419C9" w:rsidRDefault="00120B71">
            <w:pPr>
              <w:pStyle w:val="DMETW26161BIPPF"/>
              <w:jc w:val="center"/>
              <w:rPr>
                <w:rFonts w:ascii="Verdana" w:eastAsia="Verdana" w:hAnsi="Verdana" w:cs="Verdana"/>
                <w:noProof/>
                <w:color w:val="FFFFFF"/>
              </w:rPr>
            </w:pPr>
            <w:r>
              <w:rPr>
                <w:rFonts w:ascii="Verdana" w:hAnsi="Verdana"/>
                <w:noProof/>
                <w:color w:val="FFFFFF"/>
              </w:rPr>
              <w:t>Poznámka</w:t>
            </w:r>
          </w:p>
        </w:tc>
        <w:tc>
          <w:tcPr>
            <w:tcW w:w="870" w:type="dxa"/>
            <w:tcBorders>
              <w:top w:val="nil"/>
              <w:left w:val="nil"/>
              <w:bottom w:val="nil"/>
              <w:right w:val="nil"/>
              <w:tl2br w:val="nil"/>
              <w:tr2bl w:val="nil"/>
            </w:tcBorders>
            <w:shd w:val="solid" w:color="016794" w:fill="FFFFFF"/>
            <w:tcMar>
              <w:left w:w="60" w:type="dxa"/>
              <w:right w:w="60" w:type="dxa"/>
            </w:tcMar>
            <w:vAlign w:val="center"/>
          </w:tcPr>
          <w:p w14:paraId="6FA72B85"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8. ERF</w:t>
            </w:r>
          </w:p>
        </w:tc>
        <w:tc>
          <w:tcPr>
            <w:tcW w:w="682" w:type="dxa"/>
            <w:tcBorders>
              <w:top w:val="nil"/>
              <w:left w:val="nil"/>
              <w:bottom w:val="nil"/>
              <w:right w:val="nil"/>
              <w:tl2br w:val="nil"/>
              <w:tr2bl w:val="nil"/>
            </w:tcBorders>
            <w:shd w:val="solid" w:color="016794" w:fill="FFFFFF"/>
            <w:tcMar>
              <w:left w:w="60" w:type="dxa"/>
              <w:right w:w="60" w:type="dxa"/>
            </w:tcMar>
            <w:vAlign w:val="center"/>
          </w:tcPr>
          <w:p w14:paraId="7B3D7C5B"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9. ERF</w:t>
            </w:r>
          </w:p>
        </w:tc>
        <w:tc>
          <w:tcPr>
            <w:tcW w:w="847" w:type="dxa"/>
            <w:tcBorders>
              <w:top w:val="nil"/>
              <w:left w:val="nil"/>
              <w:bottom w:val="nil"/>
              <w:right w:val="nil"/>
              <w:tl2br w:val="nil"/>
              <w:tr2bl w:val="nil"/>
            </w:tcBorders>
            <w:shd w:val="solid" w:color="016794" w:fill="FFFFFF"/>
            <w:tcMar>
              <w:left w:w="60" w:type="dxa"/>
              <w:right w:w="60" w:type="dxa"/>
            </w:tcMar>
            <w:vAlign w:val="center"/>
          </w:tcPr>
          <w:p w14:paraId="00D8B6C2"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10. ERF</w:t>
            </w:r>
          </w:p>
        </w:tc>
        <w:tc>
          <w:tcPr>
            <w:tcW w:w="846" w:type="dxa"/>
            <w:tcBorders>
              <w:top w:val="nil"/>
              <w:left w:val="nil"/>
              <w:bottom w:val="nil"/>
              <w:right w:val="nil"/>
              <w:tl2br w:val="nil"/>
              <w:tr2bl w:val="nil"/>
            </w:tcBorders>
            <w:shd w:val="solid" w:color="016794" w:fill="FFFFFF"/>
            <w:tcMar>
              <w:left w:w="60" w:type="dxa"/>
              <w:right w:w="60" w:type="dxa"/>
            </w:tcMar>
            <w:vAlign w:val="center"/>
          </w:tcPr>
          <w:p w14:paraId="14E7E228"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11. ERF</w:t>
            </w:r>
          </w:p>
        </w:tc>
        <w:tc>
          <w:tcPr>
            <w:tcW w:w="1411" w:type="dxa"/>
            <w:tcBorders>
              <w:top w:val="nil"/>
              <w:left w:val="nil"/>
              <w:bottom w:val="nil"/>
              <w:right w:val="nil"/>
              <w:tl2br w:val="nil"/>
              <w:tr2bl w:val="nil"/>
            </w:tcBorders>
            <w:shd w:val="solid" w:color="016794" w:fill="FFFFFF"/>
            <w:tcMar>
              <w:left w:w="60" w:type="dxa"/>
              <w:right w:w="60" w:type="dxa"/>
            </w:tcMar>
            <w:vAlign w:val="center"/>
          </w:tcPr>
          <w:p w14:paraId="1EDBDC6B"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31. 12. 2022</w:t>
            </w:r>
          </w:p>
        </w:tc>
        <w:tc>
          <w:tcPr>
            <w:tcW w:w="1376" w:type="dxa"/>
            <w:tcBorders>
              <w:top w:val="nil"/>
              <w:left w:val="nil"/>
              <w:bottom w:val="nil"/>
              <w:right w:val="nil"/>
              <w:tl2br w:val="nil"/>
              <w:tr2bl w:val="nil"/>
            </w:tcBorders>
            <w:shd w:val="solid" w:color="016794" w:fill="FFFFFF"/>
            <w:tcMar>
              <w:left w:w="60" w:type="dxa"/>
              <w:right w:w="60" w:type="dxa"/>
            </w:tcMar>
            <w:vAlign w:val="center"/>
          </w:tcPr>
          <w:p w14:paraId="73A3C993" w14:textId="77777777" w:rsidR="005419C9" w:rsidRDefault="00120B71">
            <w:pPr>
              <w:pStyle w:val="DMETW26161BIPPF"/>
              <w:jc w:val="right"/>
              <w:rPr>
                <w:rFonts w:ascii="Verdana" w:eastAsia="Verdana" w:hAnsi="Verdana" w:cs="Verdana"/>
                <w:noProof/>
                <w:color w:val="FFFFFF"/>
              </w:rPr>
            </w:pPr>
            <w:r>
              <w:rPr>
                <w:rFonts w:ascii="Verdana" w:hAnsi="Verdana"/>
                <w:noProof/>
                <w:color w:val="FFFFFF"/>
              </w:rPr>
              <w:t>31. 12. 2021</w:t>
            </w:r>
          </w:p>
        </w:tc>
      </w:tr>
      <w:tr w:rsidR="00D04BFD" w14:paraId="781AA462" w14:textId="77777777">
        <w:trPr>
          <w:cantSplit/>
          <w:trHeight w:val="255"/>
        </w:trPr>
        <w:tc>
          <w:tcPr>
            <w:tcW w:w="2505" w:type="dxa"/>
            <w:tcBorders>
              <w:top w:val="nil"/>
              <w:left w:val="nil"/>
              <w:bottom w:val="nil"/>
              <w:right w:val="nil"/>
              <w:tl2br w:val="nil"/>
              <w:tr2bl w:val="nil"/>
            </w:tcBorders>
            <w:shd w:val="clear" w:color="auto" w:fill="auto"/>
            <w:tcMar>
              <w:left w:w="60" w:type="dxa"/>
              <w:right w:w="60" w:type="dxa"/>
            </w:tcMar>
            <w:vAlign w:val="center"/>
          </w:tcPr>
          <w:p w14:paraId="5700E24C" w14:textId="77777777" w:rsidR="005419C9" w:rsidRDefault="00120B71">
            <w:pPr>
              <w:pStyle w:val="DMETW26161BIPPF"/>
              <w:rPr>
                <w:rFonts w:ascii="Verdana" w:eastAsia="Verdana" w:hAnsi="Verdana" w:cs="Verdana"/>
                <w:i/>
                <w:noProof/>
                <w:sz w:val="18"/>
              </w:rPr>
            </w:pPr>
            <w:r>
              <w:rPr>
                <w:rFonts w:ascii="Verdana" w:hAnsi="Verdana"/>
                <w:i/>
                <w:noProof/>
                <w:sz w:val="18"/>
              </w:rPr>
              <w:t>Dlouhodobé předběžné financování</w:t>
            </w:r>
          </w:p>
        </w:tc>
        <w:tc>
          <w:tcPr>
            <w:tcW w:w="1221" w:type="dxa"/>
            <w:tcBorders>
              <w:top w:val="nil"/>
              <w:left w:val="nil"/>
              <w:bottom w:val="nil"/>
              <w:right w:val="nil"/>
              <w:tl2br w:val="nil"/>
              <w:tr2bl w:val="nil"/>
            </w:tcBorders>
            <w:shd w:val="clear" w:color="auto" w:fill="auto"/>
            <w:tcMar>
              <w:left w:w="60" w:type="dxa"/>
              <w:right w:w="60" w:type="dxa"/>
            </w:tcMar>
            <w:vAlign w:val="center"/>
          </w:tcPr>
          <w:p w14:paraId="57F66F46" w14:textId="77777777" w:rsidR="005419C9" w:rsidRDefault="00120B71">
            <w:pPr>
              <w:pStyle w:val="DMETW26161BIPPF"/>
              <w:jc w:val="center"/>
              <w:rPr>
                <w:rFonts w:ascii="Verdana" w:eastAsia="Verdana" w:hAnsi="Verdana" w:cs="Verdana"/>
                <w:noProof/>
                <w:sz w:val="18"/>
              </w:rPr>
            </w:pPr>
            <w:r>
              <w:rPr>
                <w:rFonts w:ascii="Verdana" w:hAnsi="Verdana"/>
                <w:noProof/>
                <w:sz w:val="18"/>
              </w:rPr>
              <w:t>2.2.1</w:t>
            </w:r>
          </w:p>
        </w:tc>
        <w:tc>
          <w:tcPr>
            <w:tcW w:w="870" w:type="dxa"/>
            <w:tcBorders>
              <w:top w:val="nil"/>
              <w:left w:val="nil"/>
              <w:bottom w:val="nil"/>
              <w:right w:val="nil"/>
              <w:tl2br w:val="nil"/>
              <w:tr2bl w:val="nil"/>
            </w:tcBorders>
            <w:shd w:val="clear" w:color="auto" w:fill="auto"/>
            <w:tcMar>
              <w:left w:w="60" w:type="dxa"/>
              <w:right w:w="60" w:type="dxa"/>
            </w:tcMar>
            <w:vAlign w:val="center"/>
          </w:tcPr>
          <w:p w14:paraId="2417BF53" w14:textId="77777777" w:rsidR="005419C9" w:rsidRDefault="00120B71">
            <w:pPr>
              <w:pStyle w:val="DMETW26161BIPPF"/>
              <w:jc w:val="right"/>
              <w:rPr>
                <w:rFonts w:ascii="Verdana" w:eastAsia="Verdana" w:hAnsi="Verdana" w:cs="Verdana"/>
                <w:i/>
                <w:noProof/>
                <w:sz w:val="18"/>
              </w:rPr>
            </w:pPr>
            <w:r>
              <w:rPr>
                <w:rFonts w:ascii="Verdana" w:hAnsi="Verdana"/>
                <w:i/>
                <w:noProof/>
                <w:sz w:val="18"/>
              </w:rPr>
              <w:t>-</w:t>
            </w:r>
          </w:p>
        </w:tc>
        <w:tc>
          <w:tcPr>
            <w:tcW w:w="682" w:type="dxa"/>
            <w:tcBorders>
              <w:top w:val="nil"/>
              <w:left w:val="nil"/>
              <w:bottom w:val="nil"/>
              <w:right w:val="nil"/>
              <w:tl2br w:val="nil"/>
              <w:tr2bl w:val="nil"/>
            </w:tcBorders>
            <w:shd w:val="clear" w:color="auto" w:fill="auto"/>
            <w:tcMar>
              <w:left w:w="60" w:type="dxa"/>
              <w:right w:w="60" w:type="dxa"/>
            </w:tcMar>
            <w:vAlign w:val="center"/>
          </w:tcPr>
          <w:p w14:paraId="3E13A666" w14:textId="77777777" w:rsidR="005419C9" w:rsidRDefault="00120B71">
            <w:pPr>
              <w:pStyle w:val="DMETW26161BIPPF"/>
              <w:jc w:val="right"/>
              <w:rPr>
                <w:rFonts w:ascii="Verdana" w:eastAsia="Verdana" w:hAnsi="Verdana" w:cs="Verdana"/>
                <w:i/>
                <w:noProof/>
                <w:sz w:val="18"/>
              </w:rPr>
            </w:pPr>
            <w:r>
              <w:rPr>
                <w:rFonts w:ascii="Verdana" w:hAnsi="Verdana"/>
                <w:i/>
                <w:noProof/>
                <w:sz w:val="18"/>
              </w:rPr>
              <w:t>-</w:t>
            </w:r>
          </w:p>
        </w:tc>
        <w:tc>
          <w:tcPr>
            <w:tcW w:w="847" w:type="dxa"/>
            <w:tcBorders>
              <w:top w:val="nil"/>
              <w:left w:val="nil"/>
              <w:bottom w:val="nil"/>
              <w:right w:val="nil"/>
              <w:tl2br w:val="nil"/>
              <w:tr2bl w:val="nil"/>
            </w:tcBorders>
            <w:shd w:val="clear" w:color="auto" w:fill="auto"/>
            <w:tcMar>
              <w:left w:w="60" w:type="dxa"/>
              <w:right w:w="60" w:type="dxa"/>
            </w:tcMar>
            <w:vAlign w:val="center"/>
          </w:tcPr>
          <w:p w14:paraId="12E36954"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221</w:t>
            </w:r>
          </w:p>
        </w:tc>
        <w:tc>
          <w:tcPr>
            <w:tcW w:w="846" w:type="dxa"/>
            <w:tcBorders>
              <w:top w:val="nil"/>
              <w:left w:val="nil"/>
              <w:bottom w:val="nil"/>
              <w:right w:val="nil"/>
              <w:tl2br w:val="nil"/>
              <w:tr2bl w:val="nil"/>
            </w:tcBorders>
            <w:shd w:val="clear" w:color="auto" w:fill="auto"/>
            <w:tcMar>
              <w:left w:w="60" w:type="dxa"/>
              <w:right w:w="60" w:type="dxa"/>
            </w:tcMar>
            <w:vAlign w:val="center"/>
          </w:tcPr>
          <w:p w14:paraId="394C7FED"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267</w:t>
            </w:r>
          </w:p>
        </w:tc>
        <w:tc>
          <w:tcPr>
            <w:tcW w:w="1411" w:type="dxa"/>
            <w:tcBorders>
              <w:top w:val="nil"/>
              <w:left w:val="nil"/>
              <w:bottom w:val="nil"/>
              <w:right w:val="nil"/>
              <w:tl2br w:val="nil"/>
              <w:tr2bl w:val="nil"/>
            </w:tcBorders>
            <w:shd w:val="clear" w:color="auto" w:fill="auto"/>
            <w:tcMar>
              <w:left w:w="60" w:type="dxa"/>
              <w:right w:w="60" w:type="dxa"/>
            </w:tcMar>
            <w:vAlign w:val="center"/>
          </w:tcPr>
          <w:p w14:paraId="46D47AB8"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488</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6074B397"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671</w:t>
            </w:r>
          </w:p>
        </w:tc>
      </w:tr>
      <w:tr w:rsidR="00D04BFD" w14:paraId="6E3ED20F" w14:textId="77777777">
        <w:trPr>
          <w:cantSplit/>
          <w:trHeight w:val="255"/>
        </w:trPr>
        <w:tc>
          <w:tcPr>
            <w:tcW w:w="2505" w:type="dxa"/>
            <w:tcBorders>
              <w:top w:val="nil"/>
              <w:left w:val="nil"/>
              <w:bottom w:val="single" w:sz="4" w:space="0" w:color="016794"/>
              <w:right w:val="nil"/>
              <w:tl2br w:val="nil"/>
              <w:tr2bl w:val="nil"/>
            </w:tcBorders>
            <w:shd w:val="clear" w:color="auto" w:fill="auto"/>
            <w:tcMar>
              <w:left w:w="60" w:type="dxa"/>
              <w:right w:w="60" w:type="dxa"/>
            </w:tcMar>
            <w:vAlign w:val="center"/>
          </w:tcPr>
          <w:p w14:paraId="31213F76" w14:textId="77777777" w:rsidR="005419C9" w:rsidRDefault="00120B71">
            <w:pPr>
              <w:pStyle w:val="DMETW26161BIPPF"/>
              <w:rPr>
                <w:rFonts w:ascii="Verdana" w:eastAsia="Verdana" w:hAnsi="Verdana" w:cs="Verdana"/>
                <w:i/>
                <w:noProof/>
                <w:sz w:val="18"/>
              </w:rPr>
            </w:pPr>
            <w:r>
              <w:rPr>
                <w:rFonts w:ascii="Verdana" w:hAnsi="Verdana"/>
                <w:i/>
                <w:noProof/>
                <w:sz w:val="18"/>
              </w:rPr>
              <w:t>Krátkodobé předběžné financování</w:t>
            </w:r>
          </w:p>
        </w:tc>
        <w:tc>
          <w:tcPr>
            <w:tcW w:w="1221" w:type="dxa"/>
            <w:tcBorders>
              <w:top w:val="nil"/>
              <w:left w:val="nil"/>
              <w:bottom w:val="single" w:sz="4" w:space="0" w:color="016794"/>
              <w:right w:val="nil"/>
              <w:tl2br w:val="nil"/>
              <w:tr2bl w:val="nil"/>
            </w:tcBorders>
            <w:shd w:val="clear" w:color="auto" w:fill="auto"/>
            <w:tcMar>
              <w:left w:w="60" w:type="dxa"/>
              <w:right w:w="60" w:type="dxa"/>
            </w:tcMar>
            <w:vAlign w:val="center"/>
          </w:tcPr>
          <w:p w14:paraId="638C4F15" w14:textId="77777777" w:rsidR="005419C9" w:rsidRDefault="00120B71">
            <w:pPr>
              <w:pStyle w:val="DMETW26161BIPPF"/>
              <w:jc w:val="center"/>
              <w:rPr>
                <w:rFonts w:ascii="Verdana" w:eastAsia="Verdana" w:hAnsi="Verdana" w:cs="Verdana"/>
                <w:noProof/>
                <w:sz w:val="18"/>
              </w:rPr>
            </w:pPr>
            <w:r>
              <w:rPr>
                <w:rFonts w:ascii="Verdana" w:hAnsi="Verdana"/>
                <w:noProof/>
                <w:sz w:val="18"/>
              </w:rPr>
              <w:t>2.2.2</w:t>
            </w:r>
          </w:p>
        </w:tc>
        <w:tc>
          <w:tcPr>
            <w:tcW w:w="870" w:type="dxa"/>
            <w:tcBorders>
              <w:top w:val="nil"/>
              <w:left w:val="nil"/>
              <w:bottom w:val="single" w:sz="4" w:space="0" w:color="016794"/>
              <w:right w:val="nil"/>
              <w:tl2br w:val="nil"/>
              <w:tr2bl w:val="nil"/>
            </w:tcBorders>
            <w:shd w:val="clear" w:color="auto" w:fill="auto"/>
            <w:tcMar>
              <w:left w:w="60" w:type="dxa"/>
              <w:right w:w="60" w:type="dxa"/>
            </w:tcMar>
            <w:vAlign w:val="center"/>
          </w:tcPr>
          <w:p w14:paraId="18C2C1D5" w14:textId="77777777" w:rsidR="005419C9" w:rsidRDefault="00120B71">
            <w:pPr>
              <w:pStyle w:val="DMETW26161BIPPF"/>
              <w:jc w:val="right"/>
              <w:rPr>
                <w:rFonts w:ascii="Verdana" w:eastAsia="Verdana" w:hAnsi="Verdana" w:cs="Verdana"/>
                <w:i/>
                <w:noProof/>
                <w:sz w:val="18"/>
              </w:rPr>
            </w:pPr>
            <w:r>
              <w:rPr>
                <w:rFonts w:ascii="Verdana" w:hAnsi="Verdana"/>
                <w:i/>
                <w:noProof/>
                <w:sz w:val="18"/>
              </w:rPr>
              <w:t>-</w:t>
            </w:r>
          </w:p>
        </w:tc>
        <w:tc>
          <w:tcPr>
            <w:tcW w:w="6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292BCC2"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14</w:t>
            </w:r>
          </w:p>
        </w:tc>
        <w:tc>
          <w:tcPr>
            <w:tcW w:w="847" w:type="dxa"/>
            <w:tcBorders>
              <w:top w:val="nil"/>
              <w:left w:val="nil"/>
              <w:bottom w:val="single" w:sz="4" w:space="0" w:color="016794"/>
              <w:right w:val="nil"/>
              <w:tl2br w:val="nil"/>
              <w:tr2bl w:val="nil"/>
            </w:tcBorders>
            <w:shd w:val="clear" w:color="auto" w:fill="auto"/>
            <w:tcMar>
              <w:left w:w="60" w:type="dxa"/>
              <w:right w:w="60" w:type="dxa"/>
            </w:tcMar>
            <w:vAlign w:val="center"/>
          </w:tcPr>
          <w:p w14:paraId="526010AD"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427</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14:paraId="4A6CB183" w14:textId="77777777" w:rsidR="005419C9" w:rsidRDefault="00120B71">
            <w:pPr>
              <w:pStyle w:val="DMETW26161BIPPF"/>
              <w:jc w:val="right"/>
              <w:rPr>
                <w:rFonts w:ascii="Verdana" w:eastAsia="Verdana" w:hAnsi="Verdana" w:cs="Verdana"/>
                <w:i/>
                <w:noProof/>
                <w:sz w:val="18"/>
              </w:rPr>
            </w:pPr>
            <w:r>
              <w:rPr>
                <w:rFonts w:ascii="Verdana" w:hAnsi="Verdana"/>
                <w:i/>
                <w:noProof/>
                <w:sz w:val="18"/>
              </w:rPr>
              <w:t xml:space="preserve"> 955</w:t>
            </w:r>
          </w:p>
        </w:tc>
        <w:tc>
          <w:tcPr>
            <w:tcW w:w="1411" w:type="dxa"/>
            <w:tcBorders>
              <w:top w:val="nil"/>
              <w:left w:val="nil"/>
              <w:bottom w:val="single" w:sz="4" w:space="0" w:color="016794"/>
              <w:right w:val="nil"/>
              <w:tl2br w:val="nil"/>
              <w:tr2bl w:val="nil"/>
            </w:tcBorders>
            <w:shd w:val="clear" w:color="auto" w:fill="auto"/>
            <w:tcMar>
              <w:left w:w="60" w:type="dxa"/>
              <w:right w:w="60" w:type="dxa"/>
            </w:tcMar>
            <w:vAlign w:val="center"/>
          </w:tcPr>
          <w:p w14:paraId="46E2D850" w14:textId="77777777" w:rsidR="005419C9" w:rsidRDefault="00120B71">
            <w:pPr>
              <w:pStyle w:val="DMETW26161BIPPF"/>
              <w:jc w:val="right"/>
              <w:rPr>
                <w:rFonts w:ascii="Verdana" w:eastAsia="Verdana" w:hAnsi="Verdana" w:cs="Verdana"/>
                <w:i/>
                <w:noProof/>
                <w:sz w:val="18"/>
              </w:rPr>
            </w:pPr>
            <w:r>
              <w:rPr>
                <w:rFonts w:ascii="Verdana" w:hAnsi="Verdana"/>
                <w:i/>
                <w:noProof/>
                <w:sz w:val="18"/>
              </w:rPr>
              <w:t>1 396</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14:paraId="07915A38" w14:textId="77777777" w:rsidR="005419C9" w:rsidRDefault="00120B71">
            <w:pPr>
              <w:pStyle w:val="DMETW26161BIPPF"/>
              <w:jc w:val="right"/>
              <w:rPr>
                <w:rFonts w:ascii="Verdana" w:eastAsia="Verdana" w:hAnsi="Verdana" w:cs="Verdana"/>
                <w:i/>
                <w:noProof/>
                <w:sz w:val="18"/>
              </w:rPr>
            </w:pPr>
            <w:r>
              <w:rPr>
                <w:rFonts w:ascii="Verdana" w:hAnsi="Verdana"/>
                <w:i/>
                <w:noProof/>
                <w:sz w:val="18"/>
              </w:rPr>
              <w:t>1 453</w:t>
            </w:r>
          </w:p>
        </w:tc>
      </w:tr>
      <w:tr w:rsidR="00D04BFD" w14:paraId="79A82CA9" w14:textId="77777777">
        <w:trPr>
          <w:trHeight w:val="255"/>
        </w:trPr>
        <w:tc>
          <w:tcPr>
            <w:tcW w:w="25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D80BB" w14:textId="77777777" w:rsidR="005419C9" w:rsidRDefault="00120B71">
            <w:pPr>
              <w:pStyle w:val="DMETW26161BIPPF"/>
              <w:rPr>
                <w:rFonts w:ascii="Verdana" w:eastAsia="Verdana" w:hAnsi="Verdana" w:cs="Verdana"/>
                <w:b/>
                <w:noProof/>
                <w:sz w:val="18"/>
              </w:rPr>
            </w:pPr>
            <w:r>
              <w:rPr>
                <w:rFonts w:ascii="Verdana" w:hAnsi="Verdana"/>
                <w:b/>
                <w:noProof/>
                <w:sz w:val="18"/>
              </w:rPr>
              <w:t>Celkem</w:t>
            </w:r>
          </w:p>
        </w:tc>
        <w:tc>
          <w:tcPr>
            <w:tcW w:w="12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108CBB" w14:textId="77777777" w:rsidR="005419C9" w:rsidRDefault="005419C9">
            <w:pPr>
              <w:pStyle w:val="DMETW26161BIPPF"/>
              <w:jc w:val="right"/>
              <w:rPr>
                <w:rFonts w:ascii="Verdana" w:eastAsia="Verdana" w:hAnsi="Verdana" w:cs="Verdana"/>
                <w:b/>
                <w:noProof/>
                <w:sz w:val="18"/>
              </w:rPr>
            </w:pPr>
          </w:p>
        </w:tc>
        <w:tc>
          <w:tcPr>
            <w:tcW w:w="8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F3B315" w14:textId="77777777" w:rsidR="005419C9" w:rsidRDefault="00120B71">
            <w:pPr>
              <w:pStyle w:val="DMETW26161BIPPF"/>
              <w:jc w:val="right"/>
              <w:rPr>
                <w:rFonts w:ascii="Verdana" w:eastAsia="Verdana" w:hAnsi="Verdana" w:cs="Verdana"/>
                <w:b/>
                <w:noProof/>
                <w:sz w:val="18"/>
              </w:rPr>
            </w:pPr>
            <w:r>
              <w:rPr>
                <w:rFonts w:ascii="Verdana" w:hAnsi="Verdana"/>
                <w:b/>
                <w:noProof/>
                <w:sz w:val="18"/>
              </w:rPr>
              <w:t>-</w:t>
            </w:r>
          </w:p>
        </w:tc>
        <w:tc>
          <w:tcPr>
            <w:tcW w:w="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129FB9B"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14</w:t>
            </w:r>
          </w:p>
        </w:tc>
        <w:tc>
          <w:tcPr>
            <w:tcW w:w="8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A62E05"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649</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C403EF3"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1 222</w:t>
            </w:r>
          </w:p>
        </w:tc>
        <w:tc>
          <w:tcPr>
            <w:tcW w:w="14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BBAE8C"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1 884</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23E22A" w14:textId="77777777" w:rsidR="005419C9" w:rsidRDefault="00120B71">
            <w:pPr>
              <w:pStyle w:val="DMETW26161BIPPF"/>
              <w:jc w:val="right"/>
              <w:rPr>
                <w:rFonts w:ascii="Verdana" w:eastAsia="Verdana" w:hAnsi="Verdana" w:cs="Verdana"/>
                <w:b/>
                <w:noProof/>
                <w:sz w:val="18"/>
              </w:rPr>
            </w:pPr>
            <w:r>
              <w:rPr>
                <w:rFonts w:ascii="Verdana" w:hAnsi="Verdana"/>
                <w:b/>
                <w:noProof/>
                <w:sz w:val="18"/>
              </w:rPr>
              <w:t xml:space="preserve"> 2 123</w:t>
            </w:r>
          </w:p>
        </w:tc>
      </w:tr>
    </w:tbl>
    <w:p w14:paraId="43C65391" w14:textId="4B121F7C" w:rsidR="00391964" w:rsidRDefault="00120B71" w:rsidP="00391964">
      <w:pPr>
        <w:pStyle w:val="Textstand-alone"/>
        <w:rPr>
          <w:noProof/>
        </w:rPr>
      </w:pPr>
      <w:r>
        <w:rPr>
          <w:noProof/>
        </w:rPr>
        <w:t xml:space="preserve">Snížení celkové výše předběžného financování o 239 milionů EUR k 31. prosinci 2022 lze do značné míry vysvětlit snížením předběžného financování vyplaceného příjemcům v rámci 11. ERF, které kleslo z 1 537 milionů EUR v roce 2021 na 1 222 milionů EUR v roce 2022. To je v souladu s životním cyklem ERF a souvisí to s vývojem počtu otevřených smluv. Jedenáctý ERF dospěl do závěrečné fáze, neboť na konci roku 2020 vstoupilo v platnost ustanovení o skončení platnosti. Od 1. ledna 2021 nemohou být podepsány žádné další dohody o financování z 11. ERF, jednotlivé zakázky na základě stávajících dohod však mohou být uzavírány až do 31. prosince 2023. To vedlo ke snížení počtu nově podepsaných smluv z 2 118 milionů EUR v roce 2021 na 853 milionů EUR v roce 2022. </w:t>
      </w:r>
    </w:p>
    <w:p w14:paraId="2A80CB67" w14:textId="77777777" w:rsidR="00391964" w:rsidRDefault="00120B71" w:rsidP="00391964">
      <w:pPr>
        <w:pStyle w:val="Textstand-alone"/>
        <w:keepNext/>
        <w:keepLines/>
        <w:rPr>
          <w:noProof/>
        </w:rPr>
      </w:pPr>
      <w:r>
        <w:rPr>
          <w:noProof/>
        </w:rPr>
        <w:t xml:space="preserve">Na druhé straně se předběžné financování z 10. ERF zvýšilo z 572 EUR v roce 2021 na 649 EUR v roce 2022. Důvodem je skutečnost, že na základě rozhodnutí Rady EU 2022/1223 byly prostředky uvolněné z 10. a 11. ERF ve výši 600 milionů EUR opětovně použity na financování opatření k řešení krize v oblasti potravinového zabezpečení a hospodářského šoku v zemích AKT v důsledku útočné války Ruska vůči Ukrajině. </w:t>
      </w:r>
    </w:p>
    <w:p w14:paraId="2A07ED36" w14:textId="77777777" w:rsidR="004B21D0" w:rsidRPr="00F64D38" w:rsidRDefault="00120B71" w:rsidP="00795FDB">
      <w:pPr>
        <w:pStyle w:val="HEADER3Part2"/>
        <w:spacing w:before="60" w:after="60"/>
        <w:rPr>
          <w:noProof/>
        </w:rPr>
      </w:pPr>
      <w:r>
        <w:rPr>
          <w:noProof/>
        </w:rPr>
        <w:t>Dlouhodobé předběžné financování v členění podle režimu řízení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3"/>
        <w:gridCol w:w="2687"/>
        <w:gridCol w:w="2258"/>
      </w:tblGrid>
      <w:tr w:rsidR="00D04BFD" w14:paraId="362E702A" w14:textId="77777777">
        <w:trPr>
          <w:trHeight w:val="255"/>
        </w:trPr>
        <w:tc>
          <w:tcPr>
            <w:tcW w:w="4813" w:type="dxa"/>
            <w:gridSpan w:val="3"/>
            <w:tcBorders>
              <w:top w:val="nil"/>
              <w:left w:val="nil"/>
              <w:bottom w:val="nil"/>
              <w:right w:val="nil"/>
              <w:tl2br w:val="nil"/>
              <w:tr2bl w:val="nil"/>
            </w:tcBorders>
            <w:shd w:val="clear" w:color="auto" w:fill="auto"/>
            <w:tcMar>
              <w:left w:w="60" w:type="dxa"/>
              <w:right w:w="60" w:type="dxa"/>
            </w:tcMar>
            <w:vAlign w:val="center"/>
          </w:tcPr>
          <w:p w14:paraId="0D23EC57" w14:textId="77777777" w:rsidR="005419C9" w:rsidRDefault="00120B71">
            <w:pPr>
              <w:pStyle w:val="DMETW26161BIPNCPFBMM"/>
              <w:keepNext/>
              <w:keepLines/>
              <w:jc w:val="right"/>
              <w:rPr>
                <w:rFonts w:ascii="Verdana" w:eastAsia="Verdana" w:hAnsi="Verdana" w:cs="Verdana"/>
                <w:i/>
                <w:noProof/>
                <w:sz w:val="16"/>
              </w:rPr>
            </w:pPr>
            <w:bookmarkStart w:id="68" w:name="DOC_TBL00014_1_1"/>
            <w:bookmarkEnd w:id="68"/>
            <w:r>
              <w:rPr>
                <w:rFonts w:ascii="Verdana" w:hAnsi="Verdana"/>
                <w:i/>
                <w:noProof/>
                <w:sz w:val="16"/>
              </w:rPr>
              <w:t>V milionech EUR</w:t>
            </w:r>
          </w:p>
        </w:tc>
      </w:tr>
      <w:tr w:rsidR="00D04BFD" w14:paraId="1F587EEF" w14:textId="77777777">
        <w:trPr>
          <w:trHeight w:val="255"/>
        </w:trPr>
        <w:tc>
          <w:tcPr>
            <w:tcW w:w="4813" w:type="dxa"/>
            <w:tcBorders>
              <w:top w:val="nil"/>
              <w:left w:val="nil"/>
              <w:bottom w:val="nil"/>
              <w:right w:val="nil"/>
              <w:tl2br w:val="nil"/>
              <w:tr2bl w:val="nil"/>
            </w:tcBorders>
            <w:shd w:val="solid" w:color="016794" w:fill="FFFFFF"/>
            <w:tcMar>
              <w:left w:w="60" w:type="dxa"/>
              <w:right w:w="60" w:type="dxa"/>
            </w:tcMar>
            <w:vAlign w:val="center"/>
          </w:tcPr>
          <w:p w14:paraId="2E91DBB1" w14:textId="77777777" w:rsidR="005419C9" w:rsidRDefault="005419C9">
            <w:pPr>
              <w:pStyle w:val="DMETW26161BIPNCPFBMM"/>
              <w:keepNext/>
              <w:keepLines/>
              <w:jc w:val="right"/>
              <w:rPr>
                <w:rFonts w:ascii="Verdana" w:eastAsia="Verdana" w:hAnsi="Verdana" w:cs="Verdana"/>
                <w:noProof/>
                <w:color w:val="FFFFFF"/>
                <w:sz w:val="18"/>
              </w:rPr>
            </w:pPr>
          </w:p>
        </w:tc>
        <w:tc>
          <w:tcPr>
            <w:tcW w:w="2687" w:type="dxa"/>
            <w:tcBorders>
              <w:top w:val="nil"/>
              <w:left w:val="nil"/>
              <w:bottom w:val="nil"/>
              <w:right w:val="nil"/>
              <w:tl2br w:val="nil"/>
              <w:tr2bl w:val="nil"/>
            </w:tcBorders>
            <w:shd w:val="solid" w:color="016794" w:fill="FFFFFF"/>
            <w:tcMar>
              <w:left w:w="60" w:type="dxa"/>
              <w:right w:w="60" w:type="dxa"/>
            </w:tcMar>
            <w:vAlign w:val="center"/>
          </w:tcPr>
          <w:p w14:paraId="2CA5E660" w14:textId="77777777" w:rsidR="005419C9" w:rsidRDefault="00120B71">
            <w:pPr>
              <w:pStyle w:val="DMETW26161BIPNCPFBMM"/>
              <w:keepNext/>
              <w:keepLines/>
              <w:jc w:val="right"/>
              <w:rPr>
                <w:rFonts w:ascii="Verdana" w:eastAsia="Verdana" w:hAnsi="Verdana" w:cs="Verdana"/>
                <w:noProof/>
                <w:color w:val="FFFFFF"/>
              </w:rPr>
            </w:pPr>
            <w:r>
              <w:rPr>
                <w:rFonts w:ascii="Verdana" w:hAnsi="Verdana"/>
                <w:noProof/>
                <w:color w:val="FFFFFF"/>
              </w:rPr>
              <w:t>31. 12. 2022</w:t>
            </w:r>
          </w:p>
        </w:tc>
        <w:tc>
          <w:tcPr>
            <w:tcW w:w="2258" w:type="dxa"/>
            <w:tcBorders>
              <w:top w:val="nil"/>
              <w:left w:val="nil"/>
              <w:bottom w:val="nil"/>
              <w:right w:val="nil"/>
              <w:tl2br w:val="nil"/>
              <w:tr2bl w:val="nil"/>
            </w:tcBorders>
            <w:shd w:val="solid" w:color="016794" w:fill="FFFFFF"/>
            <w:tcMar>
              <w:left w:w="60" w:type="dxa"/>
              <w:right w:w="60" w:type="dxa"/>
            </w:tcMar>
            <w:vAlign w:val="center"/>
          </w:tcPr>
          <w:p w14:paraId="7383B8E1" w14:textId="77777777" w:rsidR="005419C9" w:rsidRDefault="00120B71">
            <w:pPr>
              <w:pStyle w:val="DMETW26161BIPNCPFBMM"/>
              <w:keepNext/>
              <w:keepLines/>
              <w:jc w:val="right"/>
              <w:rPr>
                <w:rFonts w:ascii="Verdana" w:eastAsia="Verdana" w:hAnsi="Verdana" w:cs="Verdana"/>
                <w:noProof/>
                <w:color w:val="FFFFFF"/>
              </w:rPr>
            </w:pPr>
            <w:r>
              <w:rPr>
                <w:rFonts w:ascii="Verdana" w:hAnsi="Verdana"/>
                <w:noProof/>
                <w:color w:val="FFFFFF"/>
              </w:rPr>
              <w:t>31. 12. 2021</w:t>
            </w:r>
          </w:p>
        </w:tc>
      </w:tr>
      <w:tr w:rsidR="00D04BFD" w14:paraId="078CD0B2"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210A5F95" w14:textId="77777777" w:rsidR="005419C9" w:rsidRDefault="00120B71">
            <w:pPr>
              <w:pStyle w:val="DMETW26161BIPNCPFBMM"/>
              <w:keepNext/>
              <w:keepLines/>
              <w:rPr>
                <w:rFonts w:ascii="Verdana" w:eastAsia="Verdana" w:hAnsi="Verdana" w:cs="Verdana"/>
                <w:b/>
                <w:noProof/>
                <w:sz w:val="18"/>
              </w:rPr>
            </w:pPr>
            <w:r>
              <w:rPr>
                <w:rFonts w:ascii="Verdana" w:hAnsi="Verdana"/>
                <w:b/>
                <w:noProof/>
                <w:sz w:val="18"/>
              </w:rPr>
              <w:t>Přímé řízení</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260198EB" w14:textId="77777777" w:rsidR="005419C9" w:rsidRDefault="005419C9">
            <w:pPr>
              <w:pStyle w:val="DMETW26161BIPNCPFBMM"/>
              <w:keepNext/>
              <w:keepLines/>
              <w:rPr>
                <w:rFonts w:ascii="Verdana" w:eastAsia="Verdana" w:hAnsi="Verdana" w:cs="Verdana"/>
                <w:b/>
                <w:noProof/>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26543548" w14:textId="77777777" w:rsidR="005419C9" w:rsidRDefault="005419C9">
            <w:pPr>
              <w:pStyle w:val="DMETW26161BIPNCPFBMM"/>
              <w:keepNext/>
              <w:keepLines/>
              <w:rPr>
                <w:rFonts w:ascii="Verdana" w:eastAsia="Verdana" w:hAnsi="Verdana" w:cs="Verdana"/>
                <w:b/>
                <w:noProof/>
                <w:sz w:val="18"/>
              </w:rPr>
            </w:pPr>
          </w:p>
        </w:tc>
      </w:tr>
      <w:tr w:rsidR="00D04BFD" w14:paraId="7D99DEE1"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402EDF5B"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Plnění provádí:</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13B83B8" w14:textId="77777777" w:rsidR="005419C9" w:rsidRDefault="005419C9">
            <w:pPr>
              <w:pStyle w:val="DMETW26161BIPNCPFBMM"/>
              <w:keepNext/>
              <w:keepLines/>
              <w:jc w:val="right"/>
              <w:rPr>
                <w:rFonts w:ascii="Verdana" w:eastAsia="Verdana" w:hAnsi="Verdana" w:cs="Verdana"/>
                <w:i/>
                <w:noProof/>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433905A2" w14:textId="77777777" w:rsidR="005419C9" w:rsidRDefault="005419C9">
            <w:pPr>
              <w:pStyle w:val="DMETW26161BIPNCPFBMM"/>
              <w:keepNext/>
              <w:keepLines/>
              <w:jc w:val="right"/>
              <w:rPr>
                <w:rFonts w:ascii="Verdana" w:eastAsia="Verdana" w:hAnsi="Verdana" w:cs="Verdana"/>
                <w:i/>
                <w:noProof/>
                <w:sz w:val="18"/>
              </w:rPr>
            </w:pPr>
          </w:p>
        </w:tc>
      </w:tr>
      <w:tr w:rsidR="00D04BFD" w14:paraId="3074177A"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3086570"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Komise</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4282B5D"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4147908"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72</w:t>
            </w:r>
          </w:p>
        </w:tc>
      </w:tr>
      <w:tr w:rsidR="00D04BFD" w14:paraId="5D546D9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70B5688D"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Výkonné agentury EU</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A78E321"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10</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AAE5736"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8</w:t>
            </w:r>
          </w:p>
        </w:tc>
      </w:tr>
      <w:tr w:rsidR="00D04BFD" w14:paraId="6D237130"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AFCEB76"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delegace EU</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23E1CAC9"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7</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282D4E59"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15</w:t>
            </w:r>
          </w:p>
        </w:tc>
      </w:tr>
      <w:tr w:rsidR="00D04BFD" w14:paraId="1D71D116" w14:textId="77777777">
        <w:trPr>
          <w:trHeight w:val="255"/>
        </w:trPr>
        <w:tc>
          <w:tcPr>
            <w:tcW w:w="48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BA3BDF" w14:textId="77777777" w:rsidR="005419C9" w:rsidRDefault="005419C9">
            <w:pPr>
              <w:pStyle w:val="DMETW26161BIPNCPFBMM"/>
              <w:keepNext/>
              <w:keepLines/>
              <w:jc w:val="right"/>
              <w:rPr>
                <w:rFonts w:ascii="Verdana" w:eastAsia="Verdana" w:hAnsi="Verdana" w:cs="Verdana"/>
                <w:b/>
                <w:noProof/>
                <w:sz w:val="18"/>
              </w:rPr>
            </w:pPr>
          </w:p>
        </w:tc>
        <w:tc>
          <w:tcPr>
            <w:tcW w:w="26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979030"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28</w:t>
            </w:r>
          </w:p>
        </w:tc>
        <w:tc>
          <w:tcPr>
            <w:tcW w:w="22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83416D"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95</w:t>
            </w:r>
          </w:p>
        </w:tc>
      </w:tr>
      <w:tr w:rsidR="00D04BFD" w14:paraId="54716F0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326EEE58" w14:textId="77777777" w:rsidR="005419C9" w:rsidRDefault="00120B71">
            <w:pPr>
              <w:pStyle w:val="DMETW26161BIPNCPFBMM"/>
              <w:keepNext/>
              <w:keepLines/>
              <w:rPr>
                <w:rFonts w:ascii="Verdana" w:eastAsia="Verdana" w:hAnsi="Verdana" w:cs="Verdana"/>
                <w:b/>
                <w:noProof/>
                <w:sz w:val="18"/>
              </w:rPr>
            </w:pPr>
            <w:r>
              <w:rPr>
                <w:rFonts w:ascii="Verdana" w:hAnsi="Verdana"/>
                <w:b/>
                <w:noProof/>
                <w:sz w:val="18"/>
              </w:rPr>
              <w:t>Nepřímé řízení</w:t>
            </w: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4BA6608" w14:textId="77777777" w:rsidR="005419C9" w:rsidRDefault="005419C9">
            <w:pPr>
              <w:pStyle w:val="DMETW26161BIPNCPFBMM"/>
              <w:keepNext/>
              <w:keepLines/>
              <w:rPr>
                <w:rFonts w:ascii="Verdana" w:eastAsia="Verdana" w:hAnsi="Verdana" w:cs="Verdana"/>
                <w:b/>
                <w:noProof/>
                <w:sz w:val="18"/>
              </w:rPr>
            </w:pP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5DE9265C" w14:textId="77777777" w:rsidR="005419C9" w:rsidRDefault="005419C9">
            <w:pPr>
              <w:pStyle w:val="DMETW26161BIPNCPFBMM"/>
              <w:keepNext/>
              <w:keepLines/>
              <w:rPr>
                <w:rFonts w:ascii="Verdana" w:eastAsia="Verdana" w:hAnsi="Verdana" w:cs="Verdana"/>
                <w:b/>
                <w:noProof/>
                <w:sz w:val="18"/>
              </w:rPr>
            </w:pPr>
          </w:p>
        </w:tc>
      </w:tr>
      <w:tr w:rsidR="00D04BFD" w14:paraId="008A7E55"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1EBCACE5"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Plnění provádí:</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474188C2" w14:textId="77777777" w:rsidR="005419C9" w:rsidRDefault="005419C9">
            <w:pPr>
              <w:pStyle w:val="DMETW26161BIPNCPFBMM"/>
              <w:keepNext/>
              <w:keepLines/>
              <w:jc w:val="right"/>
              <w:rPr>
                <w:rFonts w:ascii="Verdana" w:eastAsia="Verdana" w:hAnsi="Verdana" w:cs="Verdana"/>
                <w:i/>
                <w:noProof/>
                <w:sz w:val="18"/>
              </w:rPr>
            </w:pPr>
          </w:p>
        </w:tc>
        <w:tc>
          <w:tcPr>
            <w:tcW w:w="2258" w:type="dxa"/>
            <w:tcBorders>
              <w:top w:val="nil"/>
              <w:left w:val="nil"/>
              <w:bottom w:val="nil"/>
              <w:right w:val="nil"/>
              <w:tl2br w:val="nil"/>
              <w:tr2bl w:val="nil"/>
            </w:tcBorders>
            <w:shd w:val="clear" w:color="auto" w:fill="auto"/>
            <w:tcMar>
              <w:left w:w="60" w:type="dxa"/>
              <w:right w:w="60" w:type="dxa"/>
            </w:tcMar>
            <w:vAlign w:val="center"/>
          </w:tcPr>
          <w:p w14:paraId="382863D4" w14:textId="77777777" w:rsidR="005419C9" w:rsidRDefault="005419C9">
            <w:pPr>
              <w:pStyle w:val="DMETW26161BIPNCPFBMM"/>
              <w:keepNext/>
              <w:keepLines/>
              <w:jc w:val="right"/>
              <w:rPr>
                <w:rFonts w:ascii="Verdana" w:eastAsia="Verdana" w:hAnsi="Verdana" w:cs="Verdana"/>
                <w:i/>
                <w:noProof/>
                <w:sz w:val="18"/>
              </w:rPr>
            </w:pPr>
          </w:p>
        </w:tc>
      </w:tr>
      <w:tr w:rsidR="00D04BFD" w14:paraId="651365D6"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5C1D2CD6"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EIB a EIF</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664E0327"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181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59DBECAC"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230</w:t>
            </w:r>
          </w:p>
        </w:tc>
      </w:tr>
      <w:tr w:rsidR="00D04BFD" w14:paraId="34F2EB53"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3436BD67"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Mezinárodní organizace</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30CD928"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221</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0EF3AAFA"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278</w:t>
            </w:r>
          </w:p>
        </w:tc>
      </w:tr>
      <w:tr w:rsidR="00D04BFD" w14:paraId="110EDD07"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663A92F6"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soukromoprávní subjekty pověřené výkonem veřejné služby</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7024CFF7"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4F4B2673"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12</w:t>
            </w:r>
          </w:p>
        </w:tc>
      </w:tr>
      <w:tr w:rsidR="00D04BFD" w14:paraId="5686C338"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2420174"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veřejnoprávní subjekty</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393E838D"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25</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2E498BD9"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40</w:t>
            </w:r>
          </w:p>
        </w:tc>
      </w:tr>
      <w:tr w:rsidR="00D04BFD" w14:paraId="0F5682DE" w14:textId="77777777">
        <w:trPr>
          <w:trHeight w:val="255"/>
        </w:trPr>
        <w:tc>
          <w:tcPr>
            <w:tcW w:w="4813" w:type="dxa"/>
            <w:tcBorders>
              <w:top w:val="nil"/>
              <w:left w:val="nil"/>
              <w:bottom w:val="nil"/>
              <w:right w:val="nil"/>
              <w:tl2br w:val="nil"/>
              <w:tr2bl w:val="nil"/>
            </w:tcBorders>
            <w:shd w:val="clear" w:color="auto" w:fill="auto"/>
            <w:tcMar>
              <w:left w:w="60" w:type="dxa"/>
              <w:right w:w="60" w:type="dxa"/>
            </w:tcMar>
            <w:vAlign w:val="center"/>
          </w:tcPr>
          <w:p w14:paraId="0AFC2ED0"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Třetí země</w:t>
            </w:r>
          </w:p>
        </w:tc>
        <w:tc>
          <w:tcPr>
            <w:tcW w:w="2687" w:type="dxa"/>
            <w:tcBorders>
              <w:top w:val="nil"/>
              <w:left w:val="nil"/>
              <w:bottom w:val="nil"/>
              <w:right w:val="nil"/>
              <w:tl2br w:val="nil"/>
              <w:tr2bl w:val="nil"/>
            </w:tcBorders>
            <w:shd w:val="clear" w:color="auto" w:fill="auto"/>
            <w:tcMar>
              <w:left w:w="60" w:type="dxa"/>
              <w:right w:w="60" w:type="dxa"/>
            </w:tcMar>
            <w:vAlign w:val="center"/>
          </w:tcPr>
          <w:p w14:paraId="079C9185"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16</w:t>
            </w:r>
          </w:p>
        </w:tc>
        <w:tc>
          <w:tcPr>
            <w:tcW w:w="2258" w:type="dxa"/>
            <w:tcBorders>
              <w:top w:val="nil"/>
              <w:left w:val="nil"/>
              <w:bottom w:val="nil"/>
              <w:right w:val="nil"/>
              <w:tl2br w:val="nil"/>
              <w:tr2bl w:val="nil"/>
            </w:tcBorders>
            <w:shd w:val="clear" w:color="auto" w:fill="auto"/>
            <w:tcMar>
              <w:left w:w="60" w:type="dxa"/>
              <w:right w:w="60" w:type="dxa"/>
            </w:tcMar>
            <w:vAlign w:val="center"/>
          </w:tcPr>
          <w:p w14:paraId="1C875863"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14</w:t>
            </w:r>
          </w:p>
        </w:tc>
      </w:tr>
      <w:tr w:rsidR="00D04BFD" w14:paraId="70986EF6" w14:textId="77777777">
        <w:trPr>
          <w:trHeight w:val="255"/>
        </w:trPr>
        <w:tc>
          <w:tcPr>
            <w:tcW w:w="481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E73B45" w14:textId="77777777" w:rsidR="005419C9" w:rsidRDefault="00120B71">
            <w:pPr>
              <w:pStyle w:val="DMETW26161BIPNCPFBMM"/>
              <w:keepNext/>
              <w:keepLines/>
              <w:rPr>
                <w:rFonts w:ascii="Verdana" w:eastAsia="Verdana" w:hAnsi="Verdana" w:cs="Verdana"/>
                <w:i/>
                <w:noProof/>
                <w:sz w:val="18"/>
              </w:rPr>
            </w:pPr>
            <w:r>
              <w:rPr>
                <w:rFonts w:ascii="Verdana" w:hAnsi="Verdana"/>
                <w:i/>
                <w:noProof/>
                <w:sz w:val="18"/>
              </w:rPr>
              <w:t>subjekty EU a partnerství veř. a soukromého sektoru</w:t>
            </w:r>
          </w:p>
        </w:tc>
        <w:tc>
          <w:tcPr>
            <w:tcW w:w="26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5D97785"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w:t>
            </w:r>
          </w:p>
        </w:tc>
        <w:tc>
          <w:tcPr>
            <w:tcW w:w="2258" w:type="dxa"/>
            <w:tcBorders>
              <w:top w:val="nil"/>
              <w:left w:val="nil"/>
              <w:bottom w:val="single" w:sz="4" w:space="0" w:color="016794"/>
              <w:right w:val="nil"/>
              <w:tl2br w:val="nil"/>
              <w:tr2bl w:val="nil"/>
            </w:tcBorders>
            <w:shd w:val="clear" w:color="auto" w:fill="auto"/>
            <w:tcMar>
              <w:left w:w="60" w:type="dxa"/>
              <w:right w:w="60" w:type="dxa"/>
            </w:tcMar>
            <w:vAlign w:val="center"/>
          </w:tcPr>
          <w:p w14:paraId="72CAFEA8" w14:textId="77777777" w:rsidR="005419C9" w:rsidRDefault="00120B71">
            <w:pPr>
              <w:pStyle w:val="DMETW26161BIPNCPFBMM"/>
              <w:keepNext/>
              <w:keepLines/>
              <w:jc w:val="right"/>
              <w:rPr>
                <w:rFonts w:ascii="Verdana" w:eastAsia="Verdana" w:hAnsi="Verdana" w:cs="Verdana"/>
                <w:i/>
                <w:noProof/>
                <w:sz w:val="18"/>
              </w:rPr>
            </w:pPr>
            <w:r>
              <w:rPr>
                <w:rFonts w:ascii="Verdana" w:hAnsi="Verdana"/>
                <w:i/>
                <w:noProof/>
                <w:sz w:val="18"/>
              </w:rPr>
              <w:t xml:space="preserve"> 1</w:t>
            </w:r>
          </w:p>
        </w:tc>
      </w:tr>
      <w:tr w:rsidR="00D04BFD" w14:paraId="03B69CF3" w14:textId="77777777">
        <w:trPr>
          <w:trHeight w:val="255"/>
        </w:trPr>
        <w:tc>
          <w:tcPr>
            <w:tcW w:w="4813" w:type="dxa"/>
            <w:tcBorders>
              <w:top w:val="single" w:sz="4" w:space="0" w:color="016794"/>
              <w:left w:val="nil"/>
              <w:bottom w:val="nil"/>
              <w:right w:val="nil"/>
              <w:tl2br w:val="nil"/>
              <w:tr2bl w:val="nil"/>
            </w:tcBorders>
            <w:shd w:val="clear" w:color="auto" w:fill="auto"/>
            <w:tcMar>
              <w:left w:w="60" w:type="dxa"/>
              <w:right w:w="60" w:type="dxa"/>
            </w:tcMar>
            <w:vAlign w:val="center"/>
          </w:tcPr>
          <w:p w14:paraId="22E5BDFE" w14:textId="77777777" w:rsidR="005419C9" w:rsidRDefault="005419C9">
            <w:pPr>
              <w:pStyle w:val="DMETW26161BIPNCPFBMM"/>
              <w:keepNext/>
              <w:keepLines/>
              <w:jc w:val="right"/>
              <w:rPr>
                <w:rFonts w:ascii="Verdana" w:eastAsia="Verdana" w:hAnsi="Verdana" w:cs="Verdana"/>
                <w:b/>
                <w:noProof/>
                <w:sz w:val="18"/>
              </w:rPr>
            </w:pPr>
          </w:p>
        </w:tc>
        <w:tc>
          <w:tcPr>
            <w:tcW w:w="2687" w:type="dxa"/>
            <w:tcBorders>
              <w:top w:val="single" w:sz="4" w:space="0" w:color="016794"/>
              <w:left w:val="nil"/>
              <w:bottom w:val="nil"/>
              <w:right w:val="nil"/>
              <w:tl2br w:val="nil"/>
              <w:tr2bl w:val="nil"/>
            </w:tcBorders>
            <w:shd w:val="clear" w:color="auto" w:fill="auto"/>
            <w:tcMar>
              <w:left w:w="60" w:type="dxa"/>
              <w:right w:w="60" w:type="dxa"/>
            </w:tcMar>
            <w:vAlign w:val="center"/>
          </w:tcPr>
          <w:p w14:paraId="62B67F08"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460</w:t>
            </w:r>
          </w:p>
        </w:tc>
        <w:tc>
          <w:tcPr>
            <w:tcW w:w="2258" w:type="dxa"/>
            <w:tcBorders>
              <w:top w:val="single" w:sz="4" w:space="0" w:color="016794"/>
              <w:left w:val="nil"/>
              <w:bottom w:val="nil"/>
              <w:right w:val="nil"/>
              <w:tl2br w:val="nil"/>
              <w:tr2bl w:val="nil"/>
            </w:tcBorders>
            <w:shd w:val="clear" w:color="auto" w:fill="auto"/>
            <w:tcMar>
              <w:left w:w="60" w:type="dxa"/>
              <w:right w:w="60" w:type="dxa"/>
            </w:tcMar>
            <w:vAlign w:val="center"/>
          </w:tcPr>
          <w:p w14:paraId="0E3433DF"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575</w:t>
            </w:r>
          </w:p>
        </w:tc>
      </w:tr>
      <w:tr w:rsidR="00D04BFD" w14:paraId="5786CCAF" w14:textId="77777777">
        <w:trPr>
          <w:trHeight w:val="255"/>
        </w:trPr>
        <w:tc>
          <w:tcPr>
            <w:tcW w:w="4813" w:type="dxa"/>
            <w:tcBorders>
              <w:top w:val="nil"/>
              <w:left w:val="nil"/>
              <w:bottom w:val="nil"/>
              <w:right w:val="nil"/>
              <w:tl2br w:val="nil"/>
              <w:tr2bl w:val="nil"/>
            </w:tcBorders>
            <w:shd w:val="solid" w:color="CCE1EA" w:fill="FFFFFF"/>
            <w:tcMar>
              <w:left w:w="60" w:type="dxa"/>
              <w:right w:w="60" w:type="dxa"/>
            </w:tcMar>
            <w:vAlign w:val="center"/>
          </w:tcPr>
          <w:p w14:paraId="0FAFCCD4" w14:textId="77777777" w:rsidR="005419C9" w:rsidRDefault="00120B71">
            <w:pPr>
              <w:pStyle w:val="DMETW26161BIPNCPFBMM"/>
              <w:keepNext/>
              <w:keepLines/>
              <w:rPr>
                <w:rFonts w:ascii="Verdana" w:eastAsia="Verdana" w:hAnsi="Verdana" w:cs="Verdana"/>
                <w:b/>
                <w:noProof/>
                <w:sz w:val="18"/>
              </w:rPr>
            </w:pPr>
            <w:r>
              <w:rPr>
                <w:rFonts w:ascii="Verdana" w:hAnsi="Verdana"/>
                <w:b/>
                <w:noProof/>
                <w:sz w:val="18"/>
              </w:rPr>
              <w:t>Celkem</w:t>
            </w:r>
          </w:p>
        </w:tc>
        <w:tc>
          <w:tcPr>
            <w:tcW w:w="2687" w:type="dxa"/>
            <w:tcBorders>
              <w:top w:val="nil"/>
              <w:left w:val="nil"/>
              <w:bottom w:val="nil"/>
              <w:right w:val="nil"/>
              <w:tl2br w:val="nil"/>
              <w:tr2bl w:val="nil"/>
            </w:tcBorders>
            <w:shd w:val="solid" w:color="CCE1EA" w:fill="FFFFFF"/>
            <w:tcMar>
              <w:left w:w="60" w:type="dxa"/>
              <w:right w:w="60" w:type="dxa"/>
            </w:tcMar>
            <w:vAlign w:val="center"/>
          </w:tcPr>
          <w:p w14:paraId="66519D7B"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488</w:t>
            </w:r>
          </w:p>
        </w:tc>
        <w:tc>
          <w:tcPr>
            <w:tcW w:w="2258" w:type="dxa"/>
            <w:tcBorders>
              <w:top w:val="nil"/>
              <w:left w:val="nil"/>
              <w:bottom w:val="nil"/>
              <w:right w:val="nil"/>
              <w:tl2br w:val="nil"/>
              <w:tr2bl w:val="nil"/>
            </w:tcBorders>
            <w:shd w:val="solid" w:color="CCE1EA" w:fill="FFFFFF"/>
            <w:tcMar>
              <w:left w:w="60" w:type="dxa"/>
              <w:right w:w="60" w:type="dxa"/>
            </w:tcMar>
            <w:vAlign w:val="center"/>
          </w:tcPr>
          <w:p w14:paraId="641367ED" w14:textId="77777777" w:rsidR="005419C9" w:rsidRDefault="00120B71">
            <w:pPr>
              <w:pStyle w:val="DMETW26161BIPNCPFBMM"/>
              <w:keepNext/>
              <w:keepLines/>
              <w:jc w:val="right"/>
              <w:rPr>
                <w:rFonts w:ascii="Verdana" w:eastAsia="Verdana" w:hAnsi="Verdana" w:cs="Verdana"/>
                <w:b/>
                <w:noProof/>
                <w:sz w:val="18"/>
              </w:rPr>
            </w:pPr>
            <w:r>
              <w:rPr>
                <w:rFonts w:ascii="Verdana" w:hAnsi="Verdana"/>
                <w:b/>
                <w:noProof/>
                <w:sz w:val="18"/>
              </w:rPr>
              <w:t xml:space="preserve">  671</w:t>
            </w:r>
          </w:p>
        </w:tc>
      </w:tr>
    </w:tbl>
    <w:p w14:paraId="69672A64" w14:textId="77777777" w:rsidR="004B21D0" w:rsidRPr="00F64D38" w:rsidRDefault="00120B71" w:rsidP="00795FDB">
      <w:pPr>
        <w:pStyle w:val="HEADER3Part2"/>
        <w:keepNext/>
        <w:keepLines/>
        <w:tabs>
          <w:tab w:val="left" w:pos="4253"/>
        </w:tabs>
        <w:rPr>
          <w:noProof/>
        </w:rPr>
      </w:pPr>
      <w:r>
        <w:rPr>
          <w:noProof/>
        </w:rPr>
        <w:t>Krátkodobé předběžné financování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7"/>
        <w:gridCol w:w="1417"/>
        <w:gridCol w:w="1134"/>
        <w:gridCol w:w="1134"/>
        <w:gridCol w:w="1134"/>
        <w:gridCol w:w="1418"/>
        <w:gridCol w:w="1334"/>
      </w:tblGrid>
      <w:tr w:rsidR="00D04BFD" w14:paraId="5B82526D" w14:textId="77777777">
        <w:trPr>
          <w:trHeight w:val="255"/>
        </w:trPr>
        <w:tc>
          <w:tcPr>
            <w:tcW w:w="2187" w:type="dxa"/>
            <w:gridSpan w:val="7"/>
            <w:tcBorders>
              <w:top w:val="nil"/>
              <w:left w:val="nil"/>
              <w:bottom w:val="nil"/>
              <w:right w:val="nil"/>
              <w:tl2br w:val="nil"/>
              <w:tr2bl w:val="nil"/>
            </w:tcBorders>
            <w:shd w:val="clear" w:color="auto" w:fill="auto"/>
            <w:tcMar>
              <w:left w:w="60" w:type="dxa"/>
              <w:right w:w="60" w:type="dxa"/>
            </w:tcMar>
            <w:vAlign w:val="center"/>
          </w:tcPr>
          <w:p w14:paraId="35D22FD8" w14:textId="77777777" w:rsidR="005419C9" w:rsidRDefault="00120B71">
            <w:pPr>
              <w:pStyle w:val="DMETW26161BIPCPF"/>
              <w:keepNext/>
              <w:keepLines/>
              <w:jc w:val="right"/>
              <w:rPr>
                <w:rFonts w:ascii="Verdana" w:eastAsia="Verdana" w:hAnsi="Verdana" w:cs="Verdana"/>
                <w:i/>
                <w:noProof/>
                <w:sz w:val="16"/>
              </w:rPr>
            </w:pPr>
            <w:bookmarkStart w:id="69" w:name="DOC_TBL00015_1_1"/>
            <w:bookmarkEnd w:id="69"/>
            <w:r>
              <w:rPr>
                <w:rFonts w:ascii="Verdana" w:hAnsi="Verdana"/>
                <w:i/>
                <w:noProof/>
                <w:sz w:val="16"/>
              </w:rPr>
              <w:t>V milionech EUR</w:t>
            </w:r>
          </w:p>
        </w:tc>
      </w:tr>
      <w:tr w:rsidR="00D04BFD" w14:paraId="34770FE7" w14:textId="77777777">
        <w:trPr>
          <w:trHeight w:val="255"/>
        </w:trPr>
        <w:tc>
          <w:tcPr>
            <w:tcW w:w="2187" w:type="dxa"/>
            <w:tcBorders>
              <w:top w:val="nil"/>
              <w:left w:val="nil"/>
              <w:bottom w:val="nil"/>
              <w:right w:val="nil"/>
              <w:tl2br w:val="nil"/>
              <w:tr2bl w:val="nil"/>
            </w:tcBorders>
            <w:shd w:val="solid" w:color="016794" w:fill="FFFFFF"/>
            <w:tcMar>
              <w:left w:w="60" w:type="dxa"/>
              <w:right w:w="60" w:type="dxa"/>
            </w:tcMar>
            <w:vAlign w:val="center"/>
          </w:tcPr>
          <w:p w14:paraId="31A0FB16" w14:textId="77777777" w:rsidR="005419C9" w:rsidRDefault="005419C9">
            <w:pPr>
              <w:pStyle w:val="DMETW26161BIPCPF"/>
              <w:keepNext/>
              <w:keepLines/>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07CD4C85"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8.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9FD2F67"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9.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1107F40"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10.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0EE8540"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11. ERF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397AE1A2"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31. 12. 2022</w:t>
            </w:r>
          </w:p>
        </w:tc>
        <w:tc>
          <w:tcPr>
            <w:tcW w:w="1334" w:type="dxa"/>
            <w:tcBorders>
              <w:top w:val="nil"/>
              <w:left w:val="nil"/>
              <w:bottom w:val="nil"/>
              <w:right w:val="nil"/>
              <w:tl2br w:val="nil"/>
              <w:tr2bl w:val="nil"/>
            </w:tcBorders>
            <w:shd w:val="solid" w:color="016794" w:fill="FFFFFF"/>
            <w:tcMar>
              <w:left w:w="60" w:type="dxa"/>
              <w:right w:w="60" w:type="dxa"/>
            </w:tcMar>
            <w:vAlign w:val="center"/>
          </w:tcPr>
          <w:p w14:paraId="3A2EE795" w14:textId="77777777" w:rsidR="005419C9" w:rsidRDefault="00120B71">
            <w:pPr>
              <w:pStyle w:val="DMETW26161BIPCPF"/>
              <w:keepNext/>
              <w:keepLines/>
              <w:jc w:val="right"/>
              <w:rPr>
                <w:rFonts w:ascii="Verdana" w:eastAsia="Verdana" w:hAnsi="Verdana" w:cs="Verdana"/>
                <w:noProof/>
                <w:color w:val="FFFFFF"/>
              </w:rPr>
            </w:pPr>
            <w:r>
              <w:rPr>
                <w:rFonts w:ascii="Verdana" w:hAnsi="Verdana"/>
                <w:noProof/>
                <w:color w:val="FFFFFF"/>
              </w:rPr>
              <w:t>31. 12. 2021</w:t>
            </w:r>
          </w:p>
        </w:tc>
      </w:tr>
      <w:tr w:rsidR="00D04BFD" w14:paraId="1C521AEF"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56A9E36A" w14:textId="77777777" w:rsidR="005419C9" w:rsidRDefault="00120B71">
            <w:pPr>
              <w:pStyle w:val="DMETW26161BIPCPF"/>
              <w:keepNext/>
              <w:keepLines/>
              <w:rPr>
                <w:rFonts w:ascii="Verdana" w:eastAsia="Verdana" w:hAnsi="Verdana" w:cs="Verdana"/>
                <w:i/>
                <w:noProof/>
                <w:sz w:val="18"/>
              </w:rPr>
            </w:pPr>
            <w:r>
              <w:rPr>
                <w:rFonts w:ascii="Verdana" w:hAnsi="Verdana"/>
                <w:i/>
                <w:noProof/>
                <w:sz w:val="18"/>
              </w:rPr>
              <w:t>Předběžné financování (brutto)</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4E8632D2"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D588FEA"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 xml:space="preserve"> 23</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95AD85"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1 041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E2E92EC"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4 553</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7BC725C6" w14:textId="2A03BEF3"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5 616</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2201060E"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5 711</w:t>
            </w:r>
          </w:p>
        </w:tc>
      </w:tr>
      <w:tr w:rsidR="00D04BFD" w14:paraId="11D6A1A7" w14:textId="77777777">
        <w:trPr>
          <w:trHeight w:val="255"/>
        </w:trPr>
        <w:tc>
          <w:tcPr>
            <w:tcW w:w="2187" w:type="dxa"/>
            <w:tcBorders>
              <w:top w:val="nil"/>
              <w:left w:val="nil"/>
              <w:bottom w:val="nil"/>
              <w:right w:val="nil"/>
              <w:tl2br w:val="nil"/>
              <w:tr2bl w:val="nil"/>
            </w:tcBorders>
            <w:shd w:val="clear" w:color="auto" w:fill="auto"/>
            <w:tcMar>
              <w:left w:w="60" w:type="dxa"/>
              <w:right w:w="60" w:type="dxa"/>
            </w:tcMar>
            <w:vAlign w:val="center"/>
          </w:tcPr>
          <w:p w14:paraId="14E0001E" w14:textId="77777777" w:rsidR="005419C9" w:rsidRDefault="00120B71">
            <w:pPr>
              <w:pStyle w:val="DMETW26161BIPCPF"/>
              <w:keepNext/>
              <w:keepLines/>
              <w:rPr>
                <w:rFonts w:ascii="Verdana" w:eastAsia="Verdana" w:hAnsi="Verdana" w:cs="Verdana"/>
                <w:i/>
                <w:noProof/>
                <w:sz w:val="18"/>
              </w:rPr>
            </w:pPr>
            <w:r>
              <w:rPr>
                <w:rFonts w:ascii="Verdana" w:hAnsi="Verdana"/>
                <w:i/>
                <w:noProof/>
                <w:sz w:val="18"/>
              </w:rPr>
              <w:t>Zúčtováno (při uzávěrce)</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707148B3"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4FEF802"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 xml:space="preserve"> (9)</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047D3DAC"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 xml:space="preserve"> (614)</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3B393E6"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(3 598)</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2B3DC309"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(4 220)</w:t>
            </w:r>
          </w:p>
        </w:tc>
        <w:tc>
          <w:tcPr>
            <w:tcW w:w="1334" w:type="dxa"/>
            <w:tcBorders>
              <w:top w:val="nil"/>
              <w:left w:val="nil"/>
              <w:bottom w:val="nil"/>
              <w:right w:val="nil"/>
              <w:tl2br w:val="nil"/>
              <w:tr2bl w:val="nil"/>
            </w:tcBorders>
            <w:shd w:val="clear" w:color="auto" w:fill="auto"/>
            <w:tcMar>
              <w:left w:w="60" w:type="dxa"/>
              <w:right w:w="60" w:type="dxa"/>
            </w:tcMar>
            <w:vAlign w:val="center"/>
          </w:tcPr>
          <w:p w14:paraId="7B6FF9FF" w14:textId="77777777" w:rsidR="005419C9" w:rsidRDefault="00120B71">
            <w:pPr>
              <w:pStyle w:val="DMETW26161BIPCPF"/>
              <w:keepNext/>
              <w:keepLines/>
              <w:jc w:val="right"/>
              <w:rPr>
                <w:rFonts w:ascii="Verdana" w:eastAsia="Verdana" w:hAnsi="Verdana" w:cs="Verdana"/>
                <w:i/>
                <w:noProof/>
                <w:sz w:val="18"/>
              </w:rPr>
            </w:pPr>
            <w:r>
              <w:rPr>
                <w:rFonts w:ascii="Verdana" w:hAnsi="Verdana"/>
                <w:i/>
                <w:noProof/>
                <w:sz w:val="18"/>
              </w:rPr>
              <w:t>(4 258)</w:t>
            </w:r>
          </w:p>
        </w:tc>
      </w:tr>
      <w:tr w:rsidR="00D04BFD" w14:paraId="784B5CDE" w14:textId="77777777">
        <w:trPr>
          <w:trHeight w:val="255"/>
        </w:trPr>
        <w:tc>
          <w:tcPr>
            <w:tcW w:w="2187" w:type="dxa"/>
            <w:tcBorders>
              <w:top w:val="nil"/>
              <w:left w:val="nil"/>
              <w:bottom w:val="nil"/>
              <w:right w:val="nil"/>
              <w:tl2br w:val="nil"/>
              <w:tr2bl w:val="nil"/>
            </w:tcBorders>
            <w:shd w:val="solid" w:color="CCE1EA" w:fill="FFFFFF"/>
            <w:tcMar>
              <w:left w:w="60" w:type="dxa"/>
              <w:right w:w="60" w:type="dxa"/>
            </w:tcMar>
            <w:vAlign w:val="center"/>
          </w:tcPr>
          <w:p w14:paraId="72043A70" w14:textId="77777777" w:rsidR="005419C9" w:rsidRDefault="00120B71">
            <w:pPr>
              <w:pStyle w:val="DMETW26161BIPCPF"/>
              <w:keepNext/>
              <w:keepLines/>
              <w:rPr>
                <w:rFonts w:ascii="Verdana" w:eastAsia="Verdana" w:hAnsi="Verdana" w:cs="Verdana"/>
                <w:b/>
                <w:noProof/>
                <w:sz w:val="18"/>
              </w:rPr>
            </w:pPr>
            <w:r>
              <w:rPr>
                <w:rFonts w:ascii="Verdana" w:hAnsi="Verdana"/>
                <w:b/>
                <w:noProof/>
                <w:sz w:val="18"/>
              </w:rPr>
              <w:t>Celkem</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2742D26D"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8F5D43"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14</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1BF9BFFD"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428</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7470EEC"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955</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5C144E8C" w14:textId="639F587D"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1 396</w:t>
            </w:r>
          </w:p>
        </w:tc>
        <w:tc>
          <w:tcPr>
            <w:tcW w:w="1334" w:type="dxa"/>
            <w:tcBorders>
              <w:top w:val="nil"/>
              <w:left w:val="nil"/>
              <w:bottom w:val="nil"/>
              <w:right w:val="nil"/>
              <w:tl2br w:val="nil"/>
              <w:tr2bl w:val="nil"/>
            </w:tcBorders>
            <w:shd w:val="solid" w:color="CCE1EA" w:fill="FFFFFF"/>
            <w:tcMar>
              <w:left w:w="60" w:type="dxa"/>
              <w:right w:w="60" w:type="dxa"/>
            </w:tcMar>
            <w:vAlign w:val="center"/>
          </w:tcPr>
          <w:p w14:paraId="12163065" w14:textId="77777777" w:rsidR="005419C9" w:rsidRDefault="00120B71">
            <w:pPr>
              <w:pStyle w:val="DMETW26161BIPCPF"/>
              <w:keepNext/>
              <w:keepLines/>
              <w:jc w:val="right"/>
              <w:rPr>
                <w:rFonts w:ascii="Verdana" w:eastAsia="Verdana" w:hAnsi="Verdana" w:cs="Verdana"/>
                <w:b/>
                <w:noProof/>
                <w:sz w:val="18"/>
              </w:rPr>
            </w:pPr>
            <w:r>
              <w:rPr>
                <w:rFonts w:ascii="Verdana" w:hAnsi="Verdana"/>
                <w:b/>
                <w:noProof/>
                <w:sz w:val="18"/>
              </w:rPr>
              <w:t xml:space="preserve"> 1 453</w:t>
            </w:r>
          </w:p>
        </w:tc>
      </w:tr>
    </w:tbl>
    <w:p w14:paraId="7E36AA1B" w14:textId="77777777" w:rsidR="000A76A3" w:rsidRPr="00F64D38" w:rsidRDefault="00120B71" w:rsidP="00795FDB">
      <w:pPr>
        <w:pStyle w:val="HEADER3Part2"/>
        <w:keepNext/>
        <w:keepLines/>
        <w:pageBreakBefore/>
        <w:tabs>
          <w:tab w:val="left" w:pos="4253"/>
        </w:tabs>
        <w:rPr>
          <w:noProof/>
        </w:rPr>
      </w:pPr>
      <w:r>
        <w:rPr>
          <w:noProof/>
        </w:rPr>
        <w:t>Krátkodobé předběžné financování v členění podle režimu řízení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0"/>
        <w:gridCol w:w="1999"/>
        <w:gridCol w:w="1999"/>
      </w:tblGrid>
      <w:tr w:rsidR="00D04BFD" w14:paraId="3F3DFFD3" w14:textId="77777777">
        <w:trPr>
          <w:trHeight w:val="255"/>
        </w:trPr>
        <w:tc>
          <w:tcPr>
            <w:tcW w:w="1181" w:type="dxa"/>
            <w:gridSpan w:val="3"/>
            <w:tcBorders>
              <w:top w:val="nil"/>
              <w:left w:val="nil"/>
              <w:bottom w:val="nil"/>
              <w:right w:val="nil"/>
              <w:tl2br w:val="nil"/>
              <w:tr2bl w:val="nil"/>
            </w:tcBorders>
            <w:shd w:val="clear" w:color="auto" w:fill="auto"/>
            <w:tcMar>
              <w:left w:w="60" w:type="dxa"/>
              <w:right w:w="60" w:type="dxa"/>
            </w:tcMar>
            <w:vAlign w:val="center"/>
          </w:tcPr>
          <w:p w14:paraId="1228B896" w14:textId="77777777" w:rsidR="005419C9" w:rsidRDefault="00120B71">
            <w:pPr>
              <w:pStyle w:val="DMETW26161BIPCFPBMM"/>
              <w:keepNext/>
              <w:keepLines/>
              <w:jc w:val="right"/>
              <w:rPr>
                <w:rFonts w:ascii="Verdana" w:eastAsia="Verdana" w:hAnsi="Verdana" w:cs="Verdana"/>
                <w:i/>
                <w:noProof/>
                <w:sz w:val="16"/>
              </w:rPr>
            </w:pPr>
            <w:bookmarkStart w:id="70" w:name="DOC_TBL00027_1_1"/>
            <w:bookmarkEnd w:id="70"/>
            <w:r>
              <w:rPr>
                <w:rFonts w:ascii="Verdana" w:hAnsi="Verdana"/>
                <w:i/>
                <w:noProof/>
                <w:sz w:val="16"/>
              </w:rPr>
              <w:t>V milionech EUR</w:t>
            </w:r>
          </w:p>
        </w:tc>
      </w:tr>
      <w:tr w:rsidR="00D04BFD" w14:paraId="11D8F9E9" w14:textId="77777777">
        <w:trPr>
          <w:trHeight w:val="255"/>
        </w:trPr>
        <w:tc>
          <w:tcPr>
            <w:tcW w:w="1181" w:type="dxa"/>
            <w:tcBorders>
              <w:top w:val="nil"/>
              <w:left w:val="nil"/>
              <w:bottom w:val="nil"/>
              <w:right w:val="nil"/>
              <w:tl2br w:val="nil"/>
              <w:tr2bl w:val="nil"/>
            </w:tcBorders>
            <w:shd w:val="solid" w:color="016794" w:fill="FFFFFF"/>
            <w:tcMar>
              <w:left w:w="60" w:type="dxa"/>
              <w:right w:w="60" w:type="dxa"/>
            </w:tcMar>
            <w:vAlign w:val="center"/>
          </w:tcPr>
          <w:p w14:paraId="488C175F" w14:textId="77777777" w:rsidR="005419C9" w:rsidRDefault="005419C9">
            <w:pPr>
              <w:pStyle w:val="DMETW26161BIPCFPBMM"/>
              <w:keepNext/>
              <w:keepLines/>
              <w:jc w:val="right"/>
              <w:rPr>
                <w:rFonts w:ascii="Verdana" w:eastAsia="Verdana" w:hAnsi="Verdana" w:cs="Verdana"/>
                <w:noProof/>
                <w:color w:val="FFFFFF"/>
                <w:sz w:val="18"/>
              </w:rPr>
            </w:pP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4169698F" w14:textId="77777777" w:rsidR="005419C9" w:rsidRDefault="00120B71">
            <w:pPr>
              <w:pStyle w:val="DMETW26161BIPCFPBMM"/>
              <w:keepNext/>
              <w:keepLines/>
              <w:jc w:val="right"/>
              <w:rPr>
                <w:rFonts w:ascii="Verdana" w:eastAsia="Verdana" w:hAnsi="Verdana" w:cs="Verdana"/>
                <w:noProof/>
                <w:color w:val="FFFFFF"/>
              </w:rPr>
            </w:pPr>
            <w:r>
              <w:rPr>
                <w:rFonts w:ascii="Verdana" w:hAnsi="Verdana"/>
                <w:noProof/>
                <w:color w:val="FFFFFF"/>
              </w:rPr>
              <w:t>31. 12. 2022</w:t>
            </w:r>
          </w:p>
        </w:tc>
        <w:tc>
          <w:tcPr>
            <w:tcW w:w="410" w:type="dxa"/>
            <w:tcBorders>
              <w:top w:val="nil"/>
              <w:left w:val="nil"/>
              <w:bottom w:val="nil"/>
              <w:right w:val="nil"/>
              <w:tl2br w:val="nil"/>
              <w:tr2bl w:val="nil"/>
            </w:tcBorders>
            <w:shd w:val="solid" w:color="016794" w:fill="FFFFFF"/>
            <w:tcMar>
              <w:left w:w="60" w:type="dxa"/>
              <w:right w:w="60" w:type="dxa"/>
            </w:tcMar>
            <w:vAlign w:val="center"/>
          </w:tcPr>
          <w:p w14:paraId="040368D2" w14:textId="77777777" w:rsidR="005419C9" w:rsidRDefault="00120B71">
            <w:pPr>
              <w:pStyle w:val="DMETW26161BIPCFPBMM"/>
              <w:keepNext/>
              <w:keepLines/>
              <w:jc w:val="right"/>
              <w:rPr>
                <w:rFonts w:ascii="Verdana" w:eastAsia="Verdana" w:hAnsi="Verdana" w:cs="Verdana"/>
                <w:noProof/>
                <w:color w:val="FFFFFF"/>
              </w:rPr>
            </w:pPr>
            <w:r>
              <w:rPr>
                <w:rFonts w:ascii="Verdana" w:hAnsi="Verdana"/>
                <w:noProof/>
                <w:color w:val="FFFFFF"/>
              </w:rPr>
              <w:t>31.12.2020</w:t>
            </w:r>
          </w:p>
        </w:tc>
      </w:tr>
      <w:tr w:rsidR="00D04BFD" w14:paraId="568C29F8"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BF82D45" w14:textId="77777777" w:rsidR="005419C9" w:rsidRDefault="00120B71">
            <w:pPr>
              <w:pStyle w:val="DMETW26161BIPCFPBMM"/>
              <w:keepNext/>
              <w:keepLines/>
              <w:rPr>
                <w:rFonts w:ascii="Verdana" w:eastAsia="Verdana" w:hAnsi="Verdana" w:cs="Verdana"/>
                <w:b/>
                <w:noProof/>
                <w:sz w:val="18"/>
              </w:rPr>
            </w:pPr>
            <w:r>
              <w:rPr>
                <w:rFonts w:ascii="Verdana" w:hAnsi="Verdana"/>
                <w:b/>
                <w:noProof/>
                <w:sz w:val="18"/>
              </w:rPr>
              <w:t>Přímé řízení</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AED90CD" w14:textId="77777777" w:rsidR="005419C9" w:rsidRDefault="005419C9">
            <w:pPr>
              <w:pStyle w:val="DMETW26161BIPCFPBMM"/>
              <w:keepNext/>
              <w:keepLines/>
              <w:rPr>
                <w:rFonts w:ascii="Verdana" w:eastAsia="Verdana" w:hAnsi="Verdana" w:cs="Verdana"/>
                <w:b/>
                <w:noProof/>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56D8CF0E" w14:textId="77777777" w:rsidR="005419C9" w:rsidRDefault="005419C9">
            <w:pPr>
              <w:pStyle w:val="DMETW26161BIPCFPBMM"/>
              <w:keepNext/>
              <w:keepLines/>
              <w:rPr>
                <w:rFonts w:ascii="Verdana" w:eastAsia="Verdana" w:hAnsi="Verdana" w:cs="Verdana"/>
                <w:b/>
                <w:noProof/>
                <w:sz w:val="18"/>
              </w:rPr>
            </w:pPr>
          </w:p>
        </w:tc>
      </w:tr>
      <w:tr w:rsidR="00D04BFD" w14:paraId="7E0F0E42"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5A32FFC9"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Plnění provádí:</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18BA30D" w14:textId="77777777" w:rsidR="005419C9" w:rsidRDefault="005419C9">
            <w:pPr>
              <w:pStyle w:val="DMETW26161BIPCFPBMM"/>
              <w:keepNext/>
              <w:keepLines/>
              <w:jc w:val="right"/>
              <w:rPr>
                <w:rFonts w:ascii="Verdana" w:eastAsia="Verdana" w:hAnsi="Verdana" w:cs="Verdana"/>
                <w:i/>
                <w:noProof/>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14FB0C2E" w14:textId="77777777" w:rsidR="005419C9" w:rsidRDefault="005419C9">
            <w:pPr>
              <w:pStyle w:val="DMETW26161BIPCFPBMM"/>
              <w:keepNext/>
              <w:keepLines/>
              <w:jc w:val="right"/>
              <w:rPr>
                <w:rFonts w:ascii="Verdana" w:eastAsia="Verdana" w:hAnsi="Verdana" w:cs="Verdana"/>
                <w:i/>
                <w:noProof/>
                <w:sz w:val="18"/>
              </w:rPr>
            </w:pPr>
          </w:p>
        </w:tc>
      </w:tr>
      <w:tr w:rsidR="00D04BFD" w14:paraId="0BFA921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2A2FA1B"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Komise</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161A8A9"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85</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A9046D7"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61</w:t>
            </w:r>
          </w:p>
        </w:tc>
      </w:tr>
      <w:tr w:rsidR="00D04BFD" w14:paraId="1FE908C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C2D95E"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Výkonné agentury EU</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C19A54C"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10</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EE7064A"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11</w:t>
            </w:r>
          </w:p>
        </w:tc>
      </w:tr>
      <w:tr w:rsidR="00D04BFD" w14:paraId="6E8C539D"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4A0236C5"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delegace EU</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51FC0F2A"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105</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DDE91CD"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159</w:t>
            </w:r>
          </w:p>
        </w:tc>
      </w:tr>
      <w:tr w:rsidR="00D04BFD" w14:paraId="52D795E6" w14:textId="77777777">
        <w:trPr>
          <w:trHeight w:val="255"/>
        </w:trPr>
        <w:tc>
          <w:tcPr>
            <w:tcW w:w="118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70AEB1" w14:textId="77777777" w:rsidR="005419C9" w:rsidRDefault="005419C9">
            <w:pPr>
              <w:pStyle w:val="DMETW26161BIPCFPBMM"/>
              <w:keepNext/>
              <w:keepLines/>
              <w:jc w:val="right"/>
              <w:rPr>
                <w:rFonts w:ascii="Verdana" w:eastAsia="Verdana" w:hAnsi="Verdana" w:cs="Verdana"/>
                <w:b/>
                <w:noProof/>
                <w:sz w:val="18"/>
              </w:rPr>
            </w:pP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5EA6B22"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200</w:t>
            </w:r>
          </w:p>
        </w:tc>
        <w:tc>
          <w:tcPr>
            <w:tcW w:w="4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1CBEFB"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231</w:t>
            </w:r>
          </w:p>
        </w:tc>
      </w:tr>
      <w:tr w:rsidR="00D04BFD" w14:paraId="4532694E"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339E75FE" w14:textId="77777777" w:rsidR="005419C9" w:rsidRDefault="00120B71">
            <w:pPr>
              <w:pStyle w:val="DMETW26161BIPCFPBMM"/>
              <w:keepNext/>
              <w:keepLines/>
              <w:rPr>
                <w:rFonts w:ascii="Verdana" w:eastAsia="Verdana" w:hAnsi="Verdana" w:cs="Verdana"/>
                <w:b/>
                <w:i/>
                <w:noProof/>
                <w:sz w:val="18"/>
              </w:rPr>
            </w:pPr>
            <w:r>
              <w:rPr>
                <w:rFonts w:ascii="Verdana" w:hAnsi="Verdana"/>
                <w:b/>
                <w:i/>
                <w:noProof/>
                <w:sz w:val="18"/>
              </w:rPr>
              <w:t>Nepřímé řízení</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61215827" w14:textId="77777777" w:rsidR="005419C9" w:rsidRDefault="005419C9">
            <w:pPr>
              <w:pStyle w:val="DMETW26161BIPCFPBMM"/>
              <w:keepNext/>
              <w:keepLines/>
              <w:jc w:val="right"/>
              <w:rPr>
                <w:rFonts w:ascii="Verdana" w:eastAsia="Verdana" w:hAnsi="Verdana" w:cs="Verdana"/>
                <w:i/>
                <w:noProof/>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573FC9ED" w14:textId="77777777" w:rsidR="005419C9" w:rsidRDefault="005419C9">
            <w:pPr>
              <w:pStyle w:val="DMETW26161BIPCFPBMM"/>
              <w:keepNext/>
              <w:keepLines/>
              <w:jc w:val="right"/>
              <w:rPr>
                <w:rFonts w:ascii="Verdana" w:eastAsia="Verdana" w:hAnsi="Verdana" w:cs="Verdana"/>
                <w:i/>
                <w:noProof/>
                <w:sz w:val="18"/>
              </w:rPr>
            </w:pPr>
          </w:p>
        </w:tc>
      </w:tr>
      <w:tr w:rsidR="00D04BFD" w14:paraId="6DAD2713"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39FEB7DE"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Plnění provádí:</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7BE09404" w14:textId="77777777" w:rsidR="005419C9" w:rsidRDefault="005419C9">
            <w:pPr>
              <w:pStyle w:val="DMETW26161BIPCFPBMM"/>
              <w:keepNext/>
              <w:keepLines/>
              <w:jc w:val="right"/>
              <w:rPr>
                <w:rFonts w:ascii="Verdana" w:eastAsia="Verdana" w:hAnsi="Verdana" w:cs="Verdana"/>
                <w:i/>
                <w:noProof/>
                <w:sz w:val="18"/>
              </w:rPr>
            </w:pPr>
          </w:p>
        </w:tc>
        <w:tc>
          <w:tcPr>
            <w:tcW w:w="410" w:type="dxa"/>
            <w:tcBorders>
              <w:top w:val="nil"/>
              <w:left w:val="nil"/>
              <w:bottom w:val="nil"/>
              <w:right w:val="nil"/>
              <w:tl2br w:val="nil"/>
              <w:tr2bl w:val="nil"/>
            </w:tcBorders>
            <w:shd w:val="clear" w:color="auto" w:fill="auto"/>
            <w:tcMar>
              <w:left w:w="60" w:type="dxa"/>
              <w:right w:w="60" w:type="dxa"/>
            </w:tcMar>
            <w:vAlign w:val="center"/>
          </w:tcPr>
          <w:p w14:paraId="719B4B85" w14:textId="77777777" w:rsidR="005419C9" w:rsidRDefault="005419C9">
            <w:pPr>
              <w:pStyle w:val="DMETW26161BIPCFPBMM"/>
              <w:keepNext/>
              <w:keepLines/>
              <w:jc w:val="right"/>
              <w:rPr>
                <w:rFonts w:ascii="Verdana" w:eastAsia="Verdana" w:hAnsi="Verdana" w:cs="Verdana"/>
                <w:i/>
                <w:noProof/>
                <w:sz w:val="18"/>
              </w:rPr>
            </w:pPr>
          </w:p>
        </w:tc>
      </w:tr>
      <w:tr w:rsidR="00D04BFD" w14:paraId="7AB15BA3"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6C0E430"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EIB a EIF</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0FEC8A6"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209</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59645F85"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160</w:t>
            </w:r>
          </w:p>
        </w:tc>
      </w:tr>
      <w:tr w:rsidR="00D04BFD" w14:paraId="6815B6D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011572C1"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Mezinárodní organizace</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EE01761"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642</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65ED9FBB"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642</w:t>
            </w:r>
          </w:p>
        </w:tc>
      </w:tr>
      <w:tr w:rsidR="00D04BFD" w14:paraId="48F30FA7"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413450C"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Soukromoprávní subjekty pověřené výkonem veřejné služby</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24C9E07"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96</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20571CA8"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109</w:t>
            </w:r>
          </w:p>
        </w:tc>
      </w:tr>
      <w:tr w:rsidR="00D04BFD" w14:paraId="106D2855"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2FAC6378"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Veřejnoprávní subjekty</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370B85B"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116</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165D32A9"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119</w:t>
            </w:r>
          </w:p>
        </w:tc>
      </w:tr>
      <w:tr w:rsidR="00D04BFD" w14:paraId="77E305B0" w14:textId="77777777">
        <w:trPr>
          <w:trHeight w:val="255"/>
        </w:trPr>
        <w:tc>
          <w:tcPr>
            <w:tcW w:w="1181" w:type="dxa"/>
            <w:tcBorders>
              <w:top w:val="nil"/>
              <w:left w:val="nil"/>
              <w:bottom w:val="nil"/>
              <w:right w:val="nil"/>
              <w:tl2br w:val="nil"/>
              <w:tr2bl w:val="nil"/>
            </w:tcBorders>
            <w:shd w:val="clear" w:color="auto" w:fill="auto"/>
            <w:tcMar>
              <w:left w:w="60" w:type="dxa"/>
              <w:right w:w="60" w:type="dxa"/>
            </w:tcMar>
            <w:vAlign w:val="center"/>
          </w:tcPr>
          <w:p w14:paraId="46B0FB6D"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Třetí země</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0EAA676E"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131</w:t>
            </w:r>
          </w:p>
        </w:tc>
        <w:tc>
          <w:tcPr>
            <w:tcW w:w="410" w:type="dxa"/>
            <w:tcBorders>
              <w:top w:val="nil"/>
              <w:left w:val="nil"/>
              <w:bottom w:val="nil"/>
              <w:right w:val="nil"/>
              <w:tl2br w:val="nil"/>
              <w:tr2bl w:val="nil"/>
            </w:tcBorders>
            <w:shd w:val="clear" w:color="auto" w:fill="auto"/>
            <w:tcMar>
              <w:left w:w="60" w:type="dxa"/>
              <w:right w:w="60" w:type="dxa"/>
            </w:tcMar>
            <w:vAlign w:val="center"/>
          </w:tcPr>
          <w:p w14:paraId="3A4EB0D7"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190</w:t>
            </w:r>
          </w:p>
        </w:tc>
      </w:tr>
      <w:tr w:rsidR="00D04BFD" w14:paraId="091B53B9" w14:textId="77777777">
        <w:trPr>
          <w:trHeight w:val="255"/>
        </w:trPr>
        <w:tc>
          <w:tcPr>
            <w:tcW w:w="1181" w:type="dxa"/>
            <w:tcBorders>
              <w:top w:val="nil"/>
              <w:left w:val="nil"/>
              <w:bottom w:val="single" w:sz="4" w:space="0" w:color="016794"/>
              <w:right w:val="nil"/>
              <w:tl2br w:val="nil"/>
              <w:tr2bl w:val="nil"/>
            </w:tcBorders>
            <w:shd w:val="clear" w:color="auto" w:fill="auto"/>
            <w:tcMar>
              <w:left w:w="60" w:type="dxa"/>
              <w:right w:w="60" w:type="dxa"/>
            </w:tcMar>
            <w:vAlign w:val="center"/>
          </w:tcPr>
          <w:p w14:paraId="5B5E2C1E" w14:textId="77777777" w:rsidR="005419C9" w:rsidRDefault="00120B71">
            <w:pPr>
              <w:pStyle w:val="DMETW26161BIPCFPBMM"/>
              <w:keepNext/>
              <w:keepLines/>
              <w:rPr>
                <w:rFonts w:ascii="Verdana" w:eastAsia="Verdana" w:hAnsi="Verdana" w:cs="Verdana"/>
                <w:i/>
                <w:noProof/>
                <w:sz w:val="18"/>
              </w:rPr>
            </w:pPr>
            <w:r>
              <w:rPr>
                <w:rFonts w:ascii="Verdana" w:hAnsi="Verdana"/>
                <w:i/>
                <w:noProof/>
                <w:sz w:val="18"/>
              </w:rPr>
              <w:t>Subjekty EU a partnerství veř. a soukromého sektoru</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46CF6C6A"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2</w:t>
            </w:r>
          </w:p>
        </w:tc>
        <w:tc>
          <w:tcPr>
            <w:tcW w:w="410" w:type="dxa"/>
            <w:tcBorders>
              <w:top w:val="nil"/>
              <w:left w:val="nil"/>
              <w:bottom w:val="single" w:sz="4" w:space="0" w:color="016794"/>
              <w:right w:val="nil"/>
              <w:tl2br w:val="nil"/>
              <w:tr2bl w:val="nil"/>
            </w:tcBorders>
            <w:shd w:val="clear" w:color="auto" w:fill="auto"/>
            <w:tcMar>
              <w:left w:w="60" w:type="dxa"/>
              <w:right w:w="60" w:type="dxa"/>
            </w:tcMar>
            <w:vAlign w:val="center"/>
          </w:tcPr>
          <w:p w14:paraId="1E7EFF78" w14:textId="77777777" w:rsidR="005419C9" w:rsidRDefault="00120B71">
            <w:pPr>
              <w:pStyle w:val="DMETW26161BIPCFPBMM"/>
              <w:keepNext/>
              <w:keepLines/>
              <w:jc w:val="right"/>
              <w:rPr>
                <w:rFonts w:ascii="Verdana" w:eastAsia="Verdana" w:hAnsi="Verdana" w:cs="Verdana"/>
                <w:i/>
                <w:noProof/>
                <w:sz w:val="18"/>
              </w:rPr>
            </w:pPr>
            <w:r>
              <w:rPr>
                <w:rFonts w:ascii="Verdana" w:hAnsi="Verdana"/>
                <w:i/>
                <w:noProof/>
                <w:sz w:val="18"/>
              </w:rPr>
              <w:t xml:space="preserve"> 1</w:t>
            </w:r>
          </w:p>
        </w:tc>
      </w:tr>
      <w:tr w:rsidR="00D04BFD" w14:paraId="1ABCEF62" w14:textId="77777777">
        <w:trPr>
          <w:trHeight w:val="255"/>
        </w:trPr>
        <w:tc>
          <w:tcPr>
            <w:tcW w:w="1181" w:type="dxa"/>
            <w:tcBorders>
              <w:top w:val="single" w:sz="4" w:space="0" w:color="016794"/>
              <w:left w:val="nil"/>
              <w:bottom w:val="nil"/>
              <w:right w:val="nil"/>
              <w:tl2br w:val="nil"/>
              <w:tr2bl w:val="nil"/>
            </w:tcBorders>
            <w:shd w:val="clear" w:color="auto" w:fill="auto"/>
            <w:tcMar>
              <w:left w:w="60" w:type="dxa"/>
              <w:right w:w="60" w:type="dxa"/>
            </w:tcMar>
            <w:vAlign w:val="center"/>
          </w:tcPr>
          <w:p w14:paraId="78678B5D" w14:textId="77777777" w:rsidR="005419C9" w:rsidRDefault="005419C9">
            <w:pPr>
              <w:pStyle w:val="DMETW26161BIPCFPBMM"/>
              <w:keepNext/>
              <w:keepLines/>
              <w:jc w:val="right"/>
              <w:rPr>
                <w:rFonts w:ascii="Verdana" w:eastAsia="Verdana" w:hAnsi="Verdana" w:cs="Verdana"/>
                <w:b/>
                <w:noProof/>
                <w:sz w:val="18"/>
              </w:rPr>
            </w:pP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375A609A"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1 196</w:t>
            </w:r>
          </w:p>
        </w:tc>
        <w:tc>
          <w:tcPr>
            <w:tcW w:w="410" w:type="dxa"/>
            <w:tcBorders>
              <w:top w:val="single" w:sz="4" w:space="0" w:color="016794"/>
              <w:left w:val="nil"/>
              <w:bottom w:val="nil"/>
              <w:right w:val="nil"/>
              <w:tl2br w:val="nil"/>
              <w:tr2bl w:val="nil"/>
            </w:tcBorders>
            <w:shd w:val="clear" w:color="auto" w:fill="auto"/>
            <w:tcMar>
              <w:left w:w="60" w:type="dxa"/>
              <w:right w:w="60" w:type="dxa"/>
            </w:tcMar>
            <w:vAlign w:val="center"/>
          </w:tcPr>
          <w:p w14:paraId="2138CA7D"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1 221</w:t>
            </w:r>
          </w:p>
        </w:tc>
      </w:tr>
      <w:tr w:rsidR="00D04BFD" w14:paraId="4C1C9434" w14:textId="77777777">
        <w:trPr>
          <w:trHeight w:val="255"/>
        </w:trPr>
        <w:tc>
          <w:tcPr>
            <w:tcW w:w="1181" w:type="dxa"/>
            <w:tcBorders>
              <w:top w:val="nil"/>
              <w:left w:val="nil"/>
              <w:bottom w:val="nil"/>
              <w:right w:val="nil"/>
              <w:tl2br w:val="nil"/>
              <w:tr2bl w:val="nil"/>
            </w:tcBorders>
            <w:shd w:val="solid" w:color="CCE1EA" w:fill="FFFFFF"/>
            <w:tcMar>
              <w:left w:w="60" w:type="dxa"/>
              <w:right w:w="60" w:type="dxa"/>
            </w:tcMar>
            <w:vAlign w:val="center"/>
          </w:tcPr>
          <w:p w14:paraId="5D385180" w14:textId="77777777" w:rsidR="005419C9" w:rsidRDefault="00120B71">
            <w:pPr>
              <w:pStyle w:val="DMETW26161BIPCFPBMM"/>
              <w:keepNext/>
              <w:keepLines/>
              <w:rPr>
                <w:rFonts w:ascii="Verdana" w:eastAsia="Verdana" w:hAnsi="Verdana" w:cs="Verdana"/>
                <w:b/>
                <w:noProof/>
                <w:sz w:val="18"/>
              </w:rPr>
            </w:pPr>
            <w:r>
              <w:rPr>
                <w:rFonts w:ascii="Verdana" w:hAnsi="Verdana"/>
                <w:b/>
                <w:noProof/>
                <w:sz w:val="18"/>
              </w:rPr>
              <w:t>Celkem</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549B7F9A"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1 396</w:t>
            </w:r>
          </w:p>
        </w:tc>
        <w:tc>
          <w:tcPr>
            <w:tcW w:w="410" w:type="dxa"/>
            <w:tcBorders>
              <w:top w:val="nil"/>
              <w:left w:val="nil"/>
              <w:bottom w:val="nil"/>
              <w:right w:val="nil"/>
              <w:tl2br w:val="nil"/>
              <w:tr2bl w:val="nil"/>
            </w:tcBorders>
            <w:shd w:val="solid" w:color="CCE1EA" w:fill="FFFFFF"/>
            <w:tcMar>
              <w:left w:w="60" w:type="dxa"/>
              <w:right w:w="60" w:type="dxa"/>
            </w:tcMar>
            <w:vAlign w:val="center"/>
          </w:tcPr>
          <w:p w14:paraId="6C7B2A8F" w14:textId="77777777" w:rsidR="005419C9" w:rsidRDefault="00120B71">
            <w:pPr>
              <w:pStyle w:val="DMETW26161BIPCFPBMM"/>
              <w:keepNext/>
              <w:keepLines/>
              <w:jc w:val="right"/>
              <w:rPr>
                <w:rFonts w:ascii="Verdana" w:eastAsia="Verdana" w:hAnsi="Verdana" w:cs="Verdana"/>
                <w:b/>
                <w:noProof/>
                <w:sz w:val="18"/>
              </w:rPr>
            </w:pPr>
            <w:r>
              <w:rPr>
                <w:rFonts w:ascii="Verdana" w:hAnsi="Verdana"/>
                <w:b/>
                <w:noProof/>
                <w:sz w:val="18"/>
              </w:rPr>
              <w:t xml:space="preserve"> 1 453</w:t>
            </w:r>
          </w:p>
        </w:tc>
      </w:tr>
    </w:tbl>
    <w:p w14:paraId="7F6E6A3A" w14:textId="77777777" w:rsidR="004B21D0" w:rsidRPr="00F64D38" w:rsidRDefault="00120B71" w:rsidP="00795FDB">
      <w:pPr>
        <w:pStyle w:val="HEADER3Part2"/>
        <w:keepNext/>
        <w:keepLines/>
        <w:rPr>
          <w:noProof/>
        </w:rPr>
      </w:pPr>
      <w:r>
        <w:rPr>
          <w:noProof/>
        </w:rPr>
        <w:t>Jistoty získané za předběžné financování</w:t>
      </w:r>
    </w:p>
    <w:p w14:paraId="49EE1D05" w14:textId="77777777" w:rsidR="000A76A3" w:rsidRDefault="00120B71" w:rsidP="003E5AF8">
      <w:pPr>
        <w:pStyle w:val="Textstand-alone"/>
        <w:keepNext/>
        <w:keepLines/>
        <w:rPr>
          <w:noProof/>
        </w:rPr>
      </w:pPr>
      <w:r>
        <w:rPr>
          <w:noProof/>
        </w:rPr>
        <w:t>Uvolňovány jsou poté, co je proplacena poslední žádost o platbu předložená v rámci daného 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2"/>
        <w:gridCol w:w="1375"/>
        <w:gridCol w:w="2611"/>
      </w:tblGrid>
      <w:tr w:rsidR="00D04BFD" w14:paraId="6D44630C" w14:textId="77777777">
        <w:trPr>
          <w:trHeight w:hRule="exact" w:val="255"/>
        </w:trPr>
        <w:tc>
          <w:tcPr>
            <w:tcW w:w="6121" w:type="dxa"/>
            <w:gridSpan w:val="3"/>
            <w:tcBorders>
              <w:top w:val="nil"/>
              <w:left w:val="nil"/>
              <w:bottom w:val="nil"/>
              <w:right w:val="nil"/>
              <w:tl2br w:val="nil"/>
              <w:tr2bl w:val="nil"/>
            </w:tcBorders>
            <w:shd w:val="clear" w:color="auto" w:fill="auto"/>
            <w:tcMar>
              <w:left w:w="60" w:type="dxa"/>
              <w:right w:w="60" w:type="dxa"/>
            </w:tcMar>
            <w:vAlign w:val="center"/>
          </w:tcPr>
          <w:p w14:paraId="4EDC1CA9" w14:textId="77777777" w:rsidR="005419C9" w:rsidRDefault="00120B71">
            <w:pPr>
              <w:pStyle w:val="DMETW26161BIPGUAR"/>
              <w:keepNext/>
              <w:keepLines/>
              <w:jc w:val="right"/>
              <w:rPr>
                <w:rFonts w:ascii="Verdana" w:eastAsia="Verdana" w:hAnsi="Verdana" w:cs="Verdana"/>
                <w:i/>
                <w:noProof/>
                <w:sz w:val="16"/>
              </w:rPr>
            </w:pPr>
            <w:bookmarkStart w:id="71" w:name="DOC_TBL00011_1_1"/>
            <w:bookmarkEnd w:id="71"/>
            <w:r>
              <w:rPr>
                <w:rFonts w:ascii="Verdana" w:hAnsi="Verdana"/>
                <w:i/>
                <w:noProof/>
                <w:sz w:val="16"/>
              </w:rPr>
              <w:t>V milionech EUR</w:t>
            </w:r>
          </w:p>
        </w:tc>
      </w:tr>
      <w:tr w:rsidR="00D04BFD" w14:paraId="0D1FCBC9" w14:textId="77777777">
        <w:trPr>
          <w:trHeight w:hRule="exact" w:val="255"/>
        </w:trPr>
        <w:tc>
          <w:tcPr>
            <w:tcW w:w="6121" w:type="dxa"/>
            <w:tcBorders>
              <w:top w:val="nil"/>
              <w:left w:val="nil"/>
              <w:bottom w:val="nil"/>
              <w:right w:val="nil"/>
              <w:tl2br w:val="nil"/>
              <w:tr2bl w:val="nil"/>
            </w:tcBorders>
            <w:shd w:val="solid" w:color="016794" w:fill="FFFFFF"/>
            <w:tcMar>
              <w:left w:w="60" w:type="dxa"/>
              <w:right w:w="60" w:type="dxa"/>
            </w:tcMar>
            <w:vAlign w:val="center"/>
          </w:tcPr>
          <w:p w14:paraId="7398B386" w14:textId="77777777" w:rsidR="005419C9" w:rsidRDefault="005419C9">
            <w:pPr>
              <w:pStyle w:val="DMETW26161BIPGUAR"/>
              <w:keepNext/>
              <w:keepLines/>
              <w:rPr>
                <w:rFonts w:ascii="Verdana" w:eastAsia="Verdana" w:hAnsi="Verdana" w:cs="Verdana"/>
                <w:noProof/>
                <w:color w:val="FFFFFF"/>
              </w:rPr>
            </w:pPr>
          </w:p>
        </w:tc>
        <w:tc>
          <w:tcPr>
            <w:tcW w:w="1452" w:type="dxa"/>
            <w:tcBorders>
              <w:top w:val="nil"/>
              <w:left w:val="nil"/>
              <w:bottom w:val="nil"/>
              <w:right w:val="nil"/>
              <w:tl2br w:val="nil"/>
              <w:tr2bl w:val="nil"/>
            </w:tcBorders>
            <w:shd w:val="solid" w:color="016794" w:fill="FFFFFF"/>
            <w:tcMar>
              <w:left w:w="60" w:type="dxa"/>
              <w:right w:w="60" w:type="dxa"/>
            </w:tcMar>
            <w:vAlign w:val="center"/>
          </w:tcPr>
          <w:p w14:paraId="442C18BC" w14:textId="77777777" w:rsidR="005419C9" w:rsidRDefault="00120B71">
            <w:pPr>
              <w:pStyle w:val="DMETW26161BIPGUAR"/>
              <w:keepNext/>
              <w:keepLines/>
              <w:jc w:val="right"/>
              <w:rPr>
                <w:rFonts w:ascii="Verdana" w:eastAsia="Verdana" w:hAnsi="Verdana" w:cs="Verdana"/>
                <w:noProof/>
                <w:color w:val="FFFFFF"/>
              </w:rPr>
            </w:pPr>
            <w:r>
              <w:rPr>
                <w:rFonts w:ascii="Verdana" w:hAnsi="Verdana"/>
                <w:noProof/>
                <w:color w:val="FFFFFF"/>
              </w:rPr>
              <w:t>31. 12. 2022</w:t>
            </w:r>
          </w:p>
        </w:tc>
        <w:tc>
          <w:tcPr>
            <w:tcW w:w="2764" w:type="dxa"/>
            <w:tcBorders>
              <w:top w:val="nil"/>
              <w:left w:val="nil"/>
              <w:bottom w:val="nil"/>
              <w:right w:val="nil"/>
              <w:tl2br w:val="nil"/>
              <w:tr2bl w:val="nil"/>
            </w:tcBorders>
            <w:shd w:val="solid" w:color="016794" w:fill="FFFFFF"/>
            <w:tcMar>
              <w:left w:w="60" w:type="dxa"/>
              <w:right w:w="60" w:type="dxa"/>
            </w:tcMar>
            <w:vAlign w:val="center"/>
          </w:tcPr>
          <w:p w14:paraId="6ABDC447" w14:textId="77777777" w:rsidR="005419C9" w:rsidRDefault="00120B71">
            <w:pPr>
              <w:pStyle w:val="DMETW26161BIPGUAR"/>
              <w:keepNext/>
              <w:keepLines/>
              <w:jc w:val="right"/>
              <w:rPr>
                <w:rFonts w:ascii="Verdana" w:eastAsia="Verdana" w:hAnsi="Verdana" w:cs="Verdana"/>
                <w:noProof/>
                <w:color w:val="FFFFFF"/>
              </w:rPr>
            </w:pPr>
            <w:r>
              <w:rPr>
                <w:rFonts w:ascii="Verdana" w:hAnsi="Verdana"/>
                <w:noProof/>
                <w:color w:val="FFFFFF"/>
              </w:rPr>
              <w:t>31. 12. 2021</w:t>
            </w:r>
          </w:p>
        </w:tc>
      </w:tr>
      <w:tr w:rsidR="00D04BFD" w14:paraId="56321DBC" w14:textId="77777777">
        <w:trPr>
          <w:trHeight w:hRule="exact" w:val="255"/>
        </w:trPr>
        <w:tc>
          <w:tcPr>
            <w:tcW w:w="6121" w:type="dxa"/>
            <w:tcBorders>
              <w:top w:val="nil"/>
              <w:left w:val="nil"/>
              <w:bottom w:val="nil"/>
              <w:right w:val="nil"/>
              <w:tl2br w:val="nil"/>
              <w:tr2bl w:val="nil"/>
            </w:tcBorders>
            <w:shd w:val="clear" w:color="auto" w:fill="auto"/>
            <w:tcMar>
              <w:left w:w="60" w:type="dxa"/>
              <w:right w:w="60" w:type="dxa"/>
            </w:tcMar>
            <w:vAlign w:val="center"/>
          </w:tcPr>
          <w:p w14:paraId="17D99864" w14:textId="77777777" w:rsidR="005419C9" w:rsidRDefault="00120B71">
            <w:pPr>
              <w:pStyle w:val="DMETW26161BIPGUAR"/>
              <w:keepNext/>
              <w:keepLines/>
              <w:rPr>
                <w:rFonts w:ascii="Verdana" w:eastAsia="Verdana" w:hAnsi="Verdana" w:cs="Verdana"/>
                <w:i/>
                <w:noProof/>
                <w:sz w:val="18"/>
              </w:rPr>
            </w:pPr>
            <w:r>
              <w:rPr>
                <w:rFonts w:ascii="Verdana" w:hAnsi="Verdana"/>
                <w:i/>
                <w:noProof/>
                <w:sz w:val="18"/>
              </w:rPr>
              <w:t>Jistoty pro předběžné financování</w:t>
            </w:r>
          </w:p>
        </w:tc>
        <w:tc>
          <w:tcPr>
            <w:tcW w:w="1452" w:type="dxa"/>
            <w:tcBorders>
              <w:top w:val="nil"/>
              <w:left w:val="nil"/>
              <w:bottom w:val="nil"/>
              <w:right w:val="nil"/>
              <w:tl2br w:val="nil"/>
              <w:tr2bl w:val="nil"/>
            </w:tcBorders>
            <w:shd w:val="solid" w:color="FFFFFF" w:fill="FFFFFF"/>
            <w:tcMar>
              <w:left w:w="60" w:type="dxa"/>
              <w:right w:w="60" w:type="dxa"/>
            </w:tcMar>
            <w:vAlign w:val="center"/>
          </w:tcPr>
          <w:p w14:paraId="11B7FAEA" w14:textId="77777777" w:rsidR="005419C9" w:rsidRDefault="00120B71">
            <w:pPr>
              <w:pStyle w:val="DMETW26161BIPGUAR"/>
              <w:keepNext/>
              <w:keepLines/>
              <w:jc w:val="right"/>
              <w:rPr>
                <w:rFonts w:ascii="Verdana" w:eastAsia="Verdana" w:hAnsi="Verdana" w:cs="Verdana"/>
                <w:i/>
                <w:noProof/>
                <w:sz w:val="18"/>
              </w:rPr>
            </w:pPr>
            <w:r>
              <w:rPr>
                <w:rFonts w:ascii="Verdana" w:hAnsi="Verdana"/>
                <w:i/>
                <w:noProof/>
                <w:sz w:val="18"/>
              </w:rPr>
              <w:t xml:space="preserve"> 37</w:t>
            </w:r>
          </w:p>
        </w:tc>
        <w:tc>
          <w:tcPr>
            <w:tcW w:w="2764" w:type="dxa"/>
            <w:tcBorders>
              <w:top w:val="nil"/>
              <w:left w:val="nil"/>
              <w:bottom w:val="nil"/>
              <w:right w:val="nil"/>
              <w:tl2br w:val="nil"/>
              <w:tr2bl w:val="nil"/>
            </w:tcBorders>
            <w:shd w:val="solid" w:color="FFFFFF" w:fill="FFFFFF"/>
            <w:tcMar>
              <w:left w:w="60" w:type="dxa"/>
              <w:right w:w="60" w:type="dxa"/>
            </w:tcMar>
            <w:vAlign w:val="center"/>
          </w:tcPr>
          <w:p w14:paraId="5A219A87" w14:textId="77777777" w:rsidR="005419C9" w:rsidRDefault="00120B71">
            <w:pPr>
              <w:pStyle w:val="DMETW26161BIPGUAR"/>
              <w:keepNext/>
              <w:keepLines/>
              <w:jc w:val="right"/>
              <w:rPr>
                <w:rFonts w:ascii="Verdana" w:eastAsia="Verdana" w:hAnsi="Verdana" w:cs="Verdana"/>
                <w:i/>
                <w:noProof/>
                <w:sz w:val="18"/>
              </w:rPr>
            </w:pPr>
            <w:r>
              <w:rPr>
                <w:rFonts w:ascii="Verdana" w:hAnsi="Verdana"/>
                <w:i/>
                <w:noProof/>
                <w:sz w:val="18"/>
              </w:rPr>
              <w:t xml:space="preserve"> 44</w:t>
            </w:r>
          </w:p>
        </w:tc>
      </w:tr>
    </w:tbl>
    <w:p w14:paraId="5BAB9654" w14:textId="77777777" w:rsidR="004B21D0" w:rsidRPr="00F64D38" w:rsidRDefault="00120B71" w:rsidP="003E5AF8">
      <w:pPr>
        <w:pStyle w:val="Textstand-alone"/>
        <w:keepNext/>
        <w:keepLines/>
        <w:spacing w:after="360"/>
        <w:rPr>
          <w:noProof/>
        </w:rPr>
      </w:pPr>
      <w:r>
        <w:rPr>
          <w:noProof/>
        </w:rPr>
        <w:t>Většina předběžného financování je vyplácena v režimu nepřímého řízení. Příjemcem jistoty není v takovém případě ERF, nýbrž veřejný zadavatel. Přestože však ERF není příjemcem, zajišťují tyto jistoty jeho aktiva. V roce 2022 činily tyto jistoty 482 milionů EUR.</w:t>
      </w:r>
    </w:p>
    <w:p w14:paraId="60B2F6F8" w14:textId="77777777" w:rsidR="004B21D0" w:rsidRPr="00F64D38" w:rsidRDefault="00120B71" w:rsidP="00795FDB">
      <w:pPr>
        <w:pStyle w:val="HEADER2Part2"/>
        <w:ind w:left="3402" w:hanging="3402"/>
        <w:rPr>
          <w:noProof/>
        </w:rPr>
      </w:pPr>
      <w:r>
        <w:rPr>
          <w:noProof/>
        </w:rPr>
        <w:t>PŘÍSPĚVKY DO SVĚŘENSKÉHO FONDU</w:t>
      </w:r>
    </w:p>
    <w:p w14:paraId="4CB97BDC" w14:textId="77777777" w:rsidR="004B21D0" w:rsidRPr="00ED7C65" w:rsidRDefault="00120B71" w:rsidP="004B21D0">
      <w:pPr>
        <w:pStyle w:val="Textstand-alone"/>
        <w:rPr>
          <w:noProof/>
        </w:rPr>
      </w:pPr>
      <w:r>
        <w:rPr>
          <w:noProof/>
        </w:rPr>
        <w:t>Tato položka představuje částku zaplacenou jako příspěvky do svěřenského fondu EU pro Afriku a svěřenského fondu EU Bêkou. Tyto příspěvky jsou očištěny o náklady, jež těmto svěřenským fondům vznikly a jsou přičitatelné ERF.</w:t>
      </w:r>
    </w:p>
    <w:p w14:paraId="02D172C1" w14:textId="77777777" w:rsidR="004564A9" w:rsidRPr="00F64D38" w:rsidRDefault="00120B71" w:rsidP="004B21D0">
      <w:pPr>
        <w:pStyle w:val="Textstand-alone"/>
        <w:rPr>
          <w:noProof/>
        </w:rPr>
      </w:pPr>
      <w:r>
        <w:rPr>
          <w:noProof/>
        </w:rPr>
        <w:t>Příspěvky do svěřenských fondů vynakládá ERF v rámci přímého řízení.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9"/>
        <w:gridCol w:w="2018"/>
        <w:gridCol w:w="1462"/>
        <w:gridCol w:w="2036"/>
        <w:gridCol w:w="1583"/>
      </w:tblGrid>
      <w:tr w:rsidR="00D04BFD" w14:paraId="0B70436E" w14:textId="77777777">
        <w:trPr>
          <w:cantSplit/>
          <w:trHeight w:hRule="exact" w:val="300"/>
        </w:trPr>
        <w:tc>
          <w:tcPr>
            <w:tcW w:w="2659" w:type="dxa"/>
            <w:gridSpan w:val="5"/>
            <w:tcBorders>
              <w:top w:val="nil"/>
              <w:left w:val="nil"/>
              <w:bottom w:val="nil"/>
              <w:right w:val="nil"/>
              <w:tl2br w:val="nil"/>
              <w:tr2bl w:val="nil"/>
            </w:tcBorders>
            <w:shd w:val="clear" w:color="auto" w:fill="auto"/>
            <w:tcMar>
              <w:left w:w="60" w:type="dxa"/>
              <w:right w:w="60" w:type="dxa"/>
            </w:tcMar>
            <w:vAlign w:val="center"/>
          </w:tcPr>
          <w:p w14:paraId="382C02B2" w14:textId="77777777" w:rsidR="005419C9" w:rsidRDefault="00120B71">
            <w:pPr>
              <w:pStyle w:val="DMETW26161BIPTFCONTR"/>
              <w:jc w:val="right"/>
              <w:rPr>
                <w:rFonts w:ascii="Verdana" w:eastAsia="Verdana" w:hAnsi="Verdana" w:cs="Verdana"/>
                <w:i/>
                <w:noProof/>
                <w:sz w:val="16"/>
              </w:rPr>
            </w:pPr>
            <w:bookmarkStart w:id="72" w:name="DOC_TBL00028_1_1"/>
            <w:bookmarkEnd w:id="72"/>
            <w:r>
              <w:rPr>
                <w:rFonts w:ascii="Verdana" w:hAnsi="Verdana"/>
                <w:i/>
                <w:noProof/>
                <w:sz w:val="16"/>
              </w:rPr>
              <w:t>V milionech EUR</w:t>
            </w:r>
          </w:p>
        </w:tc>
      </w:tr>
      <w:tr w:rsidR="00D04BFD" w14:paraId="634EF759" w14:textId="77777777">
        <w:trPr>
          <w:cantSplit/>
          <w:trHeight w:hRule="exact" w:val="684"/>
        </w:trPr>
        <w:tc>
          <w:tcPr>
            <w:tcW w:w="2659" w:type="dxa"/>
            <w:tcBorders>
              <w:top w:val="nil"/>
              <w:left w:val="nil"/>
              <w:bottom w:val="nil"/>
              <w:right w:val="nil"/>
              <w:tl2br w:val="nil"/>
              <w:tr2bl w:val="nil"/>
            </w:tcBorders>
            <w:shd w:val="solid" w:color="016794" w:fill="FFFFFF"/>
            <w:tcMar>
              <w:left w:w="60" w:type="dxa"/>
              <w:right w:w="60" w:type="dxa"/>
            </w:tcMar>
            <w:vAlign w:val="center"/>
          </w:tcPr>
          <w:p w14:paraId="6CD7987E" w14:textId="77777777" w:rsidR="005419C9" w:rsidRDefault="005419C9">
            <w:pPr>
              <w:pStyle w:val="DMETW26161BIPTFCONTR"/>
              <w:jc w:val="center"/>
              <w:rPr>
                <w:rFonts w:ascii="Verdana" w:eastAsia="Verdana" w:hAnsi="Verdana" w:cs="Verdana"/>
                <w:noProof/>
                <w:color w:val="FFFFFF"/>
                <w:sz w:val="18"/>
              </w:rPr>
            </w:pPr>
          </w:p>
        </w:tc>
        <w:tc>
          <w:tcPr>
            <w:tcW w:w="2018" w:type="dxa"/>
            <w:tcBorders>
              <w:top w:val="nil"/>
              <w:left w:val="nil"/>
              <w:bottom w:val="nil"/>
              <w:right w:val="nil"/>
              <w:tl2br w:val="nil"/>
              <w:tr2bl w:val="nil"/>
            </w:tcBorders>
            <w:shd w:val="solid" w:color="016794" w:fill="FFFFFF"/>
            <w:tcMar>
              <w:left w:w="60" w:type="dxa"/>
              <w:right w:w="60" w:type="dxa"/>
            </w:tcMar>
            <w:vAlign w:val="center"/>
          </w:tcPr>
          <w:p w14:paraId="26020932"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Příspěvek netto k 31. 12. 2021</w:t>
            </w:r>
          </w:p>
        </w:tc>
        <w:tc>
          <w:tcPr>
            <w:tcW w:w="1462" w:type="dxa"/>
            <w:tcBorders>
              <w:top w:val="nil"/>
              <w:left w:val="nil"/>
              <w:bottom w:val="nil"/>
              <w:right w:val="nil"/>
              <w:tl2br w:val="nil"/>
              <w:tr2bl w:val="nil"/>
            </w:tcBorders>
            <w:shd w:val="solid" w:color="016794" w:fill="FFFFFF"/>
            <w:tcMar>
              <w:left w:w="60" w:type="dxa"/>
              <w:right w:w="60" w:type="dxa"/>
            </w:tcMar>
            <w:vAlign w:val="center"/>
          </w:tcPr>
          <w:p w14:paraId="37277A89"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Příspěvky zaplacené v roce 2022</w:t>
            </w:r>
          </w:p>
        </w:tc>
        <w:tc>
          <w:tcPr>
            <w:tcW w:w="2036" w:type="dxa"/>
            <w:tcBorders>
              <w:top w:val="nil"/>
              <w:left w:val="nil"/>
              <w:bottom w:val="nil"/>
              <w:right w:val="nil"/>
              <w:tl2br w:val="nil"/>
              <w:tr2bl w:val="nil"/>
            </w:tcBorders>
            <w:shd w:val="solid" w:color="016794" w:fill="FFFFFF"/>
            <w:tcMar>
              <w:left w:w="60" w:type="dxa"/>
              <w:right w:w="60" w:type="dxa"/>
            </w:tcMar>
            <w:vAlign w:val="center"/>
          </w:tcPr>
          <w:p w14:paraId="0094BC87"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Rozvržení čistých nákladů SF v roce 2022</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651149F4" w14:textId="77777777" w:rsidR="005419C9" w:rsidRDefault="00120B71">
            <w:pPr>
              <w:pStyle w:val="DMETW26161BIPTFCONTR"/>
              <w:jc w:val="center"/>
              <w:rPr>
                <w:rFonts w:ascii="Verdana" w:eastAsia="Verdana" w:hAnsi="Verdana" w:cs="Verdana"/>
                <w:noProof/>
                <w:color w:val="FFFFFF"/>
                <w:sz w:val="18"/>
              </w:rPr>
            </w:pPr>
            <w:r>
              <w:rPr>
                <w:rFonts w:ascii="Verdana" w:hAnsi="Verdana"/>
                <w:noProof/>
                <w:color w:val="FFFFFF"/>
                <w:sz w:val="18"/>
              </w:rPr>
              <w:t>Příspěvek netto k 31. 12. 2022</w:t>
            </w:r>
          </w:p>
        </w:tc>
      </w:tr>
      <w:tr w:rsidR="00D04BFD" w14:paraId="30A42829"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6773F13D" w14:textId="77777777" w:rsidR="005419C9" w:rsidRDefault="00120B71">
            <w:pPr>
              <w:pStyle w:val="DMETW26161BIPTFCONTR"/>
              <w:rPr>
                <w:rFonts w:ascii="Verdana" w:eastAsia="Verdana" w:hAnsi="Verdana" w:cs="Verdana"/>
                <w:i/>
                <w:noProof/>
                <w:sz w:val="18"/>
              </w:rPr>
            </w:pPr>
            <w:r>
              <w:rPr>
                <w:rFonts w:ascii="Verdana" w:hAnsi="Verdana"/>
                <w:i/>
                <w:noProof/>
                <w:sz w:val="18"/>
              </w:rPr>
              <w:t>Afrika</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65FA9E2E"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381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5A932F90"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300</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5B9493E2"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(438)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FA2682"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243</w:t>
            </w:r>
          </w:p>
        </w:tc>
      </w:tr>
      <w:tr w:rsidR="00D04BFD" w14:paraId="745CFC34" w14:textId="77777777">
        <w:trPr>
          <w:cantSplit/>
          <w:trHeight w:hRule="exact" w:val="228"/>
        </w:trPr>
        <w:tc>
          <w:tcPr>
            <w:tcW w:w="2659" w:type="dxa"/>
            <w:tcBorders>
              <w:top w:val="nil"/>
              <w:left w:val="nil"/>
              <w:bottom w:val="nil"/>
              <w:right w:val="nil"/>
              <w:tl2br w:val="nil"/>
              <w:tr2bl w:val="nil"/>
            </w:tcBorders>
            <w:shd w:val="clear" w:color="auto" w:fill="auto"/>
            <w:tcMar>
              <w:left w:w="60" w:type="dxa"/>
              <w:right w:w="60" w:type="dxa"/>
            </w:tcMar>
            <w:vAlign w:val="center"/>
          </w:tcPr>
          <w:p w14:paraId="24A58C21" w14:textId="77777777" w:rsidR="005419C9" w:rsidRDefault="00120B71">
            <w:pPr>
              <w:pStyle w:val="DMETW26161BIPTFCONTR"/>
              <w:rPr>
                <w:rFonts w:ascii="Verdana" w:eastAsia="Verdana" w:hAnsi="Verdana" w:cs="Verdana"/>
                <w:i/>
                <w:noProof/>
                <w:sz w:val="18"/>
              </w:rPr>
            </w:pPr>
            <w:r>
              <w:rPr>
                <w:rFonts w:ascii="Verdana" w:hAnsi="Verdana"/>
                <w:i/>
                <w:noProof/>
                <w:sz w:val="18"/>
              </w:rPr>
              <w:t>Bêkou</w:t>
            </w:r>
          </w:p>
        </w:tc>
        <w:tc>
          <w:tcPr>
            <w:tcW w:w="2018" w:type="dxa"/>
            <w:tcBorders>
              <w:top w:val="nil"/>
              <w:left w:val="nil"/>
              <w:bottom w:val="nil"/>
              <w:right w:val="nil"/>
              <w:tl2br w:val="nil"/>
              <w:tr2bl w:val="nil"/>
            </w:tcBorders>
            <w:shd w:val="clear" w:color="auto" w:fill="auto"/>
            <w:tcMar>
              <w:left w:w="60" w:type="dxa"/>
              <w:right w:w="60" w:type="dxa"/>
            </w:tcMar>
            <w:vAlign w:val="center"/>
          </w:tcPr>
          <w:p w14:paraId="7DFDA2A7"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1</w:t>
            </w:r>
          </w:p>
        </w:tc>
        <w:tc>
          <w:tcPr>
            <w:tcW w:w="1462" w:type="dxa"/>
            <w:tcBorders>
              <w:top w:val="nil"/>
              <w:left w:val="nil"/>
              <w:bottom w:val="nil"/>
              <w:right w:val="nil"/>
              <w:tl2br w:val="nil"/>
              <w:tr2bl w:val="nil"/>
            </w:tcBorders>
            <w:shd w:val="clear" w:color="auto" w:fill="auto"/>
            <w:tcMar>
              <w:left w:w="60" w:type="dxa"/>
              <w:right w:w="60" w:type="dxa"/>
            </w:tcMar>
            <w:vAlign w:val="center"/>
          </w:tcPr>
          <w:p w14:paraId="0655EA9D"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30</w:t>
            </w:r>
          </w:p>
        </w:tc>
        <w:tc>
          <w:tcPr>
            <w:tcW w:w="2036" w:type="dxa"/>
            <w:tcBorders>
              <w:top w:val="nil"/>
              <w:left w:val="nil"/>
              <w:bottom w:val="nil"/>
              <w:right w:val="nil"/>
              <w:tl2br w:val="nil"/>
              <w:tr2bl w:val="nil"/>
            </w:tcBorders>
            <w:shd w:val="clear" w:color="auto" w:fill="auto"/>
            <w:tcMar>
              <w:left w:w="60" w:type="dxa"/>
              <w:right w:w="60" w:type="dxa"/>
            </w:tcMar>
            <w:vAlign w:val="center"/>
          </w:tcPr>
          <w:p w14:paraId="29164BF3"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76C649F" w14:textId="77777777" w:rsidR="005419C9" w:rsidRDefault="00120B71">
            <w:pPr>
              <w:pStyle w:val="DMETW26161BIPTFCONTR"/>
              <w:jc w:val="right"/>
              <w:rPr>
                <w:rFonts w:ascii="Verdana" w:eastAsia="Verdana" w:hAnsi="Verdana" w:cs="Verdana"/>
                <w:i/>
                <w:noProof/>
                <w:sz w:val="18"/>
              </w:rPr>
            </w:pPr>
            <w:r>
              <w:rPr>
                <w:rFonts w:ascii="Verdana" w:hAnsi="Verdana"/>
                <w:i/>
                <w:noProof/>
                <w:sz w:val="18"/>
              </w:rPr>
              <w:t xml:space="preserve"> 11</w:t>
            </w:r>
          </w:p>
        </w:tc>
      </w:tr>
      <w:tr w:rsidR="00D04BFD" w14:paraId="16A2F3E8" w14:textId="77777777">
        <w:trPr>
          <w:trHeight w:hRule="exact" w:val="228"/>
        </w:trPr>
        <w:tc>
          <w:tcPr>
            <w:tcW w:w="2659" w:type="dxa"/>
            <w:tcBorders>
              <w:top w:val="nil"/>
              <w:left w:val="nil"/>
              <w:bottom w:val="nil"/>
              <w:right w:val="nil"/>
              <w:tl2br w:val="nil"/>
              <w:tr2bl w:val="nil"/>
            </w:tcBorders>
            <w:shd w:val="solid" w:color="CCE1EA" w:fill="FFFFFF"/>
            <w:tcMar>
              <w:left w:w="60" w:type="dxa"/>
              <w:right w:w="60" w:type="dxa"/>
            </w:tcMar>
            <w:vAlign w:val="center"/>
          </w:tcPr>
          <w:p w14:paraId="2E444BEE" w14:textId="77777777" w:rsidR="005419C9" w:rsidRDefault="00120B71">
            <w:pPr>
              <w:pStyle w:val="DMETW26161BIPTFCONTR"/>
              <w:rPr>
                <w:rFonts w:ascii="Verdana" w:eastAsia="Verdana" w:hAnsi="Verdana" w:cs="Verdana"/>
                <w:b/>
                <w:noProof/>
                <w:sz w:val="18"/>
              </w:rPr>
            </w:pPr>
            <w:r>
              <w:rPr>
                <w:rFonts w:ascii="Verdana" w:hAnsi="Verdana"/>
                <w:b/>
                <w:noProof/>
                <w:sz w:val="18"/>
              </w:rPr>
              <w:t>Celkem</w:t>
            </w:r>
          </w:p>
        </w:tc>
        <w:tc>
          <w:tcPr>
            <w:tcW w:w="2018" w:type="dxa"/>
            <w:tcBorders>
              <w:top w:val="nil"/>
              <w:left w:val="nil"/>
              <w:bottom w:val="nil"/>
              <w:right w:val="nil"/>
              <w:tl2br w:val="nil"/>
              <w:tr2bl w:val="nil"/>
            </w:tcBorders>
            <w:shd w:val="solid" w:color="CCE1EA" w:fill="FFFFFF"/>
            <w:tcMar>
              <w:left w:w="60" w:type="dxa"/>
              <w:right w:w="60" w:type="dxa"/>
            </w:tcMar>
            <w:vAlign w:val="center"/>
          </w:tcPr>
          <w:p w14:paraId="0D21B8D0"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382</w:t>
            </w:r>
          </w:p>
        </w:tc>
        <w:tc>
          <w:tcPr>
            <w:tcW w:w="1462" w:type="dxa"/>
            <w:tcBorders>
              <w:top w:val="nil"/>
              <w:left w:val="nil"/>
              <w:bottom w:val="nil"/>
              <w:right w:val="nil"/>
              <w:tl2br w:val="nil"/>
              <w:tr2bl w:val="nil"/>
            </w:tcBorders>
            <w:shd w:val="solid" w:color="CCE1EA" w:fill="FFFFFF"/>
            <w:tcMar>
              <w:left w:w="60" w:type="dxa"/>
              <w:right w:w="60" w:type="dxa"/>
            </w:tcMar>
            <w:vAlign w:val="center"/>
          </w:tcPr>
          <w:p w14:paraId="61BBC4C0"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330</w:t>
            </w:r>
          </w:p>
        </w:tc>
        <w:tc>
          <w:tcPr>
            <w:tcW w:w="2036" w:type="dxa"/>
            <w:tcBorders>
              <w:top w:val="nil"/>
              <w:left w:val="nil"/>
              <w:bottom w:val="nil"/>
              <w:right w:val="nil"/>
              <w:tl2br w:val="nil"/>
              <w:tr2bl w:val="nil"/>
            </w:tcBorders>
            <w:shd w:val="solid" w:color="CCE1EA" w:fill="FFFFFF"/>
            <w:tcMar>
              <w:left w:w="60" w:type="dxa"/>
              <w:right w:w="60" w:type="dxa"/>
            </w:tcMar>
            <w:vAlign w:val="center"/>
          </w:tcPr>
          <w:p w14:paraId="7B77D4A2"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(458)</w:t>
            </w:r>
          </w:p>
        </w:tc>
        <w:tc>
          <w:tcPr>
            <w:tcW w:w="1583" w:type="dxa"/>
            <w:tcBorders>
              <w:top w:val="nil"/>
              <w:left w:val="nil"/>
              <w:bottom w:val="nil"/>
              <w:right w:val="nil"/>
              <w:tl2br w:val="nil"/>
              <w:tr2bl w:val="nil"/>
            </w:tcBorders>
            <w:shd w:val="solid" w:color="CCE1EA" w:fill="FFFFFF"/>
            <w:tcMar>
              <w:left w:w="60" w:type="dxa"/>
              <w:right w:w="60" w:type="dxa"/>
            </w:tcMar>
            <w:vAlign w:val="center"/>
          </w:tcPr>
          <w:p w14:paraId="3F2557B8" w14:textId="77777777" w:rsidR="005419C9" w:rsidRDefault="00120B71">
            <w:pPr>
              <w:pStyle w:val="DMETW26161BIPTFCONTR"/>
              <w:jc w:val="right"/>
              <w:rPr>
                <w:rFonts w:ascii="Verdana" w:eastAsia="Verdana" w:hAnsi="Verdana" w:cs="Verdana"/>
                <w:b/>
                <w:noProof/>
                <w:sz w:val="18"/>
              </w:rPr>
            </w:pPr>
            <w:r>
              <w:rPr>
                <w:rFonts w:ascii="Verdana" w:hAnsi="Verdana"/>
                <w:b/>
                <w:noProof/>
                <w:sz w:val="18"/>
              </w:rPr>
              <w:t xml:space="preserve">  254</w:t>
            </w:r>
          </w:p>
        </w:tc>
      </w:tr>
    </w:tbl>
    <w:p w14:paraId="0473B864" w14:textId="7BCF81F1" w:rsidR="00ED7C65" w:rsidRDefault="00120B71" w:rsidP="00ED7C65">
      <w:pPr>
        <w:pStyle w:val="Textstand-alone"/>
        <w:rPr>
          <w:noProof/>
        </w:rPr>
      </w:pPr>
      <w:r>
        <w:rPr>
          <w:noProof/>
        </w:rPr>
        <w:t>Snížení příspěvků z 634 milionů EUR v roce 2021 na 330 milionů EUR v roce 2022 vyplývá z poklesu výdajů svěřenských fondů v důsledku zrušení obou svěřenských fondů. Činnosti svěřenského fondu EU Afrika a svěřenského fondu EU Bêkou dospěly na konci roku 2021 do vrcholné fáze, neboť dosáhly konce smluvního období. Následně zahájené rušení svěřenských fondů vedlo ke snížení počtu otevřených smluv, a tím i ke snížení výdajů.</w:t>
      </w:r>
    </w:p>
    <w:p w14:paraId="66759524" w14:textId="77777777" w:rsidR="004B21D0" w:rsidRDefault="00120B71" w:rsidP="00795FDB">
      <w:pPr>
        <w:pStyle w:val="HEADER2Part2"/>
        <w:tabs>
          <w:tab w:val="clear" w:pos="907"/>
          <w:tab w:val="left" w:pos="993"/>
        </w:tabs>
        <w:ind w:left="993" w:hanging="993"/>
        <w:rPr>
          <w:noProof/>
        </w:rPr>
      </w:pPr>
      <w:r>
        <w:rPr>
          <w:noProof/>
        </w:rPr>
        <w:t>ČÁSTKY K INKASU Z NESMĚNNÝCH A POHLEDÁVKY ZE SMĚNNÝCH TRANSAKCÍ</w:t>
      </w:r>
    </w:p>
    <w:p w14:paraId="47E7647D" w14:textId="77777777" w:rsidR="00923865" w:rsidRDefault="00120B71" w:rsidP="00923865">
      <w:pPr>
        <w:pStyle w:val="Textstand-alone"/>
        <w:rPr>
          <w:noProof/>
        </w:rPr>
      </w:pPr>
      <w:bookmarkStart w:id="73" w:name="BIP_SEL002"/>
      <w:r>
        <w:rPr>
          <w:noProof/>
        </w:rPr>
        <w:t xml:space="preserve">Směnné transakce jsou transakce, při nichž účetní jednotka přijímá aktiva nebo služby nebo má zaniklé závazky a přímo poskytuje druhé straně výměnou přibližně stejnou hodnotu (především ve formě zboží, služeb nebo použití aktiv). Nesměnné transakce jsou transakce, při nichž účetní jednotka buď obdrží hodnotu od jiné účetní jednotky, aniž by přímo poskytla přibližně stejnou hodnotu výměnou, nebo poskytuje hodnotu jiné účetní jednotce, aniž by přímo obdržela stejnou hodnotu výměnou. </w:t>
      </w:r>
      <w:bookmarkEnd w:id="73"/>
    </w:p>
    <w:p w14:paraId="1306E428" w14:textId="77777777" w:rsidR="001D65B3" w:rsidRPr="00F64D38" w:rsidRDefault="00120B71" w:rsidP="00795FDB">
      <w:pPr>
        <w:pStyle w:val="HEADER3Part2"/>
        <w:keepNext/>
        <w:keepLines/>
        <w:tabs>
          <w:tab w:val="left" w:pos="3544"/>
        </w:tabs>
        <w:rPr>
          <w:noProof/>
        </w:rPr>
      </w:pPr>
      <w:r>
        <w:rPr>
          <w:noProof/>
        </w:rPr>
        <w:t>Dlouhodobé pohledávky ze směnných transakcí</w:t>
      </w:r>
    </w:p>
    <w:p w14:paraId="0A6B96B8" w14:textId="77777777" w:rsidR="001D65B3" w:rsidRDefault="00120B71" w:rsidP="00923865">
      <w:pPr>
        <w:pStyle w:val="Textstand-alone"/>
        <w:rPr>
          <w:noProof/>
        </w:rPr>
      </w:pPr>
      <w:r>
        <w:rPr>
          <w:noProof/>
        </w:rPr>
        <w:t>Ke dni 31. 12. 2022 má ERF dlouhodobé pohledávky ze směnných transakcí ve výši 7 milionů EUR, které zahrnují zejména náklady příštích období, jež plynou z několika finančních nástrojů.</w:t>
      </w:r>
    </w:p>
    <w:p w14:paraId="5C81CF8F" w14:textId="77777777" w:rsidR="00192290" w:rsidRPr="00F64D38" w:rsidRDefault="00120B71" w:rsidP="00795FDB">
      <w:pPr>
        <w:pStyle w:val="HEADER3Part2"/>
        <w:keepNext/>
        <w:keepLines/>
        <w:tabs>
          <w:tab w:val="left" w:pos="3544"/>
        </w:tabs>
        <w:rPr>
          <w:noProof/>
        </w:rPr>
      </w:pPr>
      <w:r>
        <w:rPr>
          <w:noProof/>
        </w:rPr>
        <w:t>Krátkodobé částky k inkasu z nesměnných transakcí a pohledávky ze směny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6"/>
        <w:gridCol w:w="964"/>
        <w:gridCol w:w="2204"/>
        <w:gridCol w:w="1994"/>
      </w:tblGrid>
      <w:tr w:rsidR="00D04BFD" w14:paraId="761846DA" w14:textId="77777777" w:rsidTr="008B1E88">
        <w:trPr>
          <w:trHeight w:hRule="exact" w:val="300"/>
        </w:trPr>
        <w:tc>
          <w:tcPr>
            <w:tcW w:w="9758" w:type="dxa"/>
            <w:gridSpan w:val="4"/>
            <w:tcBorders>
              <w:top w:val="nil"/>
              <w:left w:val="nil"/>
              <w:bottom w:val="nil"/>
              <w:right w:val="nil"/>
              <w:tl2br w:val="nil"/>
              <w:tr2bl w:val="nil"/>
            </w:tcBorders>
            <w:shd w:val="clear" w:color="auto" w:fill="auto"/>
            <w:tcMar>
              <w:left w:w="60" w:type="dxa"/>
              <w:right w:w="60" w:type="dxa"/>
            </w:tcMar>
            <w:vAlign w:val="center"/>
          </w:tcPr>
          <w:p w14:paraId="7B047C0F" w14:textId="77777777" w:rsidR="005419C9" w:rsidRDefault="00120B71">
            <w:pPr>
              <w:pStyle w:val="DMETW26161BIPERNER"/>
              <w:jc w:val="right"/>
              <w:rPr>
                <w:rFonts w:ascii="Verdana" w:eastAsia="Verdana" w:hAnsi="Verdana" w:cs="Verdana"/>
                <w:i/>
                <w:noProof/>
                <w:sz w:val="16"/>
              </w:rPr>
            </w:pPr>
            <w:bookmarkStart w:id="74" w:name="DOC_TBL00018_1_1"/>
            <w:bookmarkEnd w:id="74"/>
            <w:r>
              <w:rPr>
                <w:rFonts w:ascii="Verdana" w:hAnsi="Verdana"/>
                <w:i/>
                <w:noProof/>
                <w:sz w:val="16"/>
              </w:rPr>
              <w:t>V milionech EUR</w:t>
            </w:r>
          </w:p>
        </w:tc>
      </w:tr>
      <w:tr w:rsidR="00D04BFD" w14:paraId="4C47102B" w14:textId="77777777" w:rsidTr="008B1E88">
        <w:trPr>
          <w:trHeight w:hRule="exact" w:val="252"/>
        </w:trPr>
        <w:tc>
          <w:tcPr>
            <w:tcW w:w="4596" w:type="dxa"/>
            <w:tcBorders>
              <w:top w:val="nil"/>
              <w:left w:val="nil"/>
              <w:bottom w:val="nil"/>
              <w:right w:val="nil"/>
              <w:tl2br w:val="nil"/>
              <w:tr2bl w:val="nil"/>
            </w:tcBorders>
            <w:shd w:val="solid" w:color="016794" w:fill="FFFFFF"/>
            <w:tcMar>
              <w:left w:w="60" w:type="dxa"/>
              <w:right w:w="60" w:type="dxa"/>
            </w:tcMar>
            <w:vAlign w:val="center"/>
          </w:tcPr>
          <w:p w14:paraId="1C631FB2" w14:textId="77777777" w:rsidR="005419C9" w:rsidRDefault="005419C9">
            <w:pPr>
              <w:pStyle w:val="DMETW26161BIPERNER"/>
              <w:rPr>
                <w:rFonts w:ascii="Verdana" w:eastAsia="Verdana" w:hAnsi="Verdana" w:cs="Verdana"/>
                <w:noProof/>
                <w:color w:val="FFFFFF"/>
              </w:rPr>
            </w:pPr>
          </w:p>
        </w:tc>
        <w:tc>
          <w:tcPr>
            <w:tcW w:w="964" w:type="dxa"/>
            <w:tcBorders>
              <w:top w:val="nil"/>
              <w:left w:val="nil"/>
              <w:bottom w:val="nil"/>
              <w:right w:val="nil"/>
              <w:tl2br w:val="nil"/>
              <w:tr2bl w:val="nil"/>
            </w:tcBorders>
            <w:shd w:val="solid" w:color="016794" w:fill="FFFFFF"/>
            <w:tcMar>
              <w:left w:w="60" w:type="dxa"/>
              <w:right w:w="60" w:type="dxa"/>
            </w:tcMar>
            <w:vAlign w:val="center"/>
          </w:tcPr>
          <w:p w14:paraId="21C3A4F1"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Poznámka</w:t>
            </w:r>
          </w:p>
        </w:tc>
        <w:tc>
          <w:tcPr>
            <w:tcW w:w="2204" w:type="dxa"/>
            <w:tcBorders>
              <w:top w:val="nil"/>
              <w:left w:val="nil"/>
              <w:bottom w:val="nil"/>
              <w:right w:val="nil"/>
              <w:tl2br w:val="nil"/>
              <w:tr2bl w:val="nil"/>
            </w:tcBorders>
            <w:shd w:val="solid" w:color="016794" w:fill="FFFFFF"/>
            <w:tcMar>
              <w:left w:w="60" w:type="dxa"/>
              <w:right w:w="60" w:type="dxa"/>
            </w:tcMar>
            <w:vAlign w:val="center"/>
          </w:tcPr>
          <w:p w14:paraId="699B6AA5"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31. 12. 2022</w:t>
            </w:r>
          </w:p>
        </w:tc>
        <w:tc>
          <w:tcPr>
            <w:tcW w:w="1994" w:type="dxa"/>
            <w:tcBorders>
              <w:top w:val="nil"/>
              <w:left w:val="nil"/>
              <w:bottom w:val="nil"/>
              <w:right w:val="nil"/>
              <w:tl2br w:val="nil"/>
              <w:tr2bl w:val="nil"/>
            </w:tcBorders>
            <w:shd w:val="solid" w:color="016794" w:fill="FFFFFF"/>
            <w:tcMar>
              <w:left w:w="60" w:type="dxa"/>
              <w:right w:w="60" w:type="dxa"/>
            </w:tcMar>
            <w:vAlign w:val="center"/>
          </w:tcPr>
          <w:p w14:paraId="0A572585" w14:textId="77777777" w:rsidR="005419C9" w:rsidRDefault="00120B71">
            <w:pPr>
              <w:pStyle w:val="DMETW26161BIPERNER"/>
              <w:jc w:val="right"/>
              <w:rPr>
                <w:rFonts w:ascii="Verdana" w:eastAsia="Verdana" w:hAnsi="Verdana" w:cs="Verdana"/>
                <w:noProof/>
                <w:color w:val="FFFFFF"/>
              </w:rPr>
            </w:pPr>
            <w:r>
              <w:rPr>
                <w:rFonts w:ascii="Verdana" w:hAnsi="Verdana"/>
                <w:noProof/>
                <w:color w:val="FFFFFF"/>
              </w:rPr>
              <w:t>31. 12. 2021</w:t>
            </w:r>
          </w:p>
        </w:tc>
      </w:tr>
      <w:tr w:rsidR="00D04BFD" w14:paraId="17F44937" w14:textId="77777777" w:rsidTr="008B1E88">
        <w:trPr>
          <w:trHeight w:hRule="exact" w:val="228"/>
        </w:trPr>
        <w:tc>
          <w:tcPr>
            <w:tcW w:w="4596" w:type="dxa"/>
            <w:tcBorders>
              <w:top w:val="nil"/>
              <w:left w:val="nil"/>
              <w:bottom w:val="nil"/>
              <w:right w:val="nil"/>
              <w:tl2br w:val="nil"/>
              <w:tr2bl w:val="nil"/>
            </w:tcBorders>
            <w:shd w:val="clear" w:color="auto" w:fill="auto"/>
            <w:tcMar>
              <w:left w:w="60" w:type="dxa"/>
              <w:right w:w="60" w:type="dxa"/>
            </w:tcMar>
            <w:vAlign w:val="center"/>
          </w:tcPr>
          <w:p w14:paraId="5D442BF1" w14:textId="77777777" w:rsidR="005419C9" w:rsidRDefault="00120B71">
            <w:pPr>
              <w:pStyle w:val="DMETW26161BIPERNER"/>
              <w:rPr>
                <w:rFonts w:ascii="Verdana" w:eastAsia="Verdana" w:hAnsi="Verdana" w:cs="Verdana"/>
                <w:i/>
                <w:noProof/>
                <w:sz w:val="18"/>
              </w:rPr>
            </w:pPr>
            <w:r>
              <w:rPr>
                <w:rFonts w:ascii="Verdana" w:hAnsi="Verdana"/>
                <w:i/>
                <w:noProof/>
                <w:sz w:val="18"/>
              </w:rPr>
              <w:t>Částky k inkasu z nesměnných transakcí</w:t>
            </w:r>
          </w:p>
        </w:tc>
        <w:tc>
          <w:tcPr>
            <w:tcW w:w="964" w:type="dxa"/>
            <w:tcBorders>
              <w:top w:val="nil"/>
              <w:left w:val="nil"/>
              <w:bottom w:val="nil"/>
              <w:right w:val="nil"/>
              <w:tl2br w:val="nil"/>
              <w:tr2bl w:val="nil"/>
            </w:tcBorders>
            <w:shd w:val="solid" w:color="FFFFFF" w:fill="FFFFFF"/>
            <w:tcMar>
              <w:left w:w="60" w:type="dxa"/>
              <w:right w:w="60" w:type="dxa"/>
            </w:tcMar>
            <w:vAlign w:val="center"/>
          </w:tcPr>
          <w:p w14:paraId="1B56B317" w14:textId="5C8895AB" w:rsidR="005419C9" w:rsidRDefault="00120B71">
            <w:pPr>
              <w:pStyle w:val="DMETW26161BIPERNER"/>
              <w:jc w:val="center"/>
              <w:rPr>
                <w:rFonts w:ascii="Verdana" w:eastAsia="Verdana" w:hAnsi="Verdana" w:cs="Verdana"/>
                <w:noProof/>
                <w:sz w:val="18"/>
              </w:rPr>
            </w:pPr>
            <w:r>
              <w:rPr>
                <w:rFonts w:ascii="Verdana" w:hAnsi="Verdana"/>
                <w:noProof/>
                <w:sz w:val="18"/>
              </w:rPr>
              <w:t>2.4.2.1</w:t>
            </w:r>
          </w:p>
        </w:tc>
        <w:tc>
          <w:tcPr>
            <w:tcW w:w="2204" w:type="dxa"/>
            <w:tcBorders>
              <w:top w:val="nil"/>
              <w:left w:val="nil"/>
              <w:bottom w:val="nil"/>
              <w:right w:val="nil"/>
              <w:tl2br w:val="nil"/>
              <w:tr2bl w:val="nil"/>
            </w:tcBorders>
            <w:shd w:val="solid" w:color="FFFFFF" w:fill="FFFFFF"/>
            <w:tcMar>
              <w:left w:w="60" w:type="dxa"/>
              <w:right w:w="60" w:type="dxa"/>
            </w:tcMar>
            <w:vAlign w:val="center"/>
          </w:tcPr>
          <w:p w14:paraId="68213A77"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15</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5DCCE183"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26</w:t>
            </w:r>
          </w:p>
        </w:tc>
      </w:tr>
      <w:tr w:rsidR="00D04BFD" w14:paraId="062385E3" w14:textId="77777777" w:rsidTr="008B1E88">
        <w:trPr>
          <w:trHeight w:hRule="exact" w:val="228"/>
        </w:trPr>
        <w:tc>
          <w:tcPr>
            <w:tcW w:w="4596" w:type="dxa"/>
            <w:tcBorders>
              <w:top w:val="nil"/>
              <w:left w:val="nil"/>
              <w:bottom w:val="nil"/>
              <w:right w:val="nil"/>
              <w:tl2br w:val="nil"/>
              <w:tr2bl w:val="nil"/>
            </w:tcBorders>
            <w:shd w:val="clear" w:color="auto" w:fill="auto"/>
            <w:tcMar>
              <w:left w:w="60" w:type="dxa"/>
              <w:right w:w="60" w:type="dxa"/>
            </w:tcMar>
            <w:vAlign w:val="center"/>
          </w:tcPr>
          <w:p w14:paraId="11A988AB" w14:textId="77777777" w:rsidR="005419C9" w:rsidRDefault="00120B71">
            <w:pPr>
              <w:pStyle w:val="DMETW26161BIPERNER"/>
              <w:rPr>
                <w:rFonts w:ascii="Verdana" w:eastAsia="Verdana" w:hAnsi="Verdana" w:cs="Verdana"/>
                <w:i/>
                <w:noProof/>
                <w:sz w:val="18"/>
              </w:rPr>
            </w:pPr>
            <w:r>
              <w:rPr>
                <w:rFonts w:ascii="Verdana" w:hAnsi="Verdana"/>
                <w:i/>
                <w:noProof/>
                <w:sz w:val="18"/>
              </w:rPr>
              <w:t>Pohledávky ze směnných transakcí</w:t>
            </w:r>
          </w:p>
        </w:tc>
        <w:tc>
          <w:tcPr>
            <w:tcW w:w="964" w:type="dxa"/>
            <w:tcBorders>
              <w:top w:val="nil"/>
              <w:left w:val="nil"/>
              <w:bottom w:val="nil"/>
              <w:right w:val="nil"/>
              <w:tl2br w:val="nil"/>
              <w:tr2bl w:val="nil"/>
            </w:tcBorders>
            <w:shd w:val="solid" w:color="FFFFFF" w:fill="FFFFFF"/>
            <w:tcMar>
              <w:left w:w="60" w:type="dxa"/>
              <w:right w:w="60" w:type="dxa"/>
            </w:tcMar>
            <w:vAlign w:val="center"/>
          </w:tcPr>
          <w:p w14:paraId="2FECB8C0" w14:textId="77777777" w:rsidR="005419C9" w:rsidRDefault="00120B71">
            <w:pPr>
              <w:pStyle w:val="DMETW26161BIPERNER"/>
              <w:jc w:val="center"/>
              <w:rPr>
                <w:rFonts w:ascii="Verdana" w:eastAsia="Verdana" w:hAnsi="Verdana" w:cs="Verdana"/>
                <w:noProof/>
                <w:sz w:val="18"/>
              </w:rPr>
            </w:pPr>
            <w:r>
              <w:rPr>
                <w:rFonts w:ascii="Verdana" w:hAnsi="Verdana"/>
                <w:noProof/>
                <w:sz w:val="18"/>
              </w:rPr>
              <w:t>2.4.2.2</w:t>
            </w:r>
          </w:p>
        </w:tc>
        <w:tc>
          <w:tcPr>
            <w:tcW w:w="2204" w:type="dxa"/>
            <w:tcBorders>
              <w:top w:val="nil"/>
              <w:left w:val="nil"/>
              <w:bottom w:val="nil"/>
              <w:right w:val="nil"/>
              <w:tl2br w:val="nil"/>
              <w:tr2bl w:val="nil"/>
            </w:tcBorders>
            <w:shd w:val="solid" w:color="FFFFFF" w:fill="FFFFFF"/>
            <w:tcMar>
              <w:left w:w="60" w:type="dxa"/>
              <w:right w:w="60" w:type="dxa"/>
            </w:tcMar>
            <w:vAlign w:val="center"/>
          </w:tcPr>
          <w:p w14:paraId="2778732C"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12</w:t>
            </w:r>
          </w:p>
        </w:tc>
        <w:tc>
          <w:tcPr>
            <w:tcW w:w="1994" w:type="dxa"/>
            <w:tcBorders>
              <w:top w:val="nil"/>
              <w:left w:val="nil"/>
              <w:bottom w:val="nil"/>
              <w:right w:val="nil"/>
              <w:tl2br w:val="nil"/>
              <w:tr2bl w:val="nil"/>
            </w:tcBorders>
            <w:shd w:val="solid" w:color="FFFFFF" w:fill="FFFFFF"/>
            <w:tcMar>
              <w:left w:w="60" w:type="dxa"/>
              <w:right w:w="60" w:type="dxa"/>
            </w:tcMar>
            <w:vAlign w:val="center"/>
          </w:tcPr>
          <w:p w14:paraId="52E71528" w14:textId="77777777" w:rsidR="005419C9" w:rsidRDefault="00120B71">
            <w:pPr>
              <w:pStyle w:val="DMETW26161BIPERNER"/>
              <w:jc w:val="right"/>
              <w:rPr>
                <w:rFonts w:ascii="Verdana" w:eastAsia="Verdana" w:hAnsi="Verdana" w:cs="Verdana"/>
                <w:i/>
                <w:noProof/>
                <w:sz w:val="18"/>
              </w:rPr>
            </w:pPr>
            <w:r>
              <w:rPr>
                <w:rFonts w:ascii="Verdana" w:hAnsi="Verdana"/>
                <w:i/>
                <w:noProof/>
                <w:sz w:val="18"/>
              </w:rPr>
              <w:t xml:space="preserve"> 9</w:t>
            </w:r>
          </w:p>
        </w:tc>
      </w:tr>
      <w:tr w:rsidR="00D04BFD" w14:paraId="719CBB54" w14:textId="77777777" w:rsidTr="008B1E88">
        <w:trPr>
          <w:trHeight w:hRule="exact" w:val="228"/>
        </w:trPr>
        <w:tc>
          <w:tcPr>
            <w:tcW w:w="4596" w:type="dxa"/>
            <w:tcBorders>
              <w:top w:val="nil"/>
              <w:left w:val="nil"/>
              <w:bottom w:val="nil"/>
              <w:right w:val="nil"/>
              <w:tl2br w:val="nil"/>
              <w:tr2bl w:val="nil"/>
            </w:tcBorders>
            <w:shd w:val="solid" w:color="CCE1EA" w:fill="FFFFFF"/>
            <w:tcMar>
              <w:left w:w="60" w:type="dxa"/>
              <w:right w:w="60" w:type="dxa"/>
            </w:tcMar>
            <w:vAlign w:val="center"/>
          </w:tcPr>
          <w:p w14:paraId="1BD40D97" w14:textId="77777777" w:rsidR="005419C9" w:rsidRDefault="00120B71">
            <w:pPr>
              <w:pStyle w:val="DMETW26161BIPERNER"/>
              <w:rPr>
                <w:rFonts w:ascii="Verdana" w:eastAsia="Verdana" w:hAnsi="Verdana" w:cs="Verdana"/>
                <w:b/>
                <w:noProof/>
                <w:sz w:val="18"/>
              </w:rPr>
            </w:pPr>
            <w:r>
              <w:rPr>
                <w:rFonts w:ascii="Verdana" w:hAnsi="Verdana"/>
                <w:b/>
                <w:noProof/>
                <w:sz w:val="18"/>
              </w:rPr>
              <w:t>Celkem</w:t>
            </w:r>
          </w:p>
        </w:tc>
        <w:tc>
          <w:tcPr>
            <w:tcW w:w="964" w:type="dxa"/>
            <w:tcBorders>
              <w:top w:val="nil"/>
              <w:left w:val="nil"/>
              <w:bottom w:val="nil"/>
              <w:right w:val="nil"/>
              <w:tl2br w:val="nil"/>
              <w:tr2bl w:val="nil"/>
            </w:tcBorders>
            <w:shd w:val="solid" w:color="CCE1EA" w:fill="FFFFFF"/>
            <w:tcMar>
              <w:left w:w="60" w:type="dxa"/>
              <w:right w:w="60" w:type="dxa"/>
            </w:tcMar>
            <w:vAlign w:val="center"/>
          </w:tcPr>
          <w:p w14:paraId="311A0F35" w14:textId="77777777" w:rsidR="005419C9" w:rsidRDefault="005419C9">
            <w:pPr>
              <w:pStyle w:val="DMETW26161BIPERNER"/>
              <w:rPr>
                <w:rFonts w:ascii="Verdana" w:eastAsia="Verdana" w:hAnsi="Verdana" w:cs="Verdana"/>
                <w:b/>
                <w:noProof/>
                <w:sz w:val="18"/>
              </w:rPr>
            </w:pPr>
          </w:p>
        </w:tc>
        <w:tc>
          <w:tcPr>
            <w:tcW w:w="2204" w:type="dxa"/>
            <w:tcBorders>
              <w:top w:val="nil"/>
              <w:left w:val="nil"/>
              <w:bottom w:val="nil"/>
              <w:right w:val="nil"/>
              <w:tl2br w:val="nil"/>
              <w:tr2bl w:val="nil"/>
            </w:tcBorders>
            <w:shd w:val="solid" w:color="CCE1EA" w:fill="FFFFFF"/>
            <w:tcMar>
              <w:left w:w="60" w:type="dxa"/>
              <w:right w:w="60" w:type="dxa"/>
            </w:tcMar>
            <w:vAlign w:val="center"/>
          </w:tcPr>
          <w:p w14:paraId="4FC62451" w14:textId="77777777" w:rsidR="005419C9" w:rsidRDefault="00120B71">
            <w:pPr>
              <w:pStyle w:val="DMETW26161BIPERNER"/>
              <w:jc w:val="right"/>
              <w:rPr>
                <w:rFonts w:ascii="Verdana" w:eastAsia="Verdana" w:hAnsi="Verdana" w:cs="Verdana"/>
                <w:b/>
                <w:noProof/>
                <w:sz w:val="18"/>
              </w:rPr>
            </w:pPr>
            <w:r>
              <w:rPr>
                <w:rFonts w:ascii="Verdana" w:hAnsi="Verdana"/>
                <w:b/>
                <w:noProof/>
                <w:sz w:val="18"/>
              </w:rPr>
              <w:t xml:space="preserve">  27</w:t>
            </w:r>
          </w:p>
        </w:tc>
        <w:tc>
          <w:tcPr>
            <w:tcW w:w="1994" w:type="dxa"/>
            <w:tcBorders>
              <w:top w:val="nil"/>
              <w:left w:val="nil"/>
              <w:bottom w:val="nil"/>
              <w:right w:val="nil"/>
              <w:tl2br w:val="nil"/>
              <w:tr2bl w:val="nil"/>
            </w:tcBorders>
            <w:shd w:val="solid" w:color="CCE1EA" w:fill="FFFFFF"/>
            <w:tcMar>
              <w:left w:w="60" w:type="dxa"/>
              <w:right w:w="60" w:type="dxa"/>
            </w:tcMar>
            <w:vAlign w:val="center"/>
          </w:tcPr>
          <w:p w14:paraId="7F6C1CE0" w14:textId="77777777" w:rsidR="005419C9" w:rsidRDefault="00120B71">
            <w:pPr>
              <w:pStyle w:val="DMETW26161BIPERNER"/>
              <w:jc w:val="right"/>
              <w:rPr>
                <w:rFonts w:ascii="Verdana" w:eastAsia="Verdana" w:hAnsi="Verdana" w:cs="Verdana"/>
                <w:b/>
                <w:noProof/>
                <w:sz w:val="18"/>
              </w:rPr>
            </w:pPr>
            <w:r>
              <w:rPr>
                <w:rFonts w:ascii="Verdana" w:hAnsi="Verdana"/>
                <w:b/>
                <w:noProof/>
                <w:sz w:val="18"/>
              </w:rPr>
              <w:t xml:space="preserve">  35</w:t>
            </w:r>
          </w:p>
        </w:tc>
      </w:tr>
    </w:tbl>
    <w:p w14:paraId="24CB6C65" w14:textId="77777777" w:rsidR="004B21D0" w:rsidRPr="00F64D38" w:rsidRDefault="00120B71" w:rsidP="00E506B8">
      <w:pPr>
        <w:pStyle w:val="HEADER4Part2"/>
        <w:rPr>
          <w:noProof/>
        </w:rPr>
      </w:pPr>
      <w:r>
        <w:rPr>
          <w:noProof/>
        </w:rPr>
        <w:t>Částky k inkasu z nesměnných transakcí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786"/>
        <w:gridCol w:w="730"/>
        <w:gridCol w:w="731"/>
        <w:gridCol w:w="876"/>
        <w:gridCol w:w="1605"/>
        <w:gridCol w:w="1373"/>
      </w:tblGrid>
      <w:tr w:rsidR="00D04BFD" w14:paraId="3EAC732B" w14:textId="77777777">
        <w:trPr>
          <w:cantSplit/>
          <w:trHeight w:val="255"/>
        </w:trPr>
        <w:tc>
          <w:tcPr>
            <w:tcW w:w="3604" w:type="dxa"/>
            <w:gridSpan w:val="7"/>
            <w:tcBorders>
              <w:top w:val="nil"/>
              <w:left w:val="nil"/>
              <w:bottom w:val="nil"/>
              <w:right w:val="nil"/>
              <w:tl2br w:val="nil"/>
              <w:tr2bl w:val="nil"/>
            </w:tcBorders>
            <w:shd w:val="clear" w:color="auto" w:fill="auto"/>
            <w:tcMar>
              <w:left w:w="60" w:type="dxa"/>
              <w:right w:w="60" w:type="dxa"/>
            </w:tcMar>
            <w:vAlign w:val="center"/>
          </w:tcPr>
          <w:p w14:paraId="2B0A214E" w14:textId="77777777" w:rsidR="005419C9" w:rsidRDefault="00120B71">
            <w:pPr>
              <w:pStyle w:val="DMETW26161BIPRNET"/>
              <w:jc w:val="right"/>
              <w:rPr>
                <w:rFonts w:ascii="Verdana" w:eastAsia="Verdana" w:hAnsi="Verdana" w:cs="Verdana"/>
                <w:i/>
                <w:noProof/>
                <w:sz w:val="16"/>
              </w:rPr>
            </w:pPr>
            <w:bookmarkStart w:id="75" w:name="DOC_TBL00030_1_1"/>
            <w:bookmarkEnd w:id="75"/>
            <w:r>
              <w:rPr>
                <w:rFonts w:ascii="Verdana" w:hAnsi="Verdana"/>
                <w:i/>
                <w:noProof/>
                <w:sz w:val="16"/>
              </w:rPr>
              <w:t>V milionech EUR</w:t>
            </w:r>
          </w:p>
        </w:tc>
      </w:tr>
      <w:tr w:rsidR="00D04BFD" w14:paraId="7906A3D0" w14:textId="77777777">
        <w:trPr>
          <w:cantSplit/>
          <w:trHeight w:val="255"/>
        </w:trPr>
        <w:tc>
          <w:tcPr>
            <w:tcW w:w="3604" w:type="dxa"/>
            <w:tcBorders>
              <w:top w:val="nil"/>
              <w:left w:val="nil"/>
              <w:bottom w:val="nil"/>
              <w:right w:val="nil"/>
              <w:tl2br w:val="nil"/>
              <w:tr2bl w:val="nil"/>
            </w:tcBorders>
            <w:shd w:val="solid" w:color="016794" w:fill="FFFFFF"/>
            <w:tcMar>
              <w:left w:w="60" w:type="dxa"/>
              <w:right w:w="60" w:type="dxa"/>
            </w:tcMar>
            <w:vAlign w:val="center"/>
          </w:tcPr>
          <w:p w14:paraId="78CB1D8C" w14:textId="77777777" w:rsidR="005419C9" w:rsidRDefault="005419C9">
            <w:pPr>
              <w:pStyle w:val="DMETW26161BIPRNET"/>
              <w:jc w:val="center"/>
              <w:rPr>
                <w:rFonts w:ascii="Verdana" w:eastAsia="Verdana" w:hAnsi="Verdana" w:cs="Verdana"/>
                <w:noProof/>
                <w:color w:val="FFFFFF"/>
              </w:rPr>
            </w:pPr>
          </w:p>
        </w:tc>
        <w:tc>
          <w:tcPr>
            <w:tcW w:w="775" w:type="dxa"/>
            <w:tcBorders>
              <w:top w:val="nil"/>
              <w:left w:val="nil"/>
              <w:bottom w:val="nil"/>
              <w:right w:val="nil"/>
              <w:tl2br w:val="nil"/>
              <w:tr2bl w:val="nil"/>
            </w:tcBorders>
            <w:shd w:val="solid" w:color="016794" w:fill="FFFFFF"/>
            <w:tcMar>
              <w:left w:w="60" w:type="dxa"/>
              <w:right w:w="60" w:type="dxa"/>
            </w:tcMar>
            <w:vAlign w:val="center"/>
          </w:tcPr>
          <w:p w14:paraId="23397767"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8. ERF</w:t>
            </w:r>
          </w:p>
        </w:tc>
        <w:tc>
          <w:tcPr>
            <w:tcW w:w="720" w:type="dxa"/>
            <w:tcBorders>
              <w:top w:val="nil"/>
              <w:left w:val="nil"/>
              <w:bottom w:val="nil"/>
              <w:right w:val="nil"/>
              <w:tl2br w:val="nil"/>
              <w:tr2bl w:val="nil"/>
            </w:tcBorders>
            <w:shd w:val="solid" w:color="016794" w:fill="FFFFFF"/>
            <w:tcMar>
              <w:left w:w="60" w:type="dxa"/>
              <w:right w:w="60" w:type="dxa"/>
            </w:tcMar>
            <w:vAlign w:val="center"/>
          </w:tcPr>
          <w:p w14:paraId="6EA6617D"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9. ERF</w:t>
            </w:r>
          </w:p>
        </w:tc>
        <w:tc>
          <w:tcPr>
            <w:tcW w:w="721" w:type="dxa"/>
            <w:tcBorders>
              <w:top w:val="nil"/>
              <w:left w:val="nil"/>
              <w:bottom w:val="nil"/>
              <w:right w:val="nil"/>
              <w:tl2br w:val="nil"/>
              <w:tr2bl w:val="nil"/>
            </w:tcBorders>
            <w:shd w:val="solid" w:color="016794" w:fill="FFFFFF"/>
            <w:tcMar>
              <w:left w:w="60" w:type="dxa"/>
              <w:right w:w="60" w:type="dxa"/>
            </w:tcMar>
            <w:vAlign w:val="center"/>
          </w:tcPr>
          <w:p w14:paraId="7FF6E5A7"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10. ERF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3DD53194"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11. ERF</w:t>
            </w:r>
          </w:p>
        </w:tc>
        <w:tc>
          <w:tcPr>
            <w:tcW w:w="1582" w:type="dxa"/>
            <w:tcBorders>
              <w:top w:val="nil"/>
              <w:left w:val="nil"/>
              <w:bottom w:val="nil"/>
              <w:right w:val="nil"/>
              <w:tl2br w:val="nil"/>
              <w:tr2bl w:val="nil"/>
            </w:tcBorders>
            <w:shd w:val="solid" w:color="016794" w:fill="FFFFFF"/>
            <w:tcMar>
              <w:left w:w="60" w:type="dxa"/>
              <w:right w:w="60" w:type="dxa"/>
            </w:tcMar>
            <w:vAlign w:val="center"/>
          </w:tcPr>
          <w:p w14:paraId="36DBC29F"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31. 12. 2022</w:t>
            </w:r>
          </w:p>
        </w:tc>
        <w:tc>
          <w:tcPr>
            <w:tcW w:w="1353" w:type="dxa"/>
            <w:tcBorders>
              <w:top w:val="nil"/>
              <w:left w:val="nil"/>
              <w:bottom w:val="nil"/>
              <w:right w:val="nil"/>
              <w:tl2br w:val="nil"/>
              <w:tr2bl w:val="nil"/>
            </w:tcBorders>
            <w:shd w:val="solid" w:color="016794" w:fill="FFFFFF"/>
            <w:tcMar>
              <w:left w:w="60" w:type="dxa"/>
              <w:right w:w="60" w:type="dxa"/>
            </w:tcMar>
            <w:vAlign w:val="center"/>
          </w:tcPr>
          <w:p w14:paraId="27C62F05" w14:textId="77777777" w:rsidR="005419C9" w:rsidRDefault="00120B71">
            <w:pPr>
              <w:pStyle w:val="DMETW26161BIPRNET"/>
              <w:jc w:val="right"/>
              <w:rPr>
                <w:rFonts w:ascii="Verdana" w:eastAsia="Verdana" w:hAnsi="Verdana" w:cs="Verdana"/>
                <w:noProof/>
                <w:color w:val="FFFFFF"/>
              </w:rPr>
            </w:pPr>
            <w:r>
              <w:rPr>
                <w:rFonts w:ascii="Verdana" w:hAnsi="Verdana"/>
                <w:noProof/>
                <w:color w:val="FFFFFF"/>
              </w:rPr>
              <w:t>31. 12. 2021</w:t>
            </w:r>
          </w:p>
        </w:tc>
      </w:tr>
      <w:tr w:rsidR="00D04BFD" w14:paraId="50840DCF"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0EC749F8" w14:textId="77777777" w:rsidR="005419C9" w:rsidRDefault="00120B71">
            <w:pPr>
              <w:pStyle w:val="DMETW26161BIPRNET"/>
              <w:rPr>
                <w:rFonts w:ascii="Verdana" w:eastAsia="Verdana" w:hAnsi="Verdana" w:cs="Verdana"/>
                <w:i/>
                <w:noProof/>
                <w:sz w:val="18"/>
              </w:rPr>
            </w:pPr>
            <w:r>
              <w:rPr>
                <w:rFonts w:ascii="Verdana" w:hAnsi="Verdana"/>
                <w:i/>
                <w:noProof/>
                <w:sz w:val="18"/>
              </w:rPr>
              <w:t>Členské státy</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0E6D55A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137CE2F5"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391B9650"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72625593"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4179D26D"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798A7A55"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r>
      <w:tr w:rsidR="00D04BFD" w14:paraId="3E25FF9E"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75128CA5" w14:textId="77777777" w:rsidR="005419C9" w:rsidRDefault="00120B71">
            <w:pPr>
              <w:pStyle w:val="DMETW26161BIPRNET"/>
              <w:rPr>
                <w:rFonts w:ascii="Verdana" w:eastAsia="Verdana" w:hAnsi="Verdana" w:cs="Verdana"/>
                <w:i/>
                <w:noProof/>
                <w:sz w:val="18"/>
              </w:rPr>
            </w:pPr>
            <w:r>
              <w:rPr>
                <w:rFonts w:ascii="Verdana" w:hAnsi="Verdana"/>
                <w:i/>
                <w:noProof/>
                <w:sz w:val="18"/>
              </w:rPr>
              <w:t>Zákazníci</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63AA9CF6"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23546F7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3</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794624B7"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46</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12FB688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7</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51E6F4F7"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56</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2450785B"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56</w:t>
            </w:r>
          </w:p>
        </w:tc>
      </w:tr>
      <w:tr w:rsidR="00D04BFD" w14:paraId="1913DE46"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52CC31F4" w14:textId="77777777" w:rsidR="005419C9" w:rsidRDefault="00120B71">
            <w:pPr>
              <w:pStyle w:val="DMETW26161BIPRNET"/>
              <w:rPr>
                <w:rFonts w:ascii="Verdana" w:eastAsia="Verdana" w:hAnsi="Verdana" w:cs="Verdana"/>
                <w:i/>
                <w:noProof/>
                <w:sz w:val="18"/>
              </w:rPr>
            </w:pPr>
            <w:r>
              <w:rPr>
                <w:rFonts w:ascii="Verdana" w:hAnsi="Verdana"/>
                <w:i/>
                <w:noProof/>
                <w:sz w:val="18"/>
              </w:rPr>
              <w:t>Veřejnoprávní subjekty</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7EA54A82"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26285A82"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4</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7524FBAC"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13</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26D7FC82"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3</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46FEC6FE"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19</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3724C7DB"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25</w:t>
            </w:r>
          </w:p>
        </w:tc>
      </w:tr>
      <w:tr w:rsidR="00D04BFD" w14:paraId="6A1BBFAB"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2A42E25F" w14:textId="77777777" w:rsidR="005419C9" w:rsidRDefault="00120B71">
            <w:pPr>
              <w:pStyle w:val="DMETW26161BIPRNET"/>
              <w:rPr>
                <w:rFonts w:ascii="Verdana" w:eastAsia="Verdana" w:hAnsi="Verdana" w:cs="Verdana"/>
                <w:i/>
                <w:noProof/>
                <w:sz w:val="18"/>
              </w:rPr>
            </w:pPr>
            <w:r>
              <w:rPr>
                <w:rFonts w:ascii="Verdana" w:hAnsi="Verdana"/>
                <w:i/>
                <w:noProof/>
                <w:sz w:val="18"/>
              </w:rPr>
              <w:t>Třetí země</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62F3202A"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2425DA4E"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1</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5B349D27"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4</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0C7DD190"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2</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51DD4678"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7</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30E55C89"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6</w:t>
            </w:r>
          </w:p>
        </w:tc>
      </w:tr>
      <w:tr w:rsidR="00D04BFD" w14:paraId="3F431057" w14:textId="77777777">
        <w:trPr>
          <w:cantSplit/>
          <w:trHeight w:val="255"/>
        </w:trPr>
        <w:tc>
          <w:tcPr>
            <w:tcW w:w="3604" w:type="dxa"/>
            <w:tcBorders>
              <w:top w:val="nil"/>
              <w:left w:val="nil"/>
              <w:bottom w:val="nil"/>
              <w:right w:val="nil"/>
              <w:tl2br w:val="nil"/>
              <w:tr2bl w:val="nil"/>
            </w:tcBorders>
            <w:shd w:val="clear" w:color="auto" w:fill="auto"/>
            <w:tcMar>
              <w:left w:w="60" w:type="dxa"/>
              <w:right w:w="60" w:type="dxa"/>
            </w:tcMar>
            <w:vAlign w:val="center"/>
          </w:tcPr>
          <w:p w14:paraId="45950366" w14:textId="77777777" w:rsidR="005419C9" w:rsidRDefault="00120B71">
            <w:pPr>
              <w:pStyle w:val="DMETW26161BIPRNET"/>
              <w:rPr>
                <w:rFonts w:ascii="Verdana" w:eastAsia="Verdana" w:hAnsi="Verdana" w:cs="Verdana"/>
                <w:i/>
                <w:noProof/>
                <w:sz w:val="18"/>
              </w:rPr>
            </w:pPr>
            <w:r>
              <w:rPr>
                <w:rFonts w:ascii="Verdana" w:hAnsi="Verdana"/>
                <w:i/>
                <w:noProof/>
                <w:sz w:val="18"/>
              </w:rPr>
              <w:t>Opravná položka</w:t>
            </w:r>
          </w:p>
        </w:tc>
        <w:tc>
          <w:tcPr>
            <w:tcW w:w="775" w:type="dxa"/>
            <w:tcBorders>
              <w:top w:val="nil"/>
              <w:left w:val="nil"/>
              <w:bottom w:val="nil"/>
              <w:right w:val="nil"/>
              <w:tl2br w:val="nil"/>
              <w:tr2bl w:val="nil"/>
            </w:tcBorders>
            <w:shd w:val="clear" w:color="auto" w:fill="auto"/>
            <w:tcMar>
              <w:left w:w="60" w:type="dxa"/>
              <w:right w:w="60" w:type="dxa"/>
            </w:tcMar>
            <w:vAlign w:val="center"/>
          </w:tcPr>
          <w:p w14:paraId="00B038B3"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nil"/>
              <w:right w:val="nil"/>
              <w:tl2br w:val="nil"/>
              <w:tr2bl w:val="nil"/>
            </w:tcBorders>
            <w:shd w:val="clear" w:color="auto" w:fill="auto"/>
            <w:tcMar>
              <w:left w:w="60" w:type="dxa"/>
              <w:right w:w="60" w:type="dxa"/>
            </w:tcMar>
            <w:vAlign w:val="center"/>
          </w:tcPr>
          <w:p w14:paraId="037BD9F0"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(7)</w:t>
            </w:r>
          </w:p>
        </w:tc>
        <w:tc>
          <w:tcPr>
            <w:tcW w:w="721" w:type="dxa"/>
            <w:tcBorders>
              <w:top w:val="nil"/>
              <w:left w:val="nil"/>
              <w:bottom w:val="nil"/>
              <w:right w:val="nil"/>
              <w:tl2br w:val="nil"/>
              <w:tr2bl w:val="nil"/>
            </w:tcBorders>
            <w:shd w:val="clear" w:color="auto" w:fill="auto"/>
            <w:tcMar>
              <w:left w:w="60" w:type="dxa"/>
              <w:right w:w="60" w:type="dxa"/>
            </w:tcMar>
            <w:vAlign w:val="center"/>
          </w:tcPr>
          <w:p w14:paraId="4164746D"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(54)</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5D34D53"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w:t>
            </w:r>
          </w:p>
        </w:tc>
        <w:tc>
          <w:tcPr>
            <w:tcW w:w="1582" w:type="dxa"/>
            <w:tcBorders>
              <w:top w:val="nil"/>
              <w:left w:val="nil"/>
              <w:bottom w:val="nil"/>
              <w:right w:val="nil"/>
              <w:tl2br w:val="nil"/>
              <w:tr2bl w:val="nil"/>
            </w:tcBorders>
            <w:shd w:val="clear" w:color="auto" w:fill="auto"/>
            <w:tcMar>
              <w:left w:w="60" w:type="dxa"/>
              <w:right w:w="60" w:type="dxa"/>
            </w:tcMar>
            <w:vAlign w:val="center"/>
          </w:tcPr>
          <w:p w14:paraId="564A4DEE"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(67)</w:t>
            </w:r>
          </w:p>
        </w:tc>
        <w:tc>
          <w:tcPr>
            <w:tcW w:w="1353" w:type="dxa"/>
            <w:tcBorders>
              <w:top w:val="nil"/>
              <w:left w:val="nil"/>
              <w:bottom w:val="nil"/>
              <w:right w:val="nil"/>
              <w:tl2br w:val="nil"/>
              <w:tr2bl w:val="nil"/>
            </w:tcBorders>
            <w:shd w:val="clear" w:color="auto" w:fill="auto"/>
            <w:tcMar>
              <w:left w:w="60" w:type="dxa"/>
              <w:right w:w="60" w:type="dxa"/>
            </w:tcMar>
            <w:vAlign w:val="center"/>
          </w:tcPr>
          <w:p w14:paraId="7B9C890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(66)</w:t>
            </w:r>
          </w:p>
        </w:tc>
      </w:tr>
      <w:tr w:rsidR="00D04BFD" w14:paraId="3DD84ED6" w14:textId="77777777">
        <w:trPr>
          <w:cantSplit/>
          <w:trHeight w:val="255"/>
        </w:trPr>
        <w:tc>
          <w:tcPr>
            <w:tcW w:w="3604" w:type="dxa"/>
            <w:tcBorders>
              <w:top w:val="nil"/>
              <w:left w:val="nil"/>
              <w:bottom w:val="single" w:sz="4" w:space="0" w:color="016794"/>
              <w:right w:val="nil"/>
              <w:tl2br w:val="nil"/>
              <w:tr2bl w:val="nil"/>
            </w:tcBorders>
            <w:shd w:val="clear" w:color="auto" w:fill="auto"/>
            <w:tcMar>
              <w:left w:w="60" w:type="dxa"/>
              <w:right w:w="60" w:type="dxa"/>
            </w:tcMar>
            <w:vAlign w:val="center"/>
          </w:tcPr>
          <w:p w14:paraId="0AD6B83E" w14:textId="77777777" w:rsidR="005419C9" w:rsidRDefault="00120B71">
            <w:pPr>
              <w:pStyle w:val="DMETW26161BIPRNET"/>
              <w:rPr>
                <w:rFonts w:ascii="Verdana" w:eastAsia="Verdana" w:hAnsi="Verdana" w:cs="Verdana"/>
                <w:i/>
                <w:noProof/>
                <w:sz w:val="18"/>
              </w:rPr>
            </w:pPr>
            <w:r>
              <w:rPr>
                <w:rFonts w:ascii="Verdana" w:hAnsi="Verdana"/>
                <w:i/>
                <w:noProof/>
                <w:sz w:val="18"/>
              </w:rPr>
              <w:t>Spojovací účty s orgány EU</w:t>
            </w:r>
          </w:p>
        </w:tc>
        <w:tc>
          <w:tcPr>
            <w:tcW w:w="775" w:type="dxa"/>
            <w:tcBorders>
              <w:top w:val="nil"/>
              <w:left w:val="nil"/>
              <w:bottom w:val="single" w:sz="4" w:space="0" w:color="016794"/>
              <w:right w:val="nil"/>
              <w:tl2br w:val="nil"/>
              <w:tr2bl w:val="nil"/>
            </w:tcBorders>
            <w:shd w:val="clear" w:color="auto" w:fill="auto"/>
            <w:tcMar>
              <w:left w:w="60" w:type="dxa"/>
              <w:right w:w="60" w:type="dxa"/>
            </w:tcMar>
            <w:vAlign w:val="center"/>
          </w:tcPr>
          <w:p w14:paraId="6A66E5CF"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720" w:type="dxa"/>
            <w:tcBorders>
              <w:top w:val="nil"/>
              <w:left w:val="nil"/>
              <w:bottom w:val="single" w:sz="4" w:space="0" w:color="016794"/>
              <w:right w:val="nil"/>
              <w:tl2br w:val="nil"/>
              <w:tr2bl w:val="nil"/>
            </w:tcBorders>
            <w:shd w:val="clear" w:color="auto" w:fill="auto"/>
            <w:tcMar>
              <w:left w:w="60" w:type="dxa"/>
              <w:right w:w="60" w:type="dxa"/>
            </w:tcMar>
            <w:vAlign w:val="center"/>
          </w:tcPr>
          <w:p w14:paraId="088B1463" w14:textId="482436AC"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9D9CD"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5B458462" w14:textId="6E1ABEEB"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w:t>
            </w:r>
          </w:p>
        </w:tc>
        <w:tc>
          <w:tcPr>
            <w:tcW w:w="1582" w:type="dxa"/>
            <w:tcBorders>
              <w:top w:val="nil"/>
              <w:left w:val="nil"/>
              <w:bottom w:val="single" w:sz="4" w:space="0" w:color="016794"/>
              <w:right w:val="nil"/>
              <w:tl2br w:val="nil"/>
              <w:tr2bl w:val="nil"/>
            </w:tcBorders>
            <w:shd w:val="clear" w:color="auto" w:fill="auto"/>
            <w:tcMar>
              <w:left w:w="60" w:type="dxa"/>
              <w:right w:w="60" w:type="dxa"/>
            </w:tcMar>
            <w:vAlign w:val="center"/>
          </w:tcPr>
          <w:p w14:paraId="14F4878F" w14:textId="1497DEDD" w:rsidR="005419C9" w:rsidRDefault="00706496">
            <w:pPr>
              <w:pStyle w:val="DMETW26161BIPRNET"/>
              <w:jc w:val="right"/>
              <w:rPr>
                <w:rFonts w:ascii="Verdana" w:eastAsia="Verdana" w:hAnsi="Verdana" w:cs="Verdana"/>
                <w:i/>
                <w:noProof/>
                <w:sz w:val="18"/>
              </w:rPr>
            </w:pPr>
            <w:r>
              <w:rPr>
                <w:rFonts w:ascii="Verdana" w:hAnsi="Verdana"/>
                <w:i/>
                <w:noProof/>
                <w:sz w:val="18"/>
              </w:rPr>
              <w:t>-</w:t>
            </w:r>
          </w:p>
        </w:tc>
        <w:tc>
          <w:tcPr>
            <w:tcW w:w="1353" w:type="dxa"/>
            <w:tcBorders>
              <w:top w:val="nil"/>
              <w:left w:val="nil"/>
              <w:bottom w:val="single" w:sz="4" w:space="0" w:color="016794"/>
              <w:right w:val="nil"/>
              <w:tl2br w:val="nil"/>
              <w:tr2bl w:val="nil"/>
            </w:tcBorders>
            <w:shd w:val="clear" w:color="auto" w:fill="auto"/>
            <w:tcMar>
              <w:left w:w="60" w:type="dxa"/>
              <w:right w:w="60" w:type="dxa"/>
            </w:tcMar>
            <w:vAlign w:val="center"/>
          </w:tcPr>
          <w:p w14:paraId="04013845" w14:textId="77777777" w:rsidR="005419C9" w:rsidRDefault="00120B71">
            <w:pPr>
              <w:pStyle w:val="DMETW26161BIPRNET"/>
              <w:jc w:val="right"/>
              <w:rPr>
                <w:rFonts w:ascii="Verdana" w:eastAsia="Verdana" w:hAnsi="Verdana" w:cs="Verdana"/>
                <w:i/>
                <w:noProof/>
                <w:sz w:val="18"/>
              </w:rPr>
            </w:pPr>
            <w:r>
              <w:rPr>
                <w:rFonts w:ascii="Verdana" w:hAnsi="Verdana"/>
                <w:i/>
                <w:noProof/>
                <w:sz w:val="18"/>
              </w:rPr>
              <w:t xml:space="preserve"> 5</w:t>
            </w:r>
          </w:p>
        </w:tc>
      </w:tr>
      <w:tr w:rsidR="00D04BFD" w14:paraId="64723AC6" w14:textId="77777777">
        <w:trPr>
          <w:trHeight w:val="255"/>
        </w:trPr>
        <w:tc>
          <w:tcPr>
            <w:tcW w:w="360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55422F" w14:textId="77777777" w:rsidR="005419C9" w:rsidRDefault="00120B71">
            <w:pPr>
              <w:pStyle w:val="DMETW26161BIPRNET"/>
              <w:rPr>
                <w:rFonts w:ascii="Verdana" w:eastAsia="Verdana" w:hAnsi="Verdana" w:cs="Verdana"/>
                <w:b/>
                <w:noProof/>
                <w:sz w:val="18"/>
              </w:rPr>
            </w:pPr>
            <w:r>
              <w:rPr>
                <w:rFonts w:ascii="Verdana" w:hAnsi="Verdana"/>
                <w:b/>
                <w:noProof/>
                <w:sz w:val="18"/>
              </w:rPr>
              <w:t>Celkem</w:t>
            </w:r>
          </w:p>
        </w:tc>
        <w:tc>
          <w:tcPr>
            <w:tcW w:w="7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D8C1C5"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w:t>
            </w:r>
          </w:p>
        </w:tc>
        <w:tc>
          <w:tcPr>
            <w:tcW w:w="7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8E5AFC"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0</w:t>
            </w: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456D21"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9</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78874B"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7</w:t>
            </w:r>
          </w:p>
        </w:tc>
        <w:tc>
          <w:tcPr>
            <w:tcW w:w="15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9EB2F47"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15</w:t>
            </w:r>
          </w:p>
        </w:tc>
        <w:tc>
          <w:tcPr>
            <w:tcW w:w="13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8160FB" w14:textId="77777777" w:rsidR="005419C9" w:rsidRDefault="00120B71">
            <w:pPr>
              <w:pStyle w:val="DMETW26161BIPRNET"/>
              <w:jc w:val="right"/>
              <w:rPr>
                <w:rFonts w:ascii="Verdana" w:eastAsia="Verdana" w:hAnsi="Verdana" w:cs="Verdana"/>
                <w:b/>
                <w:noProof/>
                <w:sz w:val="18"/>
              </w:rPr>
            </w:pPr>
            <w:r>
              <w:rPr>
                <w:rFonts w:ascii="Verdana" w:hAnsi="Verdana"/>
                <w:b/>
                <w:noProof/>
                <w:sz w:val="18"/>
              </w:rPr>
              <w:t xml:space="preserve">  26</w:t>
            </w:r>
          </w:p>
        </w:tc>
      </w:tr>
    </w:tbl>
    <w:p w14:paraId="0D45A39C" w14:textId="77777777" w:rsidR="004B21D0" w:rsidRPr="00F64D38" w:rsidRDefault="00120B71" w:rsidP="00795FDB">
      <w:pPr>
        <w:pStyle w:val="HEADER4Part2"/>
        <w:rPr>
          <w:noProof/>
        </w:rPr>
      </w:pPr>
      <w:r>
        <w:rPr>
          <w:noProof/>
        </w:rPr>
        <w:t>Pohledávky ze směnných transakcí</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5"/>
        <w:gridCol w:w="982"/>
        <w:gridCol w:w="882"/>
        <w:gridCol w:w="873"/>
        <w:gridCol w:w="992"/>
        <w:gridCol w:w="1540"/>
        <w:gridCol w:w="1440"/>
      </w:tblGrid>
      <w:tr w:rsidR="00D04BFD" w14:paraId="26B04361" w14:textId="77777777">
        <w:trPr>
          <w:trHeight w:val="204"/>
        </w:trPr>
        <w:tc>
          <w:tcPr>
            <w:tcW w:w="3135" w:type="dxa"/>
            <w:tcBorders>
              <w:top w:val="nil"/>
              <w:left w:val="nil"/>
              <w:bottom w:val="nil"/>
              <w:right w:val="nil"/>
              <w:tl2br w:val="nil"/>
              <w:tr2bl w:val="nil"/>
            </w:tcBorders>
            <w:shd w:val="clear" w:color="auto" w:fill="auto"/>
            <w:tcMar>
              <w:left w:w="60" w:type="dxa"/>
              <w:right w:w="60" w:type="dxa"/>
            </w:tcMar>
            <w:vAlign w:val="center"/>
          </w:tcPr>
          <w:p w14:paraId="43A25DCE" w14:textId="77777777" w:rsidR="005419C9" w:rsidRDefault="005419C9">
            <w:pPr>
              <w:pStyle w:val="DMETW26161BIPRET"/>
              <w:jc w:val="right"/>
              <w:rPr>
                <w:rFonts w:ascii="Verdana" w:eastAsia="Verdana" w:hAnsi="Verdana" w:cs="Verdana"/>
                <w:i/>
                <w:noProof/>
                <w:sz w:val="16"/>
              </w:rPr>
            </w:pPr>
            <w:bookmarkStart w:id="76" w:name="DOC_TBL00020_1_1"/>
            <w:bookmarkEnd w:id="76"/>
          </w:p>
        </w:tc>
        <w:tc>
          <w:tcPr>
            <w:tcW w:w="982" w:type="dxa"/>
            <w:tcBorders>
              <w:top w:val="nil"/>
              <w:left w:val="nil"/>
              <w:bottom w:val="nil"/>
              <w:right w:val="nil"/>
              <w:tl2br w:val="nil"/>
              <w:tr2bl w:val="nil"/>
            </w:tcBorders>
            <w:shd w:val="clear" w:color="auto" w:fill="auto"/>
            <w:tcMar>
              <w:left w:w="60" w:type="dxa"/>
              <w:right w:w="60" w:type="dxa"/>
            </w:tcMar>
            <w:vAlign w:val="center"/>
          </w:tcPr>
          <w:p w14:paraId="46F58246" w14:textId="77777777" w:rsidR="005419C9" w:rsidRDefault="005419C9">
            <w:pPr>
              <w:pStyle w:val="DMETW26161BIPRET"/>
              <w:jc w:val="right"/>
              <w:rPr>
                <w:rFonts w:ascii="Verdana" w:eastAsia="Verdana" w:hAnsi="Verdana" w:cs="Verdana"/>
                <w:i/>
                <w:noProof/>
                <w:sz w:val="16"/>
              </w:rPr>
            </w:pPr>
          </w:p>
        </w:tc>
        <w:tc>
          <w:tcPr>
            <w:tcW w:w="882" w:type="dxa"/>
            <w:tcBorders>
              <w:top w:val="nil"/>
              <w:left w:val="nil"/>
              <w:bottom w:val="nil"/>
              <w:right w:val="nil"/>
              <w:tl2br w:val="nil"/>
              <w:tr2bl w:val="nil"/>
            </w:tcBorders>
            <w:shd w:val="clear" w:color="auto" w:fill="auto"/>
            <w:tcMar>
              <w:left w:w="60" w:type="dxa"/>
              <w:right w:w="60" w:type="dxa"/>
            </w:tcMar>
            <w:vAlign w:val="center"/>
          </w:tcPr>
          <w:p w14:paraId="53939A7C" w14:textId="77777777" w:rsidR="005419C9" w:rsidRDefault="005419C9">
            <w:pPr>
              <w:pStyle w:val="DMETW26161BIPRET"/>
              <w:jc w:val="right"/>
              <w:rPr>
                <w:rFonts w:ascii="Verdana" w:eastAsia="Verdana" w:hAnsi="Verdana" w:cs="Verdana"/>
                <w:i/>
                <w:noProof/>
                <w:sz w:val="16"/>
              </w:rPr>
            </w:pPr>
          </w:p>
        </w:tc>
        <w:tc>
          <w:tcPr>
            <w:tcW w:w="873" w:type="dxa"/>
            <w:tcBorders>
              <w:top w:val="nil"/>
              <w:left w:val="nil"/>
              <w:bottom w:val="nil"/>
              <w:right w:val="nil"/>
              <w:tl2br w:val="nil"/>
              <w:tr2bl w:val="nil"/>
            </w:tcBorders>
            <w:shd w:val="clear" w:color="auto" w:fill="auto"/>
            <w:tcMar>
              <w:left w:w="60" w:type="dxa"/>
              <w:right w:w="60" w:type="dxa"/>
            </w:tcMar>
            <w:vAlign w:val="center"/>
          </w:tcPr>
          <w:p w14:paraId="609A65D4" w14:textId="77777777" w:rsidR="005419C9" w:rsidRDefault="005419C9">
            <w:pPr>
              <w:pStyle w:val="DMETW26161BIPRET"/>
              <w:jc w:val="right"/>
              <w:rPr>
                <w:rFonts w:ascii="Verdana" w:eastAsia="Verdana" w:hAnsi="Verdana" w:cs="Verdana"/>
                <w:i/>
                <w:noProof/>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14:paraId="1E416D9B" w14:textId="77777777" w:rsidR="005419C9" w:rsidRDefault="005419C9">
            <w:pPr>
              <w:pStyle w:val="DMETW26161BIPRET"/>
              <w:jc w:val="right"/>
              <w:rPr>
                <w:rFonts w:ascii="Verdana" w:eastAsia="Verdana" w:hAnsi="Verdana" w:cs="Verdana"/>
                <w:i/>
                <w:noProof/>
                <w:sz w:val="16"/>
              </w:rPr>
            </w:pPr>
          </w:p>
        </w:tc>
        <w:tc>
          <w:tcPr>
            <w:tcW w:w="1540" w:type="dxa"/>
            <w:tcBorders>
              <w:top w:val="nil"/>
              <w:left w:val="nil"/>
              <w:bottom w:val="nil"/>
              <w:right w:val="nil"/>
              <w:tl2br w:val="nil"/>
              <w:tr2bl w:val="nil"/>
            </w:tcBorders>
            <w:shd w:val="clear" w:color="auto" w:fill="auto"/>
            <w:tcMar>
              <w:left w:w="60" w:type="dxa"/>
              <w:right w:w="60" w:type="dxa"/>
            </w:tcMar>
            <w:vAlign w:val="center"/>
          </w:tcPr>
          <w:p w14:paraId="4F1682E3" w14:textId="77777777" w:rsidR="005419C9" w:rsidRDefault="005419C9">
            <w:pPr>
              <w:pStyle w:val="DMETW26161BIPRET"/>
              <w:jc w:val="right"/>
              <w:rPr>
                <w:rFonts w:ascii="Verdana" w:eastAsia="Verdana" w:hAnsi="Verdana" w:cs="Verdana"/>
                <w:i/>
                <w:noProof/>
                <w:sz w:val="16"/>
              </w:rPr>
            </w:pPr>
          </w:p>
        </w:tc>
        <w:tc>
          <w:tcPr>
            <w:tcW w:w="1440" w:type="dxa"/>
            <w:tcBorders>
              <w:top w:val="nil"/>
              <w:left w:val="nil"/>
              <w:bottom w:val="nil"/>
              <w:right w:val="nil"/>
              <w:tl2br w:val="nil"/>
              <w:tr2bl w:val="nil"/>
            </w:tcBorders>
            <w:shd w:val="clear" w:color="auto" w:fill="auto"/>
            <w:tcMar>
              <w:left w:w="60" w:type="dxa"/>
              <w:right w:w="60" w:type="dxa"/>
            </w:tcMar>
            <w:vAlign w:val="center"/>
          </w:tcPr>
          <w:p w14:paraId="2DA8256B" w14:textId="77777777" w:rsidR="005419C9" w:rsidRDefault="00120B71">
            <w:pPr>
              <w:pStyle w:val="DMETW26161BIPRET"/>
              <w:jc w:val="right"/>
              <w:rPr>
                <w:rFonts w:ascii="Verdana" w:eastAsia="Verdana" w:hAnsi="Verdana" w:cs="Verdana"/>
                <w:i/>
                <w:noProof/>
                <w:sz w:val="16"/>
              </w:rPr>
            </w:pPr>
            <w:r>
              <w:rPr>
                <w:rFonts w:ascii="Verdana" w:hAnsi="Verdana"/>
                <w:i/>
                <w:noProof/>
                <w:sz w:val="16"/>
              </w:rPr>
              <w:t>V milionech EUR</w:t>
            </w:r>
          </w:p>
        </w:tc>
      </w:tr>
      <w:tr w:rsidR="00D04BFD" w14:paraId="7BFCF8B1" w14:textId="77777777">
        <w:trPr>
          <w:trHeight w:val="255"/>
        </w:trPr>
        <w:tc>
          <w:tcPr>
            <w:tcW w:w="3135" w:type="dxa"/>
            <w:tcBorders>
              <w:top w:val="nil"/>
              <w:left w:val="nil"/>
              <w:bottom w:val="nil"/>
              <w:right w:val="nil"/>
              <w:tl2br w:val="nil"/>
              <w:tr2bl w:val="nil"/>
            </w:tcBorders>
            <w:shd w:val="solid" w:color="016794" w:fill="FFFFFF"/>
            <w:tcMar>
              <w:left w:w="60" w:type="dxa"/>
              <w:right w:w="60" w:type="dxa"/>
            </w:tcMar>
            <w:vAlign w:val="center"/>
          </w:tcPr>
          <w:p w14:paraId="53159AFB" w14:textId="77777777" w:rsidR="005419C9" w:rsidRDefault="005419C9">
            <w:pPr>
              <w:pStyle w:val="DMETW26161BIPRET"/>
              <w:jc w:val="center"/>
              <w:rPr>
                <w:rFonts w:ascii="Verdana" w:eastAsia="Verdana" w:hAnsi="Verdana" w:cs="Verdana"/>
                <w:noProof/>
                <w:color w:val="FFFFFF"/>
              </w:rPr>
            </w:pPr>
          </w:p>
        </w:tc>
        <w:tc>
          <w:tcPr>
            <w:tcW w:w="982" w:type="dxa"/>
            <w:tcBorders>
              <w:top w:val="nil"/>
              <w:left w:val="nil"/>
              <w:bottom w:val="nil"/>
              <w:right w:val="nil"/>
              <w:tl2br w:val="nil"/>
              <w:tr2bl w:val="nil"/>
            </w:tcBorders>
            <w:shd w:val="solid" w:color="016794" w:fill="FFFFFF"/>
            <w:tcMar>
              <w:left w:w="60" w:type="dxa"/>
              <w:right w:w="60" w:type="dxa"/>
            </w:tcMar>
            <w:vAlign w:val="center"/>
          </w:tcPr>
          <w:p w14:paraId="7EE7789B"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8. ERF</w:t>
            </w:r>
          </w:p>
        </w:tc>
        <w:tc>
          <w:tcPr>
            <w:tcW w:w="882" w:type="dxa"/>
            <w:tcBorders>
              <w:top w:val="nil"/>
              <w:left w:val="nil"/>
              <w:bottom w:val="nil"/>
              <w:right w:val="nil"/>
              <w:tl2br w:val="nil"/>
              <w:tr2bl w:val="nil"/>
            </w:tcBorders>
            <w:shd w:val="solid" w:color="016794" w:fill="FFFFFF"/>
            <w:tcMar>
              <w:left w:w="60" w:type="dxa"/>
              <w:right w:w="60" w:type="dxa"/>
            </w:tcMar>
            <w:vAlign w:val="center"/>
          </w:tcPr>
          <w:p w14:paraId="110AC1F4"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9. ERF</w:t>
            </w:r>
          </w:p>
        </w:tc>
        <w:tc>
          <w:tcPr>
            <w:tcW w:w="873" w:type="dxa"/>
            <w:tcBorders>
              <w:top w:val="nil"/>
              <w:left w:val="nil"/>
              <w:bottom w:val="nil"/>
              <w:right w:val="nil"/>
              <w:tl2br w:val="nil"/>
              <w:tr2bl w:val="nil"/>
            </w:tcBorders>
            <w:shd w:val="solid" w:color="016794" w:fill="FFFFFF"/>
            <w:tcMar>
              <w:left w:w="60" w:type="dxa"/>
              <w:right w:w="60" w:type="dxa"/>
            </w:tcMar>
            <w:vAlign w:val="center"/>
          </w:tcPr>
          <w:p w14:paraId="64BF79FE"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10.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0B7E2A3"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11. ERF</w:t>
            </w:r>
          </w:p>
        </w:tc>
        <w:tc>
          <w:tcPr>
            <w:tcW w:w="1540" w:type="dxa"/>
            <w:tcBorders>
              <w:top w:val="nil"/>
              <w:left w:val="nil"/>
              <w:bottom w:val="nil"/>
              <w:right w:val="nil"/>
              <w:tl2br w:val="nil"/>
              <w:tr2bl w:val="nil"/>
            </w:tcBorders>
            <w:shd w:val="solid" w:color="016794" w:fill="FFFFFF"/>
            <w:tcMar>
              <w:left w:w="60" w:type="dxa"/>
              <w:right w:w="60" w:type="dxa"/>
            </w:tcMar>
            <w:vAlign w:val="center"/>
          </w:tcPr>
          <w:p w14:paraId="497E4721"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31. 12. 2022</w:t>
            </w:r>
          </w:p>
        </w:tc>
        <w:tc>
          <w:tcPr>
            <w:tcW w:w="1440" w:type="dxa"/>
            <w:tcBorders>
              <w:top w:val="nil"/>
              <w:left w:val="nil"/>
              <w:bottom w:val="nil"/>
              <w:right w:val="nil"/>
              <w:tl2br w:val="nil"/>
              <w:tr2bl w:val="nil"/>
            </w:tcBorders>
            <w:shd w:val="solid" w:color="016794" w:fill="FFFFFF"/>
            <w:tcMar>
              <w:left w:w="60" w:type="dxa"/>
              <w:right w:w="60" w:type="dxa"/>
            </w:tcMar>
            <w:vAlign w:val="center"/>
          </w:tcPr>
          <w:p w14:paraId="0C7B9482" w14:textId="77777777" w:rsidR="005419C9" w:rsidRDefault="00120B71">
            <w:pPr>
              <w:pStyle w:val="DMETW26161BIPRET"/>
              <w:jc w:val="right"/>
              <w:rPr>
                <w:rFonts w:ascii="Verdana" w:eastAsia="Verdana" w:hAnsi="Verdana" w:cs="Verdana"/>
                <w:noProof/>
                <w:color w:val="FFFFFF"/>
              </w:rPr>
            </w:pPr>
            <w:r>
              <w:rPr>
                <w:rFonts w:ascii="Verdana" w:hAnsi="Verdana"/>
                <w:noProof/>
                <w:color w:val="FFFFFF"/>
              </w:rPr>
              <w:t>31. 12. 2021</w:t>
            </w:r>
          </w:p>
        </w:tc>
      </w:tr>
      <w:tr w:rsidR="00D04BFD" w14:paraId="21EE4681"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32DDAAB8" w14:textId="77777777" w:rsidR="005419C9" w:rsidRDefault="00120B71">
            <w:pPr>
              <w:pStyle w:val="DMETW26161BIPRET"/>
              <w:rPr>
                <w:rFonts w:ascii="Verdana" w:eastAsia="Verdana" w:hAnsi="Verdana" w:cs="Verdana"/>
                <w:i/>
                <w:noProof/>
                <w:sz w:val="18"/>
              </w:rPr>
            </w:pPr>
            <w:r>
              <w:rPr>
                <w:rFonts w:ascii="Verdana" w:hAnsi="Verdana"/>
                <w:i/>
                <w:noProof/>
                <w:sz w:val="18"/>
              </w:rPr>
              <w:t>Příjmy příštích období</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CEB179A"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61F56914"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1ECD011B"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9B01E4F"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34878AB3"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EE0D23D"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r>
      <w:tr w:rsidR="00D04BFD" w14:paraId="72641877" w14:textId="77777777">
        <w:trPr>
          <w:trHeight w:val="255"/>
        </w:trPr>
        <w:tc>
          <w:tcPr>
            <w:tcW w:w="3135" w:type="dxa"/>
            <w:tcBorders>
              <w:top w:val="nil"/>
              <w:left w:val="nil"/>
              <w:bottom w:val="nil"/>
              <w:right w:val="nil"/>
              <w:tl2br w:val="nil"/>
              <w:tr2bl w:val="nil"/>
            </w:tcBorders>
            <w:shd w:val="clear" w:color="auto" w:fill="auto"/>
            <w:tcMar>
              <w:left w:w="60" w:type="dxa"/>
              <w:right w:w="60" w:type="dxa"/>
            </w:tcMar>
            <w:vAlign w:val="center"/>
          </w:tcPr>
          <w:p w14:paraId="4D137C42" w14:textId="77777777" w:rsidR="005419C9" w:rsidRDefault="00120B71">
            <w:pPr>
              <w:pStyle w:val="DMETW26161BIPRET"/>
              <w:rPr>
                <w:rFonts w:ascii="Verdana" w:eastAsia="Verdana" w:hAnsi="Verdana" w:cs="Verdana"/>
                <w:i/>
                <w:noProof/>
                <w:sz w:val="18"/>
              </w:rPr>
            </w:pPr>
            <w:r>
              <w:rPr>
                <w:rFonts w:ascii="Verdana" w:hAnsi="Verdana"/>
                <w:i/>
                <w:noProof/>
                <w:sz w:val="18"/>
              </w:rPr>
              <w:t>Spojovací účty ERF</w:t>
            </w:r>
          </w:p>
        </w:tc>
        <w:tc>
          <w:tcPr>
            <w:tcW w:w="982" w:type="dxa"/>
            <w:tcBorders>
              <w:top w:val="nil"/>
              <w:left w:val="nil"/>
              <w:bottom w:val="nil"/>
              <w:right w:val="nil"/>
              <w:tl2br w:val="nil"/>
              <w:tr2bl w:val="nil"/>
            </w:tcBorders>
            <w:shd w:val="clear" w:color="auto" w:fill="auto"/>
            <w:tcMar>
              <w:left w:w="60" w:type="dxa"/>
              <w:right w:w="60" w:type="dxa"/>
            </w:tcMar>
            <w:vAlign w:val="center"/>
          </w:tcPr>
          <w:p w14:paraId="7F92CF0F"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180</w:t>
            </w:r>
          </w:p>
        </w:tc>
        <w:tc>
          <w:tcPr>
            <w:tcW w:w="882" w:type="dxa"/>
            <w:tcBorders>
              <w:top w:val="nil"/>
              <w:left w:val="nil"/>
              <w:bottom w:val="nil"/>
              <w:right w:val="nil"/>
              <w:tl2br w:val="nil"/>
              <w:tr2bl w:val="nil"/>
            </w:tcBorders>
            <w:shd w:val="clear" w:color="auto" w:fill="auto"/>
            <w:tcMar>
              <w:left w:w="60" w:type="dxa"/>
              <w:right w:w="60" w:type="dxa"/>
            </w:tcMar>
            <w:vAlign w:val="center"/>
          </w:tcPr>
          <w:p w14:paraId="3E1E5F8C"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(369)</w:t>
            </w:r>
          </w:p>
        </w:tc>
        <w:tc>
          <w:tcPr>
            <w:tcW w:w="873" w:type="dxa"/>
            <w:tcBorders>
              <w:top w:val="nil"/>
              <w:left w:val="nil"/>
              <w:bottom w:val="nil"/>
              <w:right w:val="nil"/>
              <w:tl2br w:val="nil"/>
              <w:tr2bl w:val="nil"/>
            </w:tcBorders>
            <w:shd w:val="clear" w:color="auto" w:fill="auto"/>
            <w:tcMar>
              <w:left w:w="60" w:type="dxa"/>
              <w:right w:w="60" w:type="dxa"/>
            </w:tcMar>
            <w:vAlign w:val="center"/>
          </w:tcPr>
          <w:p w14:paraId="2E444352"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803</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BD762E1"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(612)</w:t>
            </w:r>
          </w:p>
        </w:tc>
        <w:tc>
          <w:tcPr>
            <w:tcW w:w="1540" w:type="dxa"/>
            <w:tcBorders>
              <w:top w:val="nil"/>
              <w:left w:val="nil"/>
              <w:bottom w:val="nil"/>
              <w:right w:val="nil"/>
              <w:tl2br w:val="nil"/>
              <w:tr2bl w:val="nil"/>
            </w:tcBorders>
            <w:shd w:val="clear" w:color="auto" w:fill="auto"/>
            <w:tcMar>
              <w:left w:w="60" w:type="dxa"/>
              <w:right w:w="60" w:type="dxa"/>
            </w:tcMar>
            <w:vAlign w:val="center"/>
          </w:tcPr>
          <w:p w14:paraId="60F90D28"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w:t>
            </w:r>
          </w:p>
        </w:tc>
        <w:tc>
          <w:tcPr>
            <w:tcW w:w="1440" w:type="dxa"/>
            <w:tcBorders>
              <w:top w:val="nil"/>
              <w:left w:val="nil"/>
              <w:bottom w:val="nil"/>
              <w:right w:val="nil"/>
              <w:tl2br w:val="nil"/>
              <w:tr2bl w:val="nil"/>
            </w:tcBorders>
            <w:shd w:val="clear" w:color="auto" w:fill="auto"/>
            <w:tcMar>
              <w:left w:w="60" w:type="dxa"/>
              <w:right w:w="60" w:type="dxa"/>
            </w:tcMar>
            <w:vAlign w:val="center"/>
          </w:tcPr>
          <w:p w14:paraId="4D7A92F1"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r>
      <w:tr w:rsidR="00D04BFD" w14:paraId="05E347A1" w14:textId="77777777">
        <w:trPr>
          <w:trHeight w:val="255"/>
        </w:trPr>
        <w:tc>
          <w:tcPr>
            <w:tcW w:w="313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0B832C" w14:textId="77777777" w:rsidR="005419C9" w:rsidRDefault="00120B71">
            <w:pPr>
              <w:pStyle w:val="DMETW26161BIPRET"/>
              <w:rPr>
                <w:rFonts w:ascii="Verdana" w:eastAsia="Verdana" w:hAnsi="Verdana" w:cs="Verdana"/>
                <w:i/>
                <w:noProof/>
                <w:sz w:val="18"/>
              </w:rPr>
            </w:pPr>
            <w:r>
              <w:rPr>
                <w:rFonts w:ascii="Verdana" w:hAnsi="Verdana"/>
                <w:i/>
                <w:noProof/>
                <w:sz w:val="18"/>
              </w:rPr>
              <w:t>Ostatní</w:t>
            </w:r>
          </w:p>
        </w:tc>
        <w:tc>
          <w:tcPr>
            <w:tcW w:w="982" w:type="dxa"/>
            <w:tcBorders>
              <w:top w:val="nil"/>
              <w:left w:val="nil"/>
              <w:bottom w:val="single" w:sz="4" w:space="0" w:color="016794"/>
              <w:right w:val="nil"/>
              <w:tl2br w:val="nil"/>
              <w:tr2bl w:val="nil"/>
            </w:tcBorders>
            <w:shd w:val="clear" w:color="auto" w:fill="auto"/>
            <w:tcMar>
              <w:left w:w="60" w:type="dxa"/>
              <w:right w:w="60" w:type="dxa"/>
            </w:tcMar>
            <w:vAlign w:val="center"/>
          </w:tcPr>
          <w:p w14:paraId="25B3DEDE"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82" w:type="dxa"/>
            <w:tcBorders>
              <w:top w:val="nil"/>
              <w:left w:val="nil"/>
              <w:bottom w:val="single" w:sz="4" w:space="0" w:color="016794"/>
              <w:right w:val="nil"/>
              <w:tl2br w:val="nil"/>
              <w:tr2bl w:val="nil"/>
            </w:tcBorders>
            <w:shd w:val="clear" w:color="auto" w:fill="auto"/>
            <w:tcMar>
              <w:left w:w="60" w:type="dxa"/>
              <w:right w:w="60" w:type="dxa"/>
            </w:tcMar>
            <w:vAlign w:val="center"/>
          </w:tcPr>
          <w:p w14:paraId="0079A0C0"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873" w:type="dxa"/>
            <w:tcBorders>
              <w:top w:val="nil"/>
              <w:left w:val="nil"/>
              <w:bottom w:val="single" w:sz="4" w:space="0" w:color="016794"/>
              <w:right w:val="nil"/>
              <w:tl2br w:val="nil"/>
              <w:tr2bl w:val="nil"/>
            </w:tcBorders>
            <w:shd w:val="clear" w:color="auto" w:fill="auto"/>
            <w:tcMar>
              <w:left w:w="60" w:type="dxa"/>
              <w:right w:w="60" w:type="dxa"/>
            </w:tcMar>
            <w:vAlign w:val="center"/>
          </w:tcPr>
          <w:p w14:paraId="55189EC5"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single" w:sz="4" w:space="0" w:color="016794"/>
              <w:right w:val="nil"/>
              <w:tl2br w:val="nil"/>
              <w:tr2bl w:val="nil"/>
            </w:tcBorders>
            <w:shd w:val="clear" w:color="auto" w:fill="auto"/>
            <w:tcMar>
              <w:left w:w="60" w:type="dxa"/>
              <w:right w:w="60" w:type="dxa"/>
            </w:tcMar>
            <w:vAlign w:val="center"/>
          </w:tcPr>
          <w:p w14:paraId="2C8FCE2D"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10</w:t>
            </w:r>
          </w:p>
        </w:tc>
        <w:tc>
          <w:tcPr>
            <w:tcW w:w="15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3E554CA"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10</w:t>
            </w:r>
          </w:p>
        </w:tc>
        <w:tc>
          <w:tcPr>
            <w:tcW w:w="1440" w:type="dxa"/>
            <w:tcBorders>
              <w:top w:val="nil"/>
              <w:left w:val="nil"/>
              <w:bottom w:val="single" w:sz="4" w:space="0" w:color="016794"/>
              <w:right w:val="nil"/>
              <w:tl2br w:val="nil"/>
              <w:tr2bl w:val="nil"/>
            </w:tcBorders>
            <w:shd w:val="clear" w:color="auto" w:fill="auto"/>
            <w:tcMar>
              <w:left w:w="60" w:type="dxa"/>
              <w:right w:w="60" w:type="dxa"/>
            </w:tcMar>
            <w:vAlign w:val="center"/>
          </w:tcPr>
          <w:p w14:paraId="2FF284F4" w14:textId="77777777" w:rsidR="005419C9" w:rsidRDefault="00120B71">
            <w:pPr>
              <w:pStyle w:val="DMETW26161BIPRET"/>
              <w:jc w:val="right"/>
              <w:rPr>
                <w:rFonts w:ascii="Verdana" w:eastAsia="Verdana" w:hAnsi="Verdana" w:cs="Verdana"/>
                <w:i/>
                <w:noProof/>
                <w:sz w:val="18"/>
              </w:rPr>
            </w:pPr>
            <w:r>
              <w:rPr>
                <w:rFonts w:ascii="Verdana" w:hAnsi="Verdana"/>
                <w:i/>
                <w:noProof/>
                <w:sz w:val="18"/>
              </w:rPr>
              <w:t xml:space="preserve"> 9</w:t>
            </w:r>
          </w:p>
        </w:tc>
      </w:tr>
      <w:tr w:rsidR="00D04BFD" w14:paraId="30D62F85" w14:textId="77777777">
        <w:trPr>
          <w:trHeight w:val="255"/>
        </w:trPr>
        <w:tc>
          <w:tcPr>
            <w:tcW w:w="313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3FADCC" w14:textId="77777777" w:rsidR="005419C9" w:rsidRDefault="00120B71">
            <w:pPr>
              <w:pStyle w:val="DMETW26161BIPRET"/>
              <w:rPr>
                <w:rFonts w:ascii="Verdana" w:eastAsia="Verdana" w:hAnsi="Verdana" w:cs="Verdana"/>
                <w:b/>
                <w:noProof/>
                <w:sz w:val="18"/>
              </w:rPr>
            </w:pPr>
            <w:r>
              <w:rPr>
                <w:rFonts w:ascii="Verdana" w:hAnsi="Verdana"/>
                <w:b/>
                <w:noProof/>
                <w:sz w:val="18"/>
              </w:rPr>
              <w:t>Celkem</w:t>
            </w:r>
          </w:p>
        </w:tc>
        <w:tc>
          <w:tcPr>
            <w:tcW w:w="9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4FB61CB"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180</w:t>
            </w:r>
          </w:p>
        </w:tc>
        <w:tc>
          <w:tcPr>
            <w:tcW w:w="8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E39E29"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(369)</w:t>
            </w:r>
          </w:p>
        </w:tc>
        <w:tc>
          <w:tcPr>
            <w:tcW w:w="87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375693"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803</w:t>
            </w:r>
          </w:p>
        </w:tc>
        <w:tc>
          <w:tcPr>
            <w:tcW w:w="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B010A68"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(602)</w:t>
            </w:r>
          </w:p>
        </w:tc>
        <w:tc>
          <w:tcPr>
            <w:tcW w:w="15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F94325"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12</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291DCF4" w14:textId="77777777" w:rsidR="005419C9" w:rsidRDefault="00120B71">
            <w:pPr>
              <w:pStyle w:val="DMETW26161BIPRET"/>
              <w:jc w:val="right"/>
              <w:rPr>
                <w:rFonts w:ascii="Verdana" w:eastAsia="Verdana" w:hAnsi="Verdana" w:cs="Verdana"/>
                <w:b/>
                <w:noProof/>
                <w:sz w:val="18"/>
              </w:rPr>
            </w:pPr>
            <w:r>
              <w:rPr>
                <w:rFonts w:ascii="Verdana" w:hAnsi="Verdana"/>
                <w:b/>
                <w:noProof/>
                <w:sz w:val="18"/>
              </w:rPr>
              <w:t xml:space="preserve">  9</w:t>
            </w:r>
          </w:p>
        </w:tc>
      </w:tr>
    </w:tbl>
    <w:p w14:paraId="23E9C19C" w14:textId="77777777" w:rsidR="00155920" w:rsidRPr="00940886" w:rsidRDefault="00120B71" w:rsidP="00155920">
      <w:pPr>
        <w:pStyle w:val="Textstand-alone"/>
        <w:rPr>
          <w:noProof/>
        </w:rPr>
      </w:pPr>
      <w:r>
        <w:rPr>
          <w:noProof/>
        </w:rPr>
        <w:t xml:space="preserve">V zájmu efektivity byl jediný účet peněžních prostředků pro všechny ERF alokován do 11. ERF. Salda souvisejících transakcí mezi jednotlivými ERF se tak zachycují na spojovacích účtech mezi rozvahami jednotlivých ERF. </w:t>
      </w:r>
    </w:p>
    <w:p w14:paraId="59B5424E" w14:textId="795E2222" w:rsidR="00A02447" w:rsidRDefault="00120B71" w:rsidP="00BD0F71">
      <w:pPr>
        <w:pStyle w:val="Textstand-alone"/>
        <w:rPr>
          <w:noProof/>
        </w:rPr>
      </w:pPr>
      <w:r>
        <w:rPr>
          <w:noProof/>
        </w:rPr>
        <w:t xml:space="preserve">Položka „ostatní“ zahrnuje zejména pohledávky vyplývající z pohledávek z finančních nástrojů. Z ostatních pohledávek ve výši 10 milionů EUR se částka ve výši 4 milionů EUR týká pohledávky za Globálním fondem pro energetickou účinnost a obnovitelnou energii (GEEREF) a částka ve výši 5 milionů EUR se týká pohledávky za investičním fondem pro udržitelné energie Climate Investor One.  </w:t>
      </w:r>
    </w:p>
    <w:p w14:paraId="19BD92DD" w14:textId="77777777" w:rsidR="004B21D0" w:rsidRDefault="00120B71" w:rsidP="00795FDB">
      <w:pPr>
        <w:pStyle w:val="HEADER2Part2"/>
        <w:ind w:left="3402" w:hanging="3402"/>
        <w:rPr>
          <w:noProof/>
        </w:rPr>
      </w:pPr>
      <w:r>
        <w:rPr>
          <w:noProof/>
        </w:rPr>
        <w:t>PENĚŽNÍ PROSTŘEDKY A PENĚŽNÍ EKVIVALENTY</w:t>
      </w:r>
      <w:r>
        <w:rPr>
          <w:rStyle w:val="FootnoteReference"/>
          <w:noProof/>
        </w:rPr>
        <w:footnoteReference w:id="4"/>
      </w:r>
    </w:p>
    <w:p w14:paraId="18B7EAAD" w14:textId="77777777" w:rsidR="00F512D8" w:rsidRPr="00F64D38" w:rsidRDefault="00120B71" w:rsidP="00F512D8">
      <w:pPr>
        <w:pStyle w:val="Textstand-alone"/>
        <w:rPr>
          <w:noProof/>
        </w:rPr>
      </w:pPr>
      <w:bookmarkStart w:id="77" w:name="BIP_SEL010"/>
      <w:r>
        <w:rPr>
          <w:noProof/>
        </w:rPr>
        <w:t>Peněžní prostředky a peněžní ekvivalenty jsou finančními nástroji oceněnými naběhlou hodnotou a zahrnují pokladní hotovost, netermínované vklady nebo vklady s krátkou výpovědní lhůtou u bank (např. běžné a spořicí účty) a ostatní krátkodobé vysoce likvidní investice s původní splatností do tří měsíců.</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2"/>
        <w:gridCol w:w="862"/>
        <w:gridCol w:w="719"/>
        <w:gridCol w:w="719"/>
        <w:gridCol w:w="862"/>
        <w:gridCol w:w="1439"/>
        <w:gridCol w:w="1355"/>
      </w:tblGrid>
      <w:tr w:rsidR="00D04BFD" w14:paraId="79A86038" w14:textId="77777777">
        <w:trPr>
          <w:trHeight w:hRule="exact" w:val="300"/>
        </w:trPr>
        <w:tc>
          <w:tcPr>
            <w:tcW w:w="3746" w:type="dxa"/>
            <w:gridSpan w:val="7"/>
            <w:tcBorders>
              <w:top w:val="nil"/>
              <w:left w:val="nil"/>
              <w:bottom w:val="nil"/>
              <w:right w:val="nil"/>
              <w:tl2br w:val="nil"/>
              <w:tr2bl w:val="nil"/>
            </w:tcBorders>
            <w:shd w:val="clear" w:color="auto" w:fill="auto"/>
            <w:tcMar>
              <w:left w:w="60" w:type="dxa"/>
              <w:right w:w="60" w:type="dxa"/>
            </w:tcMar>
            <w:vAlign w:val="center"/>
          </w:tcPr>
          <w:p w14:paraId="62B29FC6" w14:textId="77777777" w:rsidR="005419C9" w:rsidRDefault="00120B71">
            <w:pPr>
              <w:pStyle w:val="DMETW26161BIPCASH"/>
              <w:jc w:val="right"/>
              <w:rPr>
                <w:rFonts w:ascii="Verdana" w:eastAsia="Verdana" w:hAnsi="Verdana" w:cs="Verdana"/>
                <w:i/>
                <w:noProof/>
                <w:sz w:val="16"/>
              </w:rPr>
            </w:pPr>
            <w:bookmarkStart w:id="78" w:name="DOC_TBL00021_1_1"/>
            <w:bookmarkEnd w:id="78"/>
            <w:r>
              <w:rPr>
                <w:rFonts w:ascii="Verdana" w:hAnsi="Verdana"/>
                <w:i/>
                <w:noProof/>
                <w:sz w:val="16"/>
              </w:rPr>
              <w:t>V milionech EUR</w:t>
            </w:r>
          </w:p>
        </w:tc>
      </w:tr>
      <w:tr w:rsidR="00D04BFD" w14:paraId="5DB9C765" w14:textId="77777777">
        <w:trPr>
          <w:trHeight w:hRule="exact" w:val="600"/>
        </w:trPr>
        <w:tc>
          <w:tcPr>
            <w:tcW w:w="3746" w:type="dxa"/>
            <w:tcBorders>
              <w:top w:val="nil"/>
              <w:left w:val="nil"/>
              <w:bottom w:val="nil"/>
              <w:right w:val="nil"/>
              <w:tl2br w:val="nil"/>
              <w:tr2bl w:val="nil"/>
            </w:tcBorders>
            <w:shd w:val="solid" w:color="016794" w:fill="FFFFFF"/>
            <w:tcMar>
              <w:left w:w="60" w:type="dxa"/>
              <w:right w:w="60" w:type="dxa"/>
            </w:tcMar>
            <w:vAlign w:val="center"/>
          </w:tcPr>
          <w:p w14:paraId="4B8036C2" w14:textId="77777777" w:rsidR="005419C9" w:rsidRDefault="005419C9">
            <w:pPr>
              <w:pStyle w:val="DMETW26161BIPCASH"/>
              <w:jc w:val="center"/>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0C19868"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8. ERF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6E007EC8"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9. ERF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40CB6EB"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10. ERF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6D21D61"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11. ERF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15BDDB12"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31. 12. 2022</w:t>
            </w:r>
          </w:p>
        </w:tc>
        <w:tc>
          <w:tcPr>
            <w:tcW w:w="1336" w:type="dxa"/>
            <w:tcBorders>
              <w:top w:val="nil"/>
              <w:left w:val="nil"/>
              <w:bottom w:val="nil"/>
              <w:right w:val="nil"/>
              <w:tl2br w:val="nil"/>
              <w:tr2bl w:val="nil"/>
            </w:tcBorders>
            <w:shd w:val="solid" w:color="016794" w:fill="FFFFFF"/>
            <w:tcMar>
              <w:left w:w="60" w:type="dxa"/>
              <w:right w:w="60" w:type="dxa"/>
            </w:tcMar>
            <w:vAlign w:val="center"/>
          </w:tcPr>
          <w:p w14:paraId="2F8A0A4C" w14:textId="77777777" w:rsidR="005419C9" w:rsidRDefault="00120B71">
            <w:pPr>
              <w:pStyle w:val="DMETW26161BIPCASH"/>
              <w:jc w:val="right"/>
              <w:rPr>
                <w:rFonts w:ascii="Verdana" w:eastAsia="Verdana" w:hAnsi="Verdana" w:cs="Verdana"/>
                <w:noProof/>
                <w:color w:val="FFFFFF"/>
              </w:rPr>
            </w:pPr>
            <w:r>
              <w:rPr>
                <w:rFonts w:ascii="Verdana" w:hAnsi="Verdana"/>
                <w:noProof/>
                <w:color w:val="FFFFFF"/>
              </w:rPr>
              <w:t>31. 12. 2021</w:t>
            </w:r>
          </w:p>
        </w:tc>
      </w:tr>
      <w:tr w:rsidR="00D04BFD" w14:paraId="43F82EA5" w14:textId="77777777">
        <w:trPr>
          <w:trHeight w:hRule="exact" w:val="228"/>
        </w:trPr>
        <w:tc>
          <w:tcPr>
            <w:tcW w:w="3746" w:type="dxa"/>
            <w:tcBorders>
              <w:top w:val="nil"/>
              <w:left w:val="nil"/>
              <w:bottom w:val="nil"/>
              <w:right w:val="nil"/>
              <w:tl2br w:val="nil"/>
              <w:tr2bl w:val="nil"/>
            </w:tcBorders>
            <w:shd w:val="clear" w:color="auto" w:fill="auto"/>
            <w:tcMar>
              <w:left w:w="60" w:type="dxa"/>
              <w:right w:w="60" w:type="dxa"/>
            </w:tcMar>
            <w:vAlign w:val="center"/>
          </w:tcPr>
          <w:p w14:paraId="3B2359F7" w14:textId="77777777" w:rsidR="005419C9" w:rsidRDefault="00120B71">
            <w:pPr>
              <w:pStyle w:val="DMETW26161BIPCASH"/>
              <w:rPr>
                <w:rFonts w:ascii="Verdana" w:eastAsia="Verdana" w:hAnsi="Verdana" w:cs="Verdana"/>
                <w:b/>
                <w:noProof/>
                <w:sz w:val="18"/>
              </w:rPr>
            </w:pPr>
            <w:r>
              <w:rPr>
                <w:rFonts w:ascii="Verdana" w:hAnsi="Verdana"/>
                <w:b/>
                <w:noProof/>
                <w:sz w:val="18"/>
              </w:rPr>
              <w:t>Zvláštní účty:</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563F1E43" w14:textId="77777777" w:rsidR="005419C9" w:rsidRDefault="005419C9">
            <w:pPr>
              <w:pStyle w:val="DMETW26161BIPCASH"/>
              <w:jc w:val="right"/>
              <w:rPr>
                <w:rFonts w:ascii="Verdana" w:eastAsia="Verdana" w:hAnsi="Verdana" w:cs="Verdana"/>
                <w:b/>
                <w:noProof/>
                <w:sz w:val="18"/>
              </w:rPr>
            </w:pPr>
          </w:p>
        </w:tc>
        <w:tc>
          <w:tcPr>
            <w:tcW w:w="709" w:type="dxa"/>
            <w:tcBorders>
              <w:top w:val="nil"/>
              <w:left w:val="nil"/>
              <w:bottom w:val="nil"/>
              <w:right w:val="nil"/>
              <w:tl2br w:val="nil"/>
              <w:tr2bl w:val="nil"/>
            </w:tcBorders>
            <w:shd w:val="clear" w:color="auto" w:fill="auto"/>
            <w:tcMar>
              <w:left w:w="60" w:type="dxa"/>
              <w:right w:w="60" w:type="dxa"/>
            </w:tcMar>
            <w:vAlign w:val="center"/>
          </w:tcPr>
          <w:p w14:paraId="4E78DFC2" w14:textId="77777777" w:rsidR="005419C9" w:rsidRDefault="005419C9">
            <w:pPr>
              <w:pStyle w:val="DMETW26161BIPCASH"/>
              <w:jc w:val="right"/>
              <w:rPr>
                <w:rFonts w:ascii="Verdana" w:eastAsia="Verdana" w:hAnsi="Verdana" w:cs="Verdana"/>
                <w:b/>
                <w:noProof/>
                <w:sz w:val="18"/>
              </w:rPr>
            </w:pPr>
          </w:p>
        </w:tc>
        <w:tc>
          <w:tcPr>
            <w:tcW w:w="709" w:type="dxa"/>
            <w:tcBorders>
              <w:top w:val="nil"/>
              <w:left w:val="nil"/>
              <w:bottom w:val="nil"/>
              <w:right w:val="nil"/>
              <w:tl2br w:val="nil"/>
              <w:tr2bl w:val="nil"/>
            </w:tcBorders>
            <w:shd w:val="clear" w:color="auto" w:fill="auto"/>
            <w:tcMar>
              <w:left w:w="60" w:type="dxa"/>
              <w:right w:w="60" w:type="dxa"/>
            </w:tcMar>
            <w:vAlign w:val="center"/>
          </w:tcPr>
          <w:p w14:paraId="0E2CF324" w14:textId="77777777" w:rsidR="005419C9" w:rsidRDefault="005419C9">
            <w:pPr>
              <w:pStyle w:val="DMETW26161BIPCASH"/>
              <w:jc w:val="right"/>
              <w:rPr>
                <w:rFonts w:ascii="Verdana" w:eastAsia="Verdana" w:hAnsi="Verdana" w:cs="Verdana"/>
                <w:b/>
                <w:noProof/>
                <w:sz w:val="18"/>
              </w:rPr>
            </w:pPr>
          </w:p>
        </w:tc>
        <w:tc>
          <w:tcPr>
            <w:tcW w:w="850" w:type="dxa"/>
            <w:tcBorders>
              <w:top w:val="nil"/>
              <w:left w:val="nil"/>
              <w:bottom w:val="nil"/>
              <w:right w:val="nil"/>
              <w:tl2br w:val="nil"/>
              <w:tr2bl w:val="nil"/>
            </w:tcBorders>
            <w:shd w:val="clear" w:color="auto" w:fill="auto"/>
            <w:tcMar>
              <w:left w:w="60" w:type="dxa"/>
              <w:right w:w="60" w:type="dxa"/>
            </w:tcMar>
            <w:vAlign w:val="center"/>
          </w:tcPr>
          <w:p w14:paraId="6D786180" w14:textId="77777777" w:rsidR="005419C9" w:rsidRDefault="005419C9">
            <w:pPr>
              <w:pStyle w:val="DMETW26161BIPCASH"/>
              <w:jc w:val="right"/>
              <w:rPr>
                <w:rFonts w:ascii="Verdana" w:eastAsia="Verdana" w:hAnsi="Verdana" w:cs="Verdana"/>
                <w:b/>
                <w:noProof/>
                <w:sz w:val="18"/>
              </w:rPr>
            </w:pPr>
          </w:p>
        </w:tc>
        <w:tc>
          <w:tcPr>
            <w:tcW w:w="1418" w:type="dxa"/>
            <w:tcBorders>
              <w:top w:val="nil"/>
              <w:left w:val="nil"/>
              <w:bottom w:val="nil"/>
              <w:right w:val="nil"/>
              <w:tl2br w:val="nil"/>
              <w:tr2bl w:val="nil"/>
            </w:tcBorders>
            <w:shd w:val="clear" w:color="auto" w:fill="auto"/>
            <w:tcMar>
              <w:left w:w="60" w:type="dxa"/>
              <w:right w:w="60" w:type="dxa"/>
            </w:tcMar>
            <w:vAlign w:val="center"/>
          </w:tcPr>
          <w:p w14:paraId="3E4158E5" w14:textId="77777777" w:rsidR="005419C9" w:rsidRDefault="005419C9">
            <w:pPr>
              <w:pStyle w:val="DMETW26161BIPCASH"/>
              <w:jc w:val="right"/>
              <w:rPr>
                <w:rFonts w:ascii="Verdana" w:eastAsia="Verdana" w:hAnsi="Verdana" w:cs="Verdana"/>
                <w:b/>
                <w:noProof/>
                <w:sz w:val="18"/>
              </w:rPr>
            </w:pPr>
          </w:p>
        </w:tc>
        <w:tc>
          <w:tcPr>
            <w:tcW w:w="1336" w:type="dxa"/>
            <w:tcBorders>
              <w:top w:val="nil"/>
              <w:left w:val="nil"/>
              <w:bottom w:val="nil"/>
              <w:right w:val="nil"/>
              <w:tl2br w:val="nil"/>
              <w:tr2bl w:val="nil"/>
            </w:tcBorders>
            <w:shd w:val="clear" w:color="auto" w:fill="auto"/>
            <w:tcMar>
              <w:left w:w="60" w:type="dxa"/>
              <w:right w:w="60" w:type="dxa"/>
            </w:tcMar>
            <w:vAlign w:val="center"/>
          </w:tcPr>
          <w:p w14:paraId="6BFC2A85" w14:textId="77777777" w:rsidR="005419C9" w:rsidRDefault="005419C9">
            <w:pPr>
              <w:pStyle w:val="DMETW26161BIPCASH"/>
              <w:jc w:val="right"/>
              <w:rPr>
                <w:rFonts w:ascii="Verdana" w:eastAsia="Verdana" w:hAnsi="Verdana" w:cs="Verdana"/>
                <w:b/>
                <w:noProof/>
                <w:sz w:val="18"/>
              </w:rPr>
            </w:pPr>
          </w:p>
        </w:tc>
      </w:tr>
      <w:tr w:rsidR="00D04BFD" w14:paraId="4AFC4057" w14:textId="77777777">
        <w:trPr>
          <w:trHeight w:hRule="exact" w:val="228"/>
        </w:trPr>
        <w:tc>
          <w:tcPr>
            <w:tcW w:w="3746" w:type="dxa"/>
            <w:tcBorders>
              <w:top w:val="nil"/>
              <w:left w:val="nil"/>
              <w:bottom w:val="single" w:sz="4" w:space="0" w:color="016794"/>
              <w:right w:val="nil"/>
              <w:tl2br w:val="nil"/>
              <w:tr2bl w:val="nil"/>
            </w:tcBorders>
            <w:shd w:val="clear" w:color="auto" w:fill="auto"/>
            <w:tcMar>
              <w:left w:w="60" w:type="dxa"/>
              <w:right w:w="60" w:type="dxa"/>
            </w:tcMar>
            <w:vAlign w:val="center"/>
          </w:tcPr>
          <w:p w14:paraId="23225360" w14:textId="77777777" w:rsidR="005419C9" w:rsidRDefault="00120B71">
            <w:pPr>
              <w:pStyle w:val="DMETW26161BIPCASH"/>
              <w:rPr>
                <w:rFonts w:ascii="Verdana" w:eastAsia="Verdana" w:hAnsi="Verdana" w:cs="Verdana"/>
                <w:i/>
                <w:noProof/>
                <w:sz w:val="18"/>
              </w:rPr>
            </w:pPr>
            <w:r>
              <w:rPr>
                <w:rFonts w:ascii="Verdana" w:hAnsi="Verdana"/>
                <w:i/>
                <w:noProof/>
                <w:sz w:val="18"/>
              </w:rPr>
              <w:t>Centrální banky</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76E53EC5"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53A614E9"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257D068A"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48709215"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835</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21A10114"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835</w:t>
            </w:r>
          </w:p>
        </w:tc>
        <w:tc>
          <w:tcPr>
            <w:tcW w:w="1336" w:type="dxa"/>
            <w:tcBorders>
              <w:top w:val="nil"/>
              <w:left w:val="nil"/>
              <w:bottom w:val="single" w:sz="4" w:space="0" w:color="016794"/>
              <w:right w:val="nil"/>
              <w:tl2br w:val="nil"/>
              <w:tr2bl w:val="nil"/>
            </w:tcBorders>
            <w:shd w:val="clear" w:color="auto" w:fill="auto"/>
            <w:tcMar>
              <w:left w:w="60" w:type="dxa"/>
              <w:right w:w="60" w:type="dxa"/>
            </w:tcMar>
            <w:vAlign w:val="center"/>
          </w:tcPr>
          <w:p w14:paraId="38B320C0"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795</w:t>
            </w:r>
          </w:p>
        </w:tc>
      </w:tr>
      <w:tr w:rsidR="00D04BFD" w14:paraId="360BBE55" w14:textId="77777777">
        <w:trPr>
          <w:trHeight w:hRule="exact" w:val="228"/>
        </w:trPr>
        <w:tc>
          <w:tcPr>
            <w:tcW w:w="3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A3D143C" w14:textId="77777777" w:rsidR="005419C9" w:rsidRDefault="005419C9">
            <w:pPr>
              <w:pStyle w:val="DMETW26161BIPCASH"/>
              <w:jc w:val="right"/>
              <w:rPr>
                <w:rFonts w:ascii="Verdana" w:eastAsia="Verdana" w:hAnsi="Verdana" w:cs="Verdana"/>
                <w:b/>
                <w:noProof/>
                <w:sz w:val="18"/>
              </w:rPr>
            </w:pP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43E1857"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D389393"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8263A9"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85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3654EF"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835</w:t>
            </w:r>
          </w:p>
        </w:tc>
        <w:tc>
          <w:tcPr>
            <w:tcW w:w="14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E654F7C"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835</w:t>
            </w:r>
          </w:p>
        </w:tc>
        <w:tc>
          <w:tcPr>
            <w:tcW w:w="13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A708DC"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795</w:t>
            </w:r>
          </w:p>
        </w:tc>
      </w:tr>
      <w:tr w:rsidR="00D04BFD" w14:paraId="4F27D16E" w14:textId="77777777">
        <w:trPr>
          <w:trHeight w:hRule="exact" w:val="228"/>
        </w:trPr>
        <w:tc>
          <w:tcPr>
            <w:tcW w:w="3746" w:type="dxa"/>
            <w:tcBorders>
              <w:top w:val="single" w:sz="4" w:space="0" w:color="016794"/>
              <w:left w:val="nil"/>
              <w:bottom w:val="nil"/>
              <w:right w:val="nil"/>
              <w:tl2br w:val="nil"/>
              <w:tr2bl w:val="nil"/>
            </w:tcBorders>
            <w:shd w:val="clear" w:color="auto" w:fill="auto"/>
            <w:tcMar>
              <w:left w:w="60" w:type="dxa"/>
              <w:right w:w="60" w:type="dxa"/>
            </w:tcMar>
            <w:vAlign w:val="center"/>
          </w:tcPr>
          <w:p w14:paraId="7B91979F" w14:textId="77777777" w:rsidR="005419C9" w:rsidRDefault="00120B71">
            <w:pPr>
              <w:pStyle w:val="DMETW26161BIPCASH"/>
              <w:rPr>
                <w:rFonts w:ascii="Verdana" w:eastAsia="Verdana" w:hAnsi="Verdana" w:cs="Verdana"/>
                <w:b/>
                <w:noProof/>
                <w:sz w:val="18"/>
              </w:rPr>
            </w:pPr>
            <w:r>
              <w:rPr>
                <w:rFonts w:ascii="Verdana" w:hAnsi="Verdana"/>
                <w:b/>
                <w:noProof/>
                <w:sz w:val="18"/>
              </w:rPr>
              <w:t>Běžné účty</w:t>
            </w: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1B729950" w14:textId="77777777" w:rsidR="005419C9" w:rsidRDefault="005419C9">
            <w:pPr>
              <w:pStyle w:val="DMETW26161BIPCASH"/>
              <w:jc w:val="right"/>
              <w:rPr>
                <w:rFonts w:ascii="Verdana" w:eastAsia="Verdana" w:hAnsi="Verdana" w:cs="Verdana"/>
                <w:b/>
                <w:noProof/>
                <w:sz w:val="18"/>
              </w:rPr>
            </w:pP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167050EE" w14:textId="77777777" w:rsidR="005419C9" w:rsidRDefault="005419C9">
            <w:pPr>
              <w:pStyle w:val="DMETW26161BIPCASH"/>
              <w:jc w:val="right"/>
              <w:rPr>
                <w:rFonts w:ascii="Verdana" w:eastAsia="Verdana" w:hAnsi="Verdana" w:cs="Verdana"/>
                <w:b/>
                <w:noProof/>
                <w:sz w:val="18"/>
              </w:rPr>
            </w:pP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6DDD7D25" w14:textId="77777777" w:rsidR="005419C9" w:rsidRDefault="005419C9">
            <w:pPr>
              <w:pStyle w:val="DMETW26161BIPCASH"/>
              <w:jc w:val="right"/>
              <w:rPr>
                <w:rFonts w:ascii="Verdana" w:eastAsia="Verdana" w:hAnsi="Verdana" w:cs="Verdana"/>
                <w:b/>
                <w:noProof/>
                <w:sz w:val="18"/>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6516E79B" w14:textId="77777777" w:rsidR="005419C9" w:rsidRDefault="005419C9">
            <w:pPr>
              <w:pStyle w:val="DMETW26161BIPCASH"/>
              <w:jc w:val="right"/>
              <w:rPr>
                <w:rFonts w:ascii="Verdana" w:eastAsia="Verdana" w:hAnsi="Verdana" w:cs="Verdana"/>
                <w:b/>
                <w:noProof/>
                <w:sz w:val="18"/>
              </w:rPr>
            </w:pP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14:paraId="3AC00631" w14:textId="77777777" w:rsidR="005419C9" w:rsidRDefault="005419C9">
            <w:pPr>
              <w:pStyle w:val="DMETW26161BIPCASH"/>
              <w:jc w:val="right"/>
              <w:rPr>
                <w:rFonts w:ascii="Verdana" w:eastAsia="Verdana" w:hAnsi="Verdana" w:cs="Verdana"/>
                <w:b/>
                <w:noProof/>
                <w:sz w:val="18"/>
              </w:rPr>
            </w:pPr>
          </w:p>
        </w:tc>
        <w:tc>
          <w:tcPr>
            <w:tcW w:w="1336" w:type="dxa"/>
            <w:tcBorders>
              <w:top w:val="single" w:sz="4" w:space="0" w:color="016794"/>
              <w:left w:val="nil"/>
              <w:bottom w:val="nil"/>
              <w:right w:val="nil"/>
              <w:tl2br w:val="nil"/>
              <w:tr2bl w:val="nil"/>
            </w:tcBorders>
            <w:shd w:val="clear" w:color="auto" w:fill="auto"/>
            <w:tcMar>
              <w:left w:w="60" w:type="dxa"/>
              <w:right w:w="60" w:type="dxa"/>
            </w:tcMar>
            <w:vAlign w:val="center"/>
          </w:tcPr>
          <w:p w14:paraId="73BA5A51" w14:textId="77777777" w:rsidR="005419C9" w:rsidRDefault="005419C9">
            <w:pPr>
              <w:pStyle w:val="DMETW26161BIPCASH"/>
              <w:jc w:val="right"/>
              <w:rPr>
                <w:rFonts w:ascii="Verdana" w:eastAsia="Verdana" w:hAnsi="Verdana" w:cs="Verdana"/>
                <w:b/>
                <w:noProof/>
                <w:sz w:val="18"/>
              </w:rPr>
            </w:pPr>
          </w:p>
        </w:tc>
      </w:tr>
      <w:tr w:rsidR="00D04BFD" w14:paraId="7B54C8CF" w14:textId="77777777">
        <w:trPr>
          <w:trHeight w:hRule="exact" w:val="228"/>
        </w:trPr>
        <w:tc>
          <w:tcPr>
            <w:tcW w:w="3746" w:type="dxa"/>
            <w:tcBorders>
              <w:top w:val="nil"/>
              <w:left w:val="nil"/>
              <w:bottom w:val="nil"/>
              <w:right w:val="nil"/>
              <w:tl2br w:val="nil"/>
              <w:tr2bl w:val="nil"/>
            </w:tcBorders>
            <w:shd w:val="clear" w:color="auto" w:fill="auto"/>
            <w:tcMar>
              <w:left w:w="60" w:type="dxa"/>
              <w:right w:w="60" w:type="dxa"/>
            </w:tcMar>
            <w:vAlign w:val="center"/>
          </w:tcPr>
          <w:p w14:paraId="459A5A7A" w14:textId="77777777" w:rsidR="005419C9" w:rsidRDefault="00120B71">
            <w:pPr>
              <w:pStyle w:val="DMETW26161BIPCASH"/>
              <w:rPr>
                <w:rFonts w:ascii="Verdana" w:eastAsia="Verdana" w:hAnsi="Verdana" w:cs="Verdana"/>
                <w:i/>
                <w:noProof/>
                <w:sz w:val="18"/>
              </w:rPr>
            </w:pPr>
            <w:r>
              <w:rPr>
                <w:rFonts w:ascii="Verdana" w:hAnsi="Verdana"/>
                <w:i/>
                <w:noProof/>
                <w:sz w:val="18"/>
              </w:rPr>
              <w:t>Komerční banky</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4D8DDB47"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56220E48"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738AB1AD"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2ACF2BAA"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161</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68CAEF4C"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161</w:t>
            </w:r>
          </w:p>
        </w:tc>
        <w:tc>
          <w:tcPr>
            <w:tcW w:w="1336" w:type="dxa"/>
            <w:tcBorders>
              <w:top w:val="nil"/>
              <w:left w:val="nil"/>
              <w:bottom w:val="nil"/>
              <w:right w:val="nil"/>
              <w:tl2br w:val="nil"/>
              <w:tr2bl w:val="nil"/>
            </w:tcBorders>
            <w:shd w:val="clear" w:color="auto" w:fill="auto"/>
            <w:tcMar>
              <w:left w:w="60" w:type="dxa"/>
              <w:right w:w="60" w:type="dxa"/>
            </w:tcMar>
            <w:vAlign w:val="center"/>
          </w:tcPr>
          <w:p w14:paraId="4C4B2EF2"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165</w:t>
            </w:r>
          </w:p>
        </w:tc>
      </w:tr>
      <w:tr w:rsidR="00D04BFD" w14:paraId="7192FD39" w14:textId="77777777">
        <w:trPr>
          <w:trHeight w:hRule="exact" w:val="228"/>
        </w:trPr>
        <w:tc>
          <w:tcPr>
            <w:tcW w:w="3746" w:type="dxa"/>
            <w:tcBorders>
              <w:top w:val="nil"/>
              <w:left w:val="nil"/>
              <w:bottom w:val="single" w:sz="4" w:space="0" w:color="016794"/>
              <w:right w:val="nil"/>
              <w:tl2br w:val="nil"/>
              <w:tr2bl w:val="nil"/>
            </w:tcBorders>
            <w:shd w:val="clear" w:color="auto" w:fill="auto"/>
            <w:tcMar>
              <w:left w:w="60" w:type="dxa"/>
              <w:right w:w="60" w:type="dxa"/>
            </w:tcMar>
            <w:vAlign w:val="center"/>
          </w:tcPr>
          <w:p w14:paraId="7EA8B7AA" w14:textId="77777777" w:rsidR="005419C9" w:rsidRDefault="00120B71">
            <w:pPr>
              <w:pStyle w:val="DMETW26161BIPCASH"/>
              <w:rPr>
                <w:rFonts w:ascii="Verdana" w:eastAsia="Verdana" w:hAnsi="Verdana" w:cs="Verdana"/>
                <w:i/>
                <w:noProof/>
                <w:sz w:val="18"/>
              </w:rPr>
            </w:pPr>
            <w:r>
              <w:rPr>
                <w:rFonts w:ascii="Verdana" w:hAnsi="Verdana"/>
                <w:i/>
                <w:noProof/>
                <w:sz w:val="18"/>
              </w:rPr>
              <w:t>Peněžní prostředky vázané ve finančních nástrojích</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299AE860"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36D168D7"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single" w:sz="4" w:space="0" w:color="016794"/>
              <w:right w:val="nil"/>
              <w:tl2br w:val="nil"/>
              <w:tr2bl w:val="nil"/>
            </w:tcBorders>
            <w:shd w:val="clear" w:color="auto" w:fill="auto"/>
            <w:tcMar>
              <w:left w:w="60" w:type="dxa"/>
              <w:right w:w="60" w:type="dxa"/>
            </w:tcMar>
            <w:vAlign w:val="center"/>
          </w:tcPr>
          <w:p w14:paraId="1AAFE244"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single" w:sz="4" w:space="0" w:color="016794"/>
              <w:right w:val="nil"/>
              <w:tl2br w:val="nil"/>
              <w:tr2bl w:val="nil"/>
            </w:tcBorders>
            <w:shd w:val="clear" w:color="auto" w:fill="auto"/>
            <w:tcMar>
              <w:left w:w="60" w:type="dxa"/>
              <w:right w:w="60" w:type="dxa"/>
            </w:tcMar>
            <w:vAlign w:val="center"/>
          </w:tcPr>
          <w:p w14:paraId="6887FC3B"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31</w:t>
            </w:r>
          </w:p>
        </w:tc>
        <w:tc>
          <w:tcPr>
            <w:tcW w:w="1418" w:type="dxa"/>
            <w:tcBorders>
              <w:top w:val="nil"/>
              <w:left w:val="nil"/>
              <w:bottom w:val="single" w:sz="4" w:space="0" w:color="016794"/>
              <w:right w:val="nil"/>
              <w:tl2br w:val="nil"/>
              <w:tr2bl w:val="nil"/>
            </w:tcBorders>
            <w:shd w:val="clear" w:color="auto" w:fill="auto"/>
            <w:tcMar>
              <w:left w:w="60" w:type="dxa"/>
              <w:right w:w="60" w:type="dxa"/>
            </w:tcMar>
            <w:vAlign w:val="center"/>
          </w:tcPr>
          <w:p w14:paraId="43E43FBF"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31</w:t>
            </w:r>
          </w:p>
        </w:tc>
        <w:tc>
          <w:tcPr>
            <w:tcW w:w="1336" w:type="dxa"/>
            <w:tcBorders>
              <w:top w:val="nil"/>
              <w:left w:val="nil"/>
              <w:bottom w:val="single" w:sz="4" w:space="0" w:color="016794"/>
              <w:right w:val="nil"/>
              <w:tl2br w:val="nil"/>
              <w:tr2bl w:val="nil"/>
            </w:tcBorders>
            <w:shd w:val="clear" w:color="auto" w:fill="auto"/>
            <w:tcMar>
              <w:left w:w="60" w:type="dxa"/>
              <w:right w:w="60" w:type="dxa"/>
            </w:tcMar>
            <w:vAlign w:val="center"/>
          </w:tcPr>
          <w:p w14:paraId="266E53D6" w14:textId="77777777" w:rsidR="005419C9" w:rsidRDefault="00120B71">
            <w:pPr>
              <w:pStyle w:val="DMETW26161BIPCASH"/>
              <w:jc w:val="right"/>
              <w:rPr>
                <w:rFonts w:ascii="Verdana" w:eastAsia="Verdana" w:hAnsi="Verdana" w:cs="Verdana"/>
                <w:i/>
                <w:noProof/>
                <w:sz w:val="18"/>
              </w:rPr>
            </w:pPr>
            <w:r>
              <w:rPr>
                <w:rFonts w:ascii="Verdana" w:hAnsi="Verdana"/>
                <w:i/>
                <w:noProof/>
                <w:sz w:val="18"/>
              </w:rPr>
              <w:t xml:space="preserve"> 34</w:t>
            </w:r>
          </w:p>
        </w:tc>
      </w:tr>
      <w:tr w:rsidR="00D04BFD" w14:paraId="4FAD17E7" w14:textId="77777777">
        <w:trPr>
          <w:trHeight w:hRule="exact" w:val="228"/>
        </w:trPr>
        <w:tc>
          <w:tcPr>
            <w:tcW w:w="3746" w:type="dxa"/>
            <w:tcBorders>
              <w:top w:val="single" w:sz="4" w:space="0" w:color="016794"/>
              <w:left w:val="nil"/>
              <w:bottom w:val="nil"/>
              <w:right w:val="nil"/>
              <w:tl2br w:val="nil"/>
              <w:tr2bl w:val="nil"/>
            </w:tcBorders>
            <w:shd w:val="clear" w:color="auto" w:fill="auto"/>
            <w:tcMar>
              <w:left w:w="60" w:type="dxa"/>
              <w:right w:w="60" w:type="dxa"/>
            </w:tcMar>
            <w:vAlign w:val="center"/>
          </w:tcPr>
          <w:p w14:paraId="2F0974A9" w14:textId="77777777" w:rsidR="005419C9" w:rsidRDefault="005419C9">
            <w:pPr>
              <w:pStyle w:val="DMETW26161BIPCASH"/>
              <w:jc w:val="right"/>
              <w:rPr>
                <w:rFonts w:ascii="Verdana" w:eastAsia="Verdana" w:hAnsi="Verdana" w:cs="Verdana"/>
                <w:b/>
                <w:noProof/>
                <w:sz w:val="18"/>
              </w:rPr>
            </w:pP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18CD421A"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156D9698"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single" w:sz="4" w:space="0" w:color="016794"/>
              <w:left w:val="nil"/>
              <w:bottom w:val="nil"/>
              <w:right w:val="nil"/>
              <w:tl2br w:val="nil"/>
              <w:tr2bl w:val="nil"/>
            </w:tcBorders>
            <w:shd w:val="clear" w:color="auto" w:fill="auto"/>
            <w:tcMar>
              <w:left w:w="60" w:type="dxa"/>
              <w:right w:w="60" w:type="dxa"/>
            </w:tcMar>
            <w:vAlign w:val="center"/>
          </w:tcPr>
          <w:p w14:paraId="28371312"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850" w:type="dxa"/>
            <w:tcBorders>
              <w:top w:val="single" w:sz="4" w:space="0" w:color="016794"/>
              <w:left w:val="nil"/>
              <w:bottom w:val="nil"/>
              <w:right w:val="nil"/>
              <w:tl2br w:val="nil"/>
              <w:tr2bl w:val="nil"/>
            </w:tcBorders>
            <w:shd w:val="clear" w:color="auto" w:fill="auto"/>
            <w:tcMar>
              <w:left w:w="60" w:type="dxa"/>
              <w:right w:w="60" w:type="dxa"/>
            </w:tcMar>
            <w:vAlign w:val="center"/>
          </w:tcPr>
          <w:p w14:paraId="63E368D0"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192</w:t>
            </w:r>
          </w:p>
        </w:tc>
        <w:tc>
          <w:tcPr>
            <w:tcW w:w="1418" w:type="dxa"/>
            <w:tcBorders>
              <w:top w:val="single" w:sz="4" w:space="0" w:color="016794"/>
              <w:left w:val="nil"/>
              <w:bottom w:val="nil"/>
              <w:right w:val="nil"/>
              <w:tl2br w:val="nil"/>
              <w:tr2bl w:val="nil"/>
            </w:tcBorders>
            <w:shd w:val="clear" w:color="auto" w:fill="auto"/>
            <w:tcMar>
              <w:left w:w="60" w:type="dxa"/>
              <w:right w:w="60" w:type="dxa"/>
            </w:tcMar>
            <w:vAlign w:val="center"/>
          </w:tcPr>
          <w:p w14:paraId="2638D426"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192</w:t>
            </w:r>
          </w:p>
        </w:tc>
        <w:tc>
          <w:tcPr>
            <w:tcW w:w="1336" w:type="dxa"/>
            <w:tcBorders>
              <w:top w:val="single" w:sz="4" w:space="0" w:color="016794"/>
              <w:left w:val="nil"/>
              <w:bottom w:val="nil"/>
              <w:right w:val="nil"/>
              <w:tl2br w:val="nil"/>
              <w:tr2bl w:val="nil"/>
            </w:tcBorders>
            <w:shd w:val="clear" w:color="auto" w:fill="auto"/>
            <w:tcMar>
              <w:left w:w="60" w:type="dxa"/>
              <w:right w:w="60" w:type="dxa"/>
            </w:tcMar>
            <w:vAlign w:val="center"/>
          </w:tcPr>
          <w:p w14:paraId="6D2F6E73"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199</w:t>
            </w:r>
          </w:p>
        </w:tc>
      </w:tr>
      <w:tr w:rsidR="00D04BFD" w14:paraId="1E2D4690" w14:textId="77777777">
        <w:trPr>
          <w:trHeight w:hRule="exact" w:val="228"/>
        </w:trPr>
        <w:tc>
          <w:tcPr>
            <w:tcW w:w="3746" w:type="dxa"/>
            <w:tcBorders>
              <w:top w:val="nil"/>
              <w:left w:val="nil"/>
              <w:bottom w:val="nil"/>
              <w:right w:val="nil"/>
              <w:tl2br w:val="nil"/>
              <w:tr2bl w:val="nil"/>
            </w:tcBorders>
            <w:shd w:val="solid" w:color="CCE1EA" w:fill="FFFFFF"/>
            <w:tcMar>
              <w:left w:w="60" w:type="dxa"/>
              <w:right w:w="60" w:type="dxa"/>
            </w:tcMar>
            <w:vAlign w:val="center"/>
          </w:tcPr>
          <w:p w14:paraId="3E7AE8F0" w14:textId="77777777" w:rsidR="005419C9" w:rsidRDefault="00120B71">
            <w:pPr>
              <w:pStyle w:val="DMETW26161BIPCASH"/>
              <w:rPr>
                <w:rFonts w:ascii="Verdana" w:eastAsia="Verdana" w:hAnsi="Verdana" w:cs="Verdana"/>
                <w:b/>
                <w:noProof/>
                <w:sz w:val="18"/>
              </w:rPr>
            </w:pPr>
            <w:r>
              <w:rPr>
                <w:rFonts w:ascii="Verdana" w:hAnsi="Verdana"/>
                <w:b/>
                <w:noProof/>
                <w:sz w:val="18"/>
              </w:rPr>
              <w:t>Celkem</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0C4707DF"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1C05B0D5"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215DA569"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209F724E"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1 027</w:t>
            </w:r>
          </w:p>
        </w:tc>
        <w:tc>
          <w:tcPr>
            <w:tcW w:w="1418" w:type="dxa"/>
            <w:tcBorders>
              <w:top w:val="nil"/>
              <w:left w:val="nil"/>
              <w:bottom w:val="nil"/>
              <w:right w:val="nil"/>
              <w:tl2br w:val="nil"/>
              <w:tr2bl w:val="nil"/>
            </w:tcBorders>
            <w:shd w:val="solid" w:color="CCE1EA" w:fill="FFFFFF"/>
            <w:tcMar>
              <w:left w:w="60" w:type="dxa"/>
              <w:right w:w="60" w:type="dxa"/>
            </w:tcMar>
            <w:vAlign w:val="center"/>
          </w:tcPr>
          <w:p w14:paraId="1FF0E6EA"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1 027</w:t>
            </w:r>
          </w:p>
        </w:tc>
        <w:tc>
          <w:tcPr>
            <w:tcW w:w="1336" w:type="dxa"/>
            <w:tcBorders>
              <w:top w:val="nil"/>
              <w:left w:val="nil"/>
              <w:bottom w:val="nil"/>
              <w:right w:val="nil"/>
              <w:tl2br w:val="nil"/>
              <w:tr2bl w:val="nil"/>
            </w:tcBorders>
            <w:shd w:val="solid" w:color="CCE1EA" w:fill="FFFFFF"/>
            <w:tcMar>
              <w:left w:w="60" w:type="dxa"/>
              <w:right w:w="60" w:type="dxa"/>
            </w:tcMar>
            <w:vAlign w:val="center"/>
          </w:tcPr>
          <w:p w14:paraId="77D76AE8" w14:textId="77777777" w:rsidR="005419C9" w:rsidRDefault="00120B71">
            <w:pPr>
              <w:pStyle w:val="DMETW26161BIPCASH"/>
              <w:jc w:val="right"/>
              <w:rPr>
                <w:rFonts w:ascii="Verdana" w:eastAsia="Verdana" w:hAnsi="Verdana" w:cs="Verdana"/>
                <w:b/>
                <w:noProof/>
                <w:sz w:val="18"/>
              </w:rPr>
            </w:pPr>
            <w:r>
              <w:rPr>
                <w:rFonts w:ascii="Verdana" w:hAnsi="Verdana"/>
                <w:b/>
                <w:noProof/>
                <w:sz w:val="18"/>
              </w:rPr>
              <w:t xml:space="preserve">  994</w:t>
            </w:r>
          </w:p>
        </w:tc>
      </w:tr>
    </w:tbl>
    <w:p w14:paraId="49F8B497" w14:textId="77777777" w:rsidR="00155920" w:rsidRDefault="00120B71" w:rsidP="00155920">
      <w:pPr>
        <w:pStyle w:val="Textstand-alone"/>
        <w:rPr>
          <w:noProof/>
        </w:rPr>
      </w:pPr>
      <w:r>
        <w:rPr>
          <w:noProof/>
        </w:rPr>
        <w:t xml:space="preserve">Zvýšení peněžních prostředků a peněžních ekvivalentů o 34 milionů EUR lze vysvětlit zejména snížením plateb uskutečněných v průběhu roku. Je to v souladu se snížením výdajů (viz bod </w:t>
      </w:r>
      <w:r>
        <w:rPr>
          <w:b/>
          <w:noProof/>
        </w:rPr>
        <w:t>3.4</w:t>
      </w:r>
      <w:r>
        <w:rPr>
          <w:noProof/>
        </w:rPr>
        <w:t xml:space="preserve">) a snížením předběžného financování (viz bod </w:t>
      </w:r>
      <w:r>
        <w:rPr>
          <w:b/>
          <w:noProof/>
        </w:rPr>
        <w:t>2.2</w:t>
      </w:r>
      <w:r>
        <w:rPr>
          <w:noProof/>
        </w:rPr>
        <w:t xml:space="preserve">). Čisté platby ERF se v roce 2022 snížily o 30 % na 2 388 milionů EUR.  </w:t>
      </w:r>
    </w:p>
    <w:p w14:paraId="6534DA1F" w14:textId="33B37D3D" w:rsidR="00155920" w:rsidRPr="00F64D38" w:rsidRDefault="00120B71" w:rsidP="00155920">
      <w:pPr>
        <w:pStyle w:val="Textstand-alone"/>
        <w:rPr>
          <w:noProof/>
        </w:rPr>
      </w:pPr>
      <w:r>
        <w:rPr>
          <w:noProof/>
        </w:rPr>
        <w:t xml:space="preserve">Jako v předchozích letech je drženo více hotovosti v centrálních bankách než v obchodních bankách, aby se omezilo riziko protistrany (viz bod </w:t>
      </w:r>
      <w:r>
        <w:rPr>
          <w:b/>
          <w:noProof/>
        </w:rPr>
        <w:t>5.1</w:t>
      </w:r>
      <w:r>
        <w:rPr>
          <w:noProof/>
        </w:rPr>
        <w:t>).</w:t>
      </w:r>
    </w:p>
    <w:p w14:paraId="37A0CC3A" w14:textId="77777777" w:rsidR="004B21D0" w:rsidRPr="00F64D38" w:rsidRDefault="00120B71" w:rsidP="003D2CF1">
      <w:pPr>
        <w:pStyle w:val="HEADERTABLE"/>
        <w:rPr>
          <w:noProof/>
        </w:rPr>
      </w:pPr>
      <w:r>
        <w:rPr>
          <w:noProof/>
        </w:rPr>
        <w:t>ZÁVAZKY</w:t>
      </w:r>
    </w:p>
    <w:p w14:paraId="2EC7954D" w14:textId="77777777" w:rsidR="004B21D0" w:rsidRPr="00F64D38" w:rsidRDefault="00120B71" w:rsidP="00795FDB">
      <w:pPr>
        <w:pStyle w:val="HEADER2Part2"/>
        <w:ind w:left="3402" w:hanging="3402"/>
        <w:rPr>
          <w:noProof/>
        </w:rPr>
      </w:pPr>
      <w:r>
        <w:rPr>
          <w:noProof/>
        </w:rPr>
        <w:t>FINANČNÍ ZÁVAZKY</w:t>
      </w:r>
    </w:p>
    <w:p w14:paraId="39B788B5" w14:textId="77777777" w:rsidR="002F7BDB" w:rsidRDefault="00120B71" w:rsidP="00795FDB">
      <w:pPr>
        <w:pStyle w:val="HEADER3Part2"/>
        <w:tabs>
          <w:tab w:val="left" w:pos="3544"/>
        </w:tabs>
        <w:rPr>
          <w:noProof/>
        </w:rPr>
      </w:pPr>
      <w:r>
        <w:rPr>
          <w:noProof/>
        </w:rPr>
        <w:t>Finanční rezervy</w:t>
      </w:r>
    </w:p>
    <w:p w14:paraId="51046A82" w14:textId="77777777" w:rsidR="005F11F7" w:rsidRDefault="00120B71" w:rsidP="005F11F7">
      <w:pPr>
        <w:pStyle w:val="HEADER1Part2"/>
        <w:numPr>
          <w:ilvl w:val="0"/>
          <w:numId w:val="0"/>
        </w:numPr>
        <w:rPr>
          <w:b w:val="0"/>
          <w:noProof/>
          <w:sz w:val="18"/>
        </w:rPr>
      </w:pPr>
      <w:r>
        <w:rPr>
          <w:b w:val="0"/>
          <w:noProof/>
          <w:sz w:val="18"/>
        </w:rPr>
        <w:t>Tyto rezervy představují odhadované úvěrové ztráty, které vzniknou v souvislosti s úvěry poskytnutými v rámci různých finančních nástrojů.</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59"/>
        <w:gridCol w:w="936"/>
        <w:gridCol w:w="992"/>
        <w:gridCol w:w="992"/>
        <w:gridCol w:w="1560"/>
        <w:gridCol w:w="1396"/>
      </w:tblGrid>
      <w:tr w:rsidR="00D04BFD" w14:paraId="39759E35" w14:textId="77777777" w:rsidTr="00C54AB7">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3176E681" w14:textId="77777777" w:rsidR="005419C9" w:rsidRDefault="00120B71">
            <w:pPr>
              <w:pStyle w:val="DMETW26161BIPfinliability"/>
              <w:jc w:val="right"/>
              <w:rPr>
                <w:rFonts w:ascii="Verdana" w:eastAsia="Verdana" w:hAnsi="Verdana" w:cs="Verdana"/>
                <w:i/>
                <w:noProof/>
                <w:sz w:val="16"/>
              </w:rPr>
            </w:pPr>
            <w:bookmarkStart w:id="79" w:name="DOC_TBL00031_1_1"/>
            <w:bookmarkEnd w:id="79"/>
            <w:r>
              <w:rPr>
                <w:rFonts w:ascii="Verdana" w:hAnsi="Verdana"/>
                <w:i/>
                <w:noProof/>
                <w:sz w:val="16"/>
              </w:rPr>
              <w:t>V milionech EUR</w:t>
            </w:r>
          </w:p>
        </w:tc>
      </w:tr>
      <w:tr w:rsidR="00D04BFD" w14:paraId="23FD7FBA" w14:textId="77777777" w:rsidTr="00C54AB7">
        <w:trPr>
          <w:trHeight w:val="255"/>
        </w:trPr>
        <w:tc>
          <w:tcPr>
            <w:tcW w:w="2723" w:type="dxa"/>
            <w:tcBorders>
              <w:top w:val="nil"/>
              <w:left w:val="nil"/>
              <w:bottom w:val="nil"/>
              <w:right w:val="nil"/>
              <w:tl2br w:val="nil"/>
              <w:tr2bl w:val="nil"/>
            </w:tcBorders>
            <w:shd w:val="solid" w:color="016794" w:fill="FFFFFF"/>
            <w:tcMar>
              <w:left w:w="60" w:type="dxa"/>
              <w:right w:w="60" w:type="dxa"/>
            </w:tcMar>
            <w:vAlign w:val="center"/>
          </w:tcPr>
          <w:p w14:paraId="70432BB2" w14:textId="77777777" w:rsidR="005419C9" w:rsidRDefault="005419C9">
            <w:pPr>
              <w:pStyle w:val="DMETW26161BIPfinliability"/>
              <w:jc w:val="center"/>
              <w:rPr>
                <w:rFonts w:ascii="Verdana" w:eastAsia="Verdana" w:hAnsi="Verdana" w:cs="Verdana"/>
                <w:noProof/>
                <w:color w:val="FFFFFF"/>
              </w:rPr>
            </w:pPr>
          </w:p>
        </w:tc>
        <w:tc>
          <w:tcPr>
            <w:tcW w:w="1159" w:type="dxa"/>
            <w:tcBorders>
              <w:top w:val="nil"/>
              <w:left w:val="nil"/>
              <w:bottom w:val="nil"/>
              <w:right w:val="nil"/>
              <w:tl2br w:val="nil"/>
              <w:tr2bl w:val="nil"/>
            </w:tcBorders>
            <w:shd w:val="solid" w:color="016794" w:fill="FFFFFF"/>
            <w:tcMar>
              <w:left w:w="60" w:type="dxa"/>
              <w:right w:w="60" w:type="dxa"/>
            </w:tcMar>
            <w:vAlign w:val="center"/>
          </w:tcPr>
          <w:p w14:paraId="5BF040B3"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8. ERF</w:t>
            </w:r>
          </w:p>
        </w:tc>
        <w:tc>
          <w:tcPr>
            <w:tcW w:w="936" w:type="dxa"/>
            <w:tcBorders>
              <w:top w:val="nil"/>
              <w:left w:val="nil"/>
              <w:bottom w:val="nil"/>
              <w:right w:val="nil"/>
              <w:tl2br w:val="nil"/>
              <w:tr2bl w:val="nil"/>
            </w:tcBorders>
            <w:shd w:val="solid" w:color="016794" w:fill="FFFFFF"/>
            <w:tcMar>
              <w:left w:w="60" w:type="dxa"/>
              <w:right w:w="60" w:type="dxa"/>
            </w:tcMar>
            <w:vAlign w:val="center"/>
          </w:tcPr>
          <w:p w14:paraId="2AEF08BE"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9.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F2F2236"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10.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3E404C81"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11. ERF</w:t>
            </w:r>
          </w:p>
        </w:tc>
        <w:tc>
          <w:tcPr>
            <w:tcW w:w="1560" w:type="dxa"/>
            <w:tcBorders>
              <w:top w:val="nil"/>
              <w:left w:val="nil"/>
              <w:bottom w:val="nil"/>
              <w:right w:val="nil"/>
              <w:tl2br w:val="nil"/>
              <w:tr2bl w:val="nil"/>
            </w:tcBorders>
            <w:shd w:val="solid" w:color="016794" w:fill="FFFFFF"/>
            <w:tcMar>
              <w:left w:w="60" w:type="dxa"/>
              <w:right w:w="60" w:type="dxa"/>
            </w:tcMar>
            <w:vAlign w:val="center"/>
          </w:tcPr>
          <w:p w14:paraId="43C3D75E"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31. 12. 2022</w:t>
            </w:r>
          </w:p>
        </w:tc>
        <w:tc>
          <w:tcPr>
            <w:tcW w:w="1396" w:type="dxa"/>
            <w:tcBorders>
              <w:top w:val="nil"/>
              <w:left w:val="nil"/>
              <w:bottom w:val="nil"/>
              <w:right w:val="nil"/>
              <w:tl2br w:val="nil"/>
              <w:tr2bl w:val="nil"/>
            </w:tcBorders>
            <w:shd w:val="solid" w:color="016794" w:fill="FFFFFF"/>
            <w:tcMar>
              <w:left w:w="60" w:type="dxa"/>
              <w:right w:w="60" w:type="dxa"/>
            </w:tcMar>
            <w:vAlign w:val="center"/>
          </w:tcPr>
          <w:p w14:paraId="4B29F735" w14:textId="77777777" w:rsidR="005419C9" w:rsidRDefault="00120B71">
            <w:pPr>
              <w:pStyle w:val="DMETW26161BIPfinliability"/>
              <w:jc w:val="right"/>
              <w:rPr>
                <w:rFonts w:ascii="Verdana" w:eastAsia="Verdana" w:hAnsi="Verdana" w:cs="Verdana"/>
                <w:noProof/>
                <w:color w:val="FFFFFF"/>
              </w:rPr>
            </w:pPr>
            <w:r>
              <w:rPr>
                <w:rFonts w:ascii="Verdana" w:hAnsi="Verdana"/>
                <w:noProof/>
                <w:color w:val="FFFFFF"/>
              </w:rPr>
              <w:t>31. 12. 2021</w:t>
            </w:r>
          </w:p>
        </w:tc>
      </w:tr>
      <w:tr w:rsidR="00D04BFD" w14:paraId="69200CB3" w14:textId="77777777" w:rsidTr="00C54AB7">
        <w:trPr>
          <w:trHeight w:val="255"/>
        </w:trPr>
        <w:tc>
          <w:tcPr>
            <w:tcW w:w="2723" w:type="dxa"/>
            <w:tcBorders>
              <w:top w:val="nil"/>
              <w:left w:val="nil"/>
              <w:bottom w:val="nil"/>
              <w:right w:val="nil"/>
              <w:tl2br w:val="nil"/>
              <w:tr2bl w:val="nil"/>
            </w:tcBorders>
            <w:shd w:val="clear" w:color="auto" w:fill="auto"/>
            <w:tcMar>
              <w:left w:w="60" w:type="dxa"/>
              <w:right w:w="60" w:type="dxa"/>
            </w:tcMar>
            <w:vAlign w:val="center"/>
          </w:tcPr>
          <w:p w14:paraId="4F19C362" w14:textId="77777777" w:rsidR="005419C9" w:rsidRDefault="00120B71">
            <w:pPr>
              <w:pStyle w:val="DMETW26161BIPfinliability"/>
              <w:rPr>
                <w:rFonts w:ascii="Verdana" w:eastAsia="Verdana" w:hAnsi="Verdana" w:cs="Verdana"/>
                <w:i/>
                <w:noProof/>
                <w:sz w:val="18"/>
              </w:rPr>
            </w:pPr>
            <w:r>
              <w:rPr>
                <w:rFonts w:ascii="Verdana" w:hAnsi="Verdana"/>
                <w:i/>
                <w:noProof/>
                <w:sz w:val="18"/>
              </w:rPr>
              <w:t>Finanční rezervy</w:t>
            </w:r>
          </w:p>
        </w:tc>
        <w:tc>
          <w:tcPr>
            <w:tcW w:w="1159" w:type="dxa"/>
            <w:tcBorders>
              <w:top w:val="nil"/>
              <w:left w:val="nil"/>
              <w:bottom w:val="nil"/>
              <w:right w:val="nil"/>
              <w:tl2br w:val="nil"/>
              <w:tr2bl w:val="nil"/>
            </w:tcBorders>
            <w:shd w:val="clear" w:color="auto" w:fill="auto"/>
            <w:tcMar>
              <w:left w:w="60" w:type="dxa"/>
              <w:right w:w="60" w:type="dxa"/>
            </w:tcMar>
            <w:vAlign w:val="center"/>
          </w:tcPr>
          <w:p w14:paraId="2A696503"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w:t>
            </w:r>
          </w:p>
        </w:tc>
        <w:tc>
          <w:tcPr>
            <w:tcW w:w="936" w:type="dxa"/>
            <w:tcBorders>
              <w:top w:val="nil"/>
              <w:left w:val="nil"/>
              <w:bottom w:val="nil"/>
              <w:right w:val="nil"/>
              <w:tl2br w:val="nil"/>
              <w:tr2bl w:val="nil"/>
            </w:tcBorders>
            <w:shd w:val="clear" w:color="auto" w:fill="auto"/>
            <w:tcMar>
              <w:left w:w="60" w:type="dxa"/>
              <w:right w:w="60" w:type="dxa"/>
            </w:tcMar>
            <w:vAlign w:val="center"/>
          </w:tcPr>
          <w:p w14:paraId="2854F8D6"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EDAEDED"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FE6822E"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 xml:space="preserve"> 1</w:t>
            </w:r>
          </w:p>
        </w:tc>
        <w:tc>
          <w:tcPr>
            <w:tcW w:w="1560" w:type="dxa"/>
            <w:tcBorders>
              <w:top w:val="nil"/>
              <w:left w:val="nil"/>
              <w:bottom w:val="nil"/>
              <w:right w:val="nil"/>
              <w:tl2br w:val="nil"/>
              <w:tr2bl w:val="nil"/>
            </w:tcBorders>
            <w:shd w:val="clear" w:color="auto" w:fill="auto"/>
            <w:tcMar>
              <w:left w:w="60" w:type="dxa"/>
              <w:right w:w="60" w:type="dxa"/>
            </w:tcMar>
            <w:vAlign w:val="center"/>
          </w:tcPr>
          <w:p w14:paraId="191CD377" w14:textId="77777777" w:rsidR="005419C9" w:rsidRDefault="00120B71">
            <w:pPr>
              <w:pStyle w:val="DMETW26161BIPfinliability"/>
              <w:jc w:val="right"/>
              <w:rPr>
                <w:rFonts w:ascii="Verdana" w:eastAsia="Verdana" w:hAnsi="Verdana" w:cs="Verdana"/>
                <w:i/>
                <w:noProof/>
                <w:sz w:val="18"/>
              </w:rPr>
            </w:pPr>
            <w:r>
              <w:rPr>
                <w:rFonts w:ascii="Verdana" w:hAnsi="Verdana"/>
                <w:i/>
                <w:noProof/>
                <w:sz w:val="18"/>
              </w:rPr>
              <w:t xml:space="preserve"> 1</w:t>
            </w:r>
          </w:p>
        </w:tc>
        <w:tc>
          <w:tcPr>
            <w:tcW w:w="1396" w:type="dxa"/>
            <w:tcBorders>
              <w:top w:val="nil"/>
              <w:left w:val="nil"/>
              <w:bottom w:val="nil"/>
              <w:right w:val="nil"/>
              <w:tl2br w:val="nil"/>
              <w:tr2bl w:val="nil"/>
            </w:tcBorders>
            <w:shd w:val="clear" w:color="auto" w:fill="auto"/>
            <w:tcMar>
              <w:left w:w="60" w:type="dxa"/>
              <w:right w:w="60" w:type="dxa"/>
            </w:tcMar>
            <w:vAlign w:val="center"/>
          </w:tcPr>
          <w:p w14:paraId="01E92AEA" w14:textId="34122459" w:rsidR="005419C9" w:rsidRDefault="00706496">
            <w:pPr>
              <w:pStyle w:val="DMETW26161BIPfinliability"/>
              <w:jc w:val="right"/>
              <w:rPr>
                <w:rFonts w:ascii="Verdana" w:eastAsia="Verdana" w:hAnsi="Verdana" w:cs="Verdana"/>
                <w:i/>
                <w:noProof/>
                <w:sz w:val="18"/>
              </w:rPr>
            </w:pPr>
            <w:r>
              <w:rPr>
                <w:rFonts w:ascii="Verdana" w:hAnsi="Verdana"/>
                <w:i/>
                <w:noProof/>
                <w:sz w:val="18"/>
              </w:rPr>
              <w:t>-</w:t>
            </w:r>
          </w:p>
        </w:tc>
      </w:tr>
    </w:tbl>
    <w:p w14:paraId="0D9429FE" w14:textId="62B8F967" w:rsidR="00AF6BF2" w:rsidRDefault="00120B71" w:rsidP="00AF6BF2">
      <w:pPr>
        <w:pStyle w:val="Textstand-alone"/>
        <w:rPr>
          <w:noProof/>
        </w:rPr>
      </w:pPr>
      <w:r>
        <w:rPr>
          <w:noProof/>
        </w:rPr>
        <w:t>Částka 1 milion EUR představuje odhadovanou ztrátu v souvislosti se zárukou poskytnutou v rámci těchto finančních nástrojů: ElectriFI CW a ElectriFI CW II.</w:t>
      </w:r>
    </w:p>
    <w:p w14:paraId="081B9C2A" w14:textId="77777777" w:rsidR="00A04415" w:rsidRDefault="00120B71" w:rsidP="00795FDB">
      <w:pPr>
        <w:pStyle w:val="HEADER3Part2"/>
        <w:tabs>
          <w:tab w:val="left" w:pos="3544"/>
        </w:tabs>
        <w:rPr>
          <w:noProof/>
        </w:rPr>
      </w:pPr>
      <w:r>
        <w:rPr>
          <w:noProof/>
        </w:rPr>
        <w:t>Finanční záruky</w:t>
      </w:r>
    </w:p>
    <w:p w14:paraId="2642B527" w14:textId="33ACAF9D" w:rsidR="00A04415" w:rsidRDefault="00120B71" w:rsidP="00A04415">
      <w:pPr>
        <w:pStyle w:val="Textstand-alone"/>
        <w:rPr>
          <w:noProof/>
        </w:rPr>
      </w:pPr>
      <w:r>
        <w:rPr>
          <w:noProof/>
        </w:rPr>
        <w:t>Finanční rezervy představují odhadované ztráty, které vzniknou ze záruk v různých finančních nástrojích, jimiž jsou pověřené subjekty oprávněny poskytovat záruky vlastním jménem, avšak na účet a riziko ERF. Finanční riziko, jež ERF v souvislosti s těmito zárukami nese, je limitováno a k finančním aktivům jsou postupně vytvářeny rezervy na krytí čerpání záruk v budoucnu.</w:t>
      </w:r>
    </w:p>
    <w:p w14:paraId="682C4DFE" w14:textId="6E40B60E" w:rsidR="001E2770" w:rsidRDefault="001E2770" w:rsidP="00A04415">
      <w:pPr>
        <w:pStyle w:val="Textstand-alone"/>
        <w:rPr>
          <w:noProof/>
        </w:rPr>
      </w:pPr>
    </w:p>
    <w:p w14:paraId="439525AE" w14:textId="77777777" w:rsidR="00F0481F" w:rsidRPr="00F64D38" w:rsidRDefault="00F0481F" w:rsidP="00A04415">
      <w:pPr>
        <w:pStyle w:val="Textstand-alone"/>
        <w:rPr>
          <w:noProof/>
        </w:rPr>
      </w:pP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1134"/>
        <w:gridCol w:w="992"/>
        <w:gridCol w:w="709"/>
        <w:gridCol w:w="709"/>
        <w:gridCol w:w="1701"/>
        <w:gridCol w:w="1538"/>
      </w:tblGrid>
      <w:tr w:rsidR="00D04BFD" w14:paraId="7E40FD74" w14:textId="77777777" w:rsidTr="001E2770">
        <w:trPr>
          <w:cantSplit/>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59119282" w14:textId="77777777" w:rsidR="008F6E98" w:rsidRDefault="008F6E98" w:rsidP="00DB032B">
            <w:pPr>
              <w:pStyle w:val="DMETW26161BIPothfinliab"/>
              <w:pBdr>
                <w:top w:val="nil"/>
                <w:left w:val="nil"/>
                <w:bottom w:val="nil"/>
                <w:right w:val="nil"/>
                <w:between w:val="nil"/>
                <w:bar w:val="nil"/>
              </w:pBdr>
              <w:jc w:val="right"/>
              <w:rPr>
                <w:rFonts w:ascii="Verdana" w:eastAsia="Verdana" w:hAnsi="Verdana" w:cs="Verdana"/>
                <w:i/>
                <w:noProof/>
                <w:sz w:val="16"/>
              </w:rPr>
            </w:pPr>
          </w:p>
          <w:p w14:paraId="06B8E54A" w14:textId="10A9B1AA" w:rsidR="00A04415" w:rsidRPr="001E2770" w:rsidRDefault="00120B71" w:rsidP="00DB032B">
            <w:pPr>
              <w:pStyle w:val="DMETW26161BIPothfinliab"/>
              <w:pBdr>
                <w:top w:val="nil"/>
                <w:left w:val="nil"/>
                <w:bottom w:val="nil"/>
                <w:right w:val="nil"/>
                <w:between w:val="nil"/>
                <w:bar w:val="nil"/>
              </w:pBdr>
              <w:jc w:val="right"/>
              <w:rPr>
                <w:rFonts w:ascii="Verdana" w:eastAsia="Verdana" w:hAnsi="Verdana" w:cs="Verdana"/>
                <w:i/>
                <w:noProof/>
                <w:sz w:val="16"/>
              </w:rPr>
            </w:pPr>
            <w:r>
              <w:rPr>
                <w:rFonts w:ascii="Verdana" w:hAnsi="Verdana"/>
                <w:i/>
                <w:noProof/>
                <w:sz w:val="16"/>
              </w:rPr>
              <w:t>V milionech EUR</w:t>
            </w:r>
          </w:p>
        </w:tc>
      </w:tr>
      <w:tr w:rsidR="00D04BFD" w14:paraId="53996C22" w14:textId="77777777" w:rsidTr="001E2770">
        <w:trPr>
          <w:cantSplit/>
          <w:trHeight w:val="500"/>
        </w:trPr>
        <w:tc>
          <w:tcPr>
            <w:tcW w:w="2975" w:type="dxa"/>
            <w:tcBorders>
              <w:top w:val="nil"/>
              <w:left w:val="nil"/>
              <w:bottom w:val="nil"/>
              <w:right w:val="nil"/>
              <w:tl2br w:val="nil"/>
              <w:tr2bl w:val="nil"/>
            </w:tcBorders>
            <w:shd w:val="solid" w:color="016794" w:fill="FFFFFF"/>
            <w:tcMar>
              <w:left w:w="60" w:type="dxa"/>
              <w:right w:w="60" w:type="dxa"/>
            </w:tcMar>
            <w:vAlign w:val="center"/>
          </w:tcPr>
          <w:p w14:paraId="1E48467A" w14:textId="77777777" w:rsidR="00A04415" w:rsidRPr="001E2770" w:rsidRDefault="00A04415" w:rsidP="00DB032B">
            <w:pPr>
              <w:pStyle w:val="DMETW26161BIPothfinliab"/>
              <w:pBdr>
                <w:top w:val="nil"/>
                <w:left w:val="nil"/>
                <w:bottom w:val="nil"/>
                <w:right w:val="nil"/>
                <w:between w:val="nil"/>
                <w:bar w:val="nil"/>
              </w:pBdr>
              <w:jc w:val="center"/>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55C46932"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8.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6B0489D0"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9. ERF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2827EAEC"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10. ERF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1E6C2B0A"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11. ERF</w:t>
            </w:r>
          </w:p>
        </w:tc>
        <w:tc>
          <w:tcPr>
            <w:tcW w:w="1701" w:type="dxa"/>
            <w:tcBorders>
              <w:top w:val="nil"/>
              <w:left w:val="nil"/>
              <w:bottom w:val="nil"/>
              <w:right w:val="nil"/>
              <w:tl2br w:val="nil"/>
              <w:tr2bl w:val="nil"/>
            </w:tcBorders>
            <w:shd w:val="solid" w:color="016794" w:fill="FFFFFF"/>
            <w:tcMar>
              <w:left w:w="60" w:type="dxa"/>
              <w:right w:w="60" w:type="dxa"/>
            </w:tcMar>
            <w:vAlign w:val="center"/>
          </w:tcPr>
          <w:p w14:paraId="36BBE72A"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31. 12. 2022</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61A00980" w14:textId="77777777" w:rsidR="00A04415" w:rsidRPr="001E2770" w:rsidRDefault="00120B71" w:rsidP="00DB032B">
            <w:pPr>
              <w:pStyle w:val="DMETW26161BIPothfinliab"/>
              <w:pBdr>
                <w:top w:val="nil"/>
                <w:left w:val="nil"/>
                <w:bottom w:val="nil"/>
                <w:right w:val="nil"/>
                <w:between w:val="nil"/>
                <w:bar w:val="nil"/>
              </w:pBdr>
              <w:jc w:val="center"/>
              <w:rPr>
                <w:rFonts w:ascii="Verdana" w:eastAsia="Verdana" w:hAnsi="Verdana" w:cs="Verdana"/>
                <w:noProof/>
                <w:color w:val="FFFFFF"/>
              </w:rPr>
            </w:pPr>
            <w:r>
              <w:rPr>
                <w:rFonts w:ascii="Verdana" w:hAnsi="Verdana"/>
                <w:noProof/>
                <w:color w:val="FFFFFF"/>
              </w:rPr>
              <w:t>31. 12. 2021</w:t>
            </w:r>
          </w:p>
        </w:tc>
      </w:tr>
      <w:tr w:rsidR="00D04BFD" w14:paraId="6419BF0C" w14:textId="77777777" w:rsidTr="00A02447">
        <w:trPr>
          <w:trHeight w:val="255"/>
        </w:trPr>
        <w:tc>
          <w:tcPr>
            <w:tcW w:w="2975" w:type="dxa"/>
            <w:tcBorders>
              <w:top w:val="nil"/>
              <w:left w:val="nil"/>
              <w:bottom w:val="nil"/>
              <w:right w:val="nil"/>
              <w:tl2br w:val="nil"/>
              <w:tr2bl w:val="nil"/>
            </w:tcBorders>
            <w:shd w:val="clear" w:color="auto" w:fill="auto"/>
            <w:tcMar>
              <w:left w:w="60" w:type="dxa"/>
              <w:right w:w="60" w:type="dxa"/>
            </w:tcMar>
            <w:vAlign w:val="center"/>
          </w:tcPr>
          <w:p w14:paraId="3FD63F20" w14:textId="77777777" w:rsidR="00A04415" w:rsidRPr="00D2561E" w:rsidRDefault="00120B71" w:rsidP="00A02447">
            <w:pPr>
              <w:rPr>
                <w:rFonts w:ascii="Verdana" w:eastAsia="Verdana" w:hAnsi="Verdana" w:cs="Verdana"/>
                <w:i/>
                <w:noProof/>
                <w:sz w:val="18"/>
              </w:rPr>
            </w:pPr>
            <w:r>
              <w:rPr>
                <w:rFonts w:ascii="Verdana" w:hAnsi="Verdana"/>
                <w:i/>
                <w:noProof/>
                <w:sz w:val="18"/>
              </w:rPr>
              <w:t>Závazek z finanční záruky</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940823F"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AD179A3"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1343862"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14:paraId="3B63DD18"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 xml:space="preserve"> 1</w:t>
            </w:r>
          </w:p>
        </w:tc>
        <w:tc>
          <w:tcPr>
            <w:tcW w:w="1701" w:type="dxa"/>
            <w:tcBorders>
              <w:top w:val="nil"/>
              <w:left w:val="nil"/>
              <w:bottom w:val="nil"/>
              <w:right w:val="nil"/>
              <w:tl2br w:val="nil"/>
              <w:tr2bl w:val="nil"/>
            </w:tcBorders>
            <w:shd w:val="clear" w:color="auto" w:fill="auto"/>
            <w:tcMar>
              <w:left w:w="60" w:type="dxa"/>
              <w:right w:w="60" w:type="dxa"/>
            </w:tcMar>
            <w:vAlign w:val="center"/>
          </w:tcPr>
          <w:p w14:paraId="0125C53A"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 xml:space="preserve"> 1</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210BFDF1" w14:textId="77777777" w:rsidR="00A04415" w:rsidRPr="00D2561E" w:rsidRDefault="00120B71" w:rsidP="00A04415">
            <w:pPr>
              <w:jc w:val="right"/>
              <w:rPr>
                <w:rFonts w:ascii="Verdana" w:eastAsia="Verdana" w:hAnsi="Verdana" w:cs="Verdana"/>
                <w:i/>
                <w:noProof/>
                <w:sz w:val="18"/>
              </w:rPr>
            </w:pPr>
            <w:r>
              <w:rPr>
                <w:rFonts w:ascii="Verdana" w:hAnsi="Verdana"/>
                <w:i/>
                <w:noProof/>
                <w:sz w:val="18"/>
              </w:rPr>
              <w:t xml:space="preserve"> 1</w:t>
            </w:r>
          </w:p>
        </w:tc>
      </w:tr>
    </w:tbl>
    <w:p w14:paraId="4AC3130D" w14:textId="6D44D22F" w:rsidR="00A04415" w:rsidRDefault="00120B71" w:rsidP="00A04415">
      <w:pPr>
        <w:pStyle w:val="Textstand-alone"/>
        <w:rPr>
          <w:noProof/>
        </w:rPr>
      </w:pPr>
      <w:r>
        <w:rPr>
          <w:noProof/>
        </w:rPr>
        <w:t xml:space="preserve">Částka 1 milion EUR představuje odhadovanou ztrátu v souvislosti se zárukou poskytnutou v rámci finančního nástroje Euritz ve výši 11 milionů EUR (viz bod </w:t>
      </w:r>
      <w:r>
        <w:rPr>
          <w:b/>
          <w:noProof/>
        </w:rPr>
        <w:t>3.2.1</w:t>
      </w:r>
      <w:r>
        <w:rPr>
          <w:noProof/>
        </w:rPr>
        <w:t>).</w:t>
      </w:r>
    </w:p>
    <w:p w14:paraId="38BEBA3B" w14:textId="77777777" w:rsidR="00AD10BF" w:rsidRDefault="00120B71" w:rsidP="00795FDB">
      <w:pPr>
        <w:pStyle w:val="HEADER3Part2"/>
        <w:tabs>
          <w:tab w:val="left" w:pos="3544"/>
        </w:tabs>
        <w:rPr>
          <w:noProof/>
        </w:rPr>
      </w:pPr>
      <w:r>
        <w:rPr>
          <w:noProof/>
        </w:rPr>
        <w:t>Ostatní finanční závazky</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5"/>
        <w:gridCol w:w="907"/>
        <w:gridCol w:w="1078"/>
        <w:gridCol w:w="992"/>
        <w:gridCol w:w="850"/>
        <w:gridCol w:w="1418"/>
        <w:gridCol w:w="1538"/>
      </w:tblGrid>
      <w:tr w:rsidR="00D04BFD" w14:paraId="4D0BA934" w14:textId="77777777" w:rsidTr="00DB032B">
        <w:trPr>
          <w:trHeight w:val="255"/>
        </w:trPr>
        <w:tc>
          <w:tcPr>
            <w:tcW w:w="9758" w:type="dxa"/>
            <w:gridSpan w:val="7"/>
            <w:tcBorders>
              <w:top w:val="nil"/>
              <w:left w:val="nil"/>
              <w:bottom w:val="nil"/>
              <w:right w:val="nil"/>
              <w:tl2br w:val="nil"/>
              <w:tr2bl w:val="nil"/>
            </w:tcBorders>
            <w:shd w:val="clear" w:color="auto" w:fill="auto"/>
            <w:tcMar>
              <w:left w:w="60" w:type="dxa"/>
              <w:right w:w="60" w:type="dxa"/>
            </w:tcMar>
            <w:vAlign w:val="center"/>
          </w:tcPr>
          <w:p w14:paraId="07FB417A" w14:textId="77777777" w:rsidR="005419C9" w:rsidRDefault="00120B71">
            <w:pPr>
              <w:pStyle w:val="DMETW26161BIPothfinliab"/>
              <w:jc w:val="right"/>
              <w:rPr>
                <w:rFonts w:ascii="Verdana" w:eastAsia="Verdana" w:hAnsi="Verdana" w:cs="Verdana"/>
                <w:i/>
                <w:noProof/>
                <w:sz w:val="16"/>
              </w:rPr>
            </w:pPr>
            <w:bookmarkStart w:id="80" w:name="DOC_TBL00016_1_1"/>
            <w:bookmarkEnd w:id="80"/>
            <w:r>
              <w:rPr>
                <w:rFonts w:ascii="Verdana" w:hAnsi="Verdana"/>
                <w:i/>
                <w:noProof/>
                <w:sz w:val="16"/>
              </w:rPr>
              <w:t>V milionech EUR</w:t>
            </w:r>
          </w:p>
        </w:tc>
      </w:tr>
      <w:tr w:rsidR="00D04BFD" w14:paraId="43ECFC56" w14:textId="77777777" w:rsidTr="00CC3122">
        <w:trPr>
          <w:trHeight w:val="255"/>
        </w:trPr>
        <w:tc>
          <w:tcPr>
            <w:tcW w:w="2975" w:type="dxa"/>
            <w:tcBorders>
              <w:top w:val="nil"/>
              <w:left w:val="nil"/>
              <w:bottom w:val="nil"/>
              <w:right w:val="nil"/>
              <w:tl2br w:val="nil"/>
              <w:tr2bl w:val="nil"/>
            </w:tcBorders>
            <w:shd w:val="solid" w:color="016794" w:fill="FFFFFF"/>
            <w:tcMar>
              <w:left w:w="60" w:type="dxa"/>
              <w:right w:w="60" w:type="dxa"/>
            </w:tcMar>
            <w:vAlign w:val="center"/>
          </w:tcPr>
          <w:p w14:paraId="53671F75" w14:textId="77777777" w:rsidR="005419C9" w:rsidRDefault="005419C9">
            <w:pPr>
              <w:pStyle w:val="DMETW26161BIPothfinliab"/>
              <w:jc w:val="center"/>
              <w:rPr>
                <w:rFonts w:ascii="Verdana" w:eastAsia="Verdana" w:hAnsi="Verdana" w:cs="Verdana"/>
                <w:noProof/>
                <w:color w:val="FFFFFF"/>
              </w:rPr>
            </w:pPr>
          </w:p>
        </w:tc>
        <w:tc>
          <w:tcPr>
            <w:tcW w:w="907" w:type="dxa"/>
            <w:tcBorders>
              <w:top w:val="nil"/>
              <w:left w:val="nil"/>
              <w:bottom w:val="nil"/>
              <w:right w:val="nil"/>
              <w:tl2br w:val="nil"/>
              <w:tr2bl w:val="nil"/>
            </w:tcBorders>
            <w:shd w:val="solid" w:color="016794" w:fill="FFFFFF"/>
            <w:tcMar>
              <w:left w:w="60" w:type="dxa"/>
              <w:right w:w="60" w:type="dxa"/>
            </w:tcMar>
            <w:vAlign w:val="center"/>
          </w:tcPr>
          <w:p w14:paraId="362EB71A"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8. ERF</w:t>
            </w:r>
          </w:p>
        </w:tc>
        <w:tc>
          <w:tcPr>
            <w:tcW w:w="1078" w:type="dxa"/>
            <w:tcBorders>
              <w:top w:val="nil"/>
              <w:left w:val="nil"/>
              <w:bottom w:val="nil"/>
              <w:right w:val="nil"/>
              <w:tl2br w:val="nil"/>
              <w:tr2bl w:val="nil"/>
            </w:tcBorders>
            <w:shd w:val="solid" w:color="016794" w:fill="FFFFFF"/>
            <w:tcMar>
              <w:left w:w="60" w:type="dxa"/>
              <w:right w:w="60" w:type="dxa"/>
            </w:tcMar>
            <w:vAlign w:val="center"/>
          </w:tcPr>
          <w:p w14:paraId="393333FE"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9.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7C5E5F0D"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10. ERF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4B717660"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11. ERF</w:t>
            </w:r>
          </w:p>
        </w:tc>
        <w:tc>
          <w:tcPr>
            <w:tcW w:w="1418" w:type="dxa"/>
            <w:tcBorders>
              <w:top w:val="nil"/>
              <w:left w:val="nil"/>
              <w:bottom w:val="nil"/>
              <w:right w:val="nil"/>
              <w:tl2br w:val="nil"/>
              <w:tr2bl w:val="nil"/>
            </w:tcBorders>
            <w:shd w:val="solid" w:color="016794" w:fill="FFFFFF"/>
            <w:tcMar>
              <w:left w:w="60" w:type="dxa"/>
              <w:right w:w="60" w:type="dxa"/>
            </w:tcMar>
            <w:vAlign w:val="center"/>
          </w:tcPr>
          <w:p w14:paraId="5AD71611"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31. 12. 2022</w:t>
            </w:r>
          </w:p>
        </w:tc>
        <w:tc>
          <w:tcPr>
            <w:tcW w:w="1538" w:type="dxa"/>
            <w:tcBorders>
              <w:top w:val="nil"/>
              <w:left w:val="nil"/>
              <w:bottom w:val="nil"/>
              <w:right w:val="nil"/>
              <w:tl2br w:val="nil"/>
              <w:tr2bl w:val="nil"/>
            </w:tcBorders>
            <w:shd w:val="solid" w:color="016794" w:fill="FFFFFF"/>
            <w:tcMar>
              <w:left w:w="60" w:type="dxa"/>
              <w:right w:w="60" w:type="dxa"/>
            </w:tcMar>
            <w:vAlign w:val="center"/>
          </w:tcPr>
          <w:p w14:paraId="0876782D" w14:textId="77777777" w:rsidR="005419C9" w:rsidRDefault="00120B71">
            <w:pPr>
              <w:pStyle w:val="DMETW26161BIPothfinliab"/>
              <w:jc w:val="right"/>
              <w:rPr>
                <w:rFonts w:ascii="Verdana" w:eastAsia="Verdana" w:hAnsi="Verdana" w:cs="Verdana"/>
                <w:noProof/>
                <w:color w:val="FFFFFF"/>
              </w:rPr>
            </w:pPr>
            <w:r>
              <w:rPr>
                <w:rFonts w:ascii="Verdana" w:hAnsi="Verdana"/>
                <w:noProof/>
                <w:color w:val="FFFFFF"/>
              </w:rPr>
              <w:t>31. 12. 2021</w:t>
            </w:r>
          </w:p>
        </w:tc>
      </w:tr>
      <w:tr w:rsidR="00D04BFD" w14:paraId="44D7A96C" w14:textId="77777777" w:rsidTr="00CC3122">
        <w:trPr>
          <w:trHeight w:val="255"/>
        </w:trPr>
        <w:tc>
          <w:tcPr>
            <w:tcW w:w="2975" w:type="dxa"/>
            <w:tcBorders>
              <w:top w:val="nil"/>
              <w:left w:val="nil"/>
              <w:bottom w:val="nil"/>
              <w:right w:val="nil"/>
              <w:tl2br w:val="nil"/>
              <w:tr2bl w:val="nil"/>
            </w:tcBorders>
            <w:shd w:val="clear" w:color="auto" w:fill="auto"/>
            <w:tcMar>
              <w:left w:w="60" w:type="dxa"/>
              <w:right w:w="60" w:type="dxa"/>
            </w:tcMar>
            <w:vAlign w:val="center"/>
          </w:tcPr>
          <w:p w14:paraId="75994C9A" w14:textId="487B9331" w:rsidR="005419C9" w:rsidRDefault="00120B71">
            <w:pPr>
              <w:pStyle w:val="DMETW26161BIPothfinliab"/>
              <w:rPr>
                <w:rFonts w:ascii="Verdana" w:eastAsia="Verdana" w:hAnsi="Verdana" w:cs="Verdana"/>
                <w:i/>
                <w:noProof/>
                <w:sz w:val="18"/>
              </w:rPr>
            </w:pPr>
            <w:r>
              <w:rPr>
                <w:rFonts w:ascii="Verdana" w:hAnsi="Verdana"/>
                <w:i/>
                <w:noProof/>
                <w:sz w:val="18"/>
              </w:rPr>
              <w:t>Finanční závazky v reálné hodnotě vykazované do zisku a ztráty</w:t>
            </w:r>
          </w:p>
        </w:tc>
        <w:tc>
          <w:tcPr>
            <w:tcW w:w="907" w:type="dxa"/>
            <w:tcBorders>
              <w:top w:val="nil"/>
              <w:left w:val="nil"/>
              <w:bottom w:val="nil"/>
              <w:right w:val="nil"/>
              <w:tl2br w:val="nil"/>
              <w:tr2bl w:val="nil"/>
            </w:tcBorders>
            <w:shd w:val="clear" w:color="auto" w:fill="auto"/>
            <w:tcMar>
              <w:left w:w="60" w:type="dxa"/>
              <w:right w:w="60" w:type="dxa"/>
            </w:tcMar>
            <w:vAlign w:val="center"/>
          </w:tcPr>
          <w:p w14:paraId="151C963A"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14:paraId="04BBE04D"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698AA69"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9CE6014"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 xml:space="preserve"> 2</w:t>
            </w:r>
          </w:p>
        </w:tc>
        <w:tc>
          <w:tcPr>
            <w:tcW w:w="1418" w:type="dxa"/>
            <w:tcBorders>
              <w:top w:val="nil"/>
              <w:left w:val="nil"/>
              <w:bottom w:val="nil"/>
              <w:right w:val="nil"/>
              <w:tl2br w:val="nil"/>
              <w:tr2bl w:val="nil"/>
            </w:tcBorders>
            <w:shd w:val="clear" w:color="auto" w:fill="auto"/>
            <w:tcMar>
              <w:left w:w="60" w:type="dxa"/>
              <w:right w:w="60" w:type="dxa"/>
            </w:tcMar>
            <w:vAlign w:val="center"/>
          </w:tcPr>
          <w:p w14:paraId="1D48A241"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 xml:space="preserve"> 2</w:t>
            </w:r>
          </w:p>
        </w:tc>
        <w:tc>
          <w:tcPr>
            <w:tcW w:w="1538" w:type="dxa"/>
            <w:tcBorders>
              <w:top w:val="nil"/>
              <w:left w:val="nil"/>
              <w:bottom w:val="nil"/>
              <w:right w:val="nil"/>
              <w:tl2br w:val="nil"/>
              <w:tr2bl w:val="nil"/>
            </w:tcBorders>
            <w:shd w:val="clear" w:color="auto" w:fill="auto"/>
            <w:tcMar>
              <w:left w:w="60" w:type="dxa"/>
              <w:right w:w="60" w:type="dxa"/>
            </w:tcMar>
            <w:vAlign w:val="center"/>
          </w:tcPr>
          <w:p w14:paraId="068559EE" w14:textId="77777777" w:rsidR="005419C9" w:rsidRDefault="00120B71">
            <w:pPr>
              <w:pStyle w:val="DMETW26161BIPothfinliab"/>
              <w:jc w:val="right"/>
              <w:rPr>
                <w:rFonts w:ascii="Verdana" w:eastAsia="Verdana" w:hAnsi="Verdana" w:cs="Verdana"/>
                <w:i/>
                <w:noProof/>
                <w:sz w:val="18"/>
              </w:rPr>
            </w:pPr>
            <w:r>
              <w:rPr>
                <w:rFonts w:ascii="Verdana" w:hAnsi="Verdana"/>
                <w:i/>
                <w:noProof/>
                <w:sz w:val="18"/>
              </w:rPr>
              <w:t>-</w:t>
            </w:r>
          </w:p>
        </w:tc>
      </w:tr>
    </w:tbl>
    <w:p w14:paraId="208B6349" w14:textId="77777777" w:rsidR="00AD10BF" w:rsidRDefault="00120B71" w:rsidP="00A04415">
      <w:pPr>
        <w:pStyle w:val="Textstand-alone"/>
        <w:rPr>
          <w:noProof/>
        </w:rPr>
      </w:pPr>
      <w:r>
        <w:rPr>
          <w:noProof/>
        </w:rPr>
        <w:t>Částka 2 miliony EUR se vztahuje výhradně na závazky z finančního nástroje ElectriFI CW II.</w:t>
      </w:r>
    </w:p>
    <w:p w14:paraId="1E6CB333" w14:textId="77777777" w:rsidR="002F7BDB" w:rsidRPr="00F64D38" w:rsidRDefault="00120B71" w:rsidP="00795FDB">
      <w:pPr>
        <w:pStyle w:val="HEADER3Part2"/>
        <w:tabs>
          <w:tab w:val="left" w:pos="3544"/>
        </w:tabs>
        <w:rPr>
          <w:noProof/>
        </w:rPr>
      </w:pPr>
      <w:r>
        <w:rPr>
          <w:noProof/>
        </w:rPr>
        <w:t>Závazky ze spolufinancování</w:t>
      </w:r>
    </w:p>
    <w:p w14:paraId="4B237089" w14:textId="47AB5428" w:rsidR="007C7AFF" w:rsidRPr="00F64D38" w:rsidRDefault="00120B71" w:rsidP="007C7AFF">
      <w:pPr>
        <w:pStyle w:val="Textstand-alone"/>
        <w:rPr>
          <w:noProof/>
        </w:rPr>
      </w:pPr>
      <w:r>
        <w:rPr>
          <w:noProof/>
        </w:rPr>
        <w:t xml:space="preserve">Závazky ze spolufinancování představují prostředky, které ERF obdržel v souvislosti s dohodami o spolufinancování. ERF musí tyto příspěvky použít na poskytnutí dohodnutých služeb třetím stranám a nevyužité prostředky musí vrátit přispěvatelům. Pro to, zda je spolufinancování vykázáno jako krátkodobé, nebo jako dlouhodobé, je určující termín jeho čerpání. </w:t>
      </w:r>
    </w:p>
    <w:p w14:paraId="29A11CC6" w14:textId="77777777" w:rsidR="009209B4" w:rsidRPr="00F64D38" w:rsidRDefault="00120B71" w:rsidP="007C7AFF">
      <w:pPr>
        <w:pStyle w:val="Textstand-alone"/>
        <w:rPr>
          <w:noProof/>
        </w:rPr>
      </w:pPr>
      <w:r>
        <w:rPr>
          <w:noProof/>
        </w:rPr>
        <w:t xml:space="preserve">Na konci roku se provádí individuální posouzení všech závazků ze spolufinancování a všechny částky, u nichž je nepravděpodobné, že by byly čerpány v následujících dvanácti měsících, jsou považovány za dlouhodobé. Krátkodobé částky jsou uvedeny v bodě </w:t>
      </w:r>
      <w:r>
        <w:rPr>
          <w:b/>
          <w:noProof/>
        </w:rPr>
        <w:t>2.7.2</w:t>
      </w:r>
      <w:r>
        <w:rPr>
          <w:noProof/>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0"/>
        <w:gridCol w:w="863"/>
        <w:gridCol w:w="719"/>
        <w:gridCol w:w="1006"/>
        <w:gridCol w:w="1006"/>
        <w:gridCol w:w="1439"/>
        <w:gridCol w:w="1355"/>
      </w:tblGrid>
      <w:tr w:rsidR="00D04BFD" w14:paraId="4DAB2E11" w14:textId="77777777">
        <w:trPr>
          <w:trHeight w:hRule="exact" w:val="255"/>
        </w:trPr>
        <w:tc>
          <w:tcPr>
            <w:tcW w:w="3370" w:type="dxa"/>
            <w:gridSpan w:val="7"/>
            <w:tcBorders>
              <w:top w:val="nil"/>
              <w:left w:val="nil"/>
              <w:bottom w:val="nil"/>
              <w:right w:val="nil"/>
              <w:tl2br w:val="nil"/>
              <w:tr2bl w:val="nil"/>
            </w:tcBorders>
            <w:shd w:val="clear" w:color="auto" w:fill="auto"/>
            <w:tcMar>
              <w:left w:w="60" w:type="dxa"/>
              <w:right w:w="60" w:type="dxa"/>
            </w:tcMar>
            <w:vAlign w:val="center"/>
          </w:tcPr>
          <w:p w14:paraId="24D9AC13" w14:textId="77777777" w:rsidR="005419C9" w:rsidRDefault="00120B71">
            <w:pPr>
              <w:pStyle w:val="DMETW26161BIPCOFINPAY"/>
              <w:jc w:val="right"/>
              <w:rPr>
                <w:rFonts w:ascii="Verdana" w:eastAsia="Verdana" w:hAnsi="Verdana" w:cs="Verdana"/>
                <w:i/>
                <w:noProof/>
                <w:sz w:val="16"/>
              </w:rPr>
            </w:pPr>
            <w:bookmarkStart w:id="81" w:name="DOC_TBL00023_1_1"/>
            <w:bookmarkEnd w:id="81"/>
            <w:r>
              <w:rPr>
                <w:rFonts w:ascii="Verdana" w:hAnsi="Verdana"/>
                <w:i/>
                <w:noProof/>
                <w:sz w:val="16"/>
              </w:rPr>
              <w:t>V milionech EUR</w:t>
            </w:r>
          </w:p>
        </w:tc>
      </w:tr>
      <w:tr w:rsidR="00D04BFD" w14:paraId="1CED65BD" w14:textId="77777777">
        <w:trPr>
          <w:trHeight w:hRule="exact" w:val="255"/>
        </w:trPr>
        <w:tc>
          <w:tcPr>
            <w:tcW w:w="3370" w:type="dxa"/>
            <w:tcBorders>
              <w:top w:val="nil"/>
              <w:left w:val="nil"/>
              <w:bottom w:val="nil"/>
              <w:right w:val="nil"/>
              <w:tl2br w:val="nil"/>
              <w:tr2bl w:val="nil"/>
            </w:tcBorders>
            <w:shd w:val="solid" w:color="016794" w:fill="FFFFFF"/>
            <w:tcMar>
              <w:left w:w="60" w:type="dxa"/>
              <w:right w:w="60" w:type="dxa"/>
            </w:tcMar>
            <w:vAlign w:val="center"/>
          </w:tcPr>
          <w:p w14:paraId="3B1321DC" w14:textId="77777777" w:rsidR="005419C9" w:rsidRDefault="005419C9">
            <w:pPr>
              <w:pStyle w:val="DMETW26161BIPCOFINPAY"/>
              <w:jc w:val="center"/>
              <w:rPr>
                <w:rFonts w:ascii="Verdana" w:eastAsia="Verdana" w:hAnsi="Verdana" w:cs="Verdana"/>
                <w:noProof/>
                <w:color w:val="FFFFFF"/>
              </w:rPr>
            </w:pP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6806CD09"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8. ERF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7F4C37C"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9. ERF</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33FC577F"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10. ERF</w:t>
            </w:r>
          </w:p>
        </w:tc>
        <w:tc>
          <w:tcPr>
            <w:tcW w:w="1006" w:type="dxa"/>
            <w:tcBorders>
              <w:top w:val="nil"/>
              <w:left w:val="nil"/>
              <w:bottom w:val="nil"/>
              <w:right w:val="nil"/>
              <w:tl2br w:val="nil"/>
              <w:tr2bl w:val="nil"/>
            </w:tcBorders>
            <w:shd w:val="solid" w:color="016794" w:fill="FFFFFF"/>
            <w:tcMar>
              <w:left w:w="60" w:type="dxa"/>
              <w:right w:w="60" w:type="dxa"/>
            </w:tcMar>
            <w:vAlign w:val="center"/>
          </w:tcPr>
          <w:p w14:paraId="72B568BE"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11. ERF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34803769"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31. 12. 2022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35DA90AF" w14:textId="77777777" w:rsidR="005419C9" w:rsidRDefault="00120B71">
            <w:pPr>
              <w:pStyle w:val="DMETW26161BIPCOFINPAY"/>
              <w:jc w:val="right"/>
              <w:rPr>
                <w:rFonts w:ascii="Verdana" w:eastAsia="Verdana" w:hAnsi="Verdana" w:cs="Verdana"/>
                <w:noProof/>
                <w:color w:val="FFFFFF"/>
              </w:rPr>
            </w:pPr>
            <w:r>
              <w:rPr>
                <w:rFonts w:ascii="Verdana" w:hAnsi="Verdana"/>
                <w:noProof/>
                <w:color w:val="FFFFFF"/>
              </w:rPr>
              <w:t>31. 12. 2021</w:t>
            </w:r>
          </w:p>
        </w:tc>
      </w:tr>
      <w:tr w:rsidR="00D04BFD" w14:paraId="44518DD2" w14:textId="77777777">
        <w:trPr>
          <w:trHeight w:hRule="exact" w:val="255"/>
        </w:trPr>
        <w:tc>
          <w:tcPr>
            <w:tcW w:w="3370" w:type="dxa"/>
            <w:tcBorders>
              <w:top w:val="nil"/>
              <w:left w:val="nil"/>
              <w:bottom w:val="nil"/>
              <w:right w:val="nil"/>
              <w:tl2br w:val="nil"/>
              <w:tr2bl w:val="nil"/>
            </w:tcBorders>
            <w:shd w:val="clear" w:color="auto" w:fill="auto"/>
            <w:tcMar>
              <w:left w:w="60" w:type="dxa"/>
              <w:right w:w="60" w:type="dxa"/>
            </w:tcMar>
            <w:vAlign w:val="center"/>
          </w:tcPr>
          <w:p w14:paraId="5A64C72B" w14:textId="77777777" w:rsidR="005419C9" w:rsidRDefault="00120B71">
            <w:pPr>
              <w:pStyle w:val="DMETW26161BIPCOFINPAY"/>
              <w:rPr>
                <w:rFonts w:ascii="Verdana" w:eastAsia="Verdana" w:hAnsi="Verdana" w:cs="Verdana"/>
                <w:i/>
                <w:noProof/>
                <w:sz w:val="18"/>
              </w:rPr>
            </w:pPr>
            <w:r>
              <w:rPr>
                <w:rFonts w:ascii="Verdana" w:hAnsi="Verdana"/>
                <w:i/>
                <w:noProof/>
                <w:sz w:val="18"/>
              </w:rPr>
              <w:t>Dlouhodobé závazky ze spolufinancování</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739AFB5"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B16B2F5"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20DC32AE" w14:textId="2193C870" w:rsidR="005419C9" w:rsidRDefault="002525D7">
            <w:pPr>
              <w:pStyle w:val="DMETW26161BIPCOFINPAY"/>
              <w:jc w:val="right"/>
              <w:rPr>
                <w:rFonts w:ascii="Verdana" w:eastAsia="Verdana" w:hAnsi="Verdana" w:cs="Verdana"/>
                <w:i/>
                <w:noProof/>
                <w:sz w:val="18"/>
              </w:rPr>
            </w:pPr>
            <w:r>
              <w:rPr>
                <w:rFonts w:ascii="Verdana" w:hAnsi="Verdana"/>
                <w:i/>
                <w:noProof/>
                <w:sz w:val="18"/>
              </w:rPr>
              <w:t>-</w:t>
            </w:r>
          </w:p>
        </w:tc>
        <w:tc>
          <w:tcPr>
            <w:tcW w:w="1006" w:type="dxa"/>
            <w:tcBorders>
              <w:top w:val="nil"/>
              <w:left w:val="nil"/>
              <w:bottom w:val="nil"/>
              <w:right w:val="nil"/>
              <w:tl2br w:val="nil"/>
              <w:tr2bl w:val="nil"/>
            </w:tcBorders>
            <w:shd w:val="clear" w:color="auto" w:fill="auto"/>
            <w:tcMar>
              <w:left w:w="60" w:type="dxa"/>
              <w:right w:w="60" w:type="dxa"/>
            </w:tcMar>
            <w:vAlign w:val="center"/>
          </w:tcPr>
          <w:p w14:paraId="3A90F03D"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55D226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3</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40FCFBB8"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6</w:t>
            </w:r>
          </w:p>
        </w:tc>
      </w:tr>
      <w:tr w:rsidR="00D04BFD" w14:paraId="766E44E2" w14:textId="77777777">
        <w:trPr>
          <w:trHeight w:hRule="exact" w:val="225"/>
        </w:trPr>
        <w:tc>
          <w:tcPr>
            <w:tcW w:w="3370" w:type="dxa"/>
            <w:tcBorders>
              <w:top w:val="nil"/>
              <w:left w:val="nil"/>
              <w:bottom w:val="single" w:sz="4" w:space="0" w:color="016794"/>
              <w:right w:val="nil"/>
              <w:tl2br w:val="nil"/>
              <w:tr2bl w:val="nil"/>
            </w:tcBorders>
            <w:shd w:val="clear" w:color="auto" w:fill="auto"/>
            <w:tcMar>
              <w:left w:w="60" w:type="dxa"/>
              <w:right w:w="60" w:type="dxa"/>
            </w:tcMar>
            <w:vAlign w:val="center"/>
          </w:tcPr>
          <w:p w14:paraId="07BA922D" w14:textId="77777777" w:rsidR="005419C9" w:rsidRDefault="00120B71">
            <w:pPr>
              <w:pStyle w:val="DMETW26161BIPCOFINPAY"/>
              <w:rPr>
                <w:rFonts w:ascii="Verdana" w:eastAsia="Verdana" w:hAnsi="Verdana" w:cs="Verdana"/>
                <w:i/>
                <w:noProof/>
                <w:sz w:val="18"/>
              </w:rPr>
            </w:pPr>
            <w:r>
              <w:rPr>
                <w:rFonts w:ascii="Verdana" w:hAnsi="Verdana"/>
                <w:i/>
                <w:noProof/>
                <w:sz w:val="18"/>
              </w:rPr>
              <w:t>Krátkodobé závazky ze spolufinancování</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1B86768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107D088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27BC2E4E"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19</w:t>
            </w:r>
          </w:p>
        </w:tc>
        <w:tc>
          <w:tcPr>
            <w:tcW w:w="1006" w:type="dxa"/>
            <w:tcBorders>
              <w:top w:val="nil"/>
              <w:left w:val="nil"/>
              <w:bottom w:val="single" w:sz="4" w:space="0" w:color="016794"/>
              <w:right w:val="nil"/>
              <w:tl2br w:val="nil"/>
              <w:tr2bl w:val="nil"/>
            </w:tcBorders>
            <w:shd w:val="clear" w:color="auto" w:fill="auto"/>
            <w:tcMar>
              <w:left w:w="60" w:type="dxa"/>
              <w:right w:w="60" w:type="dxa"/>
            </w:tcMar>
            <w:vAlign w:val="center"/>
          </w:tcPr>
          <w:p w14:paraId="79494052"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27</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A358FC4"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46</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D8FCFD" w14:textId="77777777" w:rsidR="005419C9" w:rsidRDefault="00120B71">
            <w:pPr>
              <w:pStyle w:val="DMETW26161BIPCOFINPAY"/>
              <w:jc w:val="right"/>
              <w:rPr>
                <w:rFonts w:ascii="Verdana" w:eastAsia="Verdana" w:hAnsi="Verdana" w:cs="Verdana"/>
                <w:i/>
                <w:noProof/>
                <w:sz w:val="18"/>
              </w:rPr>
            </w:pPr>
            <w:r>
              <w:rPr>
                <w:rFonts w:ascii="Verdana" w:hAnsi="Verdana"/>
                <w:i/>
                <w:noProof/>
                <w:sz w:val="18"/>
              </w:rPr>
              <w:t xml:space="preserve"> 35</w:t>
            </w:r>
          </w:p>
        </w:tc>
      </w:tr>
      <w:tr w:rsidR="00D04BFD" w14:paraId="6D51C68C" w14:textId="77777777">
        <w:trPr>
          <w:trHeight w:hRule="exact" w:val="225"/>
        </w:trPr>
        <w:tc>
          <w:tcPr>
            <w:tcW w:w="33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F557D2C" w14:textId="77777777" w:rsidR="005419C9" w:rsidRDefault="00120B71">
            <w:pPr>
              <w:pStyle w:val="DMETW26161BIPCOFINPAY"/>
              <w:rPr>
                <w:rFonts w:ascii="Verdana" w:eastAsia="Verdana" w:hAnsi="Verdana" w:cs="Verdana"/>
                <w:b/>
                <w:noProof/>
                <w:sz w:val="18"/>
              </w:rPr>
            </w:pPr>
            <w:r>
              <w:rPr>
                <w:rFonts w:ascii="Verdana" w:hAnsi="Verdana"/>
                <w:b/>
                <w:noProof/>
                <w:sz w:val="18"/>
              </w:rPr>
              <w:t>Celkem</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DAFF08E"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AC3CE5"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7A8F7B5"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20</w:t>
            </w:r>
          </w:p>
        </w:tc>
        <w:tc>
          <w:tcPr>
            <w:tcW w:w="10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8339E69"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29</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51232C"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49</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BF2096" w14:textId="77777777" w:rsidR="005419C9" w:rsidRDefault="00120B71">
            <w:pPr>
              <w:pStyle w:val="DMETW26161BIPCOFINPAY"/>
              <w:jc w:val="right"/>
              <w:rPr>
                <w:rFonts w:ascii="Verdana" w:eastAsia="Verdana" w:hAnsi="Verdana" w:cs="Verdana"/>
                <w:b/>
                <w:noProof/>
                <w:sz w:val="18"/>
              </w:rPr>
            </w:pPr>
            <w:r>
              <w:rPr>
                <w:rFonts w:ascii="Verdana" w:hAnsi="Verdana"/>
                <w:b/>
                <w:noProof/>
                <w:sz w:val="18"/>
              </w:rPr>
              <w:t xml:space="preserve">  41</w:t>
            </w:r>
          </w:p>
        </w:tc>
      </w:tr>
    </w:tbl>
    <w:p w14:paraId="753AE191" w14:textId="77777777" w:rsidR="004B21D0" w:rsidRDefault="00120B71" w:rsidP="00795FDB">
      <w:pPr>
        <w:pStyle w:val="HEADER2Part2"/>
        <w:ind w:left="3402" w:hanging="3402"/>
        <w:rPr>
          <w:noProof/>
        </w:rPr>
      </w:pPr>
      <w:r>
        <w:rPr>
          <w:noProof/>
        </w:rPr>
        <w:t>ZÁVAZKY</w:t>
      </w:r>
    </w:p>
    <w:p w14:paraId="6EEC697D" w14:textId="77777777" w:rsidR="00F512D8" w:rsidRPr="00F64D38" w:rsidRDefault="00120B71" w:rsidP="00F512D8">
      <w:pPr>
        <w:pStyle w:val="Textstand-alone"/>
        <w:rPr>
          <w:noProof/>
        </w:rPr>
      </w:pPr>
      <w:bookmarkStart w:id="82" w:name="BIP_SEL009"/>
      <w:r>
        <w:rPr>
          <w:noProof/>
        </w:rPr>
        <w:t>Závazky jsou závazky k úhradě za zboží nebo služby, které byly přijaty nebo dodány a které již byly – na rozdíl od výdajů příštích období – vyfakturovány nebo formálně dohodnuty s dodavatelem. Závazky se mohou týkat jak směnných transakcí (např. pořízení zboží a služeb), tak i transakcí nesměnných (např. žádosti o úhradu nákladů od příjemců grantů, předběžné financování nebo další druhy financování ze strany EU).</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3"/>
        <w:gridCol w:w="1719"/>
        <w:gridCol w:w="862"/>
        <w:gridCol w:w="863"/>
        <w:gridCol w:w="719"/>
        <w:gridCol w:w="718"/>
        <w:gridCol w:w="1439"/>
        <w:gridCol w:w="1355"/>
      </w:tblGrid>
      <w:tr w:rsidR="00D04BFD" w14:paraId="23123E79" w14:textId="77777777">
        <w:trPr>
          <w:trHeight w:val="255"/>
        </w:trPr>
        <w:tc>
          <w:tcPr>
            <w:tcW w:w="2083" w:type="dxa"/>
            <w:gridSpan w:val="8"/>
            <w:tcBorders>
              <w:top w:val="nil"/>
              <w:left w:val="nil"/>
              <w:bottom w:val="nil"/>
              <w:right w:val="nil"/>
              <w:tl2br w:val="nil"/>
              <w:tr2bl w:val="nil"/>
            </w:tcBorders>
            <w:shd w:val="clear" w:color="auto" w:fill="auto"/>
            <w:tcMar>
              <w:left w:w="60" w:type="dxa"/>
              <w:right w:w="60" w:type="dxa"/>
            </w:tcMar>
            <w:vAlign w:val="center"/>
          </w:tcPr>
          <w:p w14:paraId="7E97DD50" w14:textId="77777777" w:rsidR="005419C9" w:rsidRDefault="00120B71">
            <w:pPr>
              <w:pStyle w:val="DMETW26161BIPPAY"/>
              <w:keepNext/>
              <w:jc w:val="right"/>
              <w:rPr>
                <w:rFonts w:ascii="Verdana" w:eastAsia="Verdana" w:hAnsi="Verdana" w:cs="Verdana"/>
                <w:i/>
                <w:noProof/>
                <w:sz w:val="16"/>
              </w:rPr>
            </w:pPr>
            <w:bookmarkStart w:id="83" w:name="DOC_TBL00024_1_1"/>
            <w:bookmarkEnd w:id="83"/>
            <w:r>
              <w:rPr>
                <w:rFonts w:ascii="Verdana" w:hAnsi="Verdana"/>
                <w:i/>
                <w:noProof/>
                <w:sz w:val="16"/>
              </w:rPr>
              <w:t>V milionech EUR</w:t>
            </w:r>
          </w:p>
        </w:tc>
      </w:tr>
      <w:tr w:rsidR="00D04BFD" w14:paraId="0AC3B81C" w14:textId="77777777">
        <w:trPr>
          <w:trHeight w:val="255"/>
        </w:trPr>
        <w:tc>
          <w:tcPr>
            <w:tcW w:w="2083" w:type="dxa"/>
            <w:tcBorders>
              <w:top w:val="nil"/>
              <w:left w:val="nil"/>
              <w:bottom w:val="nil"/>
              <w:right w:val="nil"/>
              <w:tl2br w:val="nil"/>
              <w:tr2bl w:val="nil"/>
            </w:tcBorders>
            <w:shd w:val="solid" w:color="016794" w:fill="FFFFFF"/>
            <w:tcMar>
              <w:left w:w="60" w:type="dxa"/>
              <w:right w:w="60" w:type="dxa"/>
            </w:tcMar>
            <w:vAlign w:val="center"/>
          </w:tcPr>
          <w:p w14:paraId="0DF37DE7" w14:textId="77777777" w:rsidR="005419C9" w:rsidRDefault="005419C9">
            <w:pPr>
              <w:pStyle w:val="DMETW26161BIPPAY"/>
              <w:keepNext/>
              <w:jc w:val="center"/>
              <w:rPr>
                <w:rFonts w:ascii="Verdana" w:eastAsia="Verdana" w:hAnsi="Verdana" w:cs="Verdana"/>
                <w:noProof/>
                <w:color w:val="FFFFFF"/>
              </w:rPr>
            </w:pPr>
          </w:p>
        </w:tc>
        <w:tc>
          <w:tcPr>
            <w:tcW w:w="1719" w:type="dxa"/>
            <w:tcBorders>
              <w:top w:val="nil"/>
              <w:left w:val="nil"/>
              <w:bottom w:val="nil"/>
              <w:right w:val="nil"/>
              <w:tl2br w:val="nil"/>
              <w:tr2bl w:val="nil"/>
            </w:tcBorders>
            <w:shd w:val="solid" w:color="016794" w:fill="FFFFFF"/>
            <w:tcMar>
              <w:left w:w="60" w:type="dxa"/>
              <w:right w:w="60" w:type="dxa"/>
            </w:tcMar>
            <w:vAlign w:val="center"/>
          </w:tcPr>
          <w:p w14:paraId="5131C781" w14:textId="77777777" w:rsidR="005419C9" w:rsidRDefault="00120B71">
            <w:pPr>
              <w:pStyle w:val="DMETW26161BIPPAY"/>
              <w:keepNext/>
              <w:jc w:val="center"/>
              <w:rPr>
                <w:rFonts w:ascii="Verdana" w:eastAsia="Verdana" w:hAnsi="Verdana" w:cs="Verdana"/>
                <w:noProof/>
                <w:color w:val="FFFFFF"/>
              </w:rPr>
            </w:pPr>
            <w:r>
              <w:rPr>
                <w:rFonts w:ascii="Verdana" w:hAnsi="Verdana"/>
                <w:noProof/>
                <w:color w:val="FFFFFF"/>
              </w:rPr>
              <w:t>Poznámka</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DBF8FBA"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8. ERF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38F9DA0B"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9. ERF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642E9B0E"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10. ERF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6AFF57BA"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11. ERF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60D56D22"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31. 12. 2022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76C8A736" w14:textId="77777777" w:rsidR="005419C9" w:rsidRDefault="00120B71">
            <w:pPr>
              <w:pStyle w:val="DMETW26161BIPPAY"/>
              <w:keepNext/>
              <w:jc w:val="right"/>
              <w:rPr>
                <w:rFonts w:ascii="Verdana" w:eastAsia="Verdana" w:hAnsi="Verdana" w:cs="Verdana"/>
                <w:noProof/>
                <w:color w:val="FFFFFF"/>
              </w:rPr>
            </w:pPr>
            <w:r>
              <w:rPr>
                <w:rFonts w:ascii="Verdana" w:hAnsi="Verdana"/>
                <w:noProof/>
                <w:color w:val="FFFFFF"/>
              </w:rPr>
              <w:t>31. 12. 2021</w:t>
            </w:r>
          </w:p>
        </w:tc>
      </w:tr>
      <w:tr w:rsidR="00D04BFD" w14:paraId="656C3D6F"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117AB675" w14:textId="77777777" w:rsidR="005419C9" w:rsidRDefault="00120B71">
            <w:pPr>
              <w:pStyle w:val="DMETW26161BIPPAY"/>
              <w:keepNext/>
              <w:rPr>
                <w:rFonts w:ascii="Verdana" w:eastAsia="Verdana" w:hAnsi="Verdana" w:cs="Verdana"/>
                <w:i/>
                <w:noProof/>
                <w:sz w:val="18"/>
              </w:rPr>
            </w:pPr>
            <w:r>
              <w:rPr>
                <w:rFonts w:ascii="Verdana" w:hAnsi="Verdana"/>
                <w:i/>
                <w:noProof/>
                <w:sz w:val="18"/>
              </w:rPr>
              <w:t>Krátkodobé závazky</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2BB66765" w14:textId="77777777" w:rsidR="005419C9" w:rsidRDefault="00120B71">
            <w:pPr>
              <w:pStyle w:val="DMETW26161BIPPAY"/>
              <w:keepNext/>
              <w:jc w:val="center"/>
              <w:rPr>
                <w:rFonts w:ascii="Verdana" w:eastAsia="Verdana" w:hAnsi="Verdana" w:cs="Verdana"/>
                <w:noProof/>
                <w:sz w:val="18"/>
              </w:rPr>
            </w:pPr>
            <w:r>
              <w:rPr>
                <w:rFonts w:ascii="Verdana" w:hAnsi="Verdana"/>
                <w:noProof/>
                <w:sz w:val="18"/>
              </w:rPr>
              <w:t>2.7.1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FA94CB6"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CF08C60"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34629CC"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17</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5BE58BE"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213</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425F3E80"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230</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AED874B"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263</w:t>
            </w:r>
          </w:p>
        </w:tc>
      </w:tr>
      <w:tr w:rsidR="00D04BFD" w14:paraId="75FC92F1" w14:textId="77777777">
        <w:trPr>
          <w:trHeight w:val="255"/>
        </w:trPr>
        <w:tc>
          <w:tcPr>
            <w:tcW w:w="2083" w:type="dxa"/>
            <w:tcBorders>
              <w:top w:val="nil"/>
              <w:left w:val="nil"/>
              <w:bottom w:val="nil"/>
              <w:right w:val="nil"/>
              <w:tl2br w:val="nil"/>
              <w:tr2bl w:val="nil"/>
            </w:tcBorders>
            <w:shd w:val="clear" w:color="auto" w:fill="auto"/>
            <w:tcMar>
              <w:left w:w="60" w:type="dxa"/>
              <w:right w:w="60" w:type="dxa"/>
            </w:tcMar>
            <w:vAlign w:val="center"/>
          </w:tcPr>
          <w:p w14:paraId="047DA877" w14:textId="77777777" w:rsidR="005419C9" w:rsidRDefault="00120B71">
            <w:pPr>
              <w:pStyle w:val="DMETW26161BIPPAY"/>
              <w:keepNext/>
              <w:rPr>
                <w:rFonts w:ascii="Verdana" w:eastAsia="Verdana" w:hAnsi="Verdana" w:cs="Verdana"/>
                <w:i/>
                <w:noProof/>
                <w:sz w:val="18"/>
              </w:rPr>
            </w:pPr>
            <w:r>
              <w:rPr>
                <w:rFonts w:ascii="Verdana" w:hAnsi="Verdana"/>
                <w:i/>
                <w:noProof/>
                <w:sz w:val="18"/>
              </w:rPr>
              <w:t>Ostatní závazky</w:t>
            </w:r>
          </w:p>
        </w:tc>
        <w:tc>
          <w:tcPr>
            <w:tcW w:w="1719" w:type="dxa"/>
            <w:tcBorders>
              <w:top w:val="nil"/>
              <w:left w:val="nil"/>
              <w:bottom w:val="nil"/>
              <w:right w:val="nil"/>
              <w:tl2br w:val="nil"/>
              <w:tr2bl w:val="nil"/>
            </w:tcBorders>
            <w:shd w:val="clear" w:color="auto" w:fill="auto"/>
            <w:tcMar>
              <w:left w:w="60" w:type="dxa"/>
              <w:right w:w="60" w:type="dxa"/>
            </w:tcMar>
            <w:vAlign w:val="center"/>
          </w:tcPr>
          <w:p w14:paraId="63B4883D" w14:textId="77777777" w:rsidR="005419C9" w:rsidRDefault="00120B71">
            <w:pPr>
              <w:pStyle w:val="DMETW26161BIPPAY"/>
              <w:keepNext/>
              <w:jc w:val="center"/>
              <w:rPr>
                <w:rFonts w:ascii="Verdana" w:eastAsia="Verdana" w:hAnsi="Verdana" w:cs="Verdana"/>
                <w:noProof/>
                <w:sz w:val="18"/>
              </w:rPr>
            </w:pPr>
            <w:r>
              <w:rPr>
                <w:rFonts w:ascii="Verdana" w:hAnsi="Verdana"/>
                <w:noProof/>
                <w:sz w:val="18"/>
              </w:rPr>
              <w:t>2.7.2</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FDB700B"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0660E58" w14:textId="79A8BC3B" w:rsidR="005419C9" w:rsidRDefault="00706496">
            <w:pPr>
              <w:pStyle w:val="DMETW26161BIPPAY"/>
              <w:keepNext/>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26411039"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17</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291834C6"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178</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20AD5025"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196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33E86878" w14:textId="77777777" w:rsidR="005419C9" w:rsidRDefault="00120B71">
            <w:pPr>
              <w:pStyle w:val="DMETW26161BIPPAY"/>
              <w:keepNext/>
              <w:jc w:val="right"/>
              <w:rPr>
                <w:rFonts w:ascii="Verdana" w:eastAsia="Verdana" w:hAnsi="Verdana" w:cs="Verdana"/>
                <w:i/>
                <w:noProof/>
                <w:sz w:val="18"/>
              </w:rPr>
            </w:pPr>
            <w:r>
              <w:rPr>
                <w:rFonts w:ascii="Verdana" w:hAnsi="Verdana"/>
                <w:i/>
                <w:noProof/>
                <w:sz w:val="18"/>
              </w:rPr>
              <w:t xml:space="preserve"> 238</w:t>
            </w:r>
          </w:p>
        </w:tc>
      </w:tr>
      <w:tr w:rsidR="00D04BFD" w14:paraId="4AF94330" w14:textId="77777777">
        <w:trPr>
          <w:trHeight w:val="255"/>
        </w:trPr>
        <w:tc>
          <w:tcPr>
            <w:tcW w:w="2083" w:type="dxa"/>
            <w:tcBorders>
              <w:top w:val="nil"/>
              <w:left w:val="nil"/>
              <w:bottom w:val="nil"/>
              <w:right w:val="nil"/>
              <w:tl2br w:val="nil"/>
              <w:tr2bl w:val="nil"/>
            </w:tcBorders>
            <w:shd w:val="solid" w:color="CCE1EA" w:fill="FFFFFF"/>
            <w:tcMar>
              <w:left w:w="60" w:type="dxa"/>
              <w:right w:w="60" w:type="dxa"/>
            </w:tcMar>
            <w:vAlign w:val="center"/>
          </w:tcPr>
          <w:p w14:paraId="759E0F19" w14:textId="77777777" w:rsidR="005419C9" w:rsidRDefault="00120B71" w:rsidP="008F6E98">
            <w:pPr>
              <w:pStyle w:val="DMETW26161BIPPAY"/>
              <w:rPr>
                <w:rFonts w:ascii="Verdana" w:eastAsia="Verdana" w:hAnsi="Verdana" w:cs="Verdana"/>
                <w:b/>
                <w:noProof/>
                <w:sz w:val="18"/>
              </w:rPr>
            </w:pPr>
            <w:r>
              <w:rPr>
                <w:rFonts w:ascii="Verdana" w:hAnsi="Verdana"/>
                <w:b/>
                <w:noProof/>
                <w:sz w:val="18"/>
              </w:rPr>
              <w:t>Celkem</w:t>
            </w:r>
          </w:p>
        </w:tc>
        <w:tc>
          <w:tcPr>
            <w:tcW w:w="1719" w:type="dxa"/>
            <w:tcBorders>
              <w:top w:val="nil"/>
              <w:left w:val="nil"/>
              <w:bottom w:val="nil"/>
              <w:right w:val="nil"/>
              <w:tl2br w:val="nil"/>
              <w:tr2bl w:val="nil"/>
            </w:tcBorders>
            <w:shd w:val="solid" w:color="CCE1EA" w:fill="FFFFFF"/>
            <w:tcMar>
              <w:left w:w="60" w:type="dxa"/>
              <w:right w:w="60" w:type="dxa"/>
            </w:tcMar>
            <w:vAlign w:val="center"/>
          </w:tcPr>
          <w:p w14:paraId="4BB6337C" w14:textId="77777777" w:rsidR="005419C9" w:rsidRDefault="005419C9" w:rsidP="008F6E98">
            <w:pPr>
              <w:pStyle w:val="DMETW26161BIPPAY"/>
              <w:jc w:val="center"/>
              <w:rPr>
                <w:rFonts w:ascii="Verdana" w:eastAsia="Verdana" w:hAnsi="Verdana" w:cs="Verdana"/>
                <w:b/>
                <w:noProof/>
                <w:sz w:val="18"/>
              </w:rPr>
            </w:pPr>
          </w:p>
        </w:tc>
        <w:tc>
          <w:tcPr>
            <w:tcW w:w="862" w:type="dxa"/>
            <w:tcBorders>
              <w:top w:val="nil"/>
              <w:left w:val="nil"/>
              <w:bottom w:val="nil"/>
              <w:right w:val="nil"/>
              <w:tl2br w:val="nil"/>
              <w:tr2bl w:val="nil"/>
            </w:tcBorders>
            <w:shd w:val="solid" w:color="CCE1EA" w:fill="FFFFFF"/>
            <w:tcMar>
              <w:left w:w="60" w:type="dxa"/>
              <w:right w:w="60" w:type="dxa"/>
            </w:tcMar>
            <w:vAlign w:val="center"/>
          </w:tcPr>
          <w:p w14:paraId="27E1EA33"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w:t>
            </w:r>
          </w:p>
        </w:tc>
        <w:tc>
          <w:tcPr>
            <w:tcW w:w="863" w:type="dxa"/>
            <w:tcBorders>
              <w:top w:val="nil"/>
              <w:left w:val="nil"/>
              <w:bottom w:val="nil"/>
              <w:right w:val="nil"/>
              <w:tl2br w:val="nil"/>
              <w:tr2bl w:val="nil"/>
            </w:tcBorders>
            <w:shd w:val="solid" w:color="CCE1EA" w:fill="FFFFFF"/>
            <w:tcMar>
              <w:left w:w="60" w:type="dxa"/>
              <w:right w:w="60" w:type="dxa"/>
            </w:tcMar>
            <w:vAlign w:val="center"/>
          </w:tcPr>
          <w:p w14:paraId="20E26B50" w14:textId="0B2962B2" w:rsidR="005419C9" w:rsidRPr="00706496"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719" w:type="dxa"/>
            <w:tcBorders>
              <w:top w:val="nil"/>
              <w:left w:val="nil"/>
              <w:bottom w:val="nil"/>
              <w:right w:val="nil"/>
              <w:tl2br w:val="nil"/>
              <w:tr2bl w:val="nil"/>
            </w:tcBorders>
            <w:shd w:val="solid" w:color="CCE1EA" w:fill="FFFFFF"/>
            <w:tcMar>
              <w:left w:w="60" w:type="dxa"/>
              <w:right w:w="60" w:type="dxa"/>
            </w:tcMar>
            <w:vAlign w:val="center"/>
          </w:tcPr>
          <w:p w14:paraId="293BAC2A"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34</w:t>
            </w:r>
          </w:p>
        </w:tc>
        <w:tc>
          <w:tcPr>
            <w:tcW w:w="718" w:type="dxa"/>
            <w:tcBorders>
              <w:top w:val="nil"/>
              <w:left w:val="nil"/>
              <w:bottom w:val="nil"/>
              <w:right w:val="nil"/>
              <w:tl2br w:val="nil"/>
              <w:tr2bl w:val="nil"/>
            </w:tcBorders>
            <w:shd w:val="solid" w:color="CCE1EA" w:fill="FFFFFF"/>
            <w:tcMar>
              <w:left w:w="60" w:type="dxa"/>
              <w:right w:w="60" w:type="dxa"/>
            </w:tcMar>
            <w:vAlign w:val="center"/>
          </w:tcPr>
          <w:p w14:paraId="71488166"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391</w:t>
            </w:r>
          </w:p>
        </w:tc>
        <w:tc>
          <w:tcPr>
            <w:tcW w:w="1439" w:type="dxa"/>
            <w:tcBorders>
              <w:top w:val="nil"/>
              <w:left w:val="nil"/>
              <w:bottom w:val="nil"/>
              <w:right w:val="nil"/>
              <w:tl2br w:val="nil"/>
              <w:tr2bl w:val="nil"/>
            </w:tcBorders>
            <w:shd w:val="solid" w:color="CCE1EA" w:fill="FFFFFF"/>
            <w:tcMar>
              <w:left w:w="60" w:type="dxa"/>
              <w:right w:w="60" w:type="dxa"/>
            </w:tcMar>
            <w:vAlign w:val="center"/>
          </w:tcPr>
          <w:p w14:paraId="05992476"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426</w:t>
            </w:r>
          </w:p>
        </w:tc>
        <w:tc>
          <w:tcPr>
            <w:tcW w:w="1355" w:type="dxa"/>
            <w:tcBorders>
              <w:top w:val="nil"/>
              <w:left w:val="nil"/>
              <w:bottom w:val="nil"/>
              <w:right w:val="nil"/>
              <w:tl2br w:val="nil"/>
              <w:tr2bl w:val="nil"/>
            </w:tcBorders>
            <w:shd w:val="solid" w:color="CCE1EA" w:fill="FFFFFF"/>
            <w:tcMar>
              <w:left w:w="60" w:type="dxa"/>
              <w:right w:w="60" w:type="dxa"/>
            </w:tcMar>
            <w:vAlign w:val="center"/>
          </w:tcPr>
          <w:p w14:paraId="5F1886D3" w14:textId="77777777" w:rsidR="005419C9" w:rsidRDefault="00120B71" w:rsidP="008F6E98">
            <w:pPr>
              <w:pStyle w:val="DMETW26161BIPPAY"/>
              <w:jc w:val="right"/>
              <w:rPr>
                <w:rFonts w:ascii="Verdana" w:eastAsia="Verdana" w:hAnsi="Verdana" w:cs="Verdana"/>
                <w:b/>
                <w:noProof/>
                <w:sz w:val="18"/>
              </w:rPr>
            </w:pPr>
            <w:r>
              <w:rPr>
                <w:rFonts w:ascii="Verdana" w:hAnsi="Verdana"/>
                <w:b/>
                <w:noProof/>
                <w:sz w:val="18"/>
              </w:rPr>
              <w:t xml:space="preserve">  501</w:t>
            </w:r>
          </w:p>
        </w:tc>
      </w:tr>
    </w:tbl>
    <w:p w14:paraId="57936FEA" w14:textId="77777777" w:rsidR="004B21D0" w:rsidRPr="00F64D38" w:rsidRDefault="00120B71" w:rsidP="008F6E98">
      <w:pPr>
        <w:pStyle w:val="HEADER3Part2"/>
        <w:keepNext/>
        <w:keepLines/>
        <w:rPr>
          <w:noProof/>
        </w:rPr>
      </w:pPr>
      <w:r>
        <w:rPr>
          <w:noProof/>
        </w:rPr>
        <w:t xml:space="preserve"> </w:t>
      </w:r>
      <w:bookmarkStart w:id="84" w:name="_Ref35557546"/>
      <w:r>
        <w:rPr>
          <w:noProof/>
        </w:rPr>
        <w:t>Krátkodobé závazky</w:t>
      </w:r>
      <w:bookmarkEnd w:id="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3"/>
        <w:gridCol w:w="864"/>
        <w:gridCol w:w="862"/>
        <w:gridCol w:w="863"/>
        <w:gridCol w:w="862"/>
        <w:gridCol w:w="1387"/>
        <w:gridCol w:w="1407"/>
      </w:tblGrid>
      <w:tr w:rsidR="00D04BFD" w14:paraId="042369B9" w14:textId="77777777">
        <w:trPr>
          <w:cantSplit/>
          <w:trHeight w:hRule="exact" w:val="255"/>
        </w:trPr>
        <w:tc>
          <w:tcPr>
            <w:tcW w:w="3513" w:type="dxa"/>
            <w:gridSpan w:val="7"/>
            <w:tcBorders>
              <w:top w:val="nil"/>
              <w:left w:val="nil"/>
              <w:bottom w:val="nil"/>
              <w:right w:val="nil"/>
              <w:tl2br w:val="nil"/>
              <w:tr2bl w:val="nil"/>
            </w:tcBorders>
            <w:shd w:val="clear" w:color="auto" w:fill="auto"/>
            <w:tcMar>
              <w:left w:w="60" w:type="dxa"/>
              <w:right w:w="60" w:type="dxa"/>
            </w:tcMar>
            <w:vAlign w:val="center"/>
          </w:tcPr>
          <w:p w14:paraId="4E3937ED" w14:textId="77777777" w:rsidR="005419C9" w:rsidRDefault="00120B71" w:rsidP="008F6E98">
            <w:pPr>
              <w:pStyle w:val="DMETW26161BIPCURPAY"/>
              <w:keepNext/>
              <w:keepLines/>
              <w:jc w:val="right"/>
              <w:rPr>
                <w:rFonts w:ascii="Verdana" w:eastAsia="Verdana" w:hAnsi="Verdana" w:cs="Verdana"/>
                <w:i/>
                <w:noProof/>
                <w:sz w:val="16"/>
              </w:rPr>
            </w:pPr>
            <w:bookmarkStart w:id="85" w:name="DOC_TBL00025_1_1"/>
            <w:bookmarkEnd w:id="85"/>
            <w:r>
              <w:rPr>
                <w:rFonts w:ascii="Verdana" w:hAnsi="Verdana"/>
                <w:i/>
                <w:noProof/>
                <w:sz w:val="16"/>
              </w:rPr>
              <w:t>V milionech EUR</w:t>
            </w:r>
          </w:p>
        </w:tc>
      </w:tr>
      <w:tr w:rsidR="00D04BFD" w14:paraId="2B55965B" w14:textId="77777777">
        <w:trPr>
          <w:cantSplit/>
          <w:trHeight w:hRule="exact" w:val="255"/>
        </w:trPr>
        <w:tc>
          <w:tcPr>
            <w:tcW w:w="3513" w:type="dxa"/>
            <w:tcBorders>
              <w:top w:val="nil"/>
              <w:left w:val="nil"/>
              <w:bottom w:val="nil"/>
              <w:right w:val="nil"/>
              <w:tl2br w:val="nil"/>
              <w:tr2bl w:val="nil"/>
            </w:tcBorders>
            <w:shd w:val="solid" w:color="016794" w:fill="FFFFFF"/>
            <w:tcMar>
              <w:left w:w="60" w:type="dxa"/>
              <w:right w:w="60" w:type="dxa"/>
            </w:tcMar>
            <w:vAlign w:val="center"/>
          </w:tcPr>
          <w:p w14:paraId="5D9BA3E4" w14:textId="77777777" w:rsidR="005419C9" w:rsidRDefault="005419C9" w:rsidP="008F6E98">
            <w:pPr>
              <w:pStyle w:val="DMETW26161BIPCURPAY"/>
              <w:keepNext/>
              <w:keepLines/>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36EB38D2"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8. ERF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78EFA5B4"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9. ERF</w:t>
            </w:r>
          </w:p>
        </w:tc>
        <w:tc>
          <w:tcPr>
            <w:tcW w:w="863" w:type="dxa"/>
            <w:tcBorders>
              <w:top w:val="nil"/>
              <w:left w:val="nil"/>
              <w:bottom w:val="nil"/>
              <w:right w:val="nil"/>
              <w:tl2br w:val="nil"/>
              <w:tr2bl w:val="nil"/>
            </w:tcBorders>
            <w:shd w:val="solid" w:color="016794" w:fill="FFFFFF"/>
            <w:tcMar>
              <w:left w:w="60" w:type="dxa"/>
              <w:right w:w="60" w:type="dxa"/>
            </w:tcMar>
            <w:vAlign w:val="center"/>
          </w:tcPr>
          <w:p w14:paraId="1CB4ED4B"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10. ERF</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6400164F"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11. ERF</w:t>
            </w:r>
          </w:p>
        </w:tc>
        <w:tc>
          <w:tcPr>
            <w:tcW w:w="1387" w:type="dxa"/>
            <w:tcBorders>
              <w:top w:val="nil"/>
              <w:left w:val="nil"/>
              <w:bottom w:val="nil"/>
              <w:right w:val="nil"/>
              <w:tl2br w:val="nil"/>
              <w:tr2bl w:val="nil"/>
            </w:tcBorders>
            <w:shd w:val="solid" w:color="016794" w:fill="FFFFFF"/>
            <w:tcMar>
              <w:left w:w="60" w:type="dxa"/>
              <w:right w:w="60" w:type="dxa"/>
            </w:tcMar>
            <w:vAlign w:val="center"/>
          </w:tcPr>
          <w:p w14:paraId="7264BA26"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31. 12. 2022</w:t>
            </w:r>
          </w:p>
        </w:tc>
        <w:tc>
          <w:tcPr>
            <w:tcW w:w="1407" w:type="dxa"/>
            <w:tcBorders>
              <w:top w:val="nil"/>
              <w:left w:val="nil"/>
              <w:bottom w:val="nil"/>
              <w:right w:val="nil"/>
              <w:tl2br w:val="nil"/>
              <w:tr2bl w:val="nil"/>
            </w:tcBorders>
            <w:shd w:val="solid" w:color="016794" w:fill="FFFFFF"/>
            <w:tcMar>
              <w:left w:w="60" w:type="dxa"/>
              <w:right w:w="60" w:type="dxa"/>
            </w:tcMar>
            <w:vAlign w:val="center"/>
          </w:tcPr>
          <w:p w14:paraId="1D4641C3" w14:textId="77777777" w:rsidR="005419C9" w:rsidRDefault="00120B71" w:rsidP="008F6E98">
            <w:pPr>
              <w:pStyle w:val="DMETW26161BIPCURPAY"/>
              <w:keepNext/>
              <w:keepLines/>
              <w:jc w:val="right"/>
              <w:rPr>
                <w:rFonts w:ascii="Verdana" w:eastAsia="Verdana" w:hAnsi="Verdana" w:cs="Verdana"/>
                <w:noProof/>
                <w:color w:val="FFFFFF"/>
              </w:rPr>
            </w:pPr>
            <w:r>
              <w:rPr>
                <w:rFonts w:ascii="Verdana" w:hAnsi="Verdana"/>
                <w:noProof/>
                <w:color w:val="FFFFFF"/>
              </w:rPr>
              <w:t>31. 12. 2021</w:t>
            </w:r>
          </w:p>
        </w:tc>
      </w:tr>
      <w:tr w:rsidR="00D04BFD" w14:paraId="034157EE"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0D75E399"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Dodavatelé</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EA92372"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9C1B577"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75B632E"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3</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7F8CA74"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61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E7BAFD0"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63</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7A149913"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72</w:t>
            </w:r>
          </w:p>
        </w:tc>
      </w:tr>
      <w:tr w:rsidR="00D04BFD" w14:paraId="7629435A"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CD6F9D5"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Členské státy</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5E3B5F4F"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6C43F14"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51B4B2E3"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1C3F9964" w14:textId="1568C72C"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4EEC4C85" w14:textId="73748763"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5A407730"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3</w:t>
            </w:r>
          </w:p>
        </w:tc>
      </w:tr>
      <w:tr w:rsidR="00D04BFD" w14:paraId="5DE89D1D"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2809C883"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Třetí země</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A5E03F6"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23CABAF4"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3372DA2A" w14:textId="3D4D41B6"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8284796"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126</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1C4F2687"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126</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2385C523"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158</w:t>
            </w:r>
          </w:p>
        </w:tc>
      </w:tr>
      <w:tr w:rsidR="00D04BFD" w14:paraId="248E344B"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3FE053BA"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Veřejnoprávní subjekty</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1BF8D985"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4BD79B7" w14:textId="77777777" w:rsidR="005419C9" w:rsidRDefault="00120B71" w:rsidP="008F6E98">
            <w:pPr>
              <w:pStyle w:val="DMETW26161BIPCURPAY"/>
              <w:keepNext/>
              <w:keepLines/>
              <w:rPr>
                <w:rFonts w:ascii="Verdana" w:eastAsia="Verdana" w:hAnsi="Verdana" w:cs="Verdana"/>
                <w:noProof/>
                <w:sz w:val="18"/>
              </w:rPr>
            </w:pPr>
            <w:r>
              <w:rPr>
                <w:rFonts w:ascii="Verdana" w:hAnsi="Verdana"/>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63F3365F"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479D300"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41</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50A05D79"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41</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332EC6D2"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51</w:t>
            </w:r>
          </w:p>
        </w:tc>
      </w:tr>
      <w:tr w:rsidR="00D04BFD" w14:paraId="01C73767" w14:textId="77777777">
        <w:trPr>
          <w:cantSplit/>
          <w:trHeight w:hRule="exact" w:val="255"/>
        </w:trPr>
        <w:tc>
          <w:tcPr>
            <w:tcW w:w="3513" w:type="dxa"/>
            <w:tcBorders>
              <w:top w:val="nil"/>
              <w:left w:val="nil"/>
              <w:bottom w:val="nil"/>
              <w:right w:val="nil"/>
              <w:tl2br w:val="nil"/>
              <w:tr2bl w:val="nil"/>
            </w:tcBorders>
            <w:shd w:val="clear" w:color="auto" w:fill="auto"/>
            <w:tcMar>
              <w:left w:w="60" w:type="dxa"/>
              <w:right w:w="60" w:type="dxa"/>
            </w:tcMar>
            <w:vAlign w:val="center"/>
          </w:tcPr>
          <w:p w14:paraId="7E78D817"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Orgány a agentury</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7D06E90E"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0D27C449"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nil"/>
              <w:right w:val="nil"/>
              <w:tl2br w:val="nil"/>
              <w:tr2bl w:val="nil"/>
            </w:tcBorders>
            <w:shd w:val="clear" w:color="auto" w:fill="auto"/>
            <w:tcMar>
              <w:left w:w="60" w:type="dxa"/>
              <w:right w:w="60" w:type="dxa"/>
            </w:tcMar>
            <w:vAlign w:val="center"/>
          </w:tcPr>
          <w:p w14:paraId="49A1E449"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62BF8E19" w14:textId="7BBE5024"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w:t>
            </w:r>
          </w:p>
        </w:tc>
        <w:tc>
          <w:tcPr>
            <w:tcW w:w="1387" w:type="dxa"/>
            <w:tcBorders>
              <w:top w:val="nil"/>
              <w:left w:val="nil"/>
              <w:bottom w:val="nil"/>
              <w:right w:val="nil"/>
              <w:tl2br w:val="nil"/>
              <w:tr2bl w:val="nil"/>
            </w:tcBorders>
            <w:shd w:val="clear" w:color="auto" w:fill="auto"/>
            <w:tcMar>
              <w:left w:w="60" w:type="dxa"/>
              <w:right w:w="60" w:type="dxa"/>
            </w:tcMar>
            <w:vAlign w:val="center"/>
          </w:tcPr>
          <w:p w14:paraId="69BB3D28" w14:textId="06D66A99"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407" w:type="dxa"/>
            <w:tcBorders>
              <w:top w:val="nil"/>
              <w:left w:val="nil"/>
              <w:bottom w:val="nil"/>
              <w:right w:val="nil"/>
              <w:tl2br w:val="nil"/>
              <w:tr2bl w:val="nil"/>
            </w:tcBorders>
            <w:shd w:val="clear" w:color="auto" w:fill="auto"/>
            <w:tcMar>
              <w:left w:w="60" w:type="dxa"/>
              <w:right w:w="60" w:type="dxa"/>
            </w:tcMar>
            <w:vAlign w:val="center"/>
          </w:tcPr>
          <w:p w14:paraId="4F260CD5"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4</w:t>
            </w:r>
          </w:p>
        </w:tc>
      </w:tr>
      <w:tr w:rsidR="00D04BFD" w14:paraId="62D1D913" w14:textId="77777777">
        <w:trPr>
          <w:cantSplit/>
          <w:trHeight w:hRule="exact" w:val="255"/>
        </w:trPr>
        <w:tc>
          <w:tcPr>
            <w:tcW w:w="3513" w:type="dxa"/>
            <w:tcBorders>
              <w:top w:val="nil"/>
              <w:left w:val="nil"/>
              <w:bottom w:val="single" w:sz="4" w:space="0" w:color="016794"/>
              <w:right w:val="nil"/>
              <w:tl2br w:val="nil"/>
              <w:tr2bl w:val="nil"/>
            </w:tcBorders>
            <w:shd w:val="clear" w:color="auto" w:fill="auto"/>
            <w:tcMar>
              <w:left w:w="60" w:type="dxa"/>
              <w:right w:w="60" w:type="dxa"/>
            </w:tcMar>
            <w:vAlign w:val="center"/>
          </w:tcPr>
          <w:p w14:paraId="52A50CBC" w14:textId="77777777" w:rsidR="005419C9" w:rsidRDefault="00120B71" w:rsidP="008F6E98">
            <w:pPr>
              <w:pStyle w:val="DMETW26161BIPCURPAY"/>
              <w:keepNext/>
              <w:keepLines/>
              <w:rPr>
                <w:rFonts w:ascii="Verdana" w:eastAsia="Verdana" w:hAnsi="Verdana" w:cs="Verdana"/>
                <w:i/>
                <w:noProof/>
                <w:sz w:val="18"/>
              </w:rPr>
            </w:pPr>
            <w:r>
              <w:rPr>
                <w:rFonts w:ascii="Verdana" w:hAnsi="Verdana"/>
                <w:i/>
                <w:noProof/>
                <w:sz w:val="18"/>
              </w:rPr>
              <w:t>Ostatní krátkodobé závazky</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20E6697C"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426974B7"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863" w:type="dxa"/>
            <w:tcBorders>
              <w:top w:val="nil"/>
              <w:left w:val="nil"/>
              <w:bottom w:val="single" w:sz="4" w:space="0" w:color="016794"/>
              <w:right w:val="nil"/>
              <w:tl2br w:val="nil"/>
              <w:tr2bl w:val="nil"/>
            </w:tcBorders>
            <w:shd w:val="clear" w:color="auto" w:fill="auto"/>
            <w:tcMar>
              <w:left w:w="60" w:type="dxa"/>
              <w:right w:w="60" w:type="dxa"/>
            </w:tcMar>
            <w:vAlign w:val="center"/>
          </w:tcPr>
          <w:p w14:paraId="62AF72EF"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14</w:t>
            </w: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7FD92E96"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(15)</w:t>
            </w:r>
          </w:p>
        </w:tc>
        <w:tc>
          <w:tcPr>
            <w:tcW w:w="1387" w:type="dxa"/>
            <w:tcBorders>
              <w:top w:val="nil"/>
              <w:left w:val="nil"/>
              <w:bottom w:val="single" w:sz="4" w:space="0" w:color="016794"/>
              <w:right w:val="nil"/>
              <w:tl2br w:val="nil"/>
              <w:tr2bl w:val="nil"/>
            </w:tcBorders>
            <w:shd w:val="clear" w:color="auto" w:fill="auto"/>
            <w:tcMar>
              <w:left w:w="60" w:type="dxa"/>
              <w:right w:w="60" w:type="dxa"/>
            </w:tcMar>
            <w:vAlign w:val="center"/>
          </w:tcPr>
          <w:p w14:paraId="49DD22AF" w14:textId="35A02258" w:rsidR="005419C9" w:rsidRDefault="00706496" w:rsidP="008F6E98">
            <w:pPr>
              <w:pStyle w:val="DMETW26161BIPCURPAY"/>
              <w:keepNext/>
              <w:keepLines/>
              <w:jc w:val="right"/>
              <w:rPr>
                <w:rFonts w:ascii="Verdana" w:eastAsia="Verdana" w:hAnsi="Verdana" w:cs="Verdana"/>
                <w:i/>
                <w:noProof/>
                <w:sz w:val="18"/>
              </w:rPr>
            </w:pPr>
            <w:r>
              <w:rPr>
                <w:rFonts w:ascii="Verdana" w:hAnsi="Verdana"/>
                <w:i/>
                <w:noProof/>
                <w:sz w:val="18"/>
              </w:rPr>
              <w:t>-</w:t>
            </w:r>
          </w:p>
        </w:tc>
        <w:tc>
          <w:tcPr>
            <w:tcW w:w="1407" w:type="dxa"/>
            <w:tcBorders>
              <w:top w:val="nil"/>
              <w:left w:val="nil"/>
              <w:bottom w:val="single" w:sz="4" w:space="0" w:color="016794"/>
              <w:right w:val="nil"/>
              <w:tl2br w:val="nil"/>
              <w:tr2bl w:val="nil"/>
            </w:tcBorders>
            <w:shd w:val="clear" w:color="auto" w:fill="auto"/>
            <w:tcMar>
              <w:left w:w="60" w:type="dxa"/>
              <w:right w:w="60" w:type="dxa"/>
            </w:tcMar>
            <w:vAlign w:val="center"/>
          </w:tcPr>
          <w:p w14:paraId="43886685" w14:textId="77777777" w:rsidR="005419C9" w:rsidRDefault="00120B71" w:rsidP="008F6E98">
            <w:pPr>
              <w:pStyle w:val="DMETW26161BIPCURPAY"/>
              <w:keepNext/>
              <w:keepLines/>
              <w:jc w:val="right"/>
              <w:rPr>
                <w:rFonts w:ascii="Verdana" w:eastAsia="Verdana" w:hAnsi="Verdana" w:cs="Verdana"/>
                <w:i/>
                <w:noProof/>
                <w:sz w:val="18"/>
              </w:rPr>
            </w:pPr>
            <w:r>
              <w:rPr>
                <w:rFonts w:ascii="Verdana" w:hAnsi="Verdana"/>
                <w:i/>
                <w:noProof/>
                <w:sz w:val="18"/>
              </w:rPr>
              <w:t xml:space="preserve"> (25)</w:t>
            </w:r>
          </w:p>
        </w:tc>
      </w:tr>
      <w:tr w:rsidR="00D04BFD" w14:paraId="22C335B3" w14:textId="77777777">
        <w:trPr>
          <w:trHeight w:hRule="exact" w:val="255"/>
        </w:trPr>
        <w:tc>
          <w:tcPr>
            <w:tcW w:w="35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81A929" w14:textId="77777777" w:rsidR="005419C9" w:rsidRDefault="00120B71" w:rsidP="008F6E98">
            <w:pPr>
              <w:pStyle w:val="DMETW26161BIPCURPAY"/>
              <w:keepNext/>
              <w:keepLines/>
              <w:rPr>
                <w:rFonts w:ascii="Verdana" w:eastAsia="Verdana" w:hAnsi="Verdana" w:cs="Verdana"/>
                <w:b/>
                <w:noProof/>
                <w:sz w:val="18"/>
              </w:rPr>
            </w:pPr>
            <w:r>
              <w:rPr>
                <w:rFonts w:ascii="Verdana" w:hAnsi="Verdana"/>
                <w:b/>
                <w:noProof/>
                <w:sz w:val="18"/>
              </w:rPr>
              <w:t>Celkem</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4435C04"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72DE24B"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w:t>
            </w:r>
          </w:p>
        </w:tc>
        <w:tc>
          <w:tcPr>
            <w:tcW w:w="8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64F0CBE"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17</w:t>
            </w: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1A8C963"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213</w:t>
            </w:r>
          </w:p>
        </w:tc>
        <w:tc>
          <w:tcPr>
            <w:tcW w:w="13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42B82D"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230</w:t>
            </w:r>
          </w:p>
        </w:tc>
        <w:tc>
          <w:tcPr>
            <w:tcW w:w="140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1A06EB1" w14:textId="77777777" w:rsidR="005419C9" w:rsidRDefault="00120B71" w:rsidP="008F6E98">
            <w:pPr>
              <w:pStyle w:val="DMETW26161BIPCURPAY"/>
              <w:keepNext/>
              <w:keepLines/>
              <w:jc w:val="right"/>
              <w:rPr>
                <w:rFonts w:ascii="Verdana" w:eastAsia="Verdana" w:hAnsi="Verdana" w:cs="Verdana"/>
                <w:b/>
                <w:noProof/>
                <w:sz w:val="18"/>
              </w:rPr>
            </w:pPr>
            <w:r>
              <w:rPr>
                <w:rFonts w:ascii="Verdana" w:hAnsi="Verdana"/>
                <w:b/>
                <w:noProof/>
                <w:sz w:val="18"/>
              </w:rPr>
              <w:t xml:space="preserve"> 263</w:t>
            </w:r>
          </w:p>
        </w:tc>
      </w:tr>
    </w:tbl>
    <w:p w14:paraId="35EFCCC0" w14:textId="77777777" w:rsidR="00054B32" w:rsidRDefault="00120B71" w:rsidP="00054B32">
      <w:pPr>
        <w:pStyle w:val="Textstand-alone"/>
        <w:rPr>
          <w:noProof/>
        </w:rPr>
      </w:pPr>
      <w:r>
        <w:rPr>
          <w:noProof/>
        </w:rPr>
        <w:t>Závazky se z velké části skládají z výkazů nákladů obdržených ERF v souvislosti s granty poskytovanými příjemcům. Vykazují se v okamžiku doručení výkazu nákladů a v plné výši žádosti o proplacení nákladů. Po kontrole způsobilosti jsou příjemcům vyplaceny pouze způsobilé částky. Na konci roku jsou analyzovány neuhrazené žádosti o přiznání náhrady nákladů a odhadované způsobilé částky týkající se těchto nákladů jsou vykázány ve výkazu o finanční výkonnosti. Odhadované nezpůsobilé náklady jsou zaúčtovány v položce ostatní krátkodobé závazky.</w:t>
      </w:r>
    </w:p>
    <w:p w14:paraId="7B38F49E" w14:textId="77777777" w:rsidR="008F6E98" w:rsidRDefault="00120B71" w:rsidP="008F6E98">
      <w:pPr>
        <w:pStyle w:val="Textstand-alone"/>
        <w:rPr>
          <w:noProof/>
        </w:rPr>
      </w:pPr>
      <w:r>
        <w:rPr>
          <w:noProof/>
        </w:rPr>
        <w:t>Pokles závazků u dodavatelů a třetích zemí je způsoben snížením počtu faktur, které dosud nebyly před koncem roku potvrzeny a zaplaceny. V položce závazky vůči třetím zemím je zahrnuta částka 60 milionů EUR rozpočtové podpory Etiopii, která byla od listopadu 2020 pozastavena v důsledku situace v zemi.</w:t>
      </w:r>
      <w:bookmarkStart w:id="86" w:name="_Ref35557557"/>
    </w:p>
    <w:p w14:paraId="3AF5F9D8" w14:textId="78269542" w:rsidR="004B21D0" w:rsidRPr="00F64D38" w:rsidRDefault="00120B71" w:rsidP="008F6E98">
      <w:pPr>
        <w:pStyle w:val="HEADER3Part2"/>
        <w:keepNext/>
        <w:keepLines/>
        <w:rPr>
          <w:noProof/>
        </w:rPr>
      </w:pPr>
      <w:r>
        <w:rPr>
          <w:noProof/>
        </w:rPr>
        <w:t>Ostatní závazky</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2"/>
        <w:gridCol w:w="864"/>
        <w:gridCol w:w="862"/>
        <w:gridCol w:w="719"/>
        <w:gridCol w:w="719"/>
        <w:gridCol w:w="718"/>
        <w:gridCol w:w="1439"/>
        <w:gridCol w:w="1355"/>
      </w:tblGrid>
      <w:tr w:rsidR="00D04BFD" w14:paraId="5C07DEA7" w14:textId="77777777">
        <w:trPr>
          <w:trHeight w:val="255"/>
        </w:trPr>
        <w:tc>
          <w:tcPr>
            <w:tcW w:w="3082" w:type="dxa"/>
            <w:gridSpan w:val="8"/>
            <w:tcBorders>
              <w:top w:val="nil"/>
              <w:left w:val="nil"/>
              <w:bottom w:val="nil"/>
              <w:right w:val="nil"/>
              <w:tl2br w:val="nil"/>
              <w:tr2bl w:val="nil"/>
            </w:tcBorders>
            <w:shd w:val="clear" w:color="auto" w:fill="auto"/>
            <w:tcMar>
              <w:left w:w="60" w:type="dxa"/>
              <w:right w:w="60" w:type="dxa"/>
            </w:tcMar>
            <w:vAlign w:val="center"/>
          </w:tcPr>
          <w:p w14:paraId="097EAEE3" w14:textId="77777777" w:rsidR="005419C9" w:rsidRDefault="00120B71" w:rsidP="008F6E98">
            <w:pPr>
              <w:pStyle w:val="DMETW26161BIPSUNPAY"/>
              <w:jc w:val="right"/>
              <w:rPr>
                <w:rFonts w:ascii="Verdana" w:eastAsia="Verdana" w:hAnsi="Verdana" w:cs="Verdana"/>
                <w:i/>
                <w:noProof/>
                <w:sz w:val="16"/>
              </w:rPr>
            </w:pPr>
            <w:bookmarkStart w:id="87" w:name="DOC_TBL00026_1_1"/>
            <w:bookmarkEnd w:id="87"/>
            <w:r>
              <w:rPr>
                <w:rFonts w:ascii="Verdana" w:hAnsi="Verdana"/>
                <w:i/>
                <w:noProof/>
                <w:sz w:val="16"/>
              </w:rPr>
              <w:t>V milionech EUR</w:t>
            </w:r>
          </w:p>
        </w:tc>
      </w:tr>
      <w:tr w:rsidR="00D04BFD" w14:paraId="1DD14AC7" w14:textId="77777777">
        <w:trPr>
          <w:trHeight w:val="255"/>
        </w:trPr>
        <w:tc>
          <w:tcPr>
            <w:tcW w:w="3082" w:type="dxa"/>
            <w:tcBorders>
              <w:top w:val="nil"/>
              <w:left w:val="nil"/>
              <w:bottom w:val="nil"/>
              <w:right w:val="nil"/>
              <w:tl2br w:val="nil"/>
              <w:tr2bl w:val="nil"/>
            </w:tcBorders>
            <w:shd w:val="solid" w:color="016794" w:fill="FFFFFF"/>
            <w:tcMar>
              <w:left w:w="60" w:type="dxa"/>
              <w:right w:w="60" w:type="dxa"/>
            </w:tcMar>
            <w:vAlign w:val="center"/>
          </w:tcPr>
          <w:p w14:paraId="34F5A29B" w14:textId="77777777" w:rsidR="005419C9" w:rsidRDefault="005419C9" w:rsidP="008F6E98">
            <w:pPr>
              <w:pStyle w:val="DMETW26161BIPSUNPAY"/>
              <w:jc w:val="center"/>
              <w:rPr>
                <w:rFonts w:ascii="Verdana" w:eastAsia="Verdana" w:hAnsi="Verdana" w:cs="Verdana"/>
                <w:noProof/>
                <w:color w:val="FFFFFF"/>
              </w:rPr>
            </w:pPr>
          </w:p>
        </w:tc>
        <w:tc>
          <w:tcPr>
            <w:tcW w:w="864" w:type="dxa"/>
            <w:tcBorders>
              <w:top w:val="nil"/>
              <w:left w:val="nil"/>
              <w:bottom w:val="nil"/>
              <w:right w:val="nil"/>
              <w:tl2br w:val="nil"/>
              <w:tr2bl w:val="nil"/>
            </w:tcBorders>
            <w:shd w:val="solid" w:color="016794" w:fill="FFFFFF"/>
            <w:tcMar>
              <w:left w:w="60" w:type="dxa"/>
              <w:right w:w="60" w:type="dxa"/>
            </w:tcMar>
            <w:vAlign w:val="center"/>
          </w:tcPr>
          <w:p w14:paraId="4E6BEA67" w14:textId="77777777" w:rsidR="005419C9" w:rsidRDefault="00120B71" w:rsidP="008F6E98">
            <w:pPr>
              <w:pStyle w:val="DMETW26161BIPSUNPAY"/>
              <w:jc w:val="center"/>
              <w:rPr>
                <w:rFonts w:ascii="Verdana" w:eastAsia="Verdana" w:hAnsi="Verdana" w:cs="Verdana"/>
                <w:noProof/>
                <w:color w:val="FFFFFF"/>
              </w:rPr>
            </w:pPr>
            <w:r>
              <w:rPr>
                <w:rFonts w:ascii="Verdana" w:hAnsi="Verdana"/>
                <w:noProof/>
                <w:color w:val="FFFFFF"/>
              </w:rPr>
              <w:t>Poznámka</w:t>
            </w:r>
          </w:p>
        </w:tc>
        <w:tc>
          <w:tcPr>
            <w:tcW w:w="862" w:type="dxa"/>
            <w:tcBorders>
              <w:top w:val="nil"/>
              <w:left w:val="nil"/>
              <w:bottom w:val="nil"/>
              <w:right w:val="nil"/>
              <w:tl2br w:val="nil"/>
              <w:tr2bl w:val="nil"/>
            </w:tcBorders>
            <w:shd w:val="solid" w:color="016794" w:fill="FFFFFF"/>
            <w:tcMar>
              <w:left w:w="60" w:type="dxa"/>
              <w:right w:w="60" w:type="dxa"/>
            </w:tcMar>
            <w:vAlign w:val="center"/>
          </w:tcPr>
          <w:p w14:paraId="1D0C3FF2"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8. ERF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79FDE82C"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9. ERF</w:t>
            </w:r>
          </w:p>
        </w:tc>
        <w:tc>
          <w:tcPr>
            <w:tcW w:w="719" w:type="dxa"/>
            <w:tcBorders>
              <w:top w:val="nil"/>
              <w:left w:val="nil"/>
              <w:bottom w:val="nil"/>
              <w:right w:val="nil"/>
              <w:tl2br w:val="nil"/>
              <w:tr2bl w:val="nil"/>
            </w:tcBorders>
            <w:shd w:val="solid" w:color="016794" w:fill="FFFFFF"/>
            <w:tcMar>
              <w:left w:w="60" w:type="dxa"/>
              <w:right w:w="60" w:type="dxa"/>
            </w:tcMar>
            <w:vAlign w:val="center"/>
          </w:tcPr>
          <w:p w14:paraId="1CC0E835"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10. ERF</w:t>
            </w:r>
          </w:p>
        </w:tc>
        <w:tc>
          <w:tcPr>
            <w:tcW w:w="718" w:type="dxa"/>
            <w:tcBorders>
              <w:top w:val="nil"/>
              <w:left w:val="nil"/>
              <w:bottom w:val="nil"/>
              <w:right w:val="nil"/>
              <w:tl2br w:val="nil"/>
              <w:tr2bl w:val="nil"/>
            </w:tcBorders>
            <w:shd w:val="solid" w:color="016794" w:fill="FFFFFF"/>
            <w:tcMar>
              <w:left w:w="60" w:type="dxa"/>
              <w:right w:w="60" w:type="dxa"/>
            </w:tcMar>
            <w:vAlign w:val="center"/>
          </w:tcPr>
          <w:p w14:paraId="2F98F56C"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11. ERF</w:t>
            </w:r>
          </w:p>
        </w:tc>
        <w:tc>
          <w:tcPr>
            <w:tcW w:w="1439" w:type="dxa"/>
            <w:tcBorders>
              <w:top w:val="nil"/>
              <w:left w:val="nil"/>
              <w:bottom w:val="nil"/>
              <w:right w:val="nil"/>
              <w:tl2br w:val="nil"/>
              <w:tr2bl w:val="nil"/>
            </w:tcBorders>
            <w:shd w:val="solid" w:color="016794" w:fill="FFFFFF"/>
            <w:tcMar>
              <w:left w:w="60" w:type="dxa"/>
              <w:right w:w="60" w:type="dxa"/>
            </w:tcMar>
            <w:vAlign w:val="center"/>
          </w:tcPr>
          <w:p w14:paraId="1A0C049B"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31. 12. 2022</w:t>
            </w:r>
          </w:p>
        </w:tc>
        <w:tc>
          <w:tcPr>
            <w:tcW w:w="1355" w:type="dxa"/>
            <w:tcBorders>
              <w:top w:val="nil"/>
              <w:left w:val="nil"/>
              <w:bottom w:val="nil"/>
              <w:right w:val="nil"/>
              <w:tl2br w:val="nil"/>
              <w:tr2bl w:val="nil"/>
            </w:tcBorders>
            <w:shd w:val="solid" w:color="016794" w:fill="FFFFFF"/>
            <w:tcMar>
              <w:left w:w="60" w:type="dxa"/>
              <w:right w:w="60" w:type="dxa"/>
            </w:tcMar>
            <w:vAlign w:val="center"/>
          </w:tcPr>
          <w:p w14:paraId="5A197604" w14:textId="77777777" w:rsidR="005419C9" w:rsidRDefault="00120B71" w:rsidP="008F6E98">
            <w:pPr>
              <w:pStyle w:val="DMETW26161BIPSUNPAY"/>
              <w:jc w:val="right"/>
              <w:rPr>
                <w:rFonts w:ascii="Verdana" w:eastAsia="Verdana" w:hAnsi="Verdana" w:cs="Verdana"/>
                <w:noProof/>
                <w:color w:val="FFFFFF"/>
              </w:rPr>
            </w:pPr>
            <w:r>
              <w:rPr>
                <w:rFonts w:ascii="Verdana" w:hAnsi="Verdana"/>
                <w:noProof/>
                <w:color w:val="FFFFFF"/>
              </w:rPr>
              <w:t>31. 12. 2021</w:t>
            </w:r>
          </w:p>
        </w:tc>
      </w:tr>
      <w:tr w:rsidR="00D04BFD" w14:paraId="5548936F"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012E672C" w14:textId="77777777" w:rsidR="005419C9" w:rsidRDefault="00120B71" w:rsidP="008F6E98">
            <w:pPr>
              <w:pStyle w:val="DMETW26161BIPSUNPAY"/>
              <w:rPr>
                <w:rFonts w:ascii="Verdana" w:eastAsia="Verdana" w:hAnsi="Verdana" w:cs="Verdana"/>
                <w:i/>
                <w:noProof/>
                <w:sz w:val="18"/>
              </w:rPr>
            </w:pPr>
            <w:r>
              <w:rPr>
                <w:rFonts w:ascii="Verdana" w:hAnsi="Verdana"/>
                <w:i/>
                <w:noProof/>
                <w:sz w:val="18"/>
              </w:rPr>
              <w:t>Závazky ze spolufinancování</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6C38C345" w14:textId="77777777" w:rsidR="005419C9" w:rsidRDefault="00120B71" w:rsidP="008F6E98">
            <w:pPr>
              <w:pStyle w:val="DMETW26161BIPSUNPAY"/>
              <w:rPr>
                <w:rFonts w:ascii="Verdana" w:eastAsia="Verdana" w:hAnsi="Verdana" w:cs="Verdana"/>
                <w:noProof/>
                <w:sz w:val="18"/>
              </w:rPr>
            </w:pPr>
            <w:r>
              <w:rPr>
                <w:rFonts w:ascii="Verdana" w:hAnsi="Verdana"/>
                <w:noProof/>
                <w:sz w:val="18"/>
              </w:rPr>
              <w:t>2.6.4</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58A8286D"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4623B471"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2CE1A88"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19</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17DCB830"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27</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0992C8AE"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46</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5F297A60"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35</w:t>
            </w:r>
          </w:p>
        </w:tc>
      </w:tr>
      <w:tr w:rsidR="00D04BFD" w14:paraId="27C94E30" w14:textId="77777777">
        <w:trPr>
          <w:trHeight w:val="255"/>
        </w:trPr>
        <w:tc>
          <w:tcPr>
            <w:tcW w:w="3082" w:type="dxa"/>
            <w:tcBorders>
              <w:top w:val="nil"/>
              <w:left w:val="nil"/>
              <w:bottom w:val="nil"/>
              <w:right w:val="nil"/>
              <w:tl2br w:val="nil"/>
              <w:tr2bl w:val="nil"/>
            </w:tcBorders>
            <w:shd w:val="clear" w:color="auto" w:fill="auto"/>
            <w:tcMar>
              <w:left w:w="60" w:type="dxa"/>
              <w:right w:w="60" w:type="dxa"/>
            </w:tcMar>
            <w:vAlign w:val="center"/>
          </w:tcPr>
          <w:p w14:paraId="5C4CEC01" w14:textId="77777777" w:rsidR="005419C9" w:rsidRDefault="00120B71" w:rsidP="008F6E98">
            <w:pPr>
              <w:pStyle w:val="DMETW26161BIPSUNPAY"/>
              <w:rPr>
                <w:rFonts w:ascii="Verdana" w:eastAsia="Verdana" w:hAnsi="Verdana" w:cs="Verdana"/>
                <w:i/>
                <w:noProof/>
                <w:sz w:val="18"/>
              </w:rPr>
            </w:pPr>
            <w:r>
              <w:rPr>
                <w:rFonts w:ascii="Verdana" w:hAnsi="Verdana"/>
                <w:i/>
                <w:noProof/>
                <w:sz w:val="18"/>
              </w:rPr>
              <w:t>Časově rozlišený kapitálový vklad</w:t>
            </w:r>
          </w:p>
        </w:tc>
        <w:tc>
          <w:tcPr>
            <w:tcW w:w="864" w:type="dxa"/>
            <w:tcBorders>
              <w:top w:val="nil"/>
              <w:left w:val="nil"/>
              <w:bottom w:val="nil"/>
              <w:right w:val="nil"/>
              <w:tl2br w:val="nil"/>
              <w:tr2bl w:val="nil"/>
            </w:tcBorders>
            <w:shd w:val="clear" w:color="auto" w:fill="auto"/>
            <w:tcMar>
              <w:left w:w="60" w:type="dxa"/>
              <w:right w:w="60" w:type="dxa"/>
            </w:tcMar>
            <w:vAlign w:val="center"/>
          </w:tcPr>
          <w:p w14:paraId="0E06C4AC" w14:textId="77777777" w:rsidR="005419C9" w:rsidRDefault="00120B71" w:rsidP="008F6E98">
            <w:pPr>
              <w:pStyle w:val="DMETW26161BIPSUNPAY"/>
              <w:rPr>
                <w:rFonts w:ascii="Verdana" w:eastAsia="Verdana" w:hAnsi="Verdana" w:cs="Verdana"/>
                <w:noProof/>
                <w:sz w:val="18"/>
              </w:rPr>
            </w:pPr>
            <w:r>
              <w:rPr>
                <w:rFonts w:ascii="Verdana" w:hAnsi="Verdana"/>
                <w:noProof/>
                <w:sz w:val="18"/>
              </w:rPr>
              <w:t>2.7.2.1</w:t>
            </w:r>
          </w:p>
        </w:tc>
        <w:tc>
          <w:tcPr>
            <w:tcW w:w="862" w:type="dxa"/>
            <w:tcBorders>
              <w:top w:val="nil"/>
              <w:left w:val="nil"/>
              <w:bottom w:val="nil"/>
              <w:right w:val="nil"/>
              <w:tl2br w:val="nil"/>
              <w:tr2bl w:val="nil"/>
            </w:tcBorders>
            <w:shd w:val="clear" w:color="auto" w:fill="auto"/>
            <w:tcMar>
              <w:left w:w="60" w:type="dxa"/>
              <w:right w:w="60" w:type="dxa"/>
            </w:tcMar>
            <w:vAlign w:val="center"/>
          </w:tcPr>
          <w:p w14:paraId="34B3B9F3"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DF17358"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nil"/>
              <w:right w:val="nil"/>
              <w:tl2br w:val="nil"/>
              <w:tr2bl w:val="nil"/>
            </w:tcBorders>
            <w:shd w:val="clear" w:color="auto" w:fill="auto"/>
            <w:tcMar>
              <w:left w:w="60" w:type="dxa"/>
              <w:right w:w="60" w:type="dxa"/>
            </w:tcMar>
            <w:vAlign w:val="center"/>
          </w:tcPr>
          <w:p w14:paraId="62E2EF87"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8" w:type="dxa"/>
            <w:tcBorders>
              <w:top w:val="nil"/>
              <w:left w:val="nil"/>
              <w:bottom w:val="nil"/>
              <w:right w:val="nil"/>
              <w:tl2br w:val="nil"/>
              <w:tr2bl w:val="nil"/>
            </w:tcBorders>
            <w:shd w:val="clear" w:color="auto" w:fill="auto"/>
            <w:tcMar>
              <w:left w:w="60" w:type="dxa"/>
              <w:right w:w="60" w:type="dxa"/>
            </w:tcMar>
            <w:vAlign w:val="center"/>
          </w:tcPr>
          <w:p w14:paraId="370BF1EC"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147</w:t>
            </w:r>
          </w:p>
        </w:tc>
        <w:tc>
          <w:tcPr>
            <w:tcW w:w="1439" w:type="dxa"/>
            <w:tcBorders>
              <w:top w:val="nil"/>
              <w:left w:val="nil"/>
              <w:bottom w:val="nil"/>
              <w:right w:val="nil"/>
              <w:tl2br w:val="nil"/>
              <w:tr2bl w:val="nil"/>
            </w:tcBorders>
            <w:shd w:val="clear" w:color="auto" w:fill="auto"/>
            <w:tcMar>
              <w:left w:w="60" w:type="dxa"/>
              <w:right w:w="60" w:type="dxa"/>
            </w:tcMar>
            <w:vAlign w:val="center"/>
          </w:tcPr>
          <w:p w14:paraId="604CC971"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147</w:t>
            </w:r>
          </w:p>
        </w:tc>
        <w:tc>
          <w:tcPr>
            <w:tcW w:w="1355" w:type="dxa"/>
            <w:tcBorders>
              <w:top w:val="nil"/>
              <w:left w:val="nil"/>
              <w:bottom w:val="nil"/>
              <w:right w:val="nil"/>
              <w:tl2br w:val="nil"/>
              <w:tr2bl w:val="nil"/>
            </w:tcBorders>
            <w:shd w:val="clear" w:color="auto" w:fill="auto"/>
            <w:tcMar>
              <w:left w:w="60" w:type="dxa"/>
              <w:right w:w="60" w:type="dxa"/>
            </w:tcMar>
            <w:vAlign w:val="center"/>
          </w:tcPr>
          <w:p w14:paraId="7CD8E4AA"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199</w:t>
            </w:r>
          </w:p>
        </w:tc>
      </w:tr>
      <w:tr w:rsidR="00D04BFD" w14:paraId="1B3B0A70" w14:textId="77777777">
        <w:trPr>
          <w:trHeight w:val="255"/>
        </w:trPr>
        <w:tc>
          <w:tcPr>
            <w:tcW w:w="3082" w:type="dxa"/>
            <w:tcBorders>
              <w:top w:val="nil"/>
              <w:left w:val="nil"/>
              <w:bottom w:val="single" w:sz="4" w:space="0" w:color="016794"/>
              <w:right w:val="nil"/>
              <w:tl2br w:val="nil"/>
              <w:tr2bl w:val="nil"/>
            </w:tcBorders>
            <w:shd w:val="clear" w:color="auto" w:fill="auto"/>
            <w:tcMar>
              <w:left w:w="60" w:type="dxa"/>
              <w:right w:w="60" w:type="dxa"/>
            </w:tcMar>
            <w:vAlign w:val="center"/>
          </w:tcPr>
          <w:p w14:paraId="70C947CC" w14:textId="77777777" w:rsidR="005419C9" w:rsidRDefault="00120B71" w:rsidP="008F6E98">
            <w:pPr>
              <w:pStyle w:val="DMETW26161BIPSUNPAY"/>
              <w:rPr>
                <w:rFonts w:ascii="Verdana" w:eastAsia="Verdana" w:hAnsi="Verdana" w:cs="Verdana"/>
                <w:i/>
                <w:noProof/>
                <w:sz w:val="18"/>
              </w:rPr>
            </w:pPr>
            <w:r>
              <w:rPr>
                <w:rFonts w:ascii="Verdana" w:hAnsi="Verdana"/>
                <w:i/>
                <w:noProof/>
                <w:sz w:val="18"/>
              </w:rPr>
              <w:t>Jiné ostatní závazky</w:t>
            </w:r>
          </w:p>
        </w:tc>
        <w:tc>
          <w:tcPr>
            <w:tcW w:w="864" w:type="dxa"/>
            <w:tcBorders>
              <w:top w:val="nil"/>
              <w:left w:val="nil"/>
              <w:bottom w:val="single" w:sz="4" w:space="0" w:color="016794"/>
              <w:right w:val="nil"/>
              <w:tl2br w:val="nil"/>
              <w:tr2bl w:val="nil"/>
            </w:tcBorders>
            <w:shd w:val="clear" w:color="auto" w:fill="auto"/>
            <w:tcMar>
              <w:left w:w="60" w:type="dxa"/>
              <w:right w:w="60" w:type="dxa"/>
            </w:tcMar>
            <w:vAlign w:val="center"/>
          </w:tcPr>
          <w:p w14:paraId="74D45E6F" w14:textId="77777777" w:rsidR="005419C9" w:rsidRDefault="005419C9" w:rsidP="008F6E98">
            <w:pPr>
              <w:pStyle w:val="DMETW26161BIPSUNPAY"/>
              <w:jc w:val="center"/>
              <w:rPr>
                <w:rFonts w:ascii="Verdana" w:eastAsia="Verdana" w:hAnsi="Verdana" w:cs="Verdana"/>
                <w:noProof/>
                <w:sz w:val="18"/>
              </w:rPr>
            </w:pPr>
          </w:p>
        </w:tc>
        <w:tc>
          <w:tcPr>
            <w:tcW w:w="862" w:type="dxa"/>
            <w:tcBorders>
              <w:top w:val="nil"/>
              <w:left w:val="nil"/>
              <w:bottom w:val="single" w:sz="4" w:space="0" w:color="016794"/>
              <w:right w:val="nil"/>
              <w:tl2br w:val="nil"/>
              <w:tr2bl w:val="nil"/>
            </w:tcBorders>
            <w:shd w:val="clear" w:color="auto" w:fill="auto"/>
            <w:tcMar>
              <w:left w:w="60" w:type="dxa"/>
              <w:right w:w="60" w:type="dxa"/>
            </w:tcMar>
            <w:vAlign w:val="center"/>
          </w:tcPr>
          <w:p w14:paraId="1237B5F3"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7E4BD4DC" w14:textId="7E8BA0D9" w:rsidR="005419C9" w:rsidRDefault="00706496" w:rsidP="008F6E98">
            <w:pPr>
              <w:pStyle w:val="DMETW26161BIPSUNPAY"/>
              <w:jc w:val="right"/>
              <w:rPr>
                <w:rFonts w:ascii="Verdana" w:eastAsia="Verdana" w:hAnsi="Verdana" w:cs="Verdana"/>
                <w:i/>
                <w:noProof/>
                <w:sz w:val="18"/>
              </w:rPr>
            </w:pPr>
            <w:r>
              <w:rPr>
                <w:rFonts w:ascii="Verdana" w:hAnsi="Verdana"/>
                <w:i/>
                <w:noProof/>
                <w:sz w:val="18"/>
              </w:rPr>
              <w:t>-</w:t>
            </w:r>
          </w:p>
        </w:tc>
        <w:tc>
          <w:tcPr>
            <w:tcW w:w="719" w:type="dxa"/>
            <w:tcBorders>
              <w:top w:val="nil"/>
              <w:left w:val="nil"/>
              <w:bottom w:val="single" w:sz="4" w:space="0" w:color="016794"/>
              <w:right w:val="nil"/>
              <w:tl2br w:val="nil"/>
              <w:tr2bl w:val="nil"/>
            </w:tcBorders>
            <w:shd w:val="clear" w:color="auto" w:fill="auto"/>
            <w:tcMar>
              <w:left w:w="60" w:type="dxa"/>
              <w:right w:w="60" w:type="dxa"/>
            </w:tcMar>
            <w:vAlign w:val="center"/>
          </w:tcPr>
          <w:p w14:paraId="3E31F4DB"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(2)</w:t>
            </w:r>
          </w:p>
        </w:tc>
        <w:tc>
          <w:tcPr>
            <w:tcW w:w="718" w:type="dxa"/>
            <w:tcBorders>
              <w:top w:val="nil"/>
              <w:left w:val="nil"/>
              <w:bottom w:val="single" w:sz="4" w:space="0" w:color="016794"/>
              <w:right w:val="nil"/>
              <w:tl2br w:val="nil"/>
              <w:tr2bl w:val="nil"/>
            </w:tcBorders>
            <w:shd w:val="clear" w:color="auto" w:fill="auto"/>
            <w:tcMar>
              <w:left w:w="60" w:type="dxa"/>
              <w:right w:w="60" w:type="dxa"/>
            </w:tcMar>
            <w:vAlign w:val="center"/>
          </w:tcPr>
          <w:p w14:paraId="1D8B55FE"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4</w:t>
            </w:r>
          </w:p>
        </w:tc>
        <w:tc>
          <w:tcPr>
            <w:tcW w:w="1439" w:type="dxa"/>
            <w:tcBorders>
              <w:top w:val="nil"/>
              <w:left w:val="nil"/>
              <w:bottom w:val="single" w:sz="4" w:space="0" w:color="016794"/>
              <w:right w:val="nil"/>
              <w:tl2br w:val="nil"/>
              <w:tr2bl w:val="nil"/>
            </w:tcBorders>
            <w:shd w:val="clear" w:color="auto" w:fill="auto"/>
            <w:tcMar>
              <w:left w:w="60" w:type="dxa"/>
              <w:right w:w="60" w:type="dxa"/>
            </w:tcMar>
            <w:vAlign w:val="center"/>
          </w:tcPr>
          <w:p w14:paraId="056EC25A"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2</w:t>
            </w:r>
          </w:p>
        </w:tc>
        <w:tc>
          <w:tcPr>
            <w:tcW w:w="1355" w:type="dxa"/>
            <w:tcBorders>
              <w:top w:val="nil"/>
              <w:left w:val="nil"/>
              <w:bottom w:val="single" w:sz="4" w:space="0" w:color="016794"/>
              <w:right w:val="nil"/>
              <w:tl2br w:val="nil"/>
              <w:tr2bl w:val="nil"/>
            </w:tcBorders>
            <w:shd w:val="clear" w:color="auto" w:fill="auto"/>
            <w:tcMar>
              <w:left w:w="60" w:type="dxa"/>
              <w:right w:w="60" w:type="dxa"/>
            </w:tcMar>
            <w:vAlign w:val="center"/>
          </w:tcPr>
          <w:p w14:paraId="05229858" w14:textId="77777777" w:rsidR="005419C9" w:rsidRDefault="00120B71" w:rsidP="008F6E98">
            <w:pPr>
              <w:pStyle w:val="DMETW26161BIPSUNPAY"/>
              <w:jc w:val="right"/>
              <w:rPr>
                <w:rFonts w:ascii="Verdana" w:eastAsia="Verdana" w:hAnsi="Verdana" w:cs="Verdana"/>
                <w:i/>
                <w:noProof/>
                <w:sz w:val="18"/>
              </w:rPr>
            </w:pPr>
            <w:r>
              <w:rPr>
                <w:rFonts w:ascii="Verdana" w:hAnsi="Verdana"/>
                <w:i/>
                <w:noProof/>
                <w:sz w:val="18"/>
              </w:rPr>
              <w:t xml:space="preserve"> 4</w:t>
            </w:r>
          </w:p>
        </w:tc>
      </w:tr>
      <w:tr w:rsidR="00D04BFD" w14:paraId="6BC61B6B" w14:textId="77777777">
        <w:trPr>
          <w:trHeight w:val="255"/>
        </w:trPr>
        <w:tc>
          <w:tcPr>
            <w:tcW w:w="30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0C3371" w14:textId="77777777" w:rsidR="005419C9" w:rsidRDefault="00120B71" w:rsidP="008F6E98">
            <w:pPr>
              <w:pStyle w:val="DMETW26161BIPSUNPAY"/>
              <w:rPr>
                <w:rFonts w:ascii="Verdana" w:eastAsia="Verdana" w:hAnsi="Verdana" w:cs="Verdana"/>
                <w:b/>
                <w:noProof/>
                <w:sz w:val="18"/>
              </w:rPr>
            </w:pPr>
            <w:r>
              <w:rPr>
                <w:rFonts w:ascii="Verdana" w:hAnsi="Verdana"/>
                <w:b/>
                <w:noProof/>
                <w:sz w:val="18"/>
              </w:rPr>
              <w:t>Celkem</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61E5E33" w14:textId="77777777" w:rsidR="005419C9" w:rsidRDefault="005419C9" w:rsidP="008F6E98">
            <w:pPr>
              <w:pStyle w:val="DMETW26161BIPSUNPAY"/>
              <w:jc w:val="right"/>
              <w:rPr>
                <w:rFonts w:ascii="Verdana" w:eastAsia="Verdana" w:hAnsi="Verdana" w:cs="Verdana"/>
                <w:b/>
                <w:noProof/>
                <w:sz w:val="18"/>
              </w:rPr>
            </w:pPr>
          </w:p>
        </w:tc>
        <w:tc>
          <w:tcPr>
            <w:tcW w:w="8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610B6CD"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A419C02" w14:textId="0E4C8E0D" w:rsidR="005419C9" w:rsidRPr="00706496"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7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0AC1C8"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17</w:t>
            </w:r>
          </w:p>
        </w:tc>
        <w:tc>
          <w:tcPr>
            <w:tcW w:w="71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B8F351"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178</w:t>
            </w:r>
          </w:p>
        </w:tc>
        <w:tc>
          <w:tcPr>
            <w:tcW w:w="14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F5B4637"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196</w:t>
            </w:r>
          </w:p>
        </w:tc>
        <w:tc>
          <w:tcPr>
            <w:tcW w:w="13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A17304" w14:textId="77777777" w:rsidR="005419C9" w:rsidRDefault="00120B71" w:rsidP="008F6E98">
            <w:pPr>
              <w:pStyle w:val="DMETW26161BIPSUNPAY"/>
              <w:jc w:val="right"/>
              <w:rPr>
                <w:rFonts w:ascii="Verdana" w:eastAsia="Verdana" w:hAnsi="Verdana" w:cs="Verdana"/>
                <w:b/>
                <w:noProof/>
                <w:sz w:val="18"/>
              </w:rPr>
            </w:pPr>
            <w:r>
              <w:rPr>
                <w:rFonts w:ascii="Verdana" w:hAnsi="Verdana"/>
                <w:b/>
                <w:noProof/>
                <w:sz w:val="18"/>
              </w:rPr>
              <w:t xml:space="preserve"> 238</w:t>
            </w:r>
          </w:p>
        </w:tc>
      </w:tr>
    </w:tbl>
    <w:p w14:paraId="2A16D634" w14:textId="77777777" w:rsidR="00B6143A" w:rsidRPr="00F64D38" w:rsidRDefault="00120B71" w:rsidP="00795FDB">
      <w:pPr>
        <w:pStyle w:val="HEADER4Part2"/>
        <w:rPr>
          <w:noProof/>
        </w:rPr>
      </w:pPr>
      <w:r>
        <w:rPr>
          <w:noProof/>
        </w:rPr>
        <w:t>Časově rozlišený kapitálový vklad</w:t>
      </w:r>
    </w:p>
    <w:p w14:paraId="492445F5" w14:textId="77777777" w:rsidR="00054B32" w:rsidRDefault="00120B71" w:rsidP="00054B32">
      <w:pPr>
        <w:pStyle w:val="Textstand-alone"/>
        <w:keepNext/>
        <w:keepLines/>
        <w:rPr>
          <w:noProof/>
        </w:rPr>
      </w:pPr>
      <w:r>
        <w:rPr>
          <w:noProof/>
        </w:rPr>
        <w:t xml:space="preserve">Částka 43 milionů EUR časově rozlišených kapitálových vkladů se týká vratek členským státům a Spojenému království ze zrušených nebo nevyužitých prostředků z projektů v rámci devátého ERF (viz bod </w:t>
      </w:r>
      <w:r>
        <w:rPr>
          <w:b/>
          <w:noProof/>
        </w:rPr>
        <w:t>2.9.1</w:t>
      </w:r>
      <w:r>
        <w:rPr>
          <w:noProof/>
        </w:rPr>
        <w:t>). Členské státy souhlasily, že vratky budou započteny vůči příspěvkům z 11. ERF během první výzvy k podávání žádostí o příspěvky v roce 2023.</w:t>
      </w:r>
    </w:p>
    <w:p w14:paraId="0F9CA345" w14:textId="77777777" w:rsidR="00054B32" w:rsidRDefault="00120B71" w:rsidP="00054B32">
      <w:pPr>
        <w:pStyle w:val="Textstand-alone"/>
        <w:rPr>
          <w:noProof/>
        </w:rPr>
      </w:pPr>
      <w:r>
        <w:rPr>
          <w:noProof/>
        </w:rPr>
        <w:t>Kromě této náhrady se částka 105 milionů EUR vztahuje k první splátce roku 2023, kterou Spojené království zaplatilo předem. Článek 152 dohody o vystoupení stanoví, že Spojené království zůstane smluvní stranou ERF až do uzavření 11</w:t>
      </w:r>
      <w:r>
        <w:rPr>
          <w:b/>
          <w:noProof/>
        </w:rPr>
        <w:t>. ERF</w:t>
      </w:r>
      <w:r>
        <w:rPr>
          <w:noProof/>
        </w:rPr>
        <w:t xml:space="preserve"> a všech předchozích neuzavřených ERF a bude v tomto ohledu plnit stejné povinnosti jako členské státy (viz bod </w:t>
      </w:r>
      <w:r>
        <w:rPr>
          <w:b/>
          <w:bCs/>
          <w:noProof/>
        </w:rPr>
        <w:t>2.9.1</w:t>
      </w:r>
      <w:r>
        <w:rPr>
          <w:noProof/>
        </w:rPr>
        <w:t>).</w:t>
      </w:r>
    </w:p>
    <w:p w14:paraId="07304AB0" w14:textId="77777777" w:rsidR="004B21D0" w:rsidRDefault="00120B71" w:rsidP="00795FDB">
      <w:pPr>
        <w:pStyle w:val="HEADER2Part2"/>
        <w:keepNext/>
        <w:keepLines/>
        <w:ind w:left="3402" w:hanging="3402"/>
        <w:rPr>
          <w:noProof/>
        </w:rPr>
      </w:pPr>
      <w:r>
        <w:rPr>
          <w:noProof/>
        </w:rPr>
        <w:t xml:space="preserve">Výdaje příštích období </w:t>
      </w:r>
    </w:p>
    <w:p w14:paraId="62ADF363" w14:textId="77777777" w:rsidR="008A4677" w:rsidRPr="008A4677" w:rsidRDefault="00120B71" w:rsidP="00623827">
      <w:pPr>
        <w:pStyle w:val="HEADER2Part2"/>
        <w:numPr>
          <w:ilvl w:val="0"/>
          <w:numId w:val="0"/>
        </w:numPr>
        <w:spacing w:before="120" w:after="120"/>
        <w:rPr>
          <w:b w:val="0"/>
          <w:noProof/>
          <w:sz w:val="18"/>
        </w:rPr>
      </w:pPr>
      <w:bookmarkStart w:id="88" w:name="BIP_SEL005"/>
      <w:r>
        <w:rPr>
          <w:b w:val="0"/>
          <w:noProof/>
          <w:sz w:val="18"/>
        </w:rPr>
        <w:t>Výdaje příštích období jsou závazky k úhradě za zboží nebo služby, které byly přijaty nebo dodány, ale na rozdíl od závazků ještě nebyly vyfakturovány nebo formálně dohodnuty s dodavatelem. Výpočet výdajů příštích období vychází z otevřené částky rozpočtových závazků ke konci roku. Část odhadovaných výdajů příštích období vztahující se k vyplacenému předběžnému financování byla zaúčtována jako snížení předběžného financování.</w:t>
      </w:r>
    </w:p>
    <w:p w14:paraId="465F18AC" w14:textId="77777777" w:rsidR="005419C9" w:rsidRDefault="00120B71" w:rsidP="00623827">
      <w:pPr>
        <w:pStyle w:val="HEADER2Part2"/>
        <w:numPr>
          <w:ilvl w:val="0"/>
          <w:numId w:val="0"/>
        </w:numPr>
        <w:spacing w:before="120" w:after="120"/>
        <w:rPr>
          <w:b w:val="0"/>
          <w:noProof/>
          <w:sz w:val="18"/>
        </w:rPr>
      </w:pPr>
      <w:r>
        <w:rPr>
          <w:b w:val="0"/>
          <w:noProof/>
          <w:sz w:val="18"/>
        </w:rPr>
        <w:t>Transakce a účetní případy se ve finančních výkazech zachycují za období, s nímž souvisejí. Pokud byla před koncem roku vystavena faktura, avšak služby dosud nebyly poskytnuty či zboží dosud nebylo dodáno, zaúčtuje se výnos příštích období, který se v období následujícím přeúčtuje do výnosů období běžného.</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894"/>
        <w:gridCol w:w="893"/>
        <w:gridCol w:w="1041"/>
        <w:gridCol w:w="881"/>
        <w:gridCol w:w="1369"/>
        <w:gridCol w:w="1339"/>
      </w:tblGrid>
      <w:tr w:rsidR="00D04BFD" w14:paraId="109F6133" w14:textId="77777777">
        <w:trPr>
          <w:trHeight w:val="255"/>
        </w:trPr>
        <w:tc>
          <w:tcPr>
            <w:tcW w:w="3341" w:type="dxa"/>
            <w:gridSpan w:val="7"/>
            <w:tcBorders>
              <w:top w:val="nil"/>
              <w:left w:val="nil"/>
              <w:bottom w:val="nil"/>
              <w:right w:val="nil"/>
              <w:tl2br w:val="nil"/>
              <w:tr2bl w:val="nil"/>
            </w:tcBorders>
            <w:shd w:val="clear" w:color="auto" w:fill="auto"/>
            <w:tcMar>
              <w:left w:w="60" w:type="dxa"/>
              <w:right w:w="60" w:type="dxa"/>
            </w:tcMar>
            <w:vAlign w:val="center"/>
          </w:tcPr>
          <w:p w14:paraId="4942540D" w14:textId="77777777" w:rsidR="005419C9" w:rsidRDefault="00120B71">
            <w:pPr>
              <w:pStyle w:val="DMETW26161BIPACCDEF"/>
              <w:keepNext/>
              <w:keepLines/>
              <w:jc w:val="right"/>
              <w:rPr>
                <w:rFonts w:ascii="Verdana" w:eastAsia="Verdana" w:hAnsi="Verdana" w:cs="Verdana"/>
                <w:i/>
                <w:noProof/>
                <w:sz w:val="16"/>
              </w:rPr>
            </w:pPr>
            <w:bookmarkStart w:id="89" w:name="DOC_TBL00029_1_1"/>
            <w:bookmarkEnd w:id="89"/>
            <w:r>
              <w:rPr>
                <w:rFonts w:ascii="Verdana" w:hAnsi="Verdana"/>
                <w:i/>
                <w:noProof/>
                <w:sz w:val="16"/>
              </w:rPr>
              <w:t>V milionech EUR</w:t>
            </w:r>
          </w:p>
        </w:tc>
      </w:tr>
      <w:tr w:rsidR="00D04BFD" w14:paraId="60D5361A" w14:textId="77777777">
        <w:trPr>
          <w:trHeight w:val="255"/>
        </w:trPr>
        <w:tc>
          <w:tcPr>
            <w:tcW w:w="3341" w:type="dxa"/>
            <w:tcBorders>
              <w:top w:val="nil"/>
              <w:left w:val="nil"/>
              <w:bottom w:val="nil"/>
              <w:right w:val="nil"/>
              <w:tl2br w:val="nil"/>
              <w:tr2bl w:val="nil"/>
            </w:tcBorders>
            <w:shd w:val="solid" w:color="016794" w:fill="FFFFFF"/>
            <w:tcMar>
              <w:left w:w="60" w:type="dxa"/>
              <w:right w:w="60" w:type="dxa"/>
            </w:tcMar>
            <w:vAlign w:val="center"/>
          </w:tcPr>
          <w:p w14:paraId="4D609946" w14:textId="77777777" w:rsidR="005419C9" w:rsidRDefault="005419C9">
            <w:pPr>
              <w:pStyle w:val="DMETW26161BIPACCDEF"/>
              <w:keepNext/>
              <w:keepLines/>
              <w:jc w:val="center"/>
              <w:rPr>
                <w:rFonts w:ascii="Verdana" w:eastAsia="Verdana" w:hAnsi="Verdana" w:cs="Verdana"/>
                <w:noProof/>
                <w:color w:val="FFFFFF"/>
              </w:rPr>
            </w:pPr>
          </w:p>
        </w:tc>
        <w:tc>
          <w:tcPr>
            <w:tcW w:w="894" w:type="dxa"/>
            <w:tcBorders>
              <w:top w:val="nil"/>
              <w:left w:val="nil"/>
              <w:bottom w:val="nil"/>
              <w:right w:val="nil"/>
              <w:tl2br w:val="nil"/>
              <w:tr2bl w:val="nil"/>
            </w:tcBorders>
            <w:shd w:val="solid" w:color="016794" w:fill="FFFFFF"/>
            <w:tcMar>
              <w:left w:w="60" w:type="dxa"/>
              <w:right w:w="60" w:type="dxa"/>
            </w:tcMar>
            <w:vAlign w:val="center"/>
          </w:tcPr>
          <w:p w14:paraId="0DE4F1AB"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8. ERF</w:t>
            </w:r>
          </w:p>
        </w:tc>
        <w:tc>
          <w:tcPr>
            <w:tcW w:w="893" w:type="dxa"/>
            <w:tcBorders>
              <w:top w:val="nil"/>
              <w:left w:val="nil"/>
              <w:bottom w:val="nil"/>
              <w:right w:val="nil"/>
              <w:tl2br w:val="nil"/>
              <w:tr2bl w:val="nil"/>
            </w:tcBorders>
            <w:shd w:val="solid" w:color="016794" w:fill="FFFFFF"/>
            <w:tcMar>
              <w:left w:w="60" w:type="dxa"/>
              <w:right w:w="60" w:type="dxa"/>
            </w:tcMar>
            <w:vAlign w:val="center"/>
          </w:tcPr>
          <w:p w14:paraId="2317DB6E"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9. ERF</w:t>
            </w:r>
          </w:p>
        </w:tc>
        <w:tc>
          <w:tcPr>
            <w:tcW w:w="1041" w:type="dxa"/>
            <w:tcBorders>
              <w:top w:val="nil"/>
              <w:left w:val="nil"/>
              <w:bottom w:val="nil"/>
              <w:right w:val="nil"/>
              <w:tl2br w:val="nil"/>
              <w:tr2bl w:val="nil"/>
            </w:tcBorders>
            <w:shd w:val="solid" w:color="016794" w:fill="FFFFFF"/>
            <w:tcMar>
              <w:left w:w="60" w:type="dxa"/>
              <w:right w:w="60" w:type="dxa"/>
            </w:tcMar>
            <w:vAlign w:val="center"/>
          </w:tcPr>
          <w:p w14:paraId="6549C82D"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10. ERF</w:t>
            </w:r>
          </w:p>
        </w:tc>
        <w:tc>
          <w:tcPr>
            <w:tcW w:w="881" w:type="dxa"/>
            <w:tcBorders>
              <w:top w:val="nil"/>
              <w:left w:val="nil"/>
              <w:bottom w:val="nil"/>
              <w:right w:val="nil"/>
              <w:tl2br w:val="nil"/>
              <w:tr2bl w:val="nil"/>
            </w:tcBorders>
            <w:shd w:val="solid" w:color="016794" w:fill="FFFFFF"/>
            <w:tcMar>
              <w:left w:w="60" w:type="dxa"/>
              <w:right w:w="60" w:type="dxa"/>
            </w:tcMar>
            <w:vAlign w:val="center"/>
          </w:tcPr>
          <w:p w14:paraId="5A914F8C"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11. ERF</w:t>
            </w:r>
          </w:p>
        </w:tc>
        <w:tc>
          <w:tcPr>
            <w:tcW w:w="1369" w:type="dxa"/>
            <w:tcBorders>
              <w:top w:val="nil"/>
              <w:left w:val="nil"/>
              <w:bottom w:val="nil"/>
              <w:right w:val="nil"/>
              <w:tl2br w:val="nil"/>
              <w:tr2bl w:val="nil"/>
            </w:tcBorders>
            <w:shd w:val="solid" w:color="016794" w:fill="FFFFFF"/>
            <w:tcMar>
              <w:left w:w="60" w:type="dxa"/>
              <w:right w:w="60" w:type="dxa"/>
            </w:tcMar>
            <w:vAlign w:val="center"/>
          </w:tcPr>
          <w:p w14:paraId="13A5889A"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31. 12. 2022</w:t>
            </w:r>
          </w:p>
        </w:tc>
        <w:tc>
          <w:tcPr>
            <w:tcW w:w="1339" w:type="dxa"/>
            <w:tcBorders>
              <w:top w:val="nil"/>
              <w:left w:val="nil"/>
              <w:bottom w:val="nil"/>
              <w:right w:val="nil"/>
              <w:tl2br w:val="nil"/>
              <w:tr2bl w:val="nil"/>
            </w:tcBorders>
            <w:shd w:val="solid" w:color="016794" w:fill="FFFFFF"/>
            <w:tcMar>
              <w:left w:w="60" w:type="dxa"/>
              <w:right w:w="60" w:type="dxa"/>
            </w:tcMar>
            <w:vAlign w:val="center"/>
          </w:tcPr>
          <w:p w14:paraId="50762E26" w14:textId="77777777" w:rsidR="005419C9" w:rsidRDefault="00120B71">
            <w:pPr>
              <w:pStyle w:val="DMETW26161BIPACCDEF"/>
              <w:keepNext/>
              <w:keepLines/>
              <w:jc w:val="right"/>
              <w:rPr>
                <w:rFonts w:ascii="Verdana" w:eastAsia="Verdana" w:hAnsi="Verdana" w:cs="Verdana"/>
                <w:noProof/>
                <w:color w:val="FFFFFF"/>
              </w:rPr>
            </w:pPr>
            <w:r>
              <w:rPr>
                <w:rFonts w:ascii="Verdana" w:hAnsi="Verdana"/>
                <w:noProof/>
                <w:color w:val="FFFFFF"/>
              </w:rPr>
              <w:t>31. 12. 2021</w:t>
            </w:r>
          </w:p>
        </w:tc>
      </w:tr>
      <w:tr w:rsidR="00D04BFD" w14:paraId="1FB3CC35"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6E897C87" w14:textId="77777777" w:rsidR="005419C9" w:rsidRDefault="00120B71">
            <w:pPr>
              <w:pStyle w:val="DMETW26161BIPACCDEF"/>
              <w:keepNext/>
              <w:keepLines/>
              <w:rPr>
                <w:rFonts w:ascii="Verdana" w:eastAsia="Verdana" w:hAnsi="Verdana" w:cs="Verdana"/>
                <w:i/>
                <w:noProof/>
                <w:sz w:val="18"/>
              </w:rPr>
            </w:pPr>
            <w:r>
              <w:rPr>
                <w:rFonts w:ascii="Verdana" w:hAnsi="Verdana"/>
                <w:i/>
                <w:noProof/>
                <w:sz w:val="18"/>
              </w:rPr>
              <w:t>Výdaje příštích období</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2B7B3544"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30B72CAC"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7</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7E399A72"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119</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02E71110"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1 004</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758639D9"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1 130</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39662C07"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1 007</w:t>
            </w:r>
          </w:p>
        </w:tc>
      </w:tr>
      <w:tr w:rsidR="00D04BFD" w14:paraId="0BD71FE7" w14:textId="77777777">
        <w:trPr>
          <w:trHeight w:val="255"/>
        </w:trPr>
        <w:tc>
          <w:tcPr>
            <w:tcW w:w="3341" w:type="dxa"/>
            <w:tcBorders>
              <w:top w:val="nil"/>
              <w:left w:val="nil"/>
              <w:bottom w:val="nil"/>
              <w:right w:val="nil"/>
              <w:tl2br w:val="nil"/>
              <w:tr2bl w:val="nil"/>
            </w:tcBorders>
            <w:shd w:val="clear" w:color="auto" w:fill="auto"/>
            <w:tcMar>
              <w:left w:w="60" w:type="dxa"/>
              <w:right w:w="60" w:type="dxa"/>
            </w:tcMar>
            <w:vAlign w:val="center"/>
          </w:tcPr>
          <w:p w14:paraId="4FADC18E" w14:textId="77777777" w:rsidR="005419C9" w:rsidRDefault="00120B71">
            <w:pPr>
              <w:pStyle w:val="DMETW26161BIPACCDEF"/>
              <w:keepNext/>
              <w:keepLines/>
              <w:rPr>
                <w:rFonts w:ascii="Verdana" w:eastAsia="Verdana" w:hAnsi="Verdana" w:cs="Verdana"/>
                <w:i/>
                <w:noProof/>
                <w:sz w:val="18"/>
              </w:rPr>
            </w:pPr>
            <w:r>
              <w:rPr>
                <w:rFonts w:ascii="Verdana" w:hAnsi="Verdana"/>
                <w:i/>
                <w:noProof/>
                <w:sz w:val="18"/>
              </w:rPr>
              <w:t>Ostatní časové rozlišení</w:t>
            </w:r>
          </w:p>
        </w:tc>
        <w:tc>
          <w:tcPr>
            <w:tcW w:w="894" w:type="dxa"/>
            <w:tcBorders>
              <w:top w:val="nil"/>
              <w:left w:val="nil"/>
              <w:bottom w:val="nil"/>
              <w:right w:val="nil"/>
              <w:tl2br w:val="nil"/>
              <w:tr2bl w:val="nil"/>
            </w:tcBorders>
            <w:shd w:val="clear" w:color="auto" w:fill="auto"/>
            <w:tcMar>
              <w:left w:w="60" w:type="dxa"/>
              <w:right w:w="60" w:type="dxa"/>
            </w:tcMar>
            <w:vAlign w:val="center"/>
          </w:tcPr>
          <w:p w14:paraId="57E7362F"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893" w:type="dxa"/>
            <w:tcBorders>
              <w:top w:val="nil"/>
              <w:left w:val="nil"/>
              <w:bottom w:val="nil"/>
              <w:right w:val="nil"/>
              <w:tl2br w:val="nil"/>
              <w:tr2bl w:val="nil"/>
            </w:tcBorders>
            <w:shd w:val="clear" w:color="auto" w:fill="auto"/>
            <w:tcMar>
              <w:left w:w="60" w:type="dxa"/>
              <w:right w:w="60" w:type="dxa"/>
            </w:tcMar>
            <w:vAlign w:val="center"/>
          </w:tcPr>
          <w:p w14:paraId="5C167B7E"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1041" w:type="dxa"/>
            <w:tcBorders>
              <w:top w:val="nil"/>
              <w:left w:val="nil"/>
              <w:bottom w:val="nil"/>
              <w:right w:val="nil"/>
              <w:tl2br w:val="nil"/>
              <w:tr2bl w:val="nil"/>
            </w:tcBorders>
            <w:shd w:val="clear" w:color="auto" w:fill="auto"/>
            <w:tcMar>
              <w:left w:w="60" w:type="dxa"/>
              <w:right w:w="60" w:type="dxa"/>
            </w:tcMar>
            <w:vAlign w:val="center"/>
          </w:tcPr>
          <w:p w14:paraId="658C897B"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w:t>
            </w:r>
          </w:p>
        </w:tc>
        <w:tc>
          <w:tcPr>
            <w:tcW w:w="881" w:type="dxa"/>
            <w:tcBorders>
              <w:top w:val="nil"/>
              <w:left w:val="nil"/>
              <w:bottom w:val="nil"/>
              <w:right w:val="nil"/>
              <w:tl2br w:val="nil"/>
              <w:tr2bl w:val="nil"/>
            </w:tcBorders>
            <w:shd w:val="clear" w:color="auto" w:fill="auto"/>
            <w:tcMar>
              <w:left w:w="60" w:type="dxa"/>
              <w:right w:w="60" w:type="dxa"/>
            </w:tcMar>
            <w:vAlign w:val="center"/>
          </w:tcPr>
          <w:p w14:paraId="5B83256C"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2</w:t>
            </w:r>
          </w:p>
        </w:tc>
        <w:tc>
          <w:tcPr>
            <w:tcW w:w="1369" w:type="dxa"/>
            <w:tcBorders>
              <w:top w:val="nil"/>
              <w:left w:val="nil"/>
              <w:bottom w:val="nil"/>
              <w:right w:val="nil"/>
              <w:tl2br w:val="nil"/>
              <w:tr2bl w:val="nil"/>
            </w:tcBorders>
            <w:shd w:val="clear" w:color="auto" w:fill="auto"/>
            <w:tcMar>
              <w:left w:w="60" w:type="dxa"/>
              <w:right w:w="60" w:type="dxa"/>
            </w:tcMar>
            <w:vAlign w:val="center"/>
          </w:tcPr>
          <w:p w14:paraId="513F9619"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2</w:t>
            </w:r>
          </w:p>
        </w:tc>
        <w:tc>
          <w:tcPr>
            <w:tcW w:w="1339" w:type="dxa"/>
            <w:tcBorders>
              <w:top w:val="nil"/>
              <w:left w:val="nil"/>
              <w:bottom w:val="nil"/>
              <w:right w:val="nil"/>
              <w:tl2br w:val="nil"/>
              <w:tr2bl w:val="nil"/>
            </w:tcBorders>
            <w:shd w:val="clear" w:color="auto" w:fill="auto"/>
            <w:tcMar>
              <w:left w:w="60" w:type="dxa"/>
              <w:right w:w="60" w:type="dxa"/>
            </w:tcMar>
            <w:vAlign w:val="center"/>
          </w:tcPr>
          <w:p w14:paraId="0F6E0C36" w14:textId="77777777" w:rsidR="005419C9" w:rsidRDefault="00120B71">
            <w:pPr>
              <w:pStyle w:val="DMETW26161BIPACCDEF"/>
              <w:keepNext/>
              <w:keepLines/>
              <w:jc w:val="right"/>
              <w:rPr>
                <w:rFonts w:ascii="Verdana" w:eastAsia="Verdana" w:hAnsi="Verdana" w:cs="Verdana"/>
                <w:i/>
                <w:noProof/>
                <w:sz w:val="18"/>
              </w:rPr>
            </w:pPr>
            <w:r>
              <w:rPr>
                <w:rFonts w:ascii="Verdana" w:hAnsi="Verdana"/>
                <w:i/>
                <w:noProof/>
                <w:sz w:val="18"/>
              </w:rPr>
              <w:t xml:space="preserve"> 1</w:t>
            </w:r>
          </w:p>
        </w:tc>
      </w:tr>
      <w:tr w:rsidR="00D04BFD" w14:paraId="45D86DED" w14:textId="77777777">
        <w:trPr>
          <w:trHeight w:val="255"/>
        </w:trPr>
        <w:tc>
          <w:tcPr>
            <w:tcW w:w="3341" w:type="dxa"/>
            <w:tcBorders>
              <w:top w:val="nil"/>
              <w:left w:val="nil"/>
              <w:bottom w:val="nil"/>
              <w:right w:val="nil"/>
              <w:tl2br w:val="nil"/>
              <w:tr2bl w:val="nil"/>
            </w:tcBorders>
            <w:shd w:val="solid" w:color="CCE1EA" w:fill="FFFFFF"/>
            <w:tcMar>
              <w:left w:w="60" w:type="dxa"/>
              <w:right w:w="60" w:type="dxa"/>
            </w:tcMar>
            <w:vAlign w:val="center"/>
          </w:tcPr>
          <w:p w14:paraId="56EFA1CE" w14:textId="77777777" w:rsidR="005419C9" w:rsidRDefault="00120B71">
            <w:pPr>
              <w:pStyle w:val="DMETW26161BIPACCDEF"/>
              <w:keepNext/>
              <w:keepLines/>
              <w:rPr>
                <w:rFonts w:ascii="Verdana" w:eastAsia="Verdana" w:hAnsi="Verdana" w:cs="Verdana"/>
                <w:b/>
                <w:noProof/>
                <w:sz w:val="18"/>
              </w:rPr>
            </w:pPr>
            <w:r>
              <w:rPr>
                <w:rFonts w:ascii="Verdana" w:hAnsi="Verdana"/>
                <w:b/>
                <w:noProof/>
                <w:sz w:val="18"/>
              </w:rPr>
              <w:t>Celkem</w:t>
            </w:r>
          </w:p>
        </w:tc>
        <w:tc>
          <w:tcPr>
            <w:tcW w:w="894" w:type="dxa"/>
            <w:tcBorders>
              <w:top w:val="nil"/>
              <w:left w:val="nil"/>
              <w:bottom w:val="nil"/>
              <w:right w:val="nil"/>
              <w:tl2br w:val="nil"/>
              <w:tr2bl w:val="nil"/>
            </w:tcBorders>
            <w:shd w:val="solid" w:color="CCE1EA" w:fill="FFFFFF"/>
            <w:tcMar>
              <w:left w:w="60" w:type="dxa"/>
              <w:right w:w="60" w:type="dxa"/>
            </w:tcMar>
            <w:vAlign w:val="center"/>
          </w:tcPr>
          <w:p w14:paraId="421F4137"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w:t>
            </w:r>
          </w:p>
        </w:tc>
        <w:tc>
          <w:tcPr>
            <w:tcW w:w="893" w:type="dxa"/>
            <w:tcBorders>
              <w:top w:val="nil"/>
              <w:left w:val="nil"/>
              <w:bottom w:val="nil"/>
              <w:right w:val="nil"/>
              <w:tl2br w:val="nil"/>
              <w:tr2bl w:val="nil"/>
            </w:tcBorders>
            <w:shd w:val="solid" w:color="CCE1EA" w:fill="FFFFFF"/>
            <w:tcMar>
              <w:left w:w="60" w:type="dxa"/>
              <w:right w:w="60" w:type="dxa"/>
            </w:tcMar>
            <w:vAlign w:val="center"/>
          </w:tcPr>
          <w:p w14:paraId="4415AB9A"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7</w:t>
            </w:r>
          </w:p>
        </w:tc>
        <w:tc>
          <w:tcPr>
            <w:tcW w:w="1041" w:type="dxa"/>
            <w:tcBorders>
              <w:top w:val="nil"/>
              <w:left w:val="nil"/>
              <w:bottom w:val="nil"/>
              <w:right w:val="nil"/>
              <w:tl2br w:val="nil"/>
              <w:tr2bl w:val="nil"/>
            </w:tcBorders>
            <w:shd w:val="solid" w:color="CCE1EA" w:fill="FFFFFF"/>
            <w:tcMar>
              <w:left w:w="60" w:type="dxa"/>
              <w:right w:w="60" w:type="dxa"/>
            </w:tcMar>
            <w:vAlign w:val="center"/>
          </w:tcPr>
          <w:p w14:paraId="0E651DDF"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119</w:t>
            </w:r>
          </w:p>
        </w:tc>
        <w:tc>
          <w:tcPr>
            <w:tcW w:w="881" w:type="dxa"/>
            <w:tcBorders>
              <w:top w:val="nil"/>
              <w:left w:val="nil"/>
              <w:bottom w:val="nil"/>
              <w:right w:val="nil"/>
              <w:tl2br w:val="nil"/>
              <w:tr2bl w:val="nil"/>
            </w:tcBorders>
            <w:shd w:val="solid" w:color="CCE1EA" w:fill="FFFFFF"/>
            <w:tcMar>
              <w:left w:w="60" w:type="dxa"/>
              <w:right w:w="60" w:type="dxa"/>
            </w:tcMar>
            <w:vAlign w:val="center"/>
          </w:tcPr>
          <w:p w14:paraId="5837AF34"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1 006</w:t>
            </w:r>
          </w:p>
        </w:tc>
        <w:tc>
          <w:tcPr>
            <w:tcW w:w="1369" w:type="dxa"/>
            <w:tcBorders>
              <w:top w:val="nil"/>
              <w:left w:val="nil"/>
              <w:bottom w:val="nil"/>
              <w:right w:val="nil"/>
              <w:tl2br w:val="nil"/>
              <w:tr2bl w:val="nil"/>
            </w:tcBorders>
            <w:shd w:val="solid" w:color="CCE1EA" w:fill="FFFFFF"/>
            <w:tcMar>
              <w:left w:w="60" w:type="dxa"/>
              <w:right w:w="60" w:type="dxa"/>
            </w:tcMar>
            <w:vAlign w:val="center"/>
          </w:tcPr>
          <w:p w14:paraId="6B494AC2"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1 131</w:t>
            </w:r>
          </w:p>
        </w:tc>
        <w:tc>
          <w:tcPr>
            <w:tcW w:w="1339" w:type="dxa"/>
            <w:tcBorders>
              <w:top w:val="nil"/>
              <w:left w:val="nil"/>
              <w:bottom w:val="nil"/>
              <w:right w:val="nil"/>
              <w:tl2br w:val="nil"/>
              <w:tr2bl w:val="nil"/>
            </w:tcBorders>
            <w:shd w:val="solid" w:color="CCE1EA" w:fill="FFFFFF"/>
            <w:tcMar>
              <w:left w:w="60" w:type="dxa"/>
              <w:right w:w="60" w:type="dxa"/>
            </w:tcMar>
            <w:vAlign w:val="center"/>
          </w:tcPr>
          <w:p w14:paraId="75C5F1C1" w14:textId="77777777" w:rsidR="005419C9" w:rsidRDefault="00120B71">
            <w:pPr>
              <w:pStyle w:val="DMETW26161BIPACCDEF"/>
              <w:keepNext/>
              <w:keepLines/>
              <w:jc w:val="right"/>
              <w:rPr>
                <w:rFonts w:ascii="Verdana" w:eastAsia="Verdana" w:hAnsi="Verdana" w:cs="Verdana"/>
                <w:b/>
                <w:noProof/>
                <w:sz w:val="18"/>
              </w:rPr>
            </w:pPr>
            <w:r>
              <w:rPr>
                <w:rFonts w:ascii="Verdana" w:hAnsi="Verdana"/>
                <w:b/>
                <w:noProof/>
                <w:sz w:val="18"/>
              </w:rPr>
              <w:t xml:space="preserve"> 1 008</w:t>
            </w:r>
          </w:p>
        </w:tc>
      </w:tr>
    </w:tbl>
    <w:p w14:paraId="1AFDFDD5" w14:textId="150DF000" w:rsidR="008519E7" w:rsidRDefault="00120B71" w:rsidP="008519E7">
      <w:pPr>
        <w:pStyle w:val="Textstand-alone"/>
        <w:keepNext/>
        <w:keepLines/>
        <w:rPr>
          <w:noProof/>
        </w:rPr>
      </w:pPr>
      <w:r>
        <w:rPr>
          <w:noProof/>
        </w:rPr>
        <w:t xml:space="preserve">Jako výdaje příštích období jsou zachyceny odhadované provozní náklady na probíhající či ukončené smlouvy, v jejichž případě nebyly validovány žádosti o proplacení nákladů. Způsobilé náklady příjemců byly v těchto případech odhadnuty na základě nejlepších dostupných informací. Podíl těchto odhadovaných výdajů příštích období, který připadá na vyplacené předběžné financování, byl zaúčtován jako snížení předběžného financování (viz bod </w:t>
      </w:r>
      <w:r>
        <w:rPr>
          <w:b/>
          <w:noProof/>
        </w:rPr>
        <w:t>2.2</w:t>
      </w:r>
      <w:r>
        <w:rPr>
          <w:noProof/>
        </w:rPr>
        <w:t xml:space="preserve"> </w:t>
      </w:r>
      <w:r w:rsidR="00F0481F">
        <w:rPr>
          <w:noProof/>
        </w:rPr>
        <w:t>výše</w:t>
      </w:r>
      <w:r>
        <w:rPr>
          <w:noProof/>
        </w:rPr>
        <w:t>).</w:t>
      </w:r>
    </w:p>
    <w:p w14:paraId="1CFF9AF7" w14:textId="77777777" w:rsidR="008519E7" w:rsidRPr="00CF40BE" w:rsidRDefault="00120B71" w:rsidP="008519E7">
      <w:pPr>
        <w:pStyle w:val="Textstand-alone"/>
        <w:rPr>
          <w:noProof/>
        </w:rPr>
      </w:pPr>
      <w:r>
        <w:rPr>
          <w:noProof/>
        </w:rPr>
        <w:t xml:space="preserve">Nárůst výdajů příštích období je způsoben zejména zvýšením výdajů příštích období v rámci 11. ERF z 891 milionů EUR v roce 2021 na 1 006 milionů EUR v roce 2022. Důvodem je skutečnost, že na konci roku 2022 probíhalo více projektů, u nichž ještě nebyly obdrženy a potvrzeny žádosti o proplacení nákladů, a proto bylo nutné v průběhu uzávěrky účtů související výdaje odhadnout.  </w:t>
      </w:r>
    </w:p>
    <w:p w14:paraId="3D4B60F1" w14:textId="77777777" w:rsidR="004B21D0" w:rsidRPr="00F64D38" w:rsidRDefault="00120B71" w:rsidP="00623827">
      <w:pPr>
        <w:pStyle w:val="HEADERTABLE"/>
        <w:keepNext/>
        <w:keepLines/>
        <w:spacing w:after="0"/>
        <w:rPr>
          <w:noProof/>
        </w:rPr>
      </w:pPr>
      <w:r>
        <w:rPr>
          <w:noProof/>
        </w:rPr>
        <w:t>ČISTÁ AKTIVA</w:t>
      </w:r>
    </w:p>
    <w:p w14:paraId="0FD2DE96" w14:textId="77777777" w:rsidR="004B21D0" w:rsidRDefault="00120B71" w:rsidP="00795FDB">
      <w:pPr>
        <w:pStyle w:val="HEADER2Part2"/>
        <w:keepNext/>
        <w:keepLines/>
        <w:ind w:left="3402" w:hanging="3402"/>
        <w:rPr>
          <w:noProof/>
        </w:rPr>
      </w:pPr>
      <w:r>
        <w:rPr>
          <w:noProof/>
        </w:rPr>
        <w:t>KAPITÁL FONDU</w:t>
      </w:r>
    </w:p>
    <w:p w14:paraId="27B1DC96" w14:textId="77777777" w:rsidR="00ED6D58" w:rsidRDefault="00120B71" w:rsidP="00BF12D2">
      <w:pPr>
        <w:pStyle w:val="Textstand-alone"/>
        <w:keepNext/>
        <w:keepLines/>
        <w:rPr>
          <w:noProof/>
        </w:rPr>
      </w:pPr>
      <w:r>
        <w:rPr>
          <w:noProof/>
        </w:rPr>
        <w:t xml:space="preserve">Členské státy ERF poskytují do fondu příspěvky na provádění programů ERF, jak je stanoveno ve vnitřní dohodě každého ERF. Podle platného právního základu jsou žádosti o kapitál, tj. žádosti o financování na daný rok N, rozhodnuty rozhodnutím Rady v roce N-1, přičemž finanční prostředky, které mají být poskytnuty, jsou jasně přiděleny na konkrétní budoucí období. </w:t>
      </w:r>
    </w:p>
    <w:p w14:paraId="6D6833E4" w14:textId="71B2B1FD" w:rsidR="00ED6D58" w:rsidRDefault="00120B71" w:rsidP="00ED6D58">
      <w:pPr>
        <w:pStyle w:val="Textstand-alone"/>
        <w:rPr>
          <w:noProof/>
        </w:rPr>
      </w:pPr>
      <w:r>
        <w:rPr>
          <w:noProof/>
        </w:rPr>
        <w:t>Příspěvky splňují kritéria vkladu vlastníků (účetní pravidlo EU č. 1), a jsou tedy v účetní závěrce ERF považovány za kapitál fondu. Kapitál fondu představuje celkovou částku příspěvků, které mají být přijaty od členských států ERF. Jelikož je nevyžádaný kapitál fondu odečten od celkového kapitálu fondu (viz výkaz změn čistých aktiv), je v rozvaze vykázán pouze vyžádaný kapitál fondu.</w:t>
      </w:r>
    </w:p>
    <w:p w14:paraId="519BA405" w14:textId="77777777" w:rsidR="00ED6D58" w:rsidRDefault="00120B71" w:rsidP="00ED6D58">
      <w:pPr>
        <w:pStyle w:val="Textstand-alone"/>
        <w:rPr>
          <w:noProof/>
        </w:rPr>
      </w:pPr>
      <w:r>
        <w:rPr>
          <w:noProof/>
        </w:rPr>
        <w:t>Vzhledem k tomu, že dohodnuté příspěvky jsou přiřazeny ke stanoveným obdobím, za něž se podává zpráva, přičemž právní nárok ERF vůči členským státům ERF vzniká pouze v těchto obdobích, jsou všechny částky, které byly přijaty předem, spíše než jako vyžádaný kapitál vykázány jako závazky.</w:t>
      </w:r>
    </w:p>
    <w:p w14:paraId="5AF026C3" w14:textId="77777777" w:rsidR="004B21D0" w:rsidRPr="00F64D38" w:rsidRDefault="00120B71" w:rsidP="00795FDB">
      <w:pPr>
        <w:pStyle w:val="HEADER3Part2"/>
        <w:keepNext/>
        <w:keepLines/>
        <w:rPr>
          <w:noProof/>
        </w:rPr>
      </w:pPr>
      <w:r>
        <w:rPr>
          <w:noProof/>
        </w:rPr>
        <w:t>Vyžádaný kapitál – aktivní ERF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7"/>
        <w:gridCol w:w="1561"/>
        <w:gridCol w:w="1218"/>
        <w:gridCol w:w="1073"/>
        <w:gridCol w:w="1181"/>
        <w:gridCol w:w="1068"/>
      </w:tblGrid>
      <w:tr w:rsidR="00D04BFD" w14:paraId="45275FD7" w14:textId="77777777">
        <w:trPr>
          <w:trHeight w:val="255"/>
        </w:trPr>
        <w:tc>
          <w:tcPr>
            <w:tcW w:w="3657" w:type="dxa"/>
            <w:gridSpan w:val="6"/>
            <w:tcBorders>
              <w:top w:val="nil"/>
              <w:left w:val="nil"/>
              <w:bottom w:val="nil"/>
              <w:right w:val="nil"/>
              <w:tl2br w:val="nil"/>
              <w:tr2bl w:val="nil"/>
            </w:tcBorders>
            <w:shd w:val="clear" w:color="auto" w:fill="auto"/>
            <w:tcMar>
              <w:left w:w="60" w:type="dxa"/>
              <w:right w:w="60" w:type="dxa"/>
            </w:tcMar>
            <w:vAlign w:val="center"/>
          </w:tcPr>
          <w:p w14:paraId="4A0BE39A" w14:textId="77777777" w:rsidR="005419C9" w:rsidRDefault="00120B71">
            <w:pPr>
              <w:pStyle w:val="DMETW26161BIPCLDFCAP"/>
              <w:jc w:val="right"/>
              <w:rPr>
                <w:rFonts w:ascii="Verdana" w:eastAsia="Verdana" w:hAnsi="Verdana" w:cs="Verdana"/>
                <w:i/>
                <w:noProof/>
                <w:sz w:val="16"/>
              </w:rPr>
            </w:pPr>
            <w:bookmarkStart w:id="90" w:name="DOC_TBL00032_1_1"/>
            <w:bookmarkEnd w:id="90"/>
            <w:r>
              <w:rPr>
                <w:rFonts w:ascii="Verdana" w:hAnsi="Verdana"/>
                <w:i/>
                <w:noProof/>
                <w:sz w:val="16"/>
              </w:rPr>
              <w:t>V milionech EUR</w:t>
            </w:r>
          </w:p>
        </w:tc>
      </w:tr>
      <w:tr w:rsidR="00D04BFD" w14:paraId="69BAE3F8" w14:textId="77777777">
        <w:trPr>
          <w:trHeight w:val="255"/>
        </w:trPr>
        <w:tc>
          <w:tcPr>
            <w:tcW w:w="3657" w:type="dxa"/>
            <w:tcBorders>
              <w:top w:val="nil"/>
              <w:left w:val="nil"/>
              <w:bottom w:val="nil"/>
              <w:right w:val="nil"/>
              <w:tl2br w:val="nil"/>
              <w:tr2bl w:val="nil"/>
            </w:tcBorders>
            <w:shd w:val="solid" w:color="016794" w:fill="FFFFFF"/>
            <w:tcMar>
              <w:left w:w="60" w:type="dxa"/>
              <w:right w:w="60" w:type="dxa"/>
            </w:tcMar>
            <w:vAlign w:val="center"/>
          </w:tcPr>
          <w:p w14:paraId="12948D3B" w14:textId="77777777" w:rsidR="005419C9" w:rsidRDefault="005419C9">
            <w:pPr>
              <w:pStyle w:val="DMETW26161BIPCLDFCAP"/>
              <w:jc w:val="center"/>
              <w:rPr>
                <w:rFonts w:ascii="Verdana" w:eastAsia="Verdana" w:hAnsi="Verdana" w:cs="Verdana"/>
                <w:noProof/>
                <w:color w:val="FFFFFF"/>
              </w:rPr>
            </w:pPr>
          </w:p>
        </w:tc>
        <w:tc>
          <w:tcPr>
            <w:tcW w:w="1561" w:type="dxa"/>
            <w:tcBorders>
              <w:top w:val="nil"/>
              <w:left w:val="nil"/>
              <w:bottom w:val="nil"/>
              <w:right w:val="nil"/>
              <w:tl2br w:val="nil"/>
              <w:tr2bl w:val="nil"/>
            </w:tcBorders>
            <w:shd w:val="solid" w:color="016794" w:fill="FFFFFF"/>
            <w:tcMar>
              <w:left w:w="60" w:type="dxa"/>
              <w:right w:w="60" w:type="dxa"/>
            </w:tcMar>
            <w:vAlign w:val="center"/>
          </w:tcPr>
          <w:p w14:paraId="67FAC6E8"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8. ERF</w:t>
            </w:r>
          </w:p>
        </w:tc>
        <w:tc>
          <w:tcPr>
            <w:tcW w:w="1218" w:type="dxa"/>
            <w:tcBorders>
              <w:top w:val="nil"/>
              <w:left w:val="nil"/>
              <w:bottom w:val="nil"/>
              <w:right w:val="nil"/>
              <w:tl2br w:val="nil"/>
              <w:tr2bl w:val="nil"/>
            </w:tcBorders>
            <w:shd w:val="solid" w:color="016794" w:fill="FFFFFF"/>
            <w:tcMar>
              <w:left w:w="60" w:type="dxa"/>
              <w:right w:w="60" w:type="dxa"/>
            </w:tcMar>
            <w:vAlign w:val="center"/>
          </w:tcPr>
          <w:p w14:paraId="1AAD8E25"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9. ERF</w:t>
            </w:r>
          </w:p>
        </w:tc>
        <w:tc>
          <w:tcPr>
            <w:tcW w:w="1073" w:type="dxa"/>
            <w:tcBorders>
              <w:top w:val="nil"/>
              <w:left w:val="nil"/>
              <w:bottom w:val="nil"/>
              <w:right w:val="nil"/>
              <w:tl2br w:val="nil"/>
              <w:tr2bl w:val="nil"/>
            </w:tcBorders>
            <w:shd w:val="solid" w:color="016794" w:fill="FFFFFF"/>
            <w:tcMar>
              <w:left w:w="60" w:type="dxa"/>
              <w:right w:w="60" w:type="dxa"/>
            </w:tcMar>
            <w:vAlign w:val="center"/>
          </w:tcPr>
          <w:p w14:paraId="0F32EF72"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10. ERF</w:t>
            </w:r>
          </w:p>
        </w:tc>
        <w:tc>
          <w:tcPr>
            <w:tcW w:w="1181" w:type="dxa"/>
            <w:tcBorders>
              <w:top w:val="nil"/>
              <w:left w:val="nil"/>
              <w:bottom w:val="nil"/>
              <w:right w:val="nil"/>
              <w:tl2br w:val="nil"/>
              <w:tr2bl w:val="nil"/>
            </w:tcBorders>
            <w:shd w:val="solid" w:color="016794" w:fill="FFFFFF"/>
            <w:tcMar>
              <w:left w:w="60" w:type="dxa"/>
              <w:right w:w="60" w:type="dxa"/>
            </w:tcMar>
            <w:vAlign w:val="center"/>
          </w:tcPr>
          <w:p w14:paraId="30189F43"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11. ERF</w:t>
            </w:r>
          </w:p>
        </w:tc>
        <w:tc>
          <w:tcPr>
            <w:tcW w:w="1068" w:type="dxa"/>
            <w:tcBorders>
              <w:top w:val="nil"/>
              <w:left w:val="nil"/>
              <w:bottom w:val="nil"/>
              <w:right w:val="nil"/>
              <w:tl2br w:val="nil"/>
              <w:tr2bl w:val="nil"/>
            </w:tcBorders>
            <w:shd w:val="solid" w:color="016794" w:fill="FFFFFF"/>
            <w:tcMar>
              <w:left w:w="60" w:type="dxa"/>
              <w:right w:w="60" w:type="dxa"/>
            </w:tcMar>
            <w:vAlign w:val="center"/>
          </w:tcPr>
          <w:p w14:paraId="3BA2A5AE" w14:textId="77777777" w:rsidR="005419C9" w:rsidRDefault="00120B71">
            <w:pPr>
              <w:pStyle w:val="DMETW26161BIPCLDFCAP"/>
              <w:jc w:val="right"/>
              <w:rPr>
                <w:rFonts w:ascii="Verdana" w:eastAsia="Verdana" w:hAnsi="Verdana" w:cs="Verdana"/>
                <w:noProof/>
                <w:color w:val="FFFFFF"/>
              </w:rPr>
            </w:pPr>
            <w:r>
              <w:rPr>
                <w:rFonts w:ascii="Verdana" w:hAnsi="Verdana"/>
                <w:noProof/>
                <w:color w:val="FFFFFF"/>
              </w:rPr>
              <w:t>Celkem</w:t>
            </w:r>
          </w:p>
        </w:tc>
      </w:tr>
      <w:tr w:rsidR="00D04BFD" w14:paraId="7620C465"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1C8802E" w14:textId="77777777" w:rsidR="005419C9" w:rsidRDefault="00120B71">
            <w:pPr>
              <w:pStyle w:val="DMETW26161BIPCLDFCAP"/>
              <w:rPr>
                <w:rFonts w:ascii="Verdana" w:eastAsia="Verdana" w:hAnsi="Verdana" w:cs="Verdana"/>
                <w:i/>
                <w:noProof/>
                <w:sz w:val="18"/>
              </w:rPr>
            </w:pPr>
            <w:r>
              <w:rPr>
                <w:rFonts w:ascii="Verdana" w:hAnsi="Verdana"/>
                <w:i/>
                <w:noProof/>
                <w:sz w:val="18"/>
              </w:rPr>
              <w:t>Kapitál fondu</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3EA2B71"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099179E0"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10 507</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2CFD4877"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0BD1B8A7"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7A593B9"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72 998</w:t>
            </w:r>
          </w:p>
        </w:tc>
      </w:tr>
      <w:tr w:rsidR="00D04BFD" w14:paraId="4AC34556"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21B4CA0" w14:textId="77777777" w:rsidR="005419C9" w:rsidRDefault="00120B71">
            <w:pPr>
              <w:pStyle w:val="DMETW26161BIPCLDFCAP"/>
              <w:rPr>
                <w:rFonts w:ascii="Verdana" w:eastAsia="Verdana" w:hAnsi="Verdana" w:cs="Verdana"/>
                <w:i/>
                <w:noProof/>
                <w:sz w:val="18"/>
              </w:rPr>
            </w:pPr>
            <w:r>
              <w:rPr>
                <w:rFonts w:ascii="Verdana" w:hAnsi="Verdana"/>
                <w:i/>
                <w:noProof/>
                <w:sz w:val="18"/>
              </w:rPr>
              <w:t>Nevyžádaný kapitál fondu</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4C5792BB"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6A4EC65"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100DBE14"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7A41C181"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(10 340)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47A97390"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(10 355)</w:t>
            </w:r>
          </w:p>
        </w:tc>
      </w:tr>
      <w:tr w:rsidR="00D04BFD" w14:paraId="611479FE"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4047CEE8" w14:textId="77777777" w:rsidR="005419C9" w:rsidRDefault="00120B71">
            <w:pPr>
              <w:pStyle w:val="DMETW26161BIPCLDFCAP"/>
              <w:rPr>
                <w:rFonts w:ascii="Verdana" w:eastAsia="Verdana" w:hAnsi="Verdana" w:cs="Verdana"/>
                <w:b/>
                <w:noProof/>
                <w:sz w:val="18"/>
              </w:rPr>
            </w:pPr>
            <w:r>
              <w:rPr>
                <w:rFonts w:ascii="Verdana" w:hAnsi="Verdana"/>
                <w:b/>
                <w:noProof/>
                <w:sz w:val="18"/>
              </w:rPr>
              <w:t>Vyžádaný kapitál fondu k 31. 12. 2021</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1DD96BE1"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390C6929"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10 492</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2C2B1C3E"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0CE741E8"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19 027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1ED80A6B"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62 643</w:t>
            </w:r>
          </w:p>
        </w:tc>
      </w:tr>
      <w:tr w:rsidR="00D04BFD" w14:paraId="38D48234"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6998FE48" w14:textId="77777777" w:rsidR="005419C9" w:rsidRDefault="00120B71">
            <w:pPr>
              <w:pStyle w:val="DMETW26161BIPCLDFCAP"/>
              <w:rPr>
                <w:rFonts w:ascii="Verdana" w:eastAsia="Verdana" w:hAnsi="Verdana" w:cs="Verdana"/>
                <w:i/>
                <w:noProof/>
                <w:sz w:val="18"/>
              </w:rPr>
            </w:pPr>
            <w:r>
              <w:rPr>
                <w:rFonts w:ascii="Verdana" w:hAnsi="Verdana"/>
                <w:i/>
                <w:noProof/>
                <w:sz w:val="18"/>
              </w:rPr>
              <w:t>Kapitál fondu</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2D5FF769"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12 164</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55A33629"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10 464</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1619384"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20 960</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476519E0"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29 367</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0C9E8803"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72 955</w:t>
            </w:r>
          </w:p>
        </w:tc>
      </w:tr>
      <w:tr w:rsidR="00D04BFD" w14:paraId="7A35266B" w14:textId="77777777">
        <w:trPr>
          <w:trHeight w:val="255"/>
        </w:trPr>
        <w:tc>
          <w:tcPr>
            <w:tcW w:w="3657" w:type="dxa"/>
            <w:tcBorders>
              <w:top w:val="nil"/>
              <w:left w:val="nil"/>
              <w:bottom w:val="nil"/>
              <w:right w:val="nil"/>
              <w:tl2br w:val="nil"/>
              <w:tr2bl w:val="nil"/>
            </w:tcBorders>
            <w:shd w:val="clear" w:color="auto" w:fill="auto"/>
            <w:tcMar>
              <w:left w:w="60" w:type="dxa"/>
              <w:right w:w="60" w:type="dxa"/>
            </w:tcMar>
            <w:vAlign w:val="center"/>
          </w:tcPr>
          <w:p w14:paraId="4B93D7B0" w14:textId="77777777" w:rsidR="005419C9" w:rsidRDefault="00120B71">
            <w:pPr>
              <w:pStyle w:val="DMETW26161BIPCLDFCAP"/>
              <w:rPr>
                <w:rFonts w:ascii="Verdana" w:eastAsia="Verdana" w:hAnsi="Verdana" w:cs="Verdana"/>
                <w:i/>
                <w:noProof/>
                <w:sz w:val="18"/>
              </w:rPr>
            </w:pPr>
            <w:r>
              <w:rPr>
                <w:rFonts w:ascii="Verdana" w:hAnsi="Verdana"/>
                <w:i/>
                <w:noProof/>
                <w:sz w:val="18"/>
              </w:rPr>
              <w:t>Nevyžádaný kapitál fondu</w:t>
            </w:r>
          </w:p>
        </w:tc>
        <w:tc>
          <w:tcPr>
            <w:tcW w:w="1561" w:type="dxa"/>
            <w:tcBorders>
              <w:top w:val="nil"/>
              <w:left w:val="nil"/>
              <w:bottom w:val="nil"/>
              <w:right w:val="nil"/>
              <w:tl2br w:val="nil"/>
              <w:tr2bl w:val="nil"/>
            </w:tcBorders>
            <w:shd w:val="clear" w:color="auto" w:fill="auto"/>
            <w:tcMar>
              <w:left w:w="60" w:type="dxa"/>
              <w:right w:w="60" w:type="dxa"/>
            </w:tcMar>
            <w:vAlign w:val="center"/>
          </w:tcPr>
          <w:p w14:paraId="01C649C4"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218" w:type="dxa"/>
            <w:tcBorders>
              <w:top w:val="nil"/>
              <w:left w:val="nil"/>
              <w:bottom w:val="nil"/>
              <w:right w:val="nil"/>
              <w:tl2br w:val="nil"/>
              <w:tr2bl w:val="nil"/>
            </w:tcBorders>
            <w:shd w:val="clear" w:color="auto" w:fill="auto"/>
            <w:tcMar>
              <w:left w:w="60" w:type="dxa"/>
              <w:right w:w="60" w:type="dxa"/>
            </w:tcMar>
            <w:vAlign w:val="center"/>
          </w:tcPr>
          <w:p w14:paraId="2F089AFA"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 xml:space="preserve"> (15)</w:t>
            </w:r>
          </w:p>
        </w:tc>
        <w:tc>
          <w:tcPr>
            <w:tcW w:w="1073" w:type="dxa"/>
            <w:tcBorders>
              <w:top w:val="nil"/>
              <w:left w:val="nil"/>
              <w:bottom w:val="nil"/>
              <w:right w:val="nil"/>
              <w:tl2br w:val="nil"/>
              <w:tr2bl w:val="nil"/>
            </w:tcBorders>
            <w:shd w:val="clear" w:color="auto" w:fill="auto"/>
            <w:tcMar>
              <w:left w:w="60" w:type="dxa"/>
              <w:right w:w="60" w:type="dxa"/>
            </w:tcMar>
            <w:vAlign w:val="center"/>
          </w:tcPr>
          <w:p w14:paraId="782E3A31"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w:t>
            </w:r>
          </w:p>
        </w:tc>
        <w:tc>
          <w:tcPr>
            <w:tcW w:w="1181" w:type="dxa"/>
            <w:tcBorders>
              <w:top w:val="nil"/>
              <w:left w:val="nil"/>
              <w:bottom w:val="nil"/>
              <w:right w:val="nil"/>
              <w:tl2br w:val="nil"/>
              <w:tr2bl w:val="nil"/>
            </w:tcBorders>
            <w:shd w:val="clear" w:color="auto" w:fill="auto"/>
            <w:tcMar>
              <w:left w:w="60" w:type="dxa"/>
              <w:right w:w="60" w:type="dxa"/>
            </w:tcMar>
            <w:vAlign w:val="center"/>
          </w:tcPr>
          <w:p w14:paraId="207B64AF"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(7 840)</w:t>
            </w:r>
          </w:p>
        </w:tc>
        <w:tc>
          <w:tcPr>
            <w:tcW w:w="1068" w:type="dxa"/>
            <w:tcBorders>
              <w:top w:val="nil"/>
              <w:left w:val="nil"/>
              <w:bottom w:val="nil"/>
              <w:right w:val="nil"/>
              <w:tl2br w:val="nil"/>
              <w:tr2bl w:val="nil"/>
            </w:tcBorders>
            <w:shd w:val="clear" w:color="auto" w:fill="auto"/>
            <w:tcMar>
              <w:left w:w="60" w:type="dxa"/>
              <w:right w:w="60" w:type="dxa"/>
            </w:tcMar>
            <w:vAlign w:val="center"/>
          </w:tcPr>
          <w:p w14:paraId="38D26338" w14:textId="77777777" w:rsidR="005419C9" w:rsidRDefault="00120B71">
            <w:pPr>
              <w:pStyle w:val="DMETW26161BIPCLDFCAP"/>
              <w:jc w:val="right"/>
              <w:rPr>
                <w:rFonts w:ascii="Verdana" w:eastAsia="Verdana" w:hAnsi="Verdana" w:cs="Verdana"/>
                <w:i/>
                <w:noProof/>
                <w:sz w:val="18"/>
              </w:rPr>
            </w:pPr>
            <w:r>
              <w:rPr>
                <w:rFonts w:ascii="Verdana" w:hAnsi="Verdana"/>
                <w:i/>
                <w:noProof/>
                <w:sz w:val="18"/>
              </w:rPr>
              <w:t>(7 855)</w:t>
            </w:r>
          </w:p>
        </w:tc>
      </w:tr>
      <w:tr w:rsidR="00D04BFD" w14:paraId="6F8D3C64" w14:textId="77777777">
        <w:trPr>
          <w:trHeight w:val="255"/>
        </w:trPr>
        <w:tc>
          <w:tcPr>
            <w:tcW w:w="3657" w:type="dxa"/>
            <w:tcBorders>
              <w:top w:val="nil"/>
              <w:left w:val="nil"/>
              <w:bottom w:val="nil"/>
              <w:right w:val="nil"/>
              <w:tl2br w:val="nil"/>
              <w:tr2bl w:val="nil"/>
            </w:tcBorders>
            <w:shd w:val="solid" w:color="CCE1EA" w:fill="FFFFFF"/>
            <w:tcMar>
              <w:left w:w="60" w:type="dxa"/>
              <w:right w:w="60" w:type="dxa"/>
            </w:tcMar>
            <w:vAlign w:val="center"/>
          </w:tcPr>
          <w:p w14:paraId="640FD739" w14:textId="77777777" w:rsidR="005419C9" w:rsidRDefault="00120B71">
            <w:pPr>
              <w:pStyle w:val="DMETW26161BIPCLDFCAP"/>
              <w:rPr>
                <w:rFonts w:ascii="Verdana" w:eastAsia="Verdana" w:hAnsi="Verdana" w:cs="Verdana"/>
                <w:b/>
                <w:noProof/>
                <w:sz w:val="18"/>
              </w:rPr>
            </w:pPr>
            <w:r>
              <w:rPr>
                <w:rFonts w:ascii="Verdana" w:hAnsi="Verdana"/>
                <w:b/>
                <w:noProof/>
                <w:sz w:val="18"/>
              </w:rPr>
              <w:t>Vyžádaný kapitál fondu k 31. 12. 2022</w:t>
            </w:r>
          </w:p>
        </w:tc>
        <w:tc>
          <w:tcPr>
            <w:tcW w:w="1561" w:type="dxa"/>
            <w:tcBorders>
              <w:top w:val="nil"/>
              <w:left w:val="nil"/>
              <w:bottom w:val="nil"/>
              <w:right w:val="nil"/>
              <w:tl2br w:val="nil"/>
              <w:tr2bl w:val="nil"/>
            </w:tcBorders>
            <w:shd w:val="solid" w:color="CCE1EA" w:fill="FFFFFF"/>
            <w:tcMar>
              <w:left w:w="60" w:type="dxa"/>
              <w:right w:w="60" w:type="dxa"/>
            </w:tcMar>
            <w:vAlign w:val="center"/>
          </w:tcPr>
          <w:p w14:paraId="4EC08564"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12 164</w:t>
            </w:r>
          </w:p>
        </w:tc>
        <w:tc>
          <w:tcPr>
            <w:tcW w:w="1218" w:type="dxa"/>
            <w:tcBorders>
              <w:top w:val="nil"/>
              <w:left w:val="nil"/>
              <w:bottom w:val="nil"/>
              <w:right w:val="nil"/>
              <w:tl2br w:val="nil"/>
              <w:tr2bl w:val="nil"/>
            </w:tcBorders>
            <w:shd w:val="solid" w:color="CCE1EA" w:fill="FFFFFF"/>
            <w:tcMar>
              <w:left w:w="60" w:type="dxa"/>
              <w:right w:w="60" w:type="dxa"/>
            </w:tcMar>
            <w:vAlign w:val="center"/>
          </w:tcPr>
          <w:p w14:paraId="4ACA2572"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10 450</w:t>
            </w:r>
          </w:p>
        </w:tc>
        <w:tc>
          <w:tcPr>
            <w:tcW w:w="1073" w:type="dxa"/>
            <w:tcBorders>
              <w:top w:val="nil"/>
              <w:left w:val="nil"/>
              <w:bottom w:val="nil"/>
              <w:right w:val="nil"/>
              <w:tl2br w:val="nil"/>
              <w:tr2bl w:val="nil"/>
            </w:tcBorders>
            <w:shd w:val="solid" w:color="CCE1EA" w:fill="FFFFFF"/>
            <w:tcMar>
              <w:left w:w="60" w:type="dxa"/>
              <w:right w:w="60" w:type="dxa"/>
            </w:tcMar>
            <w:vAlign w:val="center"/>
          </w:tcPr>
          <w:p w14:paraId="480B5144"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20 960</w:t>
            </w:r>
          </w:p>
        </w:tc>
        <w:tc>
          <w:tcPr>
            <w:tcW w:w="1181" w:type="dxa"/>
            <w:tcBorders>
              <w:top w:val="nil"/>
              <w:left w:val="nil"/>
              <w:bottom w:val="nil"/>
              <w:right w:val="nil"/>
              <w:tl2br w:val="nil"/>
              <w:tr2bl w:val="nil"/>
            </w:tcBorders>
            <w:shd w:val="solid" w:color="CCE1EA" w:fill="FFFFFF"/>
            <w:tcMar>
              <w:left w:w="60" w:type="dxa"/>
              <w:right w:w="60" w:type="dxa"/>
            </w:tcMar>
            <w:vAlign w:val="center"/>
          </w:tcPr>
          <w:p w14:paraId="75398926"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21 527</w:t>
            </w:r>
          </w:p>
        </w:tc>
        <w:tc>
          <w:tcPr>
            <w:tcW w:w="1068" w:type="dxa"/>
            <w:tcBorders>
              <w:top w:val="nil"/>
              <w:left w:val="nil"/>
              <w:bottom w:val="nil"/>
              <w:right w:val="nil"/>
              <w:tl2br w:val="nil"/>
              <w:tr2bl w:val="nil"/>
            </w:tcBorders>
            <w:shd w:val="solid" w:color="CCE1EA" w:fill="FFFFFF"/>
            <w:tcMar>
              <w:left w:w="60" w:type="dxa"/>
              <w:right w:w="60" w:type="dxa"/>
            </w:tcMar>
            <w:vAlign w:val="center"/>
          </w:tcPr>
          <w:p w14:paraId="3B4F62C7" w14:textId="77777777" w:rsidR="005419C9" w:rsidRDefault="00120B71">
            <w:pPr>
              <w:pStyle w:val="DMETW26161BIPCLDFCAP"/>
              <w:jc w:val="right"/>
              <w:rPr>
                <w:rFonts w:ascii="Verdana" w:eastAsia="Verdana" w:hAnsi="Verdana" w:cs="Verdana"/>
                <w:b/>
                <w:noProof/>
                <w:sz w:val="18"/>
              </w:rPr>
            </w:pPr>
            <w:r>
              <w:rPr>
                <w:rFonts w:ascii="Verdana" w:hAnsi="Verdana"/>
                <w:b/>
                <w:noProof/>
                <w:sz w:val="18"/>
              </w:rPr>
              <w:t xml:space="preserve"> 65 100</w:t>
            </w:r>
          </w:p>
        </w:tc>
      </w:tr>
    </w:tbl>
    <w:p w14:paraId="1852A8D7" w14:textId="3615F279" w:rsidR="00F144AC" w:rsidRDefault="00120B71" w:rsidP="00F144AC">
      <w:pPr>
        <w:pStyle w:val="Textstand-alone"/>
        <w:rPr>
          <w:noProof/>
        </w:rPr>
      </w:pPr>
      <w:bookmarkStart w:id="91" w:name="_Hlk135727589"/>
      <w:r>
        <w:rPr>
          <w:noProof/>
        </w:rPr>
        <w:t xml:space="preserve">Nevyžádaný kapitál představují částky, k jejichž úhradě dosud nebyly členské státy vyzvány. Vyžádaný kapitál představuje příspěvky vyžádané ERF, jež členské státy převedly na pokladní účty (viz níže </w:t>
      </w:r>
      <w:r>
        <w:rPr>
          <w:b/>
          <w:noProof/>
        </w:rPr>
        <w:t>2.9.2</w:t>
      </w:r>
      <w:r>
        <w:rPr>
          <w:noProof/>
        </w:rPr>
        <w:t>.).</w:t>
      </w:r>
    </w:p>
    <w:p w14:paraId="3623F1C9" w14:textId="77777777" w:rsidR="00F144AC" w:rsidRDefault="00120B71" w:rsidP="00F144AC">
      <w:pPr>
        <w:pStyle w:val="Textstand-alone"/>
        <w:rPr>
          <w:rFonts w:cs="Verdana"/>
          <w:noProof/>
        </w:rPr>
      </w:pPr>
      <w:r>
        <w:rPr>
          <w:noProof/>
        </w:rPr>
        <w:t xml:space="preserve">Rozhodnutím Rady (EU) 2022/2242 se příspěvky členských států stanovené ve vnitřní dohodě o osmém a devátém ERF odpovídajícím způsobem snížily o částku 43 milionů EUR z finančních prostředků uvolněných z devátého ERF. Částky vrácené na základě tohoto snížení byly započteny v rámci dodatečné výzvy k poskytnutí finančních prostředků v 11. ERF. Vratka bude ve skutečnosti použita proti první splátce v roce 2023, což vysvětluje částku 43 milionů EUR odloženého kapitálu (viz bod </w:t>
      </w:r>
      <w:r>
        <w:rPr>
          <w:b/>
          <w:noProof/>
        </w:rPr>
        <w:t>2.7.2.1</w:t>
      </w:r>
      <w:r>
        <w:rPr>
          <w:noProof/>
        </w:rPr>
        <w:t xml:space="preserve">). </w:t>
      </w:r>
    </w:p>
    <w:p w14:paraId="1BFF6FE8" w14:textId="77777777" w:rsidR="00F144AC" w:rsidRDefault="00120B71" w:rsidP="00F144AC">
      <w:pPr>
        <w:pStyle w:val="Textstand-alone"/>
        <w:rPr>
          <w:noProof/>
        </w:rPr>
      </w:pPr>
      <w:r>
        <w:rPr>
          <w:noProof/>
        </w:rPr>
        <w:t>I když Spojené království zůstane smluvní stranou ERF až do uzavření všech programů, v souladu s článkem 153 dohody o vystoupení nemůže být jeho podíl, pokud jde o nepřidělené finanční prostředky nebo prostředky uvolněné z titulu zrušení závazku v rámci osmého, devátého a desátého ERF, opětovně použit.</w:t>
      </w:r>
    </w:p>
    <w:bookmarkEnd w:id="91"/>
    <w:p w14:paraId="3174E07D" w14:textId="77777777" w:rsidR="00F144AC" w:rsidRDefault="00F144AC" w:rsidP="008519E7">
      <w:pPr>
        <w:pStyle w:val="Textstand-alone"/>
        <w:rPr>
          <w:noProof/>
        </w:rPr>
      </w:pPr>
    </w:p>
    <w:p w14:paraId="6BD4E0A4" w14:textId="77777777" w:rsidR="006F27B0" w:rsidRDefault="00120B71" w:rsidP="004D5076">
      <w:pPr>
        <w:pStyle w:val="Textstand-alone"/>
        <w:spacing w:before="0" w:after="0"/>
        <w:rPr>
          <w:noProof/>
        </w:rPr>
      </w:pPr>
      <w:r>
        <w:rPr>
          <w:noProof/>
        </w:rPr>
        <w:br w:type="page"/>
      </w:r>
    </w:p>
    <w:p w14:paraId="60BAED7C" w14:textId="77777777" w:rsidR="004B21D0" w:rsidRPr="00F64D38" w:rsidRDefault="00120B71" w:rsidP="00795FDB">
      <w:pPr>
        <w:pStyle w:val="HEADER3Part2"/>
        <w:keepNext/>
        <w:keepLines/>
        <w:spacing w:before="0" w:after="0"/>
        <w:rPr>
          <w:noProof/>
        </w:rPr>
      </w:pPr>
      <w:bookmarkStart w:id="92" w:name="_Ref35811248"/>
      <w:r>
        <w:rPr>
          <w:noProof/>
        </w:rPr>
        <w:t>Vyžádaný a nevyžádaný kapitál připadající na jednotlivé členské státy</w:t>
      </w:r>
      <w:bookmarkEnd w:id="92"/>
      <w:r>
        <w:rPr>
          <w:noProof/>
        </w:rPr>
        <w:t xml:space="preserve"> a Spojené království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762"/>
        <w:gridCol w:w="2013"/>
        <w:gridCol w:w="1583"/>
        <w:gridCol w:w="1787"/>
      </w:tblGrid>
      <w:tr w:rsidR="00D04BFD" w14:paraId="69B8BDF5" w14:textId="77777777">
        <w:trPr>
          <w:cantSplit/>
          <w:trHeight w:val="255"/>
        </w:trPr>
        <w:tc>
          <w:tcPr>
            <w:tcW w:w="2613" w:type="dxa"/>
            <w:gridSpan w:val="5"/>
            <w:tcBorders>
              <w:top w:val="nil"/>
              <w:left w:val="nil"/>
              <w:bottom w:val="nil"/>
              <w:right w:val="nil"/>
              <w:tl2br w:val="nil"/>
              <w:tr2bl w:val="nil"/>
            </w:tcBorders>
            <w:shd w:val="clear" w:color="auto" w:fill="auto"/>
            <w:tcMar>
              <w:left w:w="60" w:type="dxa"/>
              <w:right w:w="60" w:type="dxa"/>
            </w:tcMar>
            <w:vAlign w:val="center"/>
          </w:tcPr>
          <w:p w14:paraId="7E359C43" w14:textId="77777777" w:rsidR="005419C9" w:rsidRDefault="00120B71">
            <w:pPr>
              <w:pStyle w:val="DMETW26161BIPCLDFCAPMS11"/>
              <w:jc w:val="right"/>
              <w:rPr>
                <w:rFonts w:ascii="Verdana" w:eastAsia="Verdana" w:hAnsi="Verdana" w:cs="Verdana"/>
                <w:i/>
                <w:noProof/>
                <w:sz w:val="16"/>
              </w:rPr>
            </w:pPr>
            <w:bookmarkStart w:id="93" w:name="DOC_TBL00034_1_1"/>
            <w:bookmarkEnd w:id="93"/>
            <w:r>
              <w:rPr>
                <w:rFonts w:ascii="Verdana" w:hAnsi="Verdana"/>
                <w:i/>
                <w:noProof/>
                <w:sz w:val="16"/>
              </w:rPr>
              <w:t>V milionech EUR</w:t>
            </w:r>
          </w:p>
        </w:tc>
      </w:tr>
      <w:tr w:rsidR="00D04BFD" w14:paraId="5DD04167" w14:textId="77777777">
        <w:trPr>
          <w:cantSplit/>
          <w:trHeight w:val="255"/>
        </w:trPr>
        <w:tc>
          <w:tcPr>
            <w:tcW w:w="2613" w:type="dxa"/>
            <w:tcBorders>
              <w:top w:val="nil"/>
              <w:left w:val="nil"/>
              <w:bottom w:val="nil"/>
              <w:right w:val="nil"/>
              <w:tl2br w:val="nil"/>
              <w:tr2bl w:val="nil"/>
            </w:tcBorders>
            <w:shd w:val="solid" w:color="016794" w:fill="FFFFFF"/>
            <w:tcMar>
              <w:left w:w="60" w:type="dxa"/>
              <w:right w:w="60" w:type="dxa"/>
            </w:tcMar>
            <w:vAlign w:val="center"/>
          </w:tcPr>
          <w:p w14:paraId="6F5C5783"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Příspěvky do 11. ERF</w:t>
            </w:r>
          </w:p>
        </w:tc>
        <w:tc>
          <w:tcPr>
            <w:tcW w:w="1762" w:type="dxa"/>
            <w:tcBorders>
              <w:top w:val="nil"/>
              <w:left w:val="nil"/>
              <w:bottom w:val="nil"/>
              <w:right w:val="nil"/>
              <w:tl2br w:val="nil"/>
              <w:tr2bl w:val="nil"/>
            </w:tcBorders>
            <w:shd w:val="solid" w:color="016794" w:fill="FFFFFF"/>
            <w:tcMar>
              <w:left w:w="60" w:type="dxa"/>
              <w:right w:w="60" w:type="dxa"/>
            </w:tcMar>
            <w:vAlign w:val="center"/>
          </w:tcPr>
          <w:p w14:paraId="449631ED"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w:t>
            </w:r>
          </w:p>
        </w:tc>
        <w:tc>
          <w:tcPr>
            <w:tcW w:w="2013" w:type="dxa"/>
            <w:tcBorders>
              <w:top w:val="nil"/>
              <w:left w:val="nil"/>
              <w:bottom w:val="nil"/>
              <w:right w:val="nil"/>
              <w:tl2br w:val="nil"/>
              <w:tr2bl w:val="nil"/>
            </w:tcBorders>
            <w:shd w:val="solid" w:color="016794" w:fill="FFFFFF"/>
            <w:tcMar>
              <w:left w:w="60" w:type="dxa"/>
              <w:right w:w="60" w:type="dxa"/>
            </w:tcMar>
            <w:vAlign w:val="center"/>
          </w:tcPr>
          <w:p w14:paraId="51063C52"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Nevyžádaný kapitál k 31. 12. 2021</w:t>
            </w:r>
          </w:p>
        </w:tc>
        <w:tc>
          <w:tcPr>
            <w:tcW w:w="1583" w:type="dxa"/>
            <w:tcBorders>
              <w:top w:val="nil"/>
              <w:left w:val="nil"/>
              <w:bottom w:val="nil"/>
              <w:right w:val="nil"/>
              <w:tl2br w:val="nil"/>
              <w:tr2bl w:val="nil"/>
            </w:tcBorders>
            <w:shd w:val="solid" w:color="016794" w:fill="FFFFFF"/>
            <w:tcMar>
              <w:left w:w="60" w:type="dxa"/>
              <w:right w:w="60" w:type="dxa"/>
            </w:tcMar>
            <w:vAlign w:val="center"/>
          </w:tcPr>
          <w:p w14:paraId="7744ECDA"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Kapitál vyžádaný v roce 2022</w:t>
            </w:r>
          </w:p>
        </w:tc>
        <w:tc>
          <w:tcPr>
            <w:tcW w:w="1787" w:type="dxa"/>
            <w:tcBorders>
              <w:top w:val="nil"/>
              <w:left w:val="nil"/>
              <w:bottom w:val="nil"/>
              <w:right w:val="nil"/>
              <w:tl2br w:val="nil"/>
              <w:tr2bl w:val="nil"/>
            </w:tcBorders>
            <w:shd w:val="solid" w:color="016794" w:fill="FFFFFF"/>
            <w:tcMar>
              <w:left w:w="60" w:type="dxa"/>
              <w:right w:w="60" w:type="dxa"/>
            </w:tcMar>
            <w:vAlign w:val="center"/>
          </w:tcPr>
          <w:p w14:paraId="2A3F69F2" w14:textId="77777777" w:rsidR="005419C9" w:rsidRDefault="00120B71">
            <w:pPr>
              <w:pStyle w:val="DMETW26161BIPCLDFCAPMS11"/>
              <w:jc w:val="center"/>
              <w:rPr>
                <w:rFonts w:ascii="Verdana" w:eastAsia="Verdana" w:hAnsi="Verdana" w:cs="Verdana"/>
                <w:noProof/>
                <w:color w:val="FFFFFF"/>
              </w:rPr>
            </w:pPr>
            <w:r>
              <w:rPr>
                <w:rFonts w:ascii="Verdana" w:hAnsi="Verdana"/>
                <w:noProof/>
                <w:color w:val="FFFFFF"/>
              </w:rPr>
              <w:t>Nevyžádaný kapitál k 31. 12. 2022</w:t>
            </w:r>
          </w:p>
        </w:tc>
      </w:tr>
      <w:tr w:rsidR="00D04BFD" w14:paraId="5E35DA5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969FA1E" w14:textId="77777777" w:rsidR="005419C9" w:rsidRDefault="00120B71">
            <w:pPr>
              <w:pStyle w:val="DMETW26161BIPCLDFCAPMS11"/>
              <w:rPr>
                <w:rFonts w:ascii="Verdana" w:eastAsia="Verdana" w:hAnsi="Verdana" w:cs="Verdana"/>
                <w:i/>
                <w:noProof/>
                <w:sz w:val="18"/>
              </w:rPr>
            </w:pPr>
            <w:r>
              <w:rPr>
                <w:rFonts w:ascii="Verdana" w:hAnsi="Verdana"/>
                <w:i/>
                <w:noProof/>
                <w:sz w:val="18"/>
              </w:rPr>
              <w:t>Rakousko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1AD0161"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2,40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51AADB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248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B87509F"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12CC95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188</w:t>
            </w:r>
          </w:p>
        </w:tc>
      </w:tr>
      <w:tr w:rsidR="00D04BFD" w14:paraId="392190E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3050DB2" w14:textId="77777777" w:rsidR="005419C9" w:rsidRDefault="00120B71">
            <w:pPr>
              <w:pStyle w:val="DMETW26161BIPCLDFCAPMS11"/>
              <w:rPr>
                <w:rFonts w:ascii="Verdana" w:eastAsia="Verdana" w:hAnsi="Verdana" w:cs="Verdana"/>
                <w:i/>
                <w:noProof/>
                <w:sz w:val="18"/>
              </w:rPr>
            </w:pPr>
            <w:r>
              <w:rPr>
                <w:rFonts w:ascii="Verdana" w:hAnsi="Verdana"/>
                <w:i/>
                <w:noProof/>
                <w:sz w:val="18"/>
              </w:rPr>
              <w:t>Belgie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3EB4F51"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3,25</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54E8E3F"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336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1B3ED1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(81)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E9B5BE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255</w:t>
            </w:r>
          </w:p>
        </w:tc>
      </w:tr>
      <w:tr w:rsidR="00D04BFD" w14:paraId="6E988FE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7BFA0B0" w14:textId="77777777" w:rsidR="005419C9" w:rsidRDefault="00120B71">
            <w:pPr>
              <w:pStyle w:val="DMETW26161BIPCLDFCAPMS11"/>
              <w:rPr>
                <w:rFonts w:ascii="Verdana" w:eastAsia="Verdana" w:hAnsi="Verdana" w:cs="Verdana"/>
                <w:i/>
                <w:noProof/>
                <w:sz w:val="18"/>
              </w:rPr>
            </w:pPr>
            <w:r>
              <w:rPr>
                <w:rFonts w:ascii="Verdana" w:hAnsi="Verdana"/>
                <w:i/>
                <w:noProof/>
                <w:sz w:val="18"/>
              </w:rPr>
              <w:t>Bulharsko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D846C6E"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C40B8C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9FCF3F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82856D8"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17</w:t>
            </w:r>
          </w:p>
        </w:tc>
      </w:tr>
      <w:tr w:rsidR="00D04BFD" w14:paraId="34E6CB1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DD69A24" w14:textId="77777777" w:rsidR="005419C9" w:rsidRDefault="00120B71">
            <w:pPr>
              <w:pStyle w:val="DMETW26161BIPCLDFCAPMS11"/>
              <w:rPr>
                <w:rFonts w:ascii="Verdana" w:eastAsia="Verdana" w:hAnsi="Verdana" w:cs="Verdana"/>
                <w:i/>
                <w:noProof/>
                <w:sz w:val="18"/>
              </w:rPr>
            </w:pPr>
            <w:r>
              <w:rPr>
                <w:rFonts w:ascii="Verdana" w:hAnsi="Verdana"/>
                <w:i/>
                <w:noProof/>
                <w:sz w:val="18"/>
              </w:rPr>
              <w:t>Chorvatsko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CE43A82"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A5689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6A94642"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6F94C0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w:t>
            </w:r>
          </w:p>
        </w:tc>
      </w:tr>
      <w:tr w:rsidR="00D04BFD" w14:paraId="51CF90A4"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508FDD5" w14:textId="77777777" w:rsidR="005419C9" w:rsidRDefault="00120B71">
            <w:pPr>
              <w:pStyle w:val="DMETW26161BIPCLDFCAPMS11"/>
              <w:rPr>
                <w:rFonts w:ascii="Verdana" w:eastAsia="Verdana" w:hAnsi="Verdana" w:cs="Verdana"/>
                <w:i/>
                <w:noProof/>
                <w:sz w:val="18"/>
              </w:rPr>
            </w:pPr>
            <w:r>
              <w:rPr>
                <w:rFonts w:ascii="Verdana" w:hAnsi="Verdana"/>
                <w:i/>
                <w:noProof/>
                <w:sz w:val="18"/>
              </w:rPr>
              <w:t>Kypr</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4FE7FC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0,11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2783C3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9AA3AA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29824F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r>
      <w:tr w:rsidR="00D04BFD" w14:paraId="5A51B71E"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2ECCD4E" w14:textId="77777777" w:rsidR="005419C9" w:rsidRDefault="00120B71">
            <w:pPr>
              <w:pStyle w:val="DMETW26161BIPCLDFCAPMS11"/>
              <w:rPr>
                <w:rFonts w:ascii="Verdana" w:eastAsia="Verdana" w:hAnsi="Verdana" w:cs="Verdana"/>
                <w:i/>
                <w:noProof/>
                <w:sz w:val="18"/>
              </w:rPr>
            </w:pPr>
            <w:r>
              <w:rPr>
                <w:rFonts w:ascii="Verdana" w:hAnsi="Verdana"/>
                <w:i/>
                <w:noProof/>
                <w:sz w:val="18"/>
              </w:rPr>
              <w:t>Česká republika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18CE82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0,80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5B1F5B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83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72BF1C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BE63A2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63</w:t>
            </w:r>
          </w:p>
        </w:tc>
      </w:tr>
      <w:tr w:rsidR="00D04BFD" w14:paraId="2829B1E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BEAE8A5" w14:textId="77777777" w:rsidR="005419C9" w:rsidRDefault="00120B71">
            <w:pPr>
              <w:pStyle w:val="DMETW26161BIPCLDFCAPMS11"/>
              <w:rPr>
                <w:rFonts w:ascii="Verdana" w:eastAsia="Verdana" w:hAnsi="Verdana" w:cs="Verdana"/>
                <w:i/>
                <w:noProof/>
                <w:sz w:val="18"/>
              </w:rPr>
            </w:pPr>
            <w:r>
              <w:rPr>
                <w:rFonts w:ascii="Verdana" w:hAnsi="Verdana"/>
                <w:i/>
                <w:noProof/>
                <w:sz w:val="18"/>
              </w:rPr>
              <w:t>Dánsko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DEBC74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1,98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6947BCC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205</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0216EDE"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DA6EEF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155</w:t>
            </w:r>
          </w:p>
        </w:tc>
      </w:tr>
      <w:tr w:rsidR="00D04BFD" w14:paraId="027C323A"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299BF2E" w14:textId="77777777" w:rsidR="005419C9" w:rsidRDefault="00120B71">
            <w:pPr>
              <w:pStyle w:val="DMETW26161BIPCLDFCAPMS11"/>
              <w:rPr>
                <w:rFonts w:ascii="Verdana" w:eastAsia="Verdana" w:hAnsi="Verdana" w:cs="Verdana"/>
                <w:i/>
                <w:noProof/>
                <w:sz w:val="18"/>
              </w:rPr>
            </w:pPr>
            <w:r>
              <w:rPr>
                <w:rFonts w:ascii="Verdana" w:hAnsi="Verdana"/>
                <w:i/>
                <w:noProof/>
                <w:sz w:val="18"/>
              </w:rPr>
              <w:t>Estonsko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F483BA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0,09</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12442E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726EF8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BC011EB"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w:t>
            </w:r>
          </w:p>
        </w:tc>
      </w:tr>
      <w:tr w:rsidR="00D04BFD" w14:paraId="3E1B1121"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19F83FA" w14:textId="77777777" w:rsidR="005419C9" w:rsidRDefault="00120B71">
            <w:pPr>
              <w:pStyle w:val="DMETW26161BIPCLDFCAPMS11"/>
              <w:rPr>
                <w:rFonts w:ascii="Verdana" w:eastAsia="Verdana" w:hAnsi="Verdana" w:cs="Verdana"/>
                <w:i/>
                <w:noProof/>
                <w:sz w:val="18"/>
              </w:rPr>
            </w:pPr>
            <w:r>
              <w:rPr>
                <w:rFonts w:ascii="Verdana" w:hAnsi="Verdana"/>
                <w:i/>
                <w:noProof/>
                <w:sz w:val="18"/>
              </w:rPr>
              <w:t>Finsko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F9714C6"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204993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576B00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54C606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118</w:t>
            </w:r>
          </w:p>
        </w:tc>
      </w:tr>
      <w:tr w:rsidR="00D04BFD" w14:paraId="052FFDF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6D044B" w14:textId="77777777" w:rsidR="005419C9" w:rsidRDefault="00120B71">
            <w:pPr>
              <w:pStyle w:val="DMETW26161BIPCLDFCAPMS11"/>
              <w:rPr>
                <w:rFonts w:ascii="Verdana" w:eastAsia="Verdana" w:hAnsi="Verdana" w:cs="Verdana"/>
                <w:i/>
                <w:noProof/>
                <w:sz w:val="18"/>
              </w:rPr>
            </w:pPr>
            <w:r>
              <w:rPr>
                <w:rFonts w:ascii="Verdana" w:hAnsi="Verdana"/>
                <w:i/>
                <w:noProof/>
                <w:sz w:val="18"/>
              </w:rPr>
              <w:t>Francie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44A7AE8"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17,81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859B89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1 842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50BA6C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(445)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B09773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1 397</w:t>
            </w:r>
          </w:p>
        </w:tc>
      </w:tr>
      <w:tr w:rsidR="00D04BFD" w14:paraId="1CFBFF7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D2E6C95" w14:textId="77777777" w:rsidR="005419C9" w:rsidRDefault="00120B71">
            <w:pPr>
              <w:pStyle w:val="DMETW26161BIPCLDFCAPMS11"/>
              <w:rPr>
                <w:rFonts w:ascii="Verdana" w:eastAsia="Verdana" w:hAnsi="Verdana" w:cs="Verdana"/>
                <w:i/>
                <w:noProof/>
                <w:sz w:val="18"/>
              </w:rPr>
            </w:pPr>
            <w:r>
              <w:rPr>
                <w:rFonts w:ascii="Verdana" w:hAnsi="Verdana"/>
                <w:i/>
                <w:noProof/>
                <w:sz w:val="18"/>
              </w:rPr>
              <w:t>Německo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9085C09"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20,58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0BF78D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2 128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C8AE8E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(514)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816C7C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1 614</w:t>
            </w:r>
          </w:p>
        </w:tc>
      </w:tr>
      <w:tr w:rsidR="00D04BFD" w14:paraId="64292E6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A84DCD7" w14:textId="77777777" w:rsidR="005419C9" w:rsidRDefault="00120B71">
            <w:pPr>
              <w:pStyle w:val="DMETW26161BIPCLDFCAPMS11"/>
              <w:rPr>
                <w:rFonts w:ascii="Verdana" w:eastAsia="Verdana" w:hAnsi="Verdana" w:cs="Verdana"/>
                <w:i/>
                <w:noProof/>
                <w:sz w:val="18"/>
              </w:rPr>
            </w:pPr>
            <w:r>
              <w:rPr>
                <w:rFonts w:ascii="Verdana" w:hAnsi="Verdana"/>
                <w:i/>
                <w:noProof/>
                <w:sz w:val="18"/>
              </w:rPr>
              <w:t>Řecko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618DEB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1,51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324548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3CB1D7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62369CC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118</w:t>
            </w:r>
          </w:p>
        </w:tc>
      </w:tr>
      <w:tr w:rsidR="00D04BFD" w14:paraId="0F42976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AE5CA0F" w14:textId="77777777" w:rsidR="005419C9" w:rsidRDefault="00120B71">
            <w:pPr>
              <w:pStyle w:val="DMETW26161BIPCLDFCAPMS11"/>
              <w:rPr>
                <w:rFonts w:ascii="Verdana" w:eastAsia="Verdana" w:hAnsi="Verdana" w:cs="Verdana"/>
                <w:i/>
                <w:noProof/>
                <w:sz w:val="18"/>
              </w:rPr>
            </w:pPr>
            <w:r>
              <w:rPr>
                <w:rFonts w:ascii="Verdana" w:hAnsi="Verdana"/>
                <w:i/>
                <w:noProof/>
                <w:sz w:val="18"/>
              </w:rPr>
              <w:t>Maďarsko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C857477"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0,61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6D2035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1D6580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6FAD17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48</w:t>
            </w:r>
          </w:p>
        </w:tc>
      </w:tr>
      <w:tr w:rsidR="00D04BFD" w14:paraId="2EDC9F5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8B7F84F" w14:textId="77777777" w:rsidR="005419C9" w:rsidRDefault="00120B71">
            <w:pPr>
              <w:pStyle w:val="DMETW26161BIPCLDFCAPMS11"/>
              <w:rPr>
                <w:rFonts w:ascii="Verdana" w:eastAsia="Verdana" w:hAnsi="Verdana" w:cs="Verdana"/>
                <w:i/>
                <w:noProof/>
                <w:sz w:val="18"/>
              </w:rPr>
            </w:pPr>
            <w:r>
              <w:rPr>
                <w:rFonts w:ascii="Verdana" w:hAnsi="Verdana"/>
                <w:i/>
                <w:noProof/>
                <w:sz w:val="18"/>
              </w:rPr>
              <w:t>Irsko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14BD9BA9"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4909554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97</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6191EB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(24)</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CBC4CD8"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74</w:t>
            </w:r>
          </w:p>
        </w:tc>
      </w:tr>
      <w:tr w:rsidR="00D04BFD" w14:paraId="02A046C3"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0D967CE" w14:textId="77777777" w:rsidR="005419C9" w:rsidRDefault="00120B71">
            <w:pPr>
              <w:pStyle w:val="DMETW26161BIPCLDFCAPMS11"/>
              <w:rPr>
                <w:rFonts w:ascii="Verdana" w:eastAsia="Verdana" w:hAnsi="Verdana" w:cs="Verdana"/>
                <w:i/>
                <w:noProof/>
                <w:sz w:val="18"/>
              </w:rPr>
            </w:pPr>
            <w:r>
              <w:rPr>
                <w:rFonts w:ascii="Verdana" w:hAnsi="Verdana"/>
                <w:i/>
                <w:noProof/>
                <w:sz w:val="18"/>
              </w:rPr>
              <w:t>Itálie</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F702135"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12,53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BB699C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1 296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736A25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(313)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5FDBF4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982</w:t>
            </w:r>
          </w:p>
        </w:tc>
      </w:tr>
      <w:tr w:rsidR="00D04BFD" w14:paraId="641CD8D7"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59C76840" w14:textId="77777777" w:rsidR="005419C9" w:rsidRDefault="00120B71">
            <w:pPr>
              <w:pStyle w:val="DMETW26161BIPCLDFCAPMS11"/>
              <w:rPr>
                <w:rFonts w:ascii="Verdana" w:eastAsia="Verdana" w:hAnsi="Verdana" w:cs="Verdana"/>
                <w:i/>
                <w:noProof/>
                <w:sz w:val="18"/>
              </w:rPr>
            </w:pPr>
            <w:r>
              <w:rPr>
                <w:rFonts w:ascii="Verdana" w:hAnsi="Verdana"/>
                <w:i/>
                <w:noProof/>
                <w:sz w:val="18"/>
              </w:rPr>
              <w:t>Lotyšsko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1F74F0B"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0,12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7A04A2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12</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7B49053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B5918E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r>
      <w:tr w:rsidR="00D04BFD" w14:paraId="5B3D9F0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41B78D2B" w14:textId="77777777" w:rsidR="005419C9" w:rsidRDefault="00120B71">
            <w:pPr>
              <w:pStyle w:val="DMETW26161BIPCLDFCAPMS11"/>
              <w:rPr>
                <w:rFonts w:ascii="Verdana" w:eastAsia="Verdana" w:hAnsi="Verdana" w:cs="Verdana"/>
                <w:i/>
                <w:noProof/>
                <w:sz w:val="18"/>
              </w:rPr>
            </w:pPr>
            <w:r>
              <w:rPr>
                <w:rFonts w:ascii="Verdana" w:hAnsi="Verdana"/>
                <w:i/>
                <w:noProof/>
                <w:sz w:val="18"/>
              </w:rPr>
              <w:t>Litva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9AF7507"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0,18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1B294F2F"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1ACF760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23F0782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14</w:t>
            </w:r>
          </w:p>
        </w:tc>
      </w:tr>
      <w:tr w:rsidR="00D04BFD" w14:paraId="151DE1D8"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60A6785" w14:textId="77777777" w:rsidR="005419C9" w:rsidRDefault="00120B71">
            <w:pPr>
              <w:pStyle w:val="DMETW26161BIPCLDFCAPMS11"/>
              <w:rPr>
                <w:rFonts w:ascii="Verdana" w:eastAsia="Verdana" w:hAnsi="Verdana" w:cs="Verdana"/>
                <w:i/>
                <w:noProof/>
                <w:sz w:val="18"/>
              </w:rPr>
            </w:pPr>
            <w:r>
              <w:rPr>
                <w:rFonts w:ascii="Verdana" w:hAnsi="Verdana"/>
                <w:i/>
                <w:noProof/>
                <w:sz w:val="18"/>
              </w:rPr>
              <w:t>Lucembursko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383237F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0,26</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79994EE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26</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975B84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42B887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w:t>
            </w:r>
          </w:p>
        </w:tc>
      </w:tr>
      <w:tr w:rsidR="00D04BFD" w14:paraId="1F6F2B90"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366DD4F1" w14:textId="77777777" w:rsidR="005419C9" w:rsidRDefault="00120B71">
            <w:pPr>
              <w:pStyle w:val="DMETW26161BIPCLDFCAPMS11"/>
              <w:rPr>
                <w:rFonts w:ascii="Verdana" w:eastAsia="Verdana" w:hAnsi="Verdana" w:cs="Verdana"/>
                <w:i/>
                <w:noProof/>
                <w:sz w:val="18"/>
              </w:rPr>
            </w:pPr>
            <w:r>
              <w:rPr>
                <w:rFonts w:ascii="Verdana" w:hAnsi="Verdana"/>
                <w:i/>
                <w:noProof/>
                <w:sz w:val="18"/>
              </w:rPr>
              <w:t>Malta</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2E8EE13E"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0,04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A63CA2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14E668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7C0EDC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w:t>
            </w:r>
          </w:p>
        </w:tc>
      </w:tr>
      <w:tr w:rsidR="00D04BFD" w14:paraId="7C47FBB5"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06E6EA3D" w14:textId="77777777" w:rsidR="005419C9" w:rsidRDefault="00120B71">
            <w:pPr>
              <w:pStyle w:val="DMETW26161BIPCLDFCAPMS11"/>
              <w:rPr>
                <w:rFonts w:ascii="Verdana" w:eastAsia="Verdana" w:hAnsi="Verdana" w:cs="Verdana"/>
                <w:i/>
                <w:noProof/>
                <w:sz w:val="18"/>
              </w:rPr>
            </w:pPr>
            <w:r>
              <w:rPr>
                <w:rFonts w:ascii="Verdana" w:hAnsi="Verdana"/>
                <w:i/>
                <w:noProof/>
                <w:sz w:val="18"/>
              </w:rPr>
              <w:t>Nizozemsko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3B4DF1B"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4,78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CDFEA73"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494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531F6E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(119)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08D8B29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375</w:t>
            </w:r>
          </w:p>
        </w:tc>
      </w:tr>
      <w:tr w:rsidR="00D04BFD" w14:paraId="61BFD0B6"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70903913" w14:textId="77777777" w:rsidR="005419C9" w:rsidRDefault="00120B71">
            <w:pPr>
              <w:pStyle w:val="DMETW26161BIPCLDFCAPMS11"/>
              <w:rPr>
                <w:rFonts w:ascii="Verdana" w:eastAsia="Verdana" w:hAnsi="Verdana" w:cs="Verdana"/>
                <w:i/>
                <w:noProof/>
                <w:sz w:val="18"/>
              </w:rPr>
            </w:pPr>
            <w:r>
              <w:rPr>
                <w:rFonts w:ascii="Verdana" w:hAnsi="Verdana"/>
                <w:i/>
                <w:noProof/>
                <w:sz w:val="18"/>
              </w:rPr>
              <w:t>Polsko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67EA8483"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2,01</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AEA841C"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208</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01DAFCF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9266A1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157</w:t>
            </w:r>
          </w:p>
        </w:tc>
      </w:tr>
      <w:tr w:rsidR="00D04BFD" w14:paraId="2A94BD07"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6B6D25A" w14:textId="77777777" w:rsidR="005419C9" w:rsidRDefault="00120B71">
            <w:pPr>
              <w:pStyle w:val="DMETW26161BIPCLDFCAPMS11"/>
              <w:rPr>
                <w:rFonts w:ascii="Verdana" w:eastAsia="Verdana" w:hAnsi="Verdana" w:cs="Verdana"/>
                <w:i/>
                <w:noProof/>
                <w:sz w:val="18"/>
              </w:rPr>
            </w:pPr>
            <w:r>
              <w:rPr>
                <w:rFonts w:ascii="Verdana" w:hAnsi="Verdana"/>
                <w:i/>
                <w:noProof/>
                <w:sz w:val="18"/>
              </w:rPr>
              <w:t>Portugalsko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7EB08050"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1,20</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437710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124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6DF8E07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(30)</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7FC7AF1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94</w:t>
            </w:r>
          </w:p>
        </w:tc>
      </w:tr>
      <w:tr w:rsidR="00D04BFD" w14:paraId="221F709B"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7248DE3" w14:textId="77777777" w:rsidR="005419C9" w:rsidRDefault="00120B71">
            <w:pPr>
              <w:pStyle w:val="DMETW26161BIPCLDFCAPMS11"/>
              <w:rPr>
                <w:rFonts w:ascii="Verdana" w:eastAsia="Verdana" w:hAnsi="Verdana" w:cs="Verdana"/>
                <w:i/>
                <w:noProof/>
                <w:sz w:val="18"/>
              </w:rPr>
            </w:pPr>
            <w:r>
              <w:rPr>
                <w:rFonts w:ascii="Verdana" w:hAnsi="Verdana"/>
                <w:i/>
                <w:noProof/>
                <w:sz w:val="18"/>
              </w:rPr>
              <w:t>Rumunsko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063F6DC"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0,72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5602350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2DB85476"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138CF854"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56</w:t>
            </w:r>
          </w:p>
        </w:tc>
      </w:tr>
      <w:tr w:rsidR="00D04BFD" w14:paraId="1246582C"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B2FA5BA" w14:textId="77777777" w:rsidR="005419C9" w:rsidRDefault="00120B71">
            <w:pPr>
              <w:pStyle w:val="DMETW26161BIPCLDFCAPMS11"/>
              <w:rPr>
                <w:rFonts w:ascii="Verdana" w:eastAsia="Verdana" w:hAnsi="Verdana" w:cs="Verdana"/>
                <w:i/>
                <w:noProof/>
                <w:sz w:val="18"/>
              </w:rPr>
            </w:pPr>
            <w:r>
              <w:rPr>
                <w:rFonts w:ascii="Verdana" w:hAnsi="Verdana"/>
                <w:i/>
                <w:noProof/>
                <w:sz w:val="18"/>
              </w:rPr>
              <w:t>Slovensko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5DF5ABFB"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0,38</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4D3AD1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39</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37A48E0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(9)</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EE92BE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29</w:t>
            </w:r>
          </w:p>
        </w:tc>
      </w:tr>
      <w:tr w:rsidR="00D04BFD" w14:paraId="0BB6280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2FB15140" w14:textId="77777777" w:rsidR="005419C9" w:rsidRDefault="00120B71">
            <w:pPr>
              <w:pStyle w:val="DMETW26161BIPCLDFCAPMS11"/>
              <w:rPr>
                <w:rFonts w:ascii="Verdana" w:eastAsia="Verdana" w:hAnsi="Verdana" w:cs="Verdana"/>
                <w:i/>
                <w:noProof/>
                <w:sz w:val="18"/>
              </w:rPr>
            </w:pPr>
            <w:r>
              <w:rPr>
                <w:rFonts w:ascii="Verdana" w:hAnsi="Verdana"/>
                <w:i/>
                <w:noProof/>
                <w:sz w:val="18"/>
              </w:rPr>
              <w:t>Slovinsko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4086BFBE"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0,22</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0C76BE68"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2736237"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5F8BA7E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18</w:t>
            </w:r>
          </w:p>
        </w:tc>
      </w:tr>
      <w:tr w:rsidR="00D04BFD" w14:paraId="233067C9"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662A9B30" w14:textId="77777777" w:rsidR="005419C9" w:rsidRDefault="00120B71">
            <w:pPr>
              <w:pStyle w:val="DMETW26161BIPCLDFCAPMS11"/>
              <w:rPr>
                <w:rFonts w:ascii="Verdana" w:eastAsia="Verdana" w:hAnsi="Verdana" w:cs="Verdana"/>
                <w:i/>
                <w:noProof/>
                <w:sz w:val="18"/>
              </w:rPr>
            </w:pPr>
            <w:r>
              <w:rPr>
                <w:rFonts w:ascii="Verdana" w:hAnsi="Verdana"/>
                <w:i/>
                <w:noProof/>
                <w:sz w:val="18"/>
              </w:rPr>
              <w:t>Španělsko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B9069F1"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7,93</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3E3CEC70"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820</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42474CC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(198)</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4458F15D"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622</w:t>
            </w:r>
          </w:p>
        </w:tc>
      </w:tr>
      <w:tr w:rsidR="00D04BFD" w14:paraId="7C9D613D" w14:textId="77777777">
        <w:trPr>
          <w:cantSplit/>
          <w:trHeight w:val="255"/>
        </w:trPr>
        <w:tc>
          <w:tcPr>
            <w:tcW w:w="2613" w:type="dxa"/>
            <w:tcBorders>
              <w:top w:val="nil"/>
              <w:left w:val="nil"/>
              <w:bottom w:val="nil"/>
              <w:right w:val="nil"/>
              <w:tl2br w:val="nil"/>
              <w:tr2bl w:val="nil"/>
            </w:tcBorders>
            <w:shd w:val="clear" w:color="auto" w:fill="auto"/>
            <w:tcMar>
              <w:left w:w="60" w:type="dxa"/>
              <w:right w:w="60" w:type="dxa"/>
            </w:tcMar>
            <w:vAlign w:val="center"/>
          </w:tcPr>
          <w:p w14:paraId="130A4C2F" w14:textId="77777777" w:rsidR="005419C9" w:rsidRDefault="00120B71">
            <w:pPr>
              <w:pStyle w:val="DMETW26161BIPCLDFCAPMS11"/>
              <w:rPr>
                <w:rFonts w:ascii="Verdana" w:eastAsia="Verdana" w:hAnsi="Verdana" w:cs="Verdana"/>
                <w:i/>
                <w:noProof/>
                <w:sz w:val="18"/>
              </w:rPr>
            </w:pPr>
            <w:r>
              <w:rPr>
                <w:rFonts w:ascii="Verdana" w:hAnsi="Verdana"/>
                <w:i/>
                <w:noProof/>
                <w:sz w:val="18"/>
              </w:rPr>
              <w:t>Švédsko</w:t>
            </w:r>
          </w:p>
        </w:tc>
        <w:tc>
          <w:tcPr>
            <w:tcW w:w="1762" w:type="dxa"/>
            <w:tcBorders>
              <w:top w:val="nil"/>
              <w:left w:val="nil"/>
              <w:bottom w:val="nil"/>
              <w:right w:val="nil"/>
              <w:tl2br w:val="nil"/>
              <w:tr2bl w:val="nil"/>
            </w:tcBorders>
            <w:shd w:val="clear" w:color="auto" w:fill="auto"/>
            <w:tcMar>
              <w:left w:w="60" w:type="dxa"/>
              <w:right w:w="60" w:type="dxa"/>
            </w:tcMar>
            <w:vAlign w:val="center"/>
          </w:tcPr>
          <w:p w14:paraId="0D196977"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2,94</w:t>
            </w:r>
          </w:p>
        </w:tc>
        <w:tc>
          <w:tcPr>
            <w:tcW w:w="2013" w:type="dxa"/>
            <w:tcBorders>
              <w:top w:val="nil"/>
              <w:left w:val="nil"/>
              <w:bottom w:val="nil"/>
              <w:right w:val="nil"/>
              <w:tl2br w:val="nil"/>
              <w:tr2bl w:val="nil"/>
            </w:tcBorders>
            <w:shd w:val="clear" w:color="auto" w:fill="auto"/>
            <w:tcMar>
              <w:left w:w="60" w:type="dxa"/>
              <w:right w:w="60" w:type="dxa"/>
            </w:tcMar>
            <w:vAlign w:val="center"/>
          </w:tcPr>
          <w:p w14:paraId="22EFAB2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304</w:t>
            </w:r>
          </w:p>
        </w:tc>
        <w:tc>
          <w:tcPr>
            <w:tcW w:w="1583" w:type="dxa"/>
            <w:tcBorders>
              <w:top w:val="nil"/>
              <w:left w:val="nil"/>
              <w:bottom w:val="nil"/>
              <w:right w:val="nil"/>
              <w:tl2br w:val="nil"/>
              <w:tr2bl w:val="nil"/>
            </w:tcBorders>
            <w:shd w:val="clear" w:color="auto" w:fill="auto"/>
            <w:tcMar>
              <w:left w:w="60" w:type="dxa"/>
              <w:right w:w="60" w:type="dxa"/>
            </w:tcMar>
            <w:vAlign w:val="center"/>
          </w:tcPr>
          <w:p w14:paraId="5F860ED2"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(73)</w:t>
            </w:r>
          </w:p>
        </w:tc>
        <w:tc>
          <w:tcPr>
            <w:tcW w:w="1787" w:type="dxa"/>
            <w:tcBorders>
              <w:top w:val="nil"/>
              <w:left w:val="nil"/>
              <w:bottom w:val="nil"/>
              <w:right w:val="nil"/>
              <w:tl2br w:val="nil"/>
              <w:tr2bl w:val="nil"/>
            </w:tcBorders>
            <w:shd w:val="clear" w:color="auto" w:fill="auto"/>
            <w:tcMar>
              <w:left w:w="60" w:type="dxa"/>
              <w:right w:w="60" w:type="dxa"/>
            </w:tcMar>
            <w:vAlign w:val="center"/>
          </w:tcPr>
          <w:p w14:paraId="34F380B5"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230</w:t>
            </w:r>
          </w:p>
        </w:tc>
      </w:tr>
      <w:tr w:rsidR="00D04BFD" w14:paraId="5B432D34" w14:textId="77777777">
        <w:trPr>
          <w:cantSplit/>
          <w:trHeight w:val="255"/>
        </w:trPr>
        <w:tc>
          <w:tcPr>
            <w:tcW w:w="2613" w:type="dxa"/>
            <w:tcBorders>
              <w:top w:val="nil"/>
              <w:left w:val="nil"/>
              <w:bottom w:val="single" w:sz="4" w:space="0" w:color="016794"/>
              <w:right w:val="nil"/>
              <w:tl2br w:val="nil"/>
              <w:tr2bl w:val="nil"/>
            </w:tcBorders>
            <w:shd w:val="clear" w:color="auto" w:fill="auto"/>
            <w:tcMar>
              <w:left w:w="60" w:type="dxa"/>
              <w:right w:w="60" w:type="dxa"/>
            </w:tcMar>
            <w:vAlign w:val="center"/>
          </w:tcPr>
          <w:p w14:paraId="3CA857EC" w14:textId="77777777" w:rsidR="005419C9" w:rsidRDefault="00120B71">
            <w:pPr>
              <w:pStyle w:val="DMETW26161BIPCLDFCAPMS11"/>
              <w:rPr>
                <w:rFonts w:ascii="Verdana" w:eastAsia="Verdana" w:hAnsi="Verdana" w:cs="Verdana"/>
                <w:i/>
                <w:noProof/>
                <w:sz w:val="18"/>
              </w:rPr>
            </w:pPr>
            <w:r>
              <w:rPr>
                <w:rFonts w:ascii="Verdana" w:hAnsi="Verdana"/>
                <w:i/>
                <w:noProof/>
                <w:sz w:val="18"/>
              </w:rPr>
              <w:t>Spojené království</w:t>
            </w:r>
          </w:p>
        </w:tc>
        <w:tc>
          <w:tcPr>
            <w:tcW w:w="1762" w:type="dxa"/>
            <w:tcBorders>
              <w:top w:val="nil"/>
              <w:left w:val="nil"/>
              <w:bottom w:val="single" w:sz="4" w:space="0" w:color="016794"/>
              <w:right w:val="nil"/>
              <w:tl2br w:val="nil"/>
              <w:tr2bl w:val="nil"/>
            </w:tcBorders>
            <w:shd w:val="clear" w:color="auto" w:fill="auto"/>
            <w:tcMar>
              <w:left w:w="60" w:type="dxa"/>
              <w:right w:w="60" w:type="dxa"/>
            </w:tcMar>
            <w:vAlign w:val="center"/>
          </w:tcPr>
          <w:p w14:paraId="2141CED4" w14:textId="77777777" w:rsidR="005419C9" w:rsidRDefault="00120B71">
            <w:pPr>
              <w:pStyle w:val="DMETW26161BIPCLDFCAPMS11"/>
              <w:jc w:val="center"/>
              <w:rPr>
                <w:rFonts w:ascii="Verdana" w:eastAsia="Verdana" w:hAnsi="Verdana" w:cs="Verdana"/>
                <w:i/>
                <w:noProof/>
                <w:sz w:val="18"/>
              </w:rPr>
            </w:pPr>
            <w:r>
              <w:rPr>
                <w:rFonts w:ascii="Verdana" w:hAnsi="Verdana"/>
                <w:i/>
                <w:noProof/>
                <w:sz w:val="18"/>
              </w:rPr>
              <w:t>14.68</w:t>
            </w:r>
          </w:p>
        </w:tc>
        <w:tc>
          <w:tcPr>
            <w:tcW w:w="2013" w:type="dxa"/>
            <w:tcBorders>
              <w:top w:val="nil"/>
              <w:left w:val="nil"/>
              <w:bottom w:val="single" w:sz="4" w:space="0" w:color="016794"/>
              <w:right w:val="nil"/>
              <w:tl2br w:val="nil"/>
              <w:tr2bl w:val="nil"/>
            </w:tcBorders>
            <w:shd w:val="clear" w:color="auto" w:fill="auto"/>
            <w:tcMar>
              <w:left w:w="60" w:type="dxa"/>
              <w:right w:w="60" w:type="dxa"/>
            </w:tcMar>
            <w:vAlign w:val="center"/>
          </w:tcPr>
          <w:p w14:paraId="74A8698A"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1 518</w:t>
            </w:r>
          </w:p>
        </w:tc>
        <w:tc>
          <w:tcPr>
            <w:tcW w:w="1583" w:type="dxa"/>
            <w:tcBorders>
              <w:top w:val="nil"/>
              <w:left w:val="nil"/>
              <w:bottom w:val="single" w:sz="4" w:space="0" w:color="016794"/>
              <w:right w:val="nil"/>
              <w:tl2br w:val="nil"/>
              <w:tr2bl w:val="nil"/>
            </w:tcBorders>
            <w:shd w:val="clear" w:color="auto" w:fill="auto"/>
            <w:tcMar>
              <w:left w:w="60" w:type="dxa"/>
              <w:right w:w="60" w:type="dxa"/>
            </w:tcMar>
            <w:vAlign w:val="center"/>
          </w:tcPr>
          <w:p w14:paraId="7BE5BAC1"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 xml:space="preserve"> (367)</w:t>
            </w:r>
          </w:p>
        </w:tc>
        <w:tc>
          <w:tcPr>
            <w:tcW w:w="1787" w:type="dxa"/>
            <w:tcBorders>
              <w:top w:val="nil"/>
              <w:left w:val="nil"/>
              <w:bottom w:val="single" w:sz="4" w:space="0" w:color="016794"/>
              <w:right w:val="nil"/>
              <w:tl2br w:val="nil"/>
              <w:tr2bl w:val="nil"/>
            </w:tcBorders>
            <w:shd w:val="clear" w:color="auto" w:fill="auto"/>
            <w:tcMar>
              <w:left w:w="60" w:type="dxa"/>
              <w:right w:w="60" w:type="dxa"/>
            </w:tcMar>
            <w:vAlign w:val="center"/>
          </w:tcPr>
          <w:p w14:paraId="373A8669" w14:textId="77777777" w:rsidR="005419C9" w:rsidRDefault="00120B71">
            <w:pPr>
              <w:pStyle w:val="DMETW26161BIPCLDFCAPMS11"/>
              <w:jc w:val="right"/>
              <w:rPr>
                <w:rFonts w:ascii="Verdana" w:eastAsia="Verdana" w:hAnsi="Verdana" w:cs="Verdana"/>
                <w:i/>
                <w:noProof/>
                <w:sz w:val="18"/>
              </w:rPr>
            </w:pPr>
            <w:r>
              <w:rPr>
                <w:rFonts w:ascii="Verdana" w:hAnsi="Verdana"/>
                <w:i/>
                <w:noProof/>
                <w:sz w:val="18"/>
              </w:rPr>
              <w:t>1 151</w:t>
            </w:r>
          </w:p>
        </w:tc>
      </w:tr>
      <w:tr w:rsidR="00D04BFD" w14:paraId="35E93D0D" w14:textId="77777777">
        <w:trPr>
          <w:trHeight w:val="255"/>
        </w:trPr>
        <w:tc>
          <w:tcPr>
            <w:tcW w:w="26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2A1389" w14:textId="77777777" w:rsidR="005419C9" w:rsidRDefault="00120B71">
            <w:pPr>
              <w:pStyle w:val="DMETW26161BIPCLDFCAPMS11"/>
              <w:rPr>
                <w:rFonts w:ascii="Verdana" w:eastAsia="Verdana" w:hAnsi="Verdana" w:cs="Verdana"/>
                <w:b/>
                <w:noProof/>
                <w:sz w:val="18"/>
              </w:rPr>
            </w:pPr>
            <w:r>
              <w:rPr>
                <w:rFonts w:ascii="Verdana" w:hAnsi="Verdana"/>
                <w:b/>
                <w:noProof/>
                <w:sz w:val="18"/>
              </w:rPr>
              <w:t>Celkem</w:t>
            </w:r>
          </w:p>
        </w:tc>
        <w:tc>
          <w:tcPr>
            <w:tcW w:w="176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83C3AF8" w14:textId="77777777" w:rsidR="005419C9" w:rsidRDefault="00120B71">
            <w:pPr>
              <w:pStyle w:val="DMETW26161BIPCLDFCAPMS11"/>
              <w:jc w:val="center"/>
              <w:rPr>
                <w:rFonts w:ascii="Verdana" w:eastAsia="Verdana" w:hAnsi="Verdana" w:cs="Verdana"/>
                <w:b/>
                <w:noProof/>
                <w:sz w:val="18"/>
              </w:rPr>
            </w:pPr>
            <w:r>
              <w:rPr>
                <w:rFonts w:ascii="Verdana" w:hAnsi="Verdana"/>
                <w:b/>
                <w:noProof/>
                <w:sz w:val="18"/>
              </w:rPr>
              <w:t>100.00</w:t>
            </w:r>
          </w:p>
        </w:tc>
        <w:tc>
          <w:tcPr>
            <w:tcW w:w="201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9AF31E2" w14:textId="77777777" w:rsidR="005419C9" w:rsidRDefault="00120B71">
            <w:pPr>
              <w:pStyle w:val="DMETW26161BIPCLDFCAPMS11"/>
              <w:jc w:val="right"/>
              <w:rPr>
                <w:rFonts w:ascii="Verdana" w:eastAsia="Verdana" w:hAnsi="Verdana" w:cs="Verdana"/>
                <w:b/>
                <w:noProof/>
                <w:sz w:val="18"/>
              </w:rPr>
            </w:pPr>
            <w:r>
              <w:rPr>
                <w:rFonts w:ascii="Verdana" w:hAnsi="Verdana"/>
                <w:b/>
                <w:noProof/>
                <w:sz w:val="18"/>
              </w:rPr>
              <w:t>10 340</w:t>
            </w:r>
          </w:p>
        </w:tc>
        <w:tc>
          <w:tcPr>
            <w:tcW w:w="158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197341" w14:textId="77777777" w:rsidR="005419C9" w:rsidRDefault="00120B71">
            <w:pPr>
              <w:pStyle w:val="DMETW26161BIPCLDFCAPMS11"/>
              <w:jc w:val="right"/>
              <w:rPr>
                <w:rFonts w:ascii="Verdana" w:eastAsia="Verdana" w:hAnsi="Verdana" w:cs="Verdana"/>
                <w:b/>
                <w:noProof/>
                <w:sz w:val="18"/>
              </w:rPr>
            </w:pPr>
            <w:r>
              <w:rPr>
                <w:rFonts w:ascii="Verdana" w:hAnsi="Verdana"/>
                <w:b/>
                <w:noProof/>
                <w:sz w:val="18"/>
              </w:rPr>
              <w:t>(2 500)</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86781BE" w14:textId="77777777" w:rsidR="005419C9" w:rsidRDefault="00120B71">
            <w:pPr>
              <w:pStyle w:val="DMETW26161BIPCLDFCAPMS11"/>
              <w:jc w:val="right"/>
              <w:rPr>
                <w:rFonts w:ascii="Verdana" w:eastAsia="Verdana" w:hAnsi="Verdana" w:cs="Verdana"/>
                <w:b/>
                <w:noProof/>
                <w:sz w:val="18"/>
              </w:rPr>
            </w:pPr>
            <w:r>
              <w:rPr>
                <w:rFonts w:ascii="Verdana" w:hAnsi="Verdana"/>
                <w:b/>
                <w:noProof/>
                <w:sz w:val="18"/>
              </w:rPr>
              <w:t>7 840</w:t>
            </w:r>
          </w:p>
        </w:tc>
      </w:tr>
    </w:tbl>
    <w:p w14:paraId="4FD7EC45" w14:textId="77777777" w:rsidR="004B21D0" w:rsidRPr="00F64D38" w:rsidRDefault="00120B71" w:rsidP="00D27168">
      <w:pPr>
        <w:pStyle w:val="Textstand-alone"/>
        <w:rPr>
          <w:noProof/>
        </w:rPr>
      </w:pPr>
      <w:r>
        <w:rPr>
          <w:noProof/>
        </w:rPr>
        <w:t xml:space="preserve">Vzhledem k tomu, že kapitál 8., 9. a 10. ERF byl vyžádán a splacen v plném rozsahu v předchozích letech, kapitál vyžádaný v roce 2022 ve výši 2 500 milionů EUR se vztahuje výhradně k 11. ERF. </w:t>
      </w:r>
    </w:p>
    <w:p w14:paraId="298FF706" w14:textId="77777777" w:rsidR="004B21D0" w:rsidRPr="00F64D38" w:rsidRDefault="00120B71" w:rsidP="00795FDB">
      <w:pPr>
        <w:pStyle w:val="HEADER3Part2"/>
        <w:keepNext/>
        <w:spacing w:before="0" w:after="240"/>
        <w:rPr>
          <w:noProof/>
        </w:rPr>
      </w:pPr>
      <w:r>
        <w:rPr>
          <w:noProof/>
        </w:rPr>
        <w:t>Převody vyžádaného kapitálu mezi aktivními ERF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0"/>
        <w:gridCol w:w="1134"/>
        <w:gridCol w:w="992"/>
        <w:gridCol w:w="751"/>
        <w:gridCol w:w="950"/>
        <w:gridCol w:w="1051"/>
      </w:tblGrid>
      <w:tr w:rsidR="00D04BFD" w14:paraId="29F6AE45" w14:textId="77777777">
        <w:trPr>
          <w:trHeight w:val="255"/>
        </w:trPr>
        <w:tc>
          <w:tcPr>
            <w:tcW w:w="4880" w:type="dxa"/>
            <w:gridSpan w:val="6"/>
            <w:tcBorders>
              <w:top w:val="nil"/>
              <w:left w:val="nil"/>
              <w:bottom w:val="nil"/>
              <w:right w:val="nil"/>
              <w:tl2br w:val="nil"/>
              <w:tr2bl w:val="nil"/>
            </w:tcBorders>
            <w:shd w:val="clear" w:color="auto" w:fill="auto"/>
            <w:tcMar>
              <w:left w:w="60" w:type="dxa"/>
              <w:right w:w="60" w:type="dxa"/>
            </w:tcMar>
            <w:vAlign w:val="center"/>
          </w:tcPr>
          <w:p w14:paraId="1304607F" w14:textId="77777777" w:rsidR="005419C9" w:rsidRDefault="00120B71">
            <w:pPr>
              <w:pStyle w:val="DMETW26161BIPCLDFCAPTFTACT"/>
              <w:jc w:val="right"/>
              <w:rPr>
                <w:rFonts w:ascii="Verdana" w:eastAsia="Verdana" w:hAnsi="Verdana" w:cs="Verdana"/>
                <w:i/>
                <w:noProof/>
                <w:sz w:val="16"/>
              </w:rPr>
            </w:pPr>
            <w:bookmarkStart w:id="94" w:name="DOC_TBL00033_1_1"/>
            <w:bookmarkEnd w:id="94"/>
            <w:r>
              <w:rPr>
                <w:rFonts w:ascii="Verdana" w:hAnsi="Verdana"/>
                <w:i/>
                <w:noProof/>
                <w:sz w:val="16"/>
              </w:rPr>
              <w:t>V milionech EUR</w:t>
            </w:r>
          </w:p>
        </w:tc>
      </w:tr>
      <w:tr w:rsidR="00D04BFD" w14:paraId="683144E0" w14:textId="77777777">
        <w:trPr>
          <w:trHeight w:val="255"/>
        </w:trPr>
        <w:tc>
          <w:tcPr>
            <w:tcW w:w="4880" w:type="dxa"/>
            <w:tcBorders>
              <w:top w:val="nil"/>
              <w:left w:val="nil"/>
              <w:bottom w:val="nil"/>
              <w:right w:val="nil"/>
              <w:tl2br w:val="nil"/>
              <w:tr2bl w:val="nil"/>
            </w:tcBorders>
            <w:shd w:val="solid" w:color="016794" w:fill="FFFFFF"/>
            <w:tcMar>
              <w:left w:w="60" w:type="dxa"/>
              <w:right w:w="60" w:type="dxa"/>
            </w:tcMar>
            <w:vAlign w:val="center"/>
          </w:tcPr>
          <w:p w14:paraId="77886780" w14:textId="77777777" w:rsidR="005419C9" w:rsidRDefault="005419C9">
            <w:pPr>
              <w:pStyle w:val="DMETW26161BIPCLDFCAPTFTACT"/>
              <w:jc w:val="right"/>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6F7A2EB"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8.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2531F04F"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9. ERF</w:t>
            </w:r>
          </w:p>
        </w:tc>
        <w:tc>
          <w:tcPr>
            <w:tcW w:w="751" w:type="dxa"/>
            <w:tcBorders>
              <w:top w:val="nil"/>
              <w:left w:val="nil"/>
              <w:bottom w:val="nil"/>
              <w:right w:val="nil"/>
              <w:tl2br w:val="nil"/>
              <w:tr2bl w:val="nil"/>
            </w:tcBorders>
            <w:shd w:val="solid" w:color="016794" w:fill="FFFFFF"/>
            <w:tcMar>
              <w:left w:w="60" w:type="dxa"/>
              <w:right w:w="60" w:type="dxa"/>
            </w:tcMar>
            <w:vAlign w:val="center"/>
          </w:tcPr>
          <w:p w14:paraId="07DCBF80"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10. ERF</w:t>
            </w:r>
          </w:p>
        </w:tc>
        <w:tc>
          <w:tcPr>
            <w:tcW w:w="950" w:type="dxa"/>
            <w:tcBorders>
              <w:top w:val="nil"/>
              <w:left w:val="nil"/>
              <w:bottom w:val="nil"/>
              <w:right w:val="nil"/>
              <w:tl2br w:val="nil"/>
              <w:tr2bl w:val="nil"/>
            </w:tcBorders>
            <w:shd w:val="solid" w:color="016794" w:fill="FFFFFF"/>
            <w:tcMar>
              <w:left w:w="60" w:type="dxa"/>
              <w:right w:w="60" w:type="dxa"/>
            </w:tcMar>
            <w:vAlign w:val="center"/>
          </w:tcPr>
          <w:p w14:paraId="3AAB38D7"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11. ERF</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55B05171" w14:textId="77777777" w:rsidR="005419C9" w:rsidRDefault="00120B71">
            <w:pPr>
              <w:pStyle w:val="DMETW26161BIPCLDFCAPTFTACT"/>
              <w:jc w:val="right"/>
              <w:rPr>
                <w:rFonts w:ascii="Verdana" w:eastAsia="Verdana" w:hAnsi="Verdana" w:cs="Verdana"/>
                <w:noProof/>
                <w:color w:val="FFFFFF"/>
              </w:rPr>
            </w:pPr>
            <w:r>
              <w:rPr>
                <w:rFonts w:ascii="Verdana" w:hAnsi="Verdana"/>
                <w:noProof/>
                <w:color w:val="FFFFFF"/>
              </w:rPr>
              <w:t>Celkem</w:t>
            </w:r>
          </w:p>
        </w:tc>
      </w:tr>
      <w:tr w:rsidR="00D04BFD" w14:paraId="1E20779F"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452C23A3" w14:textId="77777777" w:rsidR="005419C9" w:rsidRDefault="00120B71">
            <w:pPr>
              <w:pStyle w:val="DMETW26161BIPCLDFCAPTFTACT"/>
              <w:rPr>
                <w:rFonts w:ascii="Verdana" w:eastAsia="Verdana" w:hAnsi="Verdana" w:cs="Verdana"/>
                <w:b/>
                <w:noProof/>
                <w:sz w:val="18"/>
              </w:rPr>
            </w:pPr>
            <w:r>
              <w:rPr>
                <w:rFonts w:ascii="Verdana" w:hAnsi="Verdana"/>
                <w:b/>
                <w:noProof/>
                <w:sz w:val="18"/>
              </w:rPr>
              <w:t>Zůstatek k 31. 12. 2020</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95FEB06"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7FC8119A"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2 041</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39584BA3"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188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0B5A8E73"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283</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2C178A46"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w:t>
            </w:r>
          </w:p>
        </w:tc>
      </w:tr>
      <w:tr w:rsidR="00D04BFD" w14:paraId="142D8EC3"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5E99E095" w14:textId="77777777" w:rsidR="005419C9" w:rsidRDefault="00120B71">
            <w:pPr>
              <w:pStyle w:val="DMETW26161BIPCLDFCAPTFTACT"/>
              <w:rPr>
                <w:rFonts w:ascii="Verdana" w:eastAsia="Verdana" w:hAnsi="Verdana" w:cs="Verdana"/>
                <w:i/>
                <w:noProof/>
                <w:sz w:val="18"/>
              </w:rPr>
            </w:pPr>
            <w:r>
              <w:rPr>
                <w:rFonts w:ascii="Verdana" w:hAnsi="Verdana"/>
                <w:i/>
                <w:noProof/>
                <w:sz w:val="18"/>
              </w:rPr>
              <w:t>Převod částek uvolněných z předchozích ERF do výkonnostní rezervy 10. ERF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0499B74"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2DD9D7D"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(23)</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7AEF90E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23</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539725F1"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68976C95" w14:textId="5040BC91"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w:t>
            </w:r>
          </w:p>
        </w:tc>
      </w:tr>
      <w:tr w:rsidR="00D04BFD" w14:paraId="32274C1B"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32CA8145" w14:textId="77777777" w:rsidR="005419C9" w:rsidRDefault="00120B71">
            <w:pPr>
              <w:pStyle w:val="DMETW26161BIPCLDFCAPTFTACT"/>
              <w:rPr>
                <w:rFonts w:ascii="Verdana" w:eastAsia="Verdana" w:hAnsi="Verdana" w:cs="Verdana"/>
                <w:i/>
                <w:noProof/>
                <w:sz w:val="18"/>
              </w:rPr>
            </w:pPr>
            <w:r>
              <w:rPr>
                <w:rFonts w:ascii="Verdana" w:hAnsi="Verdana"/>
                <w:i/>
                <w:noProof/>
                <w:sz w:val="18"/>
              </w:rPr>
              <w:t>Převod částek uvolněných z předchozích ERF do výkonnostní rezervy 11. ERF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DCDF0E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09FE102"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087AC5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(110)</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3FEB82AA"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110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490078CE"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r>
      <w:tr w:rsidR="00D04BFD" w14:paraId="41D5DA29"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289F7669" w14:textId="77777777" w:rsidR="005419C9" w:rsidRDefault="00120B71">
            <w:pPr>
              <w:pStyle w:val="DMETW26161BIPCLDFCAPTFTACT"/>
              <w:rPr>
                <w:rFonts w:ascii="Verdana" w:eastAsia="Verdana" w:hAnsi="Verdana" w:cs="Verdana"/>
                <w:b/>
                <w:noProof/>
                <w:sz w:val="18"/>
              </w:rPr>
            </w:pPr>
            <w:r>
              <w:rPr>
                <w:rFonts w:ascii="Verdana" w:hAnsi="Verdana"/>
                <w:b/>
                <w:noProof/>
                <w:sz w:val="18"/>
              </w:rPr>
              <w:t>Zůstatek k 31. 12. 2021</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88E6261"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(2 512)</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5960DA9C"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2 018</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73AF756D"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101</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2D38BFE0"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394</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7525AFCA"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w:t>
            </w:r>
          </w:p>
        </w:tc>
      </w:tr>
      <w:tr w:rsidR="00D04BFD" w14:paraId="3C9E8783"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441F2173" w14:textId="77777777" w:rsidR="005419C9" w:rsidRDefault="00120B71">
            <w:pPr>
              <w:pStyle w:val="DMETW26161BIPCLDFCAPTFTACT"/>
              <w:rPr>
                <w:rFonts w:ascii="Verdana" w:eastAsia="Verdana" w:hAnsi="Verdana" w:cs="Verdana"/>
                <w:i/>
                <w:noProof/>
                <w:sz w:val="18"/>
              </w:rPr>
            </w:pPr>
            <w:r>
              <w:rPr>
                <w:rFonts w:ascii="Verdana" w:hAnsi="Verdana"/>
                <w:i/>
                <w:noProof/>
                <w:sz w:val="18"/>
              </w:rPr>
              <w:t>Převod částek uvolněných z předchozích ERF do výkonnostní rezervy 10. ERF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9530859"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1743ACB"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(8)</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630025FB"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9</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17BDFCC8"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6E97477D"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r>
      <w:tr w:rsidR="00D04BFD" w14:paraId="31CC8685" w14:textId="77777777">
        <w:trPr>
          <w:trHeight w:val="255"/>
        </w:trPr>
        <w:tc>
          <w:tcPr>
            <w:tcW w:w="4880" w:type="dxa"/>
            <w:tcBorders>
              <w:top w:val="nil"/>
              <w:left w:val="nil"/>
              <w:bottom w:val="nil"/>
              <w:right w:val="nil"/>
              <w:tl2br w:val="nil"/>
              <w:tr2bl w:val="nil"/>
            </w:tcBorders>
            <w:shd w:val="clear" w:color="auto" w:fill="auto"/>
            <w:tcMar>
              <w:left w:w="60" w:type="dxa"/>
              <w:right w:w="60" w:type="dxa"/>
            </w:tcMar>
            <w:vAlign w:val="center"/>
          </w:tcPr>
          <w:p w14:paraId="28C1853B" w14:textId="77777777" w:rsidR="005419C9" w:rsidRDefault="00120B71">
            <w:pPr>
              <w:pStyle w:val="DMETW26161BIPCLDFCAPTFTACT"/>
              <w:rPr>
                <w:rFonts w:ascii="Verdana" w:eastAsia="Verdana" w:hAnsi="Verdana" w:cs="Verdana"/>
                <w:i/>
                <w:noProof/>
                <w:sz w:val="18"/>
              </w:rPr>
            </w:pPr>
            <w:r>
              <w:rPr>
                <w:rFonts w:ascii="Verdana" w:hAnsi="Verdana"/>
                <w:i/>
                <w:noProof/>
                <w:sz w:val="18"/>
              </w:rPr>
              <w:t>Převod částek uvolněných z předchozích ERF do výkonnostní rezervy 11. ERF</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320FDB4"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3B1B0FE"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c>
          <w:tcPr>
            <w:tcW w:w="751" w:type="dxa"/>
            <w:tcBorders>
              <w:top w:val="nil"/>
              <w:left w:val="nil"/>
              <w:bottom w:val="nil"/>
              <w:right w:val="nil"/>
              <w:tl2br w:val="nil"/>
              <w:tr2bl w:val="nil"/>
            </w:tcBorders>
            <w:shd w:val="clear" w:color="auto" w:fill="auto"/>
            <w:tcMar>
              <w:left w:w="60" w:type="dxa"/>
              <w:right w:w="60" w:type="dxa"/>
            </w:tcMar>
            <w:vAlign w:val="center"/>
          </w:tcPr>
          <w:p w14:paraId="12DFC882"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(148)</w:t>
            </w:r>
          </w:p>
        </w:tc>
        <w:tc>
          <w:tcPr>
            <w:tcW w:w="950" w:type="dxa"/>
            <w:tcBorders>
              <w:top w:val="nil"/>
              <w:left w:val="nil"/>
              <w:bottom w:val="nil"/>
              <w:right w:val="nil"/>
              <w:tl2br w:val="nil"/>
              <w:tr2bl w:val="nil"/>
            </w:tcBorders>
            <w:shd w:val="clear" w:color="auto" w:fill="auto"/>
            <w:tcMar>
              <w:left w:w="60" w:type="dxa"/>
              <w:right w:w="60" w:type="dxa"/>
            </w:tcMar>
            <w:vAlign w:val="center"/>
          </w:tcPr>
          <w:p w14:paraId="2E1BDA9A"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 xml:space="preserve"> 148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D9E0256" w14:textId="77777777" w:rsidR="005419C9" w:rsidRDefault="00120B71">
            <w:pPr>
              <w:pStyle w:val="DMETW26161BIPCLDFCAPTFTACT"/>
              <w:jc w:val="right"/>
              <w:rPr>
                <w:rFonts w:ascii="Verdana" w:eastAsia="Verdana" w:hAnsi="Verdana" w:cs="Verdana"/>
                <w:i/>
                <w:noProof/>
                <w:sz w:val="18"/>
              </w:rPr>
            </w:pPr>
            <w:r>
              <w:rPr>
                <w:rFonts w:ascii="Verdana" w:hAnsi="Verdana"/>
                <w:i/>
                <w:noProof/>
                <w:sz w:val="18"/>
              </w:rPr>
              <w:t>-</w:t>
            </w:r>
          </w:p>
        </w:tc>
      </w:tr>
      <w:tr w:rsidR="00D04BFD" w14:paraId="51A75371" w14:textId="77777777">
        <w:trPr>
          <w:trHeight w:val="255"/>
        </w:trPr>
        <w:tc>
          <w:tcPr>
            <w:tcW w:w="4880" w:type="dxa"/>
            <w:tcBorders>
              <w:top w:val="nil"/>
              <w:left w:val="nil"/>
              <w:bottom w:val="nil"/>
              <w:right w:val="nil"/>
              <w:tl2br w:val="nil"/>
              <w:tr2bl w:val="nil"/>
            </w:tcBorders>
            <w:shd w:val="solid" w:color="CCE1EA" w:fill="FFFFFF"/>
            <w:tcMar>
              <w:left w:w="60" w:type="dxa"/>
              <w:right w:w="60" w:type="dxa"/>
            </w:tcMar>
            <w:vAlign w:val="center"/>
          </w:tcPr>
          <w:p w14:paraId="0E5157BD" w14:textId="77777777" w:rsidR="005419C9" w:rsidRDefault="00120B71">
            <w:pPr>
              <w:pStyle w:val="DMETW26161BIPCLDFCAPTFTACT"/>
              <w:rPr>
                <w:rFonts w:ascii="Verdana" w:eastAsia="Verdana" w:hAnsi="Verdana" w:cs="Verdana"/>
                <w:b/>
                <w:noProof/>
                <w:sz w:val="18"/>
              </w:rPr>
            </w:pPr>
            <w:r>
              <w:rPr>
                <w:rFonts w:ascii="Verdana" w:hAnsi="Verdana"/>
                <w:b/>
                <w:noProof/>
                <w:sz w:val="18"/>
              </w:rPr>
              <w:t>Zůstatek k 31. 12. 2022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619FA2B5"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(2 513)</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4431EAAC"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2 010</w:t>
            </w:r>
          </w:p>
        </w:tc>
        <w:tc>
          <w:tcPr>
            <w:tcW w:w="751" w:type="dxa"/>
            <w:tcBorders>
              <w:top w:val="nil"/>
              <w:left w:val="nil"/>
              <w:bottom w:val="nil"/>
              <w:right w:val="nil"/>
              <w:tl2br w:val="nil"/>
              <w:tr2bl w:val="nil"/>
            </w:tcBorders>
            <w:shd w:val="solid" w:color="CCE1EA" w:fill="FFFFFF"/>
            <w:tcMar>
              <w:left w:w="60" w:type="dxa"/>
              <w:right w:w="60" w:type="dxa"/>
            </w:tcMar>
            <w:vAlign w:val="center"/>
          </w:tcPr>
          <w:p w14:paraId="4A04980F"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(38)</w:t>
            </w:r>
          </w:p>
        </w:tc>
        <w:tc>
          <w:tcPr>
            <w:tcW w:w="950" w:type="dxa"/>
            <w:tcBorders>
              <w:top w:val="nil"/>
              <w:left w:val="nil"/>
              <w:bottom w:val="nil"/>
              <w:right w:val="nil"/>
              <w:tl2br w:val="nil"/>
              <w:tr2bl w:val="nil"/>
            </w:tcBorders>
            <w:shd w:val="solid" w:color="CCE1EA" w:fill="FFFFFF"/>
            <w:tcMar>
              <w:left w:w="60" w:type="dxa"/>
              <w:right w:w="60" w:type="dxa"/>
            </w:tcMar>
            <w:vAlign w:val="center"/>
          </w:tcPr>
          <w:p w14:paraId="2D4A4D8B"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 xml:space="preserve">  541</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168D9C06" w14:textId="77777777" w:rsidR="005419C9" w:rsidRDefault="00120B71">
            <w:pPr>
              <w:pStyle w:val="DMETW26161BIPCLDFCAPTFTACT"/>
              <w:jc w:val="right"/>
              <w:rPr>
                <w:rFonts w:ascii="Verdana" w:eastAsia="Verdana" w:hAnsi="Verdana" w:cs="Verdana"/>
                <w:b/>
                <w:noProof/>
                <w:sz w:val="18"/>
              </w:rPr>
            </w:pPr>
            <w:r>
              <w:rPr>
                <w:rFonts w:ascii="Verdana" w:hAnsi="Verdana"/>
                <w:b/>
                <w:noProof/>
                <w:sz w:val="18"/>
              </w:rPr>
              <w:t>-</w:t>
            </w:r>
          </w:p>
        </w:tc>
      </w:tr>
    </w:tbl>
    <w:p w14:paraId="1B38F7E9" w14:textId="77777777" w:rsidR="004B21D0" w:rsidRPr="00F64D38" w:rsidRDefault="00120B71" w:rsidP="002B58EB">
      <w:pPr>
        <w:pStyle w:val="Textstand-alone"/>
        <w:rPr>
          <w:noProof/>
        </w:rPr>
      </w:pPr>
      <w:r>
        <w:rPr>
          <w:noProof/>
        </w:rPr>
        <w:t>V této položce jsou vykázány prostředky převedené mezi aktivními ERF.</w:t>
      </w:r>
    </w:p>
    <w:p w14:paraId="738B61A9" w14:textId="77777777" w:rsidR="006F27B0" w:rsidRDefault="00120B71" w:rsidP="001150F7">
      <w:pPr>
        <w:pStyle w:val="Textstand-alone"/>
        <w:rPr>
          <w:noProof/>
        </w:rPr>
      </w:pPr>
      <w:r>
        <w:rPr>
          <w:noProof/>
        </w:rPr>
        <w:t>Od vstupu dohody z Cotonou v platnost se veškeré nepoužité prostředky z předchozích a aktivních ERF uvolňují a převádí do nejnověji otevřených ERF. O prostředky převedené z jiných ERF se navyšují prostředky cílového fondu a snižují prostředky fondu původu. Prostředky převedené do výkonnostních rezerv 10. a 11. ERF lze přidělit na závazky pouze za zvláštních podmínek stanovených ve vnitřních dohodách.</w:t>
      </w:r>
    </w:p>
    <w:p w14:paraId="452E7D31" w14:textId="77777777" w:rsidR="006F27B0" w:rsidRPr="00F64D38" w:rsidRDefault="006F27B0" w:rsidP="006F27B0">
      <w:pPr>
        <w:pStyle w:val="Textstand-alone"/>
        <w:rPr>
          <w:noProof/>
        </w:rPr>
        <w:sectPr w:rsidR="006F27B0" w:rsidRPr="00F64D38" w:rsidSect="00C54AB7">
          <w:headerReference w:type="even" r:id="rId209"/>
          <w:headerReference w:type="default" r:id="rId210"/>
          <w:footerReference w:type="even" r:id="rId211"/>
          <w:footerReference w:type="default" r:id="rId212"/>
          <w:headerReference w:type="first" r:id="rId213"/>
          <w:footerReference w:type="first" r:id="rId214"/>
          <w:pgSz w:w="11906" w:h="16838"/>
          <w:pgMar w:top="1134" w:right="1134" w:bottom="1134" w:left="1134" w:header="709" w:footer="709" w:gutter="0"/>
          <w:cols w:space="708"/>
          <w:docGrid w:linePitch="360"/>
        </w:sectPr>
      </w:pPr>
    </w:p>
    <w:p w14:paraId="238590C0" w14:textId="77777777" w:rsidR="007C55E1" w:rsidRPr="00F64D38" w:rsidRDefault="00120B71" w:rsidP="00795FDB">
      <w:pPr>
        <w:pStyle w:val="HEADER1Part2"/>
        <w:rPr>
          <w:noProof/>
        </w:rPr>
      </w:pPr>
      <w:r>
        <w:rPr>
          <w:noProof/>
        </w:rPr>
        <w:t>PŘÍLOHA K VÝKAZU FINANČNÍ VÝKONNOSTI</w:t>
      </w:r>
    </w:p>
    <w:p w14:paraId="560EE852" w14:textId="77777777" w:rsidR="007C55E1" w:rsidRPr="00F64D38" w:rsidRDefault="00120B71" w:rsidP="001150F7">
      <w:pPr>
        <w:pStyle w:val="HEADERTABLE"/>
        <w:rPr>
          <w:noProof/>
        </w:rPr>
      </w:pPr>
      <w:r>
        <w:rPr>
          <w:noProof/>
        </w:rPr>
        <w:t>VÝNOSY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5"/>
        <w:gridCol w:w="1539"/>
        <w:gridCol w:w="1916"/>
        <w:gridCol w:w="1048"/>
      </w:tblGrid>
      <w:tr w:rsidR="00D04BFD" w14:paraId="5A6C0609" w14:textId="77777777">
        <w:trPr>
          <w:trHeight w:hRule="exact" w:val="300"/>
        </w:trPr>
        <w:tc>
          <w:tcPr>
            <w:tcW w:w="5255" w:type="dxa"/>
            <w:gridSpan w:val="4"/>
            <w:tcBorders>
              <w:top w:val="nil"/>
              <w:left w:val="nil"/>
              <w:bottom w:val="nil"/>
              <w:right w:val="nil"/>
              <w:tl2br w:val="nil"/>
              <w:tr2bl w:val="nil"/>
            </w:tcBorders>
            <w:shd w:val="clear" w:color="auto" w:fill="auto"/>
            <w:tcMar>
              <w:left w:w="60" w:type="dxa"/>
              <w:right w:w="60" w:type="dxa"/>
            </w:tcMar>
            <w:vAlign w:val="center"/>
          </w:tcPr>
          <w:p w14:paraId="14F37213" w14:textId="77777777" w:rsidR="005419C9" w:rsidRDefault="00120B71">
            <w:pPr>
              <w:pStyle w:val="DMETW26161BIPREV"/>
              <w:jc w:val="right"/>
              <w:rPr>
                <w:rFonts w:ascii="Verdana" w:eastAsia="Verdana" w:hAnsi="Verdana" w:cs="Verdana"/>
                <w:i/>
                <w:noProof/>
                <w:sz w:val="16"/>
              </w:rPr>
            </w:pPr>
            <w:bookmarkStart w:id="95" w:name="DOC_TBL00036_1_1"/>
            <w:bookmarkEnd w:id="95"/>
            <w:r>
              <w:rPr>
                <w:rFonts w:ascii="Verdana" w:hAnsi="Verdana"/>
                <w:i/>
                <w:noProof/>
                <w:sz w:val="16"/>
              </w:rPr>
              <w:t>V milionech EUR</w:t>
            </w:r>
          </w:p>
        </w:tc>
      </w:tr>
      <w:tr w:rsidR="00D04BFD" w14:paraId="6B35BC08" w14:textId="77777777">
        <w:trPr>
          <w:trHeight w:hRule="exact" w:val="252"/>
        </w:trPr>
        <w:tc>
          <w:tcPr>
            <w:tcW w:w="5255" w:type="dxa"/>
            <w:tcBorders>
              <w:top w:val="nil"/>
              <w:left w:val="nil"/>
              <w:bottom w:val="nil"/>
              <w:right w:val="nil"/>
              <w:tl2br w:val="nil"/>
              <w:tr2bl w:val="nil"/>
            </w:tcBorders>
            <w:shd w:val="solid" w:color="016794" w:fill="FFFFFF"/>
            <w:tcMar>
              <w:left w:w="60" w:type="dxa"/>
              <w:right w:w="60" w:type="dxa"/>
            </w:tcMar>
            <w:vAlign w:val="center"/>
          </w:tcPr>
          <w:p w14:paraId="7D307DE1" w14:textId="77777777" w:rsidR="005419C9" w:rsidRDefault="005419C9">
            <w:pPr>
              <w:pStyle w:val="DMETW26161BIPREV"/>
              <w:jc w:val="center"/>
              <w:rPr>
                <w:rFonts w:ascii="Verdana" w:eastAsia="Verdana" w:hAnsi="Verdana" w:cs="Verdana"/>
                <w:noProof/>
                <w:color w:val="FFFFFF"/>
              </w:rPr>
            </w:pPr>
          </w:p>
        </w:tc>
        <w:tc>
          <w:tcPr>
            <w:tcW w:w="1539" w:type="dxa"/>
            <w:tcBorders>
              <w:top w:val="nil"/>
              <w:left w:val="nil"/>
              <w:bottom w:val="nil"/>
              <w:right w:val="nil"/>
              <w:tl2br w:val="nil"/>
              <w:tr2bl w:val="nil"/>
            </w:tcBorders>
            <w:shd w:val="solid" w:color="016794" w:fill="FFFFFF"/>
            <w:tcMar>
              <w:left w:w="60" w:type="dxa"/>
              <w:right w:w="60" w:type="dxa"/>
            </w:tcMar>
            <w:vAlign w:val="center"/>
          </w:tcPr>
          <w:p w14:paraId="485A0F2F" w14:textId="77777777" w:rsidR="005419C9" w:rsidRDefault="00120B71">
            <w:pPr>
              <w:pStyle w:val="DMETW26161BIPREV"/>
              <w:jc w:val="center"/>
              <w:rPr>
                <w:rFonts w:ascii="Verdana" w:eastAsia="Verdana" w:hAnsi="Verdana" w:cs="Verdana"/>
                <w:noProof/>
                <w:color w:val="FFFFFF"/>
              </w:rPr>
            </w:pPr>
            <w:r>
              <w:rPr>
                <w:rFonts w:ascii="Verdana" w:hAnsi="Verdana"/>
                <w:noProof/>
                <w:color w:val="FFFFFF"/>
              </w:rPr>
              <w:t>Poznámka</w:t>
            </w:r>
          </w:p>
        </w:tc>
        <w:tc>
          <w:tcPr>
            <w:tcW w:w="1916" w:type="dxa"/>
            <w:tcBorders>
              <w:top w:val="nil"/>
              <w:left w:val="nil"/>
              <w:bottom w:val="nil"/>
              <w:right w:val="nil"/>
              <w:tl2br w:val="nil"/>
              <w:tr2bl w:val="nil"/>
            </w:tcBorders>
            <w:shd w:val="solid" w:color="016794" w:fill="FFFFFF"/>
            <w:tcMar>
              <w:left w:w="60" w:type="dxa"/>
              <w:right w:w="60" w:type="dxa"/>
            </w:tcMar>
            <w:vAlign w:val="center"/>
          </w:tcPr>
          <w:p w14:paraId="42054E06" w14:textId="77777777" w:rsidR="005419C9" w:rsidRDefault="00120B71">
            <w:pPr>
              <w:pStyle w:val="DMETW26161BIPREV"/>
              <w:jc w:val="right"/>
              <w:rPr>
                <w:rFonts w:ascii="Verdana" w:eastAsia="Verdana" w:hAnsi="Verdana" w:cs="Verdana"/>
                <w:noProof/>
                <w:color w:val="FFFFFF"/>
              </w:rPr>
            </w:pPr>
            <w:r>
              <w:rPr>
                <w:rFonts w:ascii="Verdana" w:hAnsi="Verdana"/>
                <w:noProof/>
                <w:color w:val="FFFFFF"/>
              </w:rPr>
              <w:t>2022</w:t>
            </w:r>
          </w:p>
        </w:tc>
        <w:tc>
          <w:tcPr>
            <w:tcW w:w="1048" w:type="dxa"/>
            <w:tcBorders>
              <w:top w:val="nil"/>
              <w:left w:val="nil"/>
              <w:bottom w:val="nil"/>
              <w:right w:val="nil"/>
              <w:tl2br w:val="nil"/>
              <w:tr2bl w:val="nil"/>
            </w:tcBorders>
            <w:shd w:val="solid" w:color="016794" w:fill="FFFFFF"/>
            <w:tcMar>
              <w:left w:w="60" w:type="dxa"/>
              <w:right w:w="60" w:type="dxa"/>
            </w:tcMar>
            <w:vAlign w:val="center"/>
          </w:tcPr>
          <w:p w14:paraId="608F0EC0" w14:textId="77777777" w:rsidR="005419C9" w:rsidRDefault="00120B71">
            <w:pPr>
              <w:pStyle w:val="DMETW26161BIPREV"/>
              <w:jc w:val="right"/>
              <w:rPr>
                <w:rFonts w:ascii="Verdana" w:eastAsia="Verdana" w:hAnsi="Verdana" w:cs="Verdana"/>
                <w:noProof/>
                <w:color w:val="FFFFFF"/>
              </w:rPr>
            </w:pPr>
            <w:r>
              <w:rPr>
                <w:rFonts w:ascii="Verdana" w:hAnsi="Verdana"/>
                <w:noProof/>
                <w:color w:val="FFFFFF"/>
              </w:rPr>
              <w:t>2021</w:t>
            </w:r>
          </w:p>
        </w:tc>
      </w:tr>
      <w:tr w:rsidR="00D04BFD" w14:paraId="256C6FC1" w14:textId="77777777">
        <w:trPr>
          <w:trHeight w:hRule="exact" w:val="228"/>
        </w:trPr>
        <w:tc>
          <w:tcPr>
            <w:tcW w:w="5255" w:type="dxa"/>
            <w:tcBorders>
              <w:top w:val="nil"/>
              <w:left w:val="nil"/>
              <w:bottom w:val="nil"/>
              <w:right w:val="nil"/>
              <w:tl2br w:val="nil"/>
              <w:tr2bl w:val="nil"/>
            </w:tcBorders>
            <w:shd w:val="clear" w:color="auto" w:fill="auto"/>
            <w:tcMar>
              <w:left w:w="60" w:type="dxa"/>
              <w:right w:w="60" w:type="dxa"/>
            </w:tcMar>
            <w:vAlign w:val="center"/>
          </w:tcPr>
          <w:p w14:paraId="077B6869" w14:textId="77777777" w:rsidR="005419C9" w:rsidRDefault="00120B71">
            <w:pPr>
              <w:pStyle w:val="DMETW26161BIPREV"/>
              <w:rPr>
                <w:rFonts w:ascii="Verdana" w:eastAsia="Verdana" w:hAnsi="Verdana" w:cs="Verdana"/>
                <w:i/>
                <w:noProof/>
                <w:sz w:val="18"/>
              </w:rPr>
            </w:pPr>
            <w:r>
              <w:rPr>
                <w:rFonts w:ascii="Verdana" w:hAnsi="Verdana"/>
                <w:i/>
                <w:noProof/>
                <w:sz w:val="18"/>
              </w:rPr>
              <w:t>Výnosy z nesměnných transakcí</w:t>
            </w:r>
          </w:p>
        </w:tc>
        <w:tc>
          <w:tcPr>
            <w:tcW w:w="1539" w:type="dxa"/>
            <w:tcBorders>
              <w:top w:val="nil"/>
              <w:left w:val="nil"/>
              <w:bottom w:val="nil"/>
              <w:right w:val="nil"/>
              <w:tl2br w:val="nil"/>
              <w:tr2bl w:val="nil"/>
            </w:tcBorders>
            <w:shd w:val="clear" w:color="auto" w:fill="auto"/>
            <w:tcMar>
              <w:left w:w="60" w:type="dxa"/>
              <w:right w:w="60" w:type="dxa"/>
            </w:tcMar>
            <w:vAlign w:val="center"/>
          </w:tcPr>
          <w:p w14:paraId="24612E08" w14:textId="77777777" w:rsidR="005419C9" w:rsidRDefault="00120B71">
            <w:pPr>
              <w:pStyle w:val="DMETW26161BIPREV"/>
              <w:jc w:val="center"/>
              <w:rPr>
                <w:rFonts w:ascii="Verdana" w:eastAsia="Verdana" w:hAnsi="Verdana" w:cs="Verdana"/>
                <w:noProof/>
                <w:sz w:val="18"/>
              </w:rPr>
            </w:pPr>
            <w:r>
              <w:rPr>
                <w:rFonts w:ascii="Verdana" w:hAnsi="Verdana"/>
                <w:noProof/>
                <w:sz w:val="18"/>
              </w:rPr>
              <w:t>3.1</w:t>
            </w:r>
          </w:p>
        </w:tc>
        <w:tc>
          <w:tcPr>
            <w:tcW w:w="1916" w:type="dxa"/>
            <w:tcBorders>
              <w:top w:val="nil"/>
              <w:left w:val="nil"/>
              <w:bottom w:val="nil"/>
              <w:right w:val="nil"/>
              <w:tl2br w:val="nil"/>
              <w:tr2bl w:val="nil"/>
            </w:tcBorders>
            <w:shd w:val="clear" w:color="auto" w:fill="auto"/>
            <w:tcMar>
              <w:left w:w="60" w:type="dxa"/>
              <w:right w:w="60" w:type="dxa"/>
            </w:tcMar>
            <w:vAlign w:val="center"/>
          </w:tcPr>
          <w:p w14:paraId="3F2FB0FD"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18</w:t>
            </w:r>
          </w:p>
        </w:tc>
        <w:tc>
          <w:tcPr>
            <w:tcW w:w="1048" w:type="dxa"/>
            <w:tcBorders>
              <w:top w:val="nil"/>
              <w:left w:val="nil"/>
              <w:bottom w:val="nil"/>
              <w:right w:val="nil"/>
              <w:tl2br w:val="nil"/>
              <w:tr2bl w:val="nil"/>
            </w:tcBorders>
            <w:shd w:val="clear" w:color="auto" w:fill="auto"/>
            <w:tcMar>
              <w:left w:w="60" w:type="dxa"/>
              <w:right w:w="60" w:type="dxa"/>
            </w:tcMar>
            <w:vAlign w:val="center"/>
          </w:tcPr>
          <w:p w14:paraId="23A5A9B6"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27</w:t>
            </w:r>
          </w:p>
        </w:tc>
      </w:tr>
      <w:tr w:rsidR="00D04BFD" w14:paraId="3EF1014C" w14:textId="77777777">
        <w:trPr>
          <w:trHeight w:hRule="exact" w:val="228"/>
        </w:trPr>
        <w:tc>
          <w:tcPr>
            <w:tcW w:w="52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C080146" w14:textId="77777777" w:rsidR="005419C9" w:rsidRDefault="00120B71">
            <w:pPr>
              <w:pStyle w:val="DMETW26161BIPREV"/>
              <w:rPr>
                <w:rFonts w:ascii="Verdana" w:eastAsia="Verdana" w:hAnsi="Verdana" w:cs="Verdana"/>
                <w:i/>
                <w:noProof/>
                <w:sz w:val="18"/>
              </w:rPr>
            </w:pPr>
            <w:r>
              <w:rPr>
                <w:rFonts w:ascii="Verdana" w:hAnsi="Verdana"/>
                <w:i/>
                <w:noProof/>
                <w:sz w:val="18"/>
              </w:rPr>
              <w:t>Výnosy ze směnných transakcí</w:t>
            </w:r>
          </w:p>
        </w:tc>
        <w:tc>
          <w:tcPr>
            <w:tcW w:w="1539" w:type="dxa"/>
            <w:tcBorders>
              <w:top w:val="nil"/>
              <w:left w:val="nil"/>
              <w:bottom w:val="single" w:sz="4" w:space="0" w:color="016794"/>
              <w:right w:val="nil"/>
              <w:tl2br w:val="nil"/>
              <w:tr2bl w:val="nil"/>
            </w:tcBorders>
            <w:shd w:val="clear" w:color="auto" w:fill="auto"/>
            <w:tcMar>
              <w:left w:w="60" w:type="dxa"/>
              <w:right w:w="60" w:type="dxa"/>
            </w:tcMar>
            <w:vAlign w:val="center"/>
          </w:tcPr>
          <w:p w14:paraId="6A25C32D" w14:textId="77777777" w:rsidR="005419C9" w:rsidRDefault="00120B71">
            <w:pPr>
              <w:pStyle w:val="DMETW26161BIPREV"/>
              <w:jc w:val="center"/>
              <w:rPr>
                <w:rFonts w:ascii="Verdana" w:eastAsia="Verdana" w:hAnsi="Verdana" w:cs="Verdana"/>
                <w:noProof/>
                <w:sz w:val="18"/>
              </w:rPr>
            </w:pPr>
            <w:r>
              <w:rPr>
                <w:rFonts w:ascii="Verdana" w:hAnsi="Verdana"/>
                <w:noProof/>
                <w:sz w:val="18"/>
              </w:rPr>
              <w:t>3.2</w:t>
            </w:r>
          </w:p>
        </w:tc>
        <w:tc>
          <w:tcPr>
            <w:tcW w:w="1916" w:type="dxa"/>
            <w:tcBorders>
              <w:top w:val="nil"/>
              <w:left w:val="nil"/>
              <w:bottom w:val="single" w:sz="4" w:space="0" w:color="016794"/>
              <w:right w:val="nil"/>
              <w:tl2br w:val="nil"/>
              <w:tr2bl w:val="nil"/>
            </w:tcBorders>
            <w:shd w:val="clear" w:color="auto" w:fill="auto"/>
            <w:tcMar>
              <w:left w:w="60" w:type="dxa"/>
              <w:right w:w="60" w:type="dxa"/>
            </w:tcMar>
            <w:vAlign w:val="center"/>
          </w:tcPr>
          <w:p w14:paraId="45BD9301"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80</w:t>
            </w:r>
          </w:p>
        </w:tc>
        <w:tc>
          <w:tcPr>
            <w:tcW w:w="1048" w:type="dxa"/>
            <w:tcBorders>
              <w:top w:val="nil"/>
              <w:left w:val="nil"/>
              <w:bottom w:val="single" w:sz="4" w:space="0" w:color="016794"/>
              <w:right w:val="nil"/>
              <w:tl2br w:val="nil"/>
              <w:tr2bl w:val="nil"/>
            </w:tcBorders>
            <w:shd w:val="clear" w:color="auto" w:fill="auto"/>
            <w:tcMar>
              <w:left w:w="60" w:type="dxa"/>
              <w:right w:w="60" w:type="dxa"/>
            </w:tcMar>
            <w:vAlign w:val="center"/>
          </w:tcPr>
          <w:p w14:paraId="14BD584B" w14:textId="77777777" w:rsidR="005419C9" w:rsidRDefault="00120B71">
            <w:pPr>
              <w:pStyle w:val="DMETW26161BIPREV"/>
              <w:jc w:val="right"/>
              <w:rPr>
                <w:rFonts w:ascii="Verdana" w:eastAsia="Verdana" w:hAnsi="Verdana" w:cs="Verdana"/>
                <w:i/>
                <w:noProof/>
                <w:sz w:val="18"/>
              </w:rPr>
            </w:pPr>
            <w:r>
              <w:rPr>
                <w:rFonts w:ascii="Verdana" w:hAnsi="Verdana"/>
                <w:i/>
                <w:noProof/>
                <w:sz w:val="18"/>
              </w:rPr>
              <w:t xml:space="preserve"> 48</w:t>
            </w:r>
          </w:p>
        </w:tc>
      </w:tr>
      <w:tr w:rsidR="00D04BFD" w14:paraId="770EFDA9" w14:textId="77777777">
        <w:trPr>
          <w:trHeight w:hRule="exact" w:val="228"/>
        </w:trPr>
        <w:tc>
          <w:tcPr>
            <w:tcW w:w="5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CBA876" w14:textId="77777777" w:rsidR="005419C9" w:rsidRDefault="00120B71">
            <w:pPr>
              <w:pStyle w:val="DMETW26161BIPREV"/>
              <w:rPr>
                <w:rFonts w:ascii="Verdana" w:eastAsia="Verdana" w:hAnsi="Verdana" w:cs="Verdana"/>
                <w:b/>
                <w:noProof/>
                <w:sz w:val="18"/>
              </w:rPr>
            </w:pPr>
            <w:r>
              <w:rPr>
                <w:rFonts w:ascii="Verdana" w:hAnsi="Verdana"/>
                <w:b/>
                <w:noProof/>
                <w:sz w:val="18"/>
              </w:rPr>
              <w:t>Celkem</w:t>
            </w:r>
          </w:p>
        </w:tc>
        <w:tc>
          <w:tcPr>
            <w:tcW w:w="153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0A8744" w14:textId="77777777" w:rsidR="005419C9" w:rsidRDefault="005419C9">
            <w:pPr>
              <w:pStyle w:val="DMETW26161BIPREV"/>
              <w:jc w:val="right"/>
              <w:rPr>
                <w:rFonts w:ascii="Verdana" w:eastAsia="Verdana" w:hAnsi="Verdana" w:cs="Verdana"/>
                <w:b/>
                <w:noProof/>
                <w:sz w:val="18"/>
              </w:rPr>
            </w:pPr>
          </w:p>
        </w:tc>
        <w:tc>
          <w:tcPr>
            <w:tcW w:w="19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CF411B8" w14:textId="77777777" w:rsidR="005419C9" w:rsidRDefault="00120B71">
            <w:pPr>
              <w:pStyle w:val="DMETW26161BIPREV"/>
              <w:jc w:val="right"/>
              <w:rPr>
                <w:rFonts w:ascii="Verdana" w:eastAsia="Verdana" w:hAnsi="Verdana" w:cs="Verdana"/>
                <w:b/>
                <w:noProof/>
                <w:sz w:val="18"/>
              </w:rPr>
            </w:pPr>
            <w:r>
              <w:rPr>
                <w:rFonts w:ascii="Verdana" w:hAnsi="Verdana"/>
                <w:b/>
                <w:noProof/>
                <w:sz w:val="18"/>
              </w:rPr>
              <w:t xml:space="preserve"> 98</w:t>
            </w:r>
          </w:p>
        </w:tc>
        <w:tc>
          <w:tcPr>
            <w:tcW w:w="10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58ADC4" w14:textId="77777777" w:rsidR="005419C9" w:rsidRDefault="00120B71">
            <w:pPr>
              <w:pStyle w:val="DMETW26161BIPREV"/>
              <w:jc w:val="right"/>
              <w:rPr>
                <w:rFonts w:ascii="Verdana" w:eastAsia="Verdana" w:hAnsi="Verdana" w:cs="Verdana"/>
                <w:b/>
                <w:noProof/>
                <w:sz w:val="18"/>
              </w:rPr>
            </w:pPr>
            <w:r>
              <w:rPr>
                <w:rFonts w:ascii="Verdana" w:hAnsi="Verdana"/>
                <w:b/>
                <w:noProof/>
                <w:sz w:val="18"/>
              </w:rPr>
              <w:t xml:space="preserve"> 75</w:t>
            </w:r>
          </w:p>
        </w:tc>
      </w:tr>
    </w:tbl>
    <w:p w14:paraId="152624D9" w14:textId="77777777" w:rsidR="007C55E1" w:rsidRDefault="00120B71" w:rsidP="00795FDB">
      <w:pPr>
        <w:pStyle w:val="HEADER2Part2"/>
        <w:ind w:left="3402" w:hanging="3402"/>
        <w:rPr>
          <w:noProof/>
        </w:rPr>
      </w:pPr>
      <w:r>
        <w:rPr>
          <w:noProof/>
        </w:rPr>
        <w:t>VÝNOSY Z NESMĚNNÝCH TRANSAKCÍ</w:t>
      </w:r>
    </w:p>
    <w:p w14:paraId="73605466" w14:textId="77777777" w:rsidR="00F512D8" w:rsidRPr="00F64D38" w:rsidRDefault="00120B71" w:rsidP="00F512D8">
      <w:pPr>
        <w:pStyle w:val="Textstand-alone"/>
        <w:rPr>
          <w:noProof/>
        </w:rPr>
      </w:pPr>
      <w:bookmarkStart w:id="96" w:name="BIP_SEL008"/>
      <w:r>
        <w:rPr>
          <w:noProof/>
        </w:rPr>
        <w:t>Výnosy z nesměnných transakcí se vztahují k transakcím, kdy převodce poskytuje prostředky příjemci, aniž by za ně příjemce přímo poskytl přibližnou protihodnotu.  Tato položka zahrnuje zejména částky přijaté od Komise v průběhu roku a zpětně získané provozní výdaje.</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2"/>
        <w:gridCol w:w="1417"/>
        <w:gridCol w:w="993"/>
        <w:gridCol w:w="992"/>
        <w:gridCol w:w="850"/>
        <w:gridCol w:w="993"/>
        <w:gridCol w:w="880"/>
        <w:gridCol w:w="1021"/>
      </w:tblGrid>
      <w:tr w:rsidR="00D04BFD" w14:paraId="046C763F" w14:textId="77777777">
        <w:trPr>
          <w:trHeight w:val="255"/>
        </w:trPr>
        <w:tc>
          <w:tcPr>
            <w:tcW w:w="2612" w:type="dxa"/>
            <w:gridSpan w:val="8"/>
            <w:tcBorders>
              <w:top w:val="nil"/>
              <w:left w:val="nil"/>
              <w:bottom w:val="nil"/>
              <w:right w:val="nil"/>
              <w:tl2br w:val="nil"/>
              <w:tr2bl w:val="nil"/>
            </w:tcBorders>
            <w:shd w:val="clear" w:color="auto" w:fill="auto"/>
            <w:tcMar>
              <w:left w:w="60" w:type="dxa"/>
              <w:right w:w="60" w:type="dxa"/>
            </w:tcMar>
            <w:vAlign w:val="center"/>
          </w:tcPr>
          <w:p w14:paraId="5192B667" w14:textId="77777777" w:rsidR="005419C9" w:rsidRDefault="00120B71">
            <w:pPr>
              <w:pStyle w:val="DMETW26161BIPNEXREV"/>
              <w:jc w:val="right"/>
              <w:rPr>
                <w:rFonts w:ascii="Verdana" w:eastAsia="Verdana" w:hAnsi="Verdana" w:cs="Verdana"/>
                <w:i/>
                <w:noProof/>
                <w:sz w:val="16"/>
              </w:rPr>
            </w:pPr>
            <w:bookmarkStart w:id="97" w:name="DOC_TBL00035_1_1"/>
            <w:bookmarkEnd w:id="97"/>
            <w:r>
              <w:rPr>
                <w:rFonts w:ascii="Verdana" w:hAnsi="Verdana"/>
                <w:i/>
                <w:noProof/>
                <w:sz w:val="16"/>
              </w:rPr>
              <w:t>V milionech EUR</w:t>
            </w:r>
          </w:p>
        </w:tc>
      </w:tr>
      <w:tr w:rsidR="00D04BFD" w14:paraId="4B69AEFD" w14:textId="77777777">
        <w:trPr>
          <w:trHeight w:val="255"/>
        </w:trPr>
        <w:tc>
          <w:tcPr>
            <w:tcW w:w="2612" w:type="dxa"/>
            <w:tcBorders>
              <w:top w:val="nil"/>
              <w:left w:val="nil"/>
              <w:bottom w:val="nil"/>
              <w:right w:val="nil"/>
              <w:tl2br w:val="nil"/>
              <w:tr2bl w:val="nil"/>
            </w:tcBorders>
            <w:shd w:val="solid" w:color="016794" w:fill="FFFFFF"/>
            <w:tcMar>
              <w:left w:w="60" w:type="dxa"/>
              <w:right w:w="60" w:type="dxa"/>
            </w:tcMar>
            <w:vAlign w:val="center"/>
          </w:tcPr>
          <w:p w14:paraId="500106C8" w14:textId="77777777" w:rsidR="005419C9" w:rsidRDefault="005419C9">
            <w:pPr>
              <w:pStyle w:val="DMETW26161BIPNEXREV"/>
              <w:jc w:val="center"/>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526E13D3" w14:textId="77777777" w:rsidR="005419C9" w:rsidRDefault="00120B71">
            <w:pPr>
              <w:pStyle w:val="DMETW26161BIPNEXREV"/>
              <w:jc w:val="center"/>
              <w:rPr>
                <w:rFonts w:ascii="Verdana" w:eastAsia="Verdana" w:hAnsi="Verdana" w:cs="Verdana"/>
                <w:noProof/>
                <w:color w:val="FFFFFF"/>
              </w:rPr>
            </w:pPr>
            <w:r>
              <w:rPr>
                <w:rFonts w:ascii="Verdana" w:hAnsi="Verdana"/>
                <w:noProof/>
                <w:color w:val="FFFFFF"/>
              </w:rPr>
              <w:t>Poznámka</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63FB7871"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8.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41486B61"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9. ERF</w:t>
            </w: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124C4A66"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10. ERF</w:t>
            </w:r>
          </w:p>
        </w:tc>
        <w:tc>
          <w:tcPr>
            <w:tcW w:w="993" w:type="dxa"/>
            <w:tcBorders>
              <w:top w:val="nil"/>
              <w:left w:val="nil"/>
              <w:bottom w:val="nil"/>
              <w:right w:val="nil"/>
              <w:tl2br w:val="nil"/>
              <w:tr2bl w:val="nil"/>
            </w:tcBorders>
            <w:shd w:val="solid" w:color="016794" w:fill="FFFFFF"/>
            <w:tcMar>
              <w:left w:w="60" w:type="dxa"/>
              <w:right w:w="60" w:type="dxa"/>
            </w:tcMar>
            <w:vAlign w:val="center"/>
          </w:tcPr>
          <w:p w14:paraId="13CEDC96"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11. ERF</w:t>
            </w:r>
          </w:p>
        </w:tc>
        <w:tc>
          <w:tcPr>
            <w:tcW w:w="880" w:type="dxa"/>
            <w:tcBorders>
              <w:top w:val="nil"/>
              <w:left w:val="nil"/>
              <w:bottom w:val="nil"/>
              <w:right w:val="nil"/>
              <w:tl2br w:val="nil"/>
              <w:tr2bl w:val="nil"/>
            </w:tcBorders>
            <w:shd w:val="solid" w:color="016794" w:fill="FFFFFF"/>
            <w:tcMar>
              <w:left w:w="60" w:type="dxa"/>
              <w:right w:w="60" w:type="dxa"/>
            </w:tcMar>
            <w:vAlign w:val="center"/>
          </w:tcPr>
          <w:p w14:paraId="01F11C72"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2022</w:t>
            </w:r>
          </w:p>
        </w:tc>
        <w:tc>
          <w:tcPr>
            <w:tcW w:w="1021" w:type="dxa"/>
            <w:tcBorders>
              <w:top w:val="nil"/>
              <w:left w:val="nil"/>
              <w:bottom w:val="nil"/>
              <w:right w:val="nil"/>
              <w:tl2br w:val="nil"/>
              <w:tr2bl w:val="nil"/>
            </w:tcBorders>
            <w:shd w:val="solid" w:color="016794" w:fill="FFFFFF"/>
            <w:tcMar>
              <w:left w:w="60" w:type="dxa"/>
              <w:right w:w="60" w:type="dxa"/>
            </w:tcMar>
            <w:vAlign w:val="center"/>
          </w:tcPr>
          <w:p w14:paraId="19DCEC80" w14:textId="77777777" w:rsidR="005419C9" w:rsidRDefault="00120B71">
            <w:pPr>
              <w:pStyle w:val="DMETW26161BIPNEXREV"/>
              <w:jc w:val="right"/>
              <w:rPr>
                <w:rFonts w:ascii="Verdana" w:eastAsia="Verdana" w:hAnsi="Verdana" w:cs="Verdana"/>
                <w:noProof/>
                <w:color w:val="FFFFFF"/>
              </w:rPr>
            </w:pPr>
            <w:r>
              <w:rPr>
                <w:rFonts w:ascii="Verdana" w:hAnsi="Verdana"/>
                <w:noProof/>
                <w:color w:val="FFFFFF"/>
              </w:rPr>
              <w:t>2021</w:t>
            </w:r>
          </w:p>
        </w:tc>
      </w:tr>
      <w:tr w:rsidR="00D04BFD" w14:paraId="2FA9A2F8"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306AEB24" w14:textId="77777777" w:rsidR="005419C9" w:rsidRDefault="00120B71">
            <w:pPr>
              <w:pStyle w:val="DMETW26161BIPNEXREV"/>
              <w:rPr>
                <w:rFonts w:ascii="Verdana" w:eastAsia="Verdana" w:hAnsi="Verdana" w:cs="Verdana"/>
                <w:i/>
                <w:noProof/>
                <w:sz w:val="18"/>
              </w:rPr>
            </w:pPr>
            <w:r>
              <w:rPr>
                <w:rFonts w:ascii="Verdana" w:hAnsi="Verdana"/>
                <w:i/>
                <w:noProof/>
                <w:sz w:val="18"/>
              </w:rPr>
              <w:t>Inkaso nákladů</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10CB85A5" w14:textId="77777777" w:rsidR="005419C9" w:rsidRDefault="005419C9">
            <w:pPr>
              <w:pStyle w:val="DMETW26161BIPNEXREV"/>
              <w:jc w:val="center"/>
              <w:rPr>
                <w:rFonts w:ascii="Verdana" w:eastAsia="Verdana" w:hAnsi="Verdana" w:cs="Verdana"/>
                <w:noProof/>
                <w:sz w:val="18"/>
              </w:rPr>
            </w:pPr>
          </w:p>
        </w:tc>
        <w:tc>
          <w:tcPr>
            <w:tcW w:w="993" w:type="dxa"/>
            <w:tcBorders>
              <w:top w:val="nil"/>
              <w:left w:val="nil"/>
              <w:bottom w:val="nil"/>
              <w:right w:val="nil"/>
              <w:tl2br w:val="nil"/>
              <w:tr2bl w:val="nil"/>
            </w:tcBorders>
            <w:shd w:val="clear" w:color="auto" w:fill="auto"/>
            <w:tcMar>
              <w:left w:w="60" w:type="dxa"/>
              <w:right w:w="60" w:type="dxa"/>
            </w:tcMar>
            <w:vAlign w:val="center"/>
          </w:tcPr>
          <w:p w14:paraId="6AD2BBF1"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18104D0"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3DA26792"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9</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1A6C14DF"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3F6977C4"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17</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4C24825A"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8</w:t>
            </w:r>
          </w:p>
        </w:tc>
      </w:tr>
      <w:tr w:rsidR="00D04BFD" w14:paraId="4C04F993" w14:textId="77777777">
        <w:trPr>
          <w:trHeight w:val="255"/>
        </w:trPr>
        <w:tc>
          <w:tcPr>
            <w:tcW w:w="2612" w:type="dxa"/>
            <w:tcBorders>
              <w:top w:val="nil"/>
              <w:left w:val="nil"/>
              <w:bottom w:val="nil"/>
              <w:right w:val="nil"/>
              <w:tl2br w:val="nil"/>
              <w:tr2bl w:val="nil"/>
            </w:tcBorders>
            <w:shd w:val="clear" w:color="auto" w:fill="auto"/>
            <w:tcMar>
              <w:left w:w="60" w:type="dxa"/>
              <w:right w:w="60" w:type="dxa"/>
            </w:tcMar>
            <w:vAlign w:val="center"/>
          </w:tcPr>
          <w:p w14:paraId="19DDC9A1" w14:textId="77777777" w:rsidR="005419C9" w:rsidRDefault="00120B71">
            <w:pPr>
              <w:pStyle w:val="DMETW26161BIPNEXREV"/>
              <w:rPr>
                <w:rFonts w:ascii="Verdana" w:eastAsia="Verdana" w:hAnsi="Verdana" w:cs="Verdana"/>
                <w:i/>
                <w:noProof/>
                <w:sz w:val="18"/>
              </w:rPr>
            </w:pPr>
            <w:r>
              <w:rPr>
                <w:rFonts w:ascii="Verdana" w:hAnsi="Verdana"/>
                <w:i/>
                <w:noProof/>
                <w:sz w:val="18"/>
              </w:rPr>
              <w:t>Výnosy ze spolufinancování</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6C8CEE8A" w14:textId="77777777" w:rsidR="005419C9" w:rsidRDefault="00120B71">
            <w:pPr>
              <w:pStyle w:val="DMETW26161BIPNEXREV"/>
              <w:jc w:val="center"/>
              <w:rPr>
                <w:rFonts w:ascii="Verdana" w:eastAsia="Verdana" w:hAnsi="Verdana" w:cs="Verdana"/>
                <w:noProof/>
                <w:sz w:val="18"/>
              </w:rPr>
            </w:pPr>
            <w:r>
              <w:rPr>
                <w:rFonts w:ascii="Verdana" w:hAnsi="Verdana"/>
                <w:noProof/>
                <w:sz w:val="18"/>
              </w:rPr>
              <w:t>3.1.1</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75A82827"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F196278"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14:paraId="1BE36AA4"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(22)</w:t>
            </w:r>
          </w:p>
        </w:tc>
        <w:tc>
          <w:tcPr>
            <w:tcW w:w="993" w:type="dxa"/>
            <w:tcBorders>
              <w:top w:val="nil"/>
              <w:left w:val="nil"/>
              <w:bottom w:val="nil"/>
              <w:right w:val="nil"/>
              <w:tl2br w:val="nil"/>
              <w:tr2bl w:val="nil"/>
            </w:tcBorders>
            <w:shd w:val="clear" w:color="auto" w:fill="auto"/>
            <w:tcMar>
              <w:left w:w="60" w:type="dxa"/>
              <w:right w:w="60" w:type="dxa"/>
            </w:tcMar>
            <w:vAlign w:val="center"/>
          </w:tcPr>
          <w:p w14:paraId="7E7ECF45"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18</w:t>
            </w:r>
          </w:p>
        </w:tc>
        <w:tc>
          <w:tcPr>
            <w:tcW w:w="880" w:type="dxa"/>
            <w:tcBorders>
              <w:top w:val="nil"/>
              <w:left w:val="nil"/>
              <w:bottom w:val="nil"/>
              <w:right w:val="nil"/>
              <w:tl2br w:val="nil"/>
              <w:tr2bl w:val="nil"/>
            </w:tcBorders>
            <w:shd w:val="clear" w:color="auto" w:fill="auto"/>
            <w:tcMar>
              <w:left w:w="60" w:type="dxa"/>
              <w:right w:w="60" w:type="dxa"/>
            </w:tcMar>
            <w:vAlign w:val="center"/>
          </w:tcPr>
          <w:p w14:paraId="61E28506"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(4)</w:t>
            </w:r>
          </w:p>
        </w:tc>
        <w:tc>
          <w:tcPr>
            <w:tcW w:w="1021" w:type="dxa"/>
            <w:tcBorders>
              <w:top w:val="nil"/>
              <w:left w:val="nil"/>
              <w:bottom w:val="nil"/>
              <w:right w:val="nil"/>
              <w:tl2br w:val="nil"/>
              <w:tr2bl w:val="nil"/>
            </w:tcBorders>
            <w:shd w:val="clear" w:color="auto" w:fill="auto"/>
            <w:tcMar>
              <w:left w:w="60" w:type="dxa"/>
              <w:right w:w="60" w:type="dxa"/>
            </w:tcMar>
            <w:vAlign w:val="center"/>
          </w:tcPr>
          <w:p w14:paraId="4A1613DE" w14:textId="77777777" w:rsidR="005419C9" w:rsidRDefault="00120B71">
            <w:pPr>
              <w:pStyle w:val="DMETW26161BIPNEXREV"/>
              <w:jc w:val="right"/>
              <w:rPr>
                <w:rFonts w:ascii="Verdana" w:eastAsia="Verdana" w:hAnsi="Verdana" w:cs="Verdana"/>
                <w:i/>
                <w:noProof/>
                <w:sz w:val="18"/>
              </w:rPr>
            </w:pPr>
            <w:r>
              <w:rPr>
                <w:rFonts w:ascii="Verdana" w:hAnsi="Verdana"/>
                <w:i/>
                <w:noProof/>
                <w:sz w:val="18"/>
              </w:rPr>
              <w:t xml:space="preserve"> 19</w:t>
            </w:r>
          </w:p>
        </w:tc>
      </w:tr>
      <w:tr w:rsidR="00D04BFD" w14:paraId="2798BB6E" w14:textId="77777777">
        <w:trPr>
          <w:trHeight w:val="255"/>
        </w:trPr>
        <w:tc>
          <w:tcPr>
            <w:tcW w:w="2612" w:type="dxa"/>
            <w:tcBorders>
              <w:top w:val="nil"/>
              <w:left w:val="nil"/>
              <w:bottom w:val="nil"/>
              <w:right w:val="nil"/>
              <w:tl2br w:val="nil"/>
              <w:tr2bl w:val="nil"/>
            </w:tcBorders>
            <w:shd w:val="solid" w:color="CCE1EA" w:fill="FFFFFF"/>
            <w:tcMar>
              <w:left w:w="60" w:type="dxa"/>
              <w:right w:w="60" w:type="dxa"/>
            </w:tcMar>
            <w:vAlign w:val="center"/>
          </w:tcPr>
          <w:p w14:paraId="75E752A4" w14:textId="77777777" w:rsidR="005419C9" w:rsidRDefault="00120B71">
            <w:pPr>
              <w:pStyle w:val="DMETW26161BIPNEXREV"/>
              <w:rPr>
                <w:rFonts w:ascii="Verdana" w:eastAsia="Verdana" w:hAnsi="Verdana" w:cs="Verdana"/>
                <w:b/>
                <w:noProof/>
                <w:sz w:val="18"/>
              </w:rPr>
            </w:pPr>
            <w:r>
              <w:rPr>
                <w:rFonts w:ascii="Verdana" w:hAnsi="Verdana"/>
                <w:b/>
                <w:noProof/>
                <w:sz w:val="18"/>
              </w:rPr>
              <w:t>Celkem</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465A6067" w14:textId="77777777" w:rsidR="005419C9" w:rsidRDefault="005419C9">
            <w:pPr>
              <w:pStyle w:val="DMETW26161BIPNEXREV"/>
              <w:jc w:val="right"/>
              <w:rPr>
                <w:rFonts w:ascii="Verdana" w:eastAsia="Verdana" w:hAnsi="Verdana" w:cs="Verdana"/>
                <w:b/>
                <w:noProof/>
                <w:sz w:val="18"/>
              </w:rPr>
            </w:pP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14312EF4"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3DE310D2"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(1)</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4B091B62"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(8)</w:t>
            </w:r>
          </w:p>
        </w:tc>
        <w:tc>
          <w:tcPr>
            <w:tcW w:w="993" w:type="dxa"/>
            <w:tcBorders>
              <w:top w:val="nil"/>
              <w:left w:val="nil"/>
              <w:bottom w:val="nil"/>
              <w:right w:val="nil"/>
              <w:tl2br w:val="nil"/>
              <w:tr2bl w:val="nil"/>
            </w:tcBorders>
            <w:shd w:val="solid" w:color="CCE1EA" w:fill="FFFFFF"/>
            <w:tcMar>
              <w:left w:w="60" w:type="dxa"/>
              <w:right w:w="60" w:type="dxa"/>
            </w:tcMar>
            <w:vAlign w:val="center"/>
          </w:tcPr>
          <w:p w14:paraId="376C694D"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28</w:t>
            </w:r>
          </w:p>
        </w:tc>
        <w:tc>
          <w:tcPr>
            <w:tcW w:w="880" w:type="dxa"/>
            <w:tcBorders>
              <w:top w:val="nil"/>
              <w:left w:val="nil"/>
              <w:bottom w:val="nil"/>
              <w:right w:val="nil"/>
              <w:tl2br w:val="nil"/>
              <w:tr2bl w:val="nil"/>
            </w:tcBorders>
            <w:shd w:val="solid" w:color="CCE1EA" w:fill="FFFFFF"/>
            <w:tcMar>
              <w:left w:w="60" w:type="dxa"/>
              <w:right w:w="60" w:type="dxa"/>
            </w:tcMar>
            <w:vAlign w:val="center"/>
          </w:tcPr>
          <w:p w14:paraId="55107BA0"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18</w:t>
            </w:r>
          </w:p>
        </w:tc>
        <w:tc>
          <w:tcPr>
            <w:tcW w:w="1021" w:type="dxa"/>
            <w:tcBorders>
              <w:top w:val="nil"/>
              <w:left w:val="nil"/>
              <w:bottom w:val="nil"/>
              <w:right w:val="nil"/>
              <w:tl2br w:val="nil"/>
              <w:tr2bl w:val="nil"/>
            </w:tcBorders>
            <w:shd w:val="solid" w:color="CCE1EA" w:fill="FFFFFF"/>
            <w:tcMar>
              <w:left w:w="60" w:type="dxa"/>
              <w:right w:w="60" w:type="dxa"/>
            </w:tcMar>
            <w:vAlign w:val="center"/>
          </w:tcPr>
          <w:p w14:paraId="74637BFE" w14:textId="77777777" w:rsidR="005419C9" w:rsidRDefault="00120B71">
            <w:pPr>
              <w:pStyle w:val="DMETW26161BIPNEXREV"/>
              <w:jc w:val="right"/>
              <w:rPr>
                <w:rFonts w:ascii="Verdana" w:eastAsia="Verdana" w:hAnsi="Verdana" w:cs="Verdana"/>
                <w:b/>
                <w:noProof/>
                <w:sz w:val="18"/>
              </w:rPr>
            </w:pPr>
            <w:r>
              <w:rPr>
                <w:rFonts w:ascii="Verdana" w:hAnsi="Verdana"/>
                <w:b/>
                <w:noProof/>
                <w:sz w:val="18"/>
              </w:rPr>
              <w:t xml:space="preserve">  27</w:t>
            </w:r>
          </w:p>
        </w:tc>
      </w:tr>
    </w:tbl>
    <w:p w14:paraId="295B440D" w14:textId="77777777" w:rsidR="00C317A2" w:rsidRDefault="00C317A2" w:rsidP="007C55E1">
      <w:pPr>
        <w:pStyle w:val="Textstand-alone"/>
        <w:spacing w:before="0" w:after="0"/>
        <w:rPr>
          <w:noProof/>
        </w:rPr>
      </w:pPr>
    </w:p>
    <w:p w14:paraId="2D4E7F70" w14:textId="77777777" w:rsidR="002B58EB" w:rsidRDefault="00120B71" w:rsidP="002B58EB">
      <w:pPr>
        <w:pStyle w:val="Textstand-alone"/>
        <w:spacing w:before="0" w:after="0"/>
        <w:rPr>
          <w:noProof/>
        </w:rPr>
      </w:pPr>
      <w:r>
        <w:rPr>
          <w:noProof/>
        </w:rPr>
        <w:t xml:space="preserve">Nárůst výnosů z inkasa nákladů lze do značné míry vysvětlit zvýšením počtu příkazů k úhradě vydaných v roce 2022 ve srovnání s rokem 2021. </w:t>
      </w:r>
    </w:p>
    <w:p w14:paraId="377BC7ED" w14:textId="77777777" w:rsidR="002B58EB" w:rsidRDefault="002B58EB" w:rsidP="002B58EB">
      <w:pPr>
        <w:pStyle w:val="Textstand-alone"/>
        <w:spacing w:before="0" w:after="0"/>
        <w:rPr>
          <w:noProof/>
        </w:rPr>
      </w:pPr>
    </w:p>
    <w:p w14:paraId="22B19994" w14:textId="77777777" w:rsidR="002B58EB" w:rsidRDefault="00120B71" w:rsidP="002B58EB">
      <w:pPr>
        <w:pStyle w:val="Textstand-alone"/>
        <w:spacing w:before="0" w:after="0"/>
        <w:rPr>
          <w:noProof/>
        </w:rPr>
      </w:pPr>
      <w:r>
        <w:rPr>
          <w:noProof/>
        </w:rPr>
        <w:t xml:space="preserve">Snížení výnosů ze spolufinancování je způsobeno snížením nákladů na spolufinancování (viz poznámka </w:t>
      </w:r>
      <w:r>
        <w:rPr>
          <w:b/>
          <w:noProof/>
        </w:rPr>
        <w:t>3.5</w:t>
      </w:r>
      <w:r>
        <w:rPr>
          <w:noProof/>
        </w:rPr>
        <w:t>).</w:t>
      </w:r>
    </w:p>
    <w:p w14:paraId="125D8B60" w14:textId="77777777" w:rsidR="00C317A2" w:rsidRDefault="00C317A2" w:rsidP="007C55E1">
      <w:pPr>
        <w:pStyle w:val="Textstand-alone"/>
        <w:spacing w:before="0" w:after="0"/>
        <w:rPr>
          <w:noProof/>
        </w:rPr>
      </w:pPr>
    </w:p>
    <w:p w14:paraId="29B895BA" w14:textId="77777777" w:rsidR="007C55E1" w:rsidRPr="00F64D38" w:rsidRDefault="00120B71" w:rsidP="007C55E1">
      <w:pPr>
        <w:pStyle w:val="Textstand-alone"/>
        <w:spacing w:before="0" w:after="0"/>
        <w:rPr>
          <w:noProof/>
        </w:rPr>
      </w:pPr>
      <w:r>
        <w:rPr>
          <w:noProof/>
        </w:rPr>
        <w:t>Výnosy z nesměnných transakcí lze rozčlenit podle způsobu řízení následovně:</w:t>
      </w:r>
    </w:p>
    <w:p w14:paraId="2954CEB9" w14:textId="77777777" w:rsidR="007C55E1" w:rsidRPr="00F64D38" w:rsidRDefault="007C55E1" w:rsidP="007C55E1">
      <w:pPr>
        <w:pStyle w:val="Textstand-alone"/>
        <w:spacing w:before="0" w:after="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4"/>
        <w:gridCol w:w="2075"/>
        <w:gridCol w:w="1789"/>
      </w:tblGrid>
      <w:tr w:rsidR="00D04BFD" w14:paraId="52179FDB"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358B53FE" w14:textId="77777777" w:rsidR="005419C9" w:rsidRDefault="005419C9">
            <w:pPr>
              <w:pStyle w:val="DMETW26161BIPNEXREVBMM"/>
              <w:rPr>
                <w:rFonts w:ascii="Verdana" w:eastAsia="Verdana" w:hAnsi="Verdana" w:cs="Verdana"/>
                <w:noProof/>
                <w:sz w:val="18"/>
              </w:rPr>
            </w:pPr>
            <w:bookmarkStart w:id="98" w:name="DOC_TBL00044_1_1"/>
            <w:bookmarkEnd w:id="98"/>
          </w:p>
        </w:tc>
        <w:tc>
          <w:tcPr>
            <w:tcW w:w="2075" w:type="dxa"/>
            <w:tcBorders>
              <w:top w:val="nil"/>
              <w:left w:val="nil"/>
              <w:bottom w:val="nil"/>
              <w:right w:val="nil"/>
              <w:tl2br w:val="nil"/>
              <w:tr2bl w:val="nil"/>
            </w:tcBorders>
            <w:shd w:val="clear" w:color="auto" w:fill="auto"/>
            <w:tcMar>
              <w:left w:w="60" w:type="dxa"/>
              <w:right w:w="60" w:type="dxa"/>
            </w:tcMar>
            <w:vAlign w:val="center"/>
          </w:tcPr>
          <w:p w14:paraId="3D22075F" w14:textId="77777777" w:rsidR="005419C9" w:rsidRDefault="005419C9">
            <w:pPr>
              <w:pStyle w:val="DMETW26161BIPNEXREVBMM"/>
              <w:jc w:val="right"/>
              <w:rPr>
                <w:rFonts w:ascii="Verdana" w:eastAsia="Verdana" w:hAnsi="Verdana" w:cs="Verdana"/>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5D81A805" w14:textId="77777777" w:rsidR="005419C9" w:rsidRDefault="00120B71">
            <w:pPr>
              <w:pStyle w:val="DMETW26161BIPNEXREVBMM"/>
              <w:jc w:val="right"/>
              <w:rPr>
                <w:rFonts w:ascii="Verdana" w:eastAsia="Verdana" w:hAnsi="Verdana" w:cs="Verdana"/>
                <w:i/>
                <w:noProof/>
                <w:sz w:val="16"/>
              </w:rPr>
            </w:pPr>
            <w:r>
              <w:rPr>
                <w:rFonts w:ascii="Verdana" w:hAnsi="Verdana"/>
                <w:i/>
                <w:noProof/>
                <w:sz w:val="16"/>
              </w:rPr>
              <w:t>V milionech EUR</w:t>
            </w:r>
          </w:p>
        </w:tc>
      </w:tr>
      <w:tr w:rsidR="00D04BFD" w14:paraId="51988FDE" w14:textId="77777777">
        <w:trPr>
          <w:trHeight w:hRule="exact" w:val="255"/>
        </w:trPr>
        <w:tc>
          <w:tcPr>
            <w:tcW w:w="5894" w:type="dxa"/>
            <w:tcBorders>
              <w:top w:val="nil"/>
              <w:left w:val="nil"/>
              <w:bottom w:val="nil"/>
              <w:right w:val="nil"/>
              <w:tl2br w:val="nil"/>
              <w:tr2bl w:val="nil"/>
            </w:tcBorders>
            <w:shd w:val="solid" w:color="016794" w:fill="FFFFFF"/>
            <w:tcMar>
              <w:left w:w="60" w:type="dxa"/>
              <w:right w:w="60" w:type="dxa"/>
            </w:tcMar>
            <w:vAlign w:val="center"/>
          </w:tcPr>
          <w:p w14:paraId="6F5C7ECE" w14:textId="77777777" w:rsidR="005419C9" w:rsidRDefault="005419C9">
            <w:pPr>
              <w:pStyle w:val="DMETW26161BIPNEXREVBMM"/>
              <w:rPr>
                <w:rFonts w:ascii="Verdana" w:eastAsia="Verdana" w:hAnsi="Verdana" w:cs="Verdana"/>
                <w:noProof/>
                <w:color w:val="FFFFFF"/>
                <w:sz w:val="18"/>
              </w:rPr>
            </w:pPr>
          </w:p>
        </w:tc>
        <w:tc>
          <w:tcPr>
            <w:tcW w:w="2075" w:type="dxa"/>
            <w:tcBorders>
              <w:top w:val="nil"/>
              <w:left w:val="nil"/>
              <w:bottom w:val="nil"/>
              <w:right w:val="nil"/>
              <w:tl2br w:val="nil"/>
              <w:tr2bl w:val="nil"/>
            </w:tcBorders>
            <w:shd w:val="solid" w:color="016794" w:fill="FFFFFF"/>
            <w:tcMar>
              <w:left w:w="60" w:type="dxa"/>
              <w:right w:w="60" w:type="dxa"/>
            </w:tcMar>
            <w:vAlign w:val="center"/>
          </w:tcPr>
          <w:p w14:paraId="4A799467" w14:textId="77777777" w:rsidR="005419C9" w:rsidRDefault="00120B71">
            <w:pPr>
              <w:pStyle w:val="DMETW26161BIPNEXREVBMM"/>
              <w:jc w:val="right"/>
              <w:rPr>
                <w:rFonts w:ascii="Verdana" w:eastAsia="Verdana" w:hAnsi="Verdana" w:cs="Verdana"/>
                <w:noProof/>
                <w:color w:val="FFFFFF"/>
                <w:sz w:val="18"/>
              </w:rPr>
            </w:pPr>
            <w:r>
              <w:rPr>
                <w:rFonts w:ascii="Verdana" w:hAnsi="Verdana"/>
                <w:noProof/>
                <w:color w:val="FFFFFF"/>
                <w:sz w:val="18"/>
              </w:rPr>
              <w:t>2022</w:t>
            </w:r>
          </w:p>
        </w:tc>
        <w:tc>
          <w:tcPr>
            <w:tcW w:w="1789" w:type="dxa"/>
            <w:tcBorders>
              <w:top w:val="nil"/>
              <w:left w:val="nil"/>
              <w:bottom w:val="nil"/>
              <w:right w:val="nil"/>
              <w:tl2br w:val="nil"/>
              <w:tr2bl w:val="nil"/>
            </w:tcBorders>
            <w:shd w:val="solid" w:color="016794" w:fill="FFFFFF"/>
            <w:tcMar>
              <w:left w:w="60" w:type="dxa"/>
              <w:right w:w="60" w:type="dxa"/>
            </w:tcMar>
            <w:vAlign w:val="center"/>
          </w:tcPr>
          <w:p w14:paraId="353F1F17" w14:textId="77777777" w:rsidR="005419C9" w:rsidRDefault="00120B71">
            <w:pPr>
              <w:pStyle w:val="DMETW26161BIPNEXREVBMM"/>
              <w:jc w:val="right"/>
              <w:rPr>
                <w:rFonts w:ascii="Verdana" w:eastAsia="Verdana" w:hAnsi="Verdana" w:cs="Verdana"/>
                <w:noProof/>
                <w:color w:val="FFFFFF"/>
                <w:sz w:val="18"/>
              </w:rPr>
            </w:pPr>
            <w:r>
              <w:rPr>
                <w:rFonts w:ascii="Verdana" w:hAnsi="Verdana"/>
                <w:noProof/>
                <w:color w:val="FFFFFF"/>
                <w:sz w:val="18"/>
              </w:rPr>
              <w:t>2021</w:t>
            </w:r>
          </w:p>
        </w:tc>
      </w:tr>
      <w:tr w:rsidR="00D04BFD" w14:paraId="0A65E6D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64D421AC" w14:textId="77777777" w:rsidR="005419C9" w:rsidRDefault="00120B71">
            <w:pPr>
              <w:pStyle w:val="DMETW26161BIPNEXREVBMM"/>
              <w:rPr>
                <w:rFonts w:ascii="Verdana" w:eastAsia="Verdana" w:hAnsi="Verdana" w:cs="Verdana"/>
                <w:b/>
                <w:noProof/>
                <w:sz w:val="18"/>
              </w:rPr>
            </w:pPr>
            <w:r>
              <w:rPr>
                <w:rFonts w:ascii="Verdana" w:hAnsi="Verdana"/>
                <w:b/>
                <w:noProof/>
                <w:sz w:val="18"/>
              </w:rPr>
              <w:t>Přímé řízení</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391C9E26" w14:textId="77777777" w:rsidR="005419C9" w:rsidRDefault="005419C9">
            <w:pPr>
              <w:pStyle w:val="DMETW26161BIPNEXREVBMM"/>
              <w:jc w:val="right"/>
              <w:rPr>
                <w:rFonts w:ascii="Verdana" w:eastAsia="Verdana" w:hAnsi="Verdana" w:cs="Verdana"/>
                <w:b/>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19EBE967" w14:textId="77777777" w:rsidR="005419C9" w:rsidRDefault="005419C9">
            <w:pPr>
              <w:pStyle w:val="DMETW26161BIPNEXREVBMM"/>
              <w:jc w:val="right"/>
              <w:rPr>
                <w:rFonts w:ascii="Verdana" w:eastAsia="Verdana" w:hAnsi="Verdana" w:cs="Verdana"/>
                <w:b/>
                <w:i/>
                <w:noProof/>
                <w:sz w:val="18"/>
              </w:rPr>
            </w:pPr>
          </w:p>
        </w:tc>
      </w:tr>
      <w:tr w:rsidR="00D04BFD" w14:paraId="29752E0E"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2559875" w14:textId="77777777" w:rsidR="005419C9" w:rsidRDefault="00120B71">
            <w:pPr>
              <w:pStyle w:val="DMETW26161BIPNEXREVBMM"/>
              <w:rPr>
                <w:rFonts w:ascii="Verdana" w:eastAsia="Verdana" w:hAnsi="Verdana" w:cs="Verdana"/>
                <w:i/>
                <w:noProof/>
                <w:sz w:val="18"/>
              </w:rPr>
            </w:pPr>
            <w:r>
              <w:rPr>
                <w:rFonts w:ascii="Verdana" w:hAnsi="Verdana"/>
                <w:i/>
                <w:noProof/>
                <w:sz w:val="18"/>
              </w:rPr>
              <w:t>Plnění provádí:</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8C66585" w14:textId="77777777" w:rsidR="005419C9" w:rsidRDefault="005419C9">
            <w:pPr>
              <w:pStyle w:val="DMETW26161BIPNEXREVBMM"/>
              <w:jc w:val="right"/>
              <w:rPr>
                <w:rFonts w:ascii="Verdana" w:eastAsia="Verdana" w:hAnsi="Verdana" w:cs="Verdana"/>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5E316ED1" w14:textId="77777777" w:rsidR="005419C9" w:rsidRDefault="005419C9">
            <w:pPr>
              <w:pStyle w:val="DMETW26161BIPNEXREVBMM"/>
              <w:jc w:val="right"/>
              <w:rPr>
                <w:rFonts w:ascii="Verdana" w:eastAsia="Verdana" w:hAnsi="Verdana" w:cs="Verdana"/>
                <w:i/>
                <w:noProof/>
                <w:sz w:val="18"/>
              </w:rPr>
            </w:pPr>
          </w:p>
        </w:tc>
      </w:tr>
      <w:tr w:rsidR="00D04BFD" w14:paraId="5314B43A"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0F7498AB" w14:textId="77777777" w:rsidR="005419C9" w:rsidRDefault="00120B71">
            <w:pPr>
              <w:pStyle w:val="DMETW26161BIPNEXREVBMM"/>
              <w:rPr>
                <w:rFonts w:ascii="Verdana" w:eastAsia="Verdana" w:hAnsi="Verdana" w:cs="Verdana"/>
                <w:i/>
                <w:noProof/>
                <w:sz w:val="18"/>
              </w:rPr>
            </w:pPr>
            <w:r>
              <w:rPr>
                <w:rFonts w:ascii="Verdana" w:hAnsi="Verdana"/>
                <w:i/>
                <w:noProof/>
                <w:sz w:val="18"/>
              </w:rPr>
              <w:t>Komise</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071199D6"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494765AF"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w:t>
            </w:r>
          </w:p>
        </w:tc>
      </w:tr>
      <w:tr w:rsidR="00D04BFD" w14:paraId="69D99788"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5C53041D" w14:textId="7C0430E1" w:rsidR="005419C9" w:rsidRDefault="00F0481F">
            <w:pPr>
              <w:pStyle w:val="DMETW26161BIPNEXREVBMM"/>
              <w:rPr>
                <w:rFonts w:ascii="Verdana" w:eastAsia="Verdana" w:hAnsi="Verdana" w:cs="Verdana"/>
                <w:i/>
                <w:noProof/>
                <w:sz w:val="18"/>
              </w:rPr>
            </w:pPr>
            <w:r>
              <w:rPr>
                <w:rFonts w:ascii="Verdana" w:hAnsi="Verdana"/>
                <w:i/>
                <w:noProof/>
                <w:sz w:val="18"/>
              </w:rPr>
              <w:t>D</w:t>
            </w:r>
            <w:r w:rsidR="00120B71">
              <w:rPr>
                <w:rFonts w:ascii="Verdana" w:hAnsi="Verdana"/>
                <w:i/>
                <w:noProof/>
                <w:sz w:val="18"/>
              </w:rPr>
              <w:t>elegace EU</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77D1ADB7"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420235E0"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7</w:t>
            </w:r>
          </w:p>
        </w:tc>
      </w:tr>
      <w:tr w:rsidR="00D04BFD" w14:paraId="444BD6C2" w14:textId="77777777">
        <w:trPr>
          <w:trHeight w:hRule="exact" w:val="255"/>
        </w:trPr>
        <w:tc>
          <w:tcPr>
            <w:tcW w:w="58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B972F58" w14:textId="77777777" w:rsidR="005419C9" w:rsidRDefault="005419C9">
            <w:pPr>
              <w:pStyle w:val="DMETW26161BIPNEXREVBMM"/>
              <w:rPr>
                <w:rFonts w:ascii="Verdana" w:eastAsia="Verdana" w:hAnsi="Verdana" w:cs="Verdana"/>
                <w:i/>
                <w:noProof/>
                <w:sz w:val="18"/>
              </w:rPr>
            </w:pPr>
          </w:p>
        </w:tc>
        <w:tc>
          <w:tcPr>
            <w:tcW w:w="207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00353C"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(2)</w:t>
            </w:r>
          </w:p>
        </w:tc>
        <w:tc>
          <w:tcPr>
            <w:tcW w:w="17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0718B5"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8</w:t>
            </w:r>
          </w:p>
        </w:tc>
      </w:tr>
      <w:tr w:rsidR="00D04BFD" w14:paraId="70820B17"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2C7AA5D2" w14:textId="77777777" w:rsidR="005419C9" w:rsidRDefault="00120B71">
            <w:pPr>
              <w:pStyle w:val="DMETW26161BIPNEXREVBMM"/>
              <w:rPr>
                <w:rFonts w:ascii="Verdana" w:eastAsia="Verdana" w:hAnsi="Verdana" w:cs="Verdana"/>
                <w:b/>
                <w:noProof/>
                <w:sz w:val="18"/>
              </w:rPr>
            </w:pPr>
            <w:r>
              <w:rPr>
                <w:rFonts w:ascii="Verdana" w:hAnsi="Verdana"/>
                <w:b/>
                <w:noProof/>
                <w:sz w:val="18"/>
              </w:rPr>
              <w:t>Nepřímé řízení</w:t>
            </w: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78383EDB" w14:textId="77777777" w:rsidR="005419C9" w:rsidRDefault="005419C9">
            <w:pPr>
              <w:pStyle w:val="DMETW26161BIPNEXREVBMM"/>
              <w:jc w:val="right"/>
              <w:rPr>
                <w:rFonts w:ascii="Verdana" w:eastAsia="Verdana" w:hAnsi="Verdana" w:cs="Verdana"/>
                <w:b/>
                <w:noProof/>
                <w:sz w:val="18"/>
              </w:rPr>
            </w:pP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0D04209" w14:textId="77777777" w:rsidR="005419C9" w:rsidRDefault="005419C9">
            <w:pPr>
              <w:pStyle w:val="DMETW26161BIPNEXREVBMM"/>
              <w:jc w:val="right"/>
              <w:rPr>
                <w:rFonts w:ascii="Verdana" w:eastAsia="Verdana" w:hAnsi="Verdana" w:cs="Verdana"/>
                <w:b/>
                <w:noProof/>
                <w:sz w:val="18"/>
              </w:rPr>
            </w:pPr>
          </w:p>
        </w:tc>
      </w:tr>
      <w:tr w:rsidR="00D04BFD" w14:paraId="6B037508"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47F0578F" w14:textId="77777777" w:rsidR="005419C9" w:rsidRDefault="00120B71">
            <w:pPr>
              <w:pStyle w:val="DMETW26161BIPNEXREVBMM"/>
              <w:rPr>
                <w:rFonts w:ascii="Verdana" w:eastAsia="Verdana" w:hAnsi="Verdana" w:cs="Verdana"/>
                <w:i/>
                <w:noProof/>
                <w:sz w:val="18"/>
              </w:rPr>
            </w:pPr>
            <w:r>
              <w:rPr>
                <w:rFonts w:ascii="Verdana" w:hAnsi="Verdana"/>
                <w:i/>
                <w:noProof/>
                <w:sz w:val="18"/>
              </w:rPr>
              <w:t>Plnění provádí:</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A5BD97F" w14:textId="77777777" w:rsidR="005419C9" w:rsidRDefault="005419C9">
            <w:pPr>
              <w:pStyle w:val="DMETW26161BIPNEXREVBMM"/>
              <w:jc w:val="right"/>
              <w:rPr>
                <w:rFonts w:ascii="Verdana" w:eastAsia="Verdana" w:hAnsi="Verdana" w:cs="Verdana"/>
                <w:i/>
                <w:noProof/>
                <w:sz w:val="18"/>
              </w:rPr>
            </w:pPr>
          </w:p>
        </w:tc>
        <w:tc>
          <w:tcPr>
            <w:tcW w:w="1789" w:type="dxa"/>
            <w:tcBorders>
              <w:top w:val="nil"/>
              <w:left w:val="nil"/>
              <w:bottom w:val="nil"/>
              <w:right w:val="nil"/>
              <w:tl2br w:val="nil"/>
              <w:tr2bl w:val="nil"/>
            </w:tcBorders>
            <w:shd w:val="clear" w:color="auto" w:fill="auto"/>
            <w:tcMar>
              <w:left w:w="60" w:type="dxa"/>
              <w:right w:w="60" w:type="dxa"/>
            </w:tcMar>
            <w:vAlign w:val="center"/>
          </w:tcPr>
          <w:p w14:paraId="60B3C117" w14:textId="77777777" w:rsidR="005419C9" w:rsidRDefault="005419C9">
            <w:pPr>
              <w:pStyle w:val="DMETW26161BIPNEXREVBMM"/>
              <w:jc w:val="right"/>
              <w:rPr>
                <w:rFonts w:ascii="Verdana" w:eastAsia="Verdana" w:hAnsi="Verdana" w:cs="Verdana"/>
                <w:i/>
                <w:noProof/>
                <w:sz w:val="18"/>
              </w:rPr>
            </w:pPr>
          </w:p>
        </w:tc>
      </w:tr>
      <w:tr w:rsidR="00D04BFD" w14:paraId="63F81AB0"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7EADA066" w14:textId="49F5A35A" w:rsidR="005419C9" w:rsidRDefault="00F0481F">
            <w:pPr>
              <w:pStyle w:val="DMETW26161BIPNEXREVBMM"/>
              <w:rPr>
                <w:rFonts w:ascii="Verdana" w:eastAsia="Verdana" w:hAnsi="Verdana" w:cs="Verdana"/>
                <w:i/>
                <w:noProof/>
                <w:sz w:val="18"/>
              </w:rPr>
            </w:pPr>
            <w:r>
              <w:rPr>
                <w:rFonts w:ascii="Verdana" w:hAnsi="Verdana"/>
                <w:i/>
                <w:noProof/>
                <w:sz w:val="18"/>
              </w:rPr>
              <w:t>T</w:t>
            </w:r>
            <w:r w:rsidR="00120B71">
              <w:rPr>
                <w:rFonts w:ascii="Verdana" w:hAnsi="Verdana"/>
                <w:i/>
                <w:noProof/>
                <w:sz w:val="18"/>
              </w:rPr>
              <w:t>řetí země</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65EF69DB"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2CBCD9B1"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27</w:t>
            </w:r>
          </w:p>
        </w:tc>
      </w:tr>
      <w:tr w:rsidR="00D04BFD" w14:paraId="0E1033D6"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4024C567" w14:textId="74DF0711" w:rsidR="005419C9" w:rsidRDefault="00F0481F">
            <w:pPr>
              <w:pStyle w:val="DMETW26161BIPNEXREVBMM"/>
              <w:rPr>
                <w:rFonts w:ascii="Verdana" w:eastAsia="Verdana" w:hAnsi="Verdana" w:cs="Verdana"/>
                <w:i/>
                <w:noProof/>
                <w:sz w:val="18"/>
              </w:rPr>
            </w:pPr>
            <w:r>
              <w:rPr>
                <w:rFonts w:ascii="Verdana" w:hAnsi="Verdana"/>
                <w:i/>
                <w:noProof/>
                <w:sz w:val="18"/>
              </w:rPr>
              <w:t>V</w:t>
            </w:r>
            <w:r w:rsidR="00120B71">
              <w:rPr>
                <w:rFonts w:ascii="Verdana" w:hAnsi="Verdana"/>
                <w:i/>
                <w:noProof/>
                <w:sz w:val="18"/>
              </w:rPr>
              <w:t>eřejnoprávní subjekty</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5DB5D6BC"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23FBCDBB"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(13)</w:t>
            </w:r>
          </w:p>
        </w:tc>
      </w:tr>
      <w:tr w:rsidR="00D04BFD" w14:paraId="7765B16E" w14:textId="77777777">
        <w:trPr>
          <w:trHeight w:hRule="exact" w:val="255"/>
        </w:trPr>
        <w:tc>
          <w:tcPr>
            <w:tcW w:w="5894" w:type="dxa"/>
            <w:tcBorders>
              <w:top w:val="nil"/>
              <w:left w:val="nil"/>
              <w:bottom w:val="nil"/>
              <w:right w:val="nil"/>
              <w:tl2br w:val="nil"/>
              <w:tr2bl w:val="nil"/>
            </w:tcBorders>
            <w:shd w:val="clear" w:color="auto" w:fill="auto"/>
            <w:tcMar>
              <w:left w:w="60" w:type="dxa"/>
              <w:right w:w="60" w:type="dxa"/>
            </w:tcMar>
            <w:vAlign w:val="center"/>
          </w:tcPr>
          <w:p w14:paraId="1EA1555D" w14:textId="77777777" w:rsidR="005419C9" w:rsidRDefault="00120B71">
            <w:pPr>
              <w:pStyle w:val="DMETW26161BIPNEXREVBMM"/>
              <w:rPr>
                <w:rFonts w:ascii="Verdana" w:eastAsia="Verdana" w:hAnsi="Verdana" w:cs="Verdana"/>
                <w:i/>
                <w:noProof/>
                <w:sz w:val="18"/>
              </w:rPr>
            </w:pPr>
            <w:r>
              <w:rPr>
                <w:rFonts w:ascii="Verdana" w:hAnsi="Verdana"/>
                <w:i/>
                <w:noProof/>
                <w:sz w:val="18"/>
              </w:rPr>
              <w:t>Mezinárodní organizace</w:t>
            </w:r>
          </w:p>
        </w:tc>
        <w:tc>
          <w:tcPr>
            <w:tcW w:w="2075" w:type="dxa"/>
            <w:tcBorders>
              <w:top w:val="nil"/>
              <w:left w:val="nil"/>
              <w:bottom w:val="nil"/>
              <w:right w:val="nil"/>
              <w:tl2br w:val="nil"/>
              <w:tr2bl w:val="nil"/>
            </w:tcBorders>
            <w:shd w:val="clear" w:color="auto" w:fill="auto"/>
            <w:tcMar>
              <w:left w:w="60" w:type="dxa"/>
              <w:right w:w="60" w:type="dxa"/>
            </w:tcMar>
            <w:vAlign w:val="center"/>
          </w:tcPr>
          <w:p w14:paraId="2E54823D"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7</w:t>
            </w:r>
          </w:p>
        </w:tc>
        <w:tc>
          <w:tcPr>
            <w:tcW w:w="1789" w:type="dxa"/>
            <w:tcBorders>
              <w:top w:val="nil"/>
              <w:left w:val="nil"/>
              <w:bottom w:val="nil"/>
              <w:right w:val="nil"/>
              <w:tl2br w:val="nil"/>
              <w:tr2bl w:val="nil"/>
            </w:tcBorders>
            <w:shd w:val="clear" w:color="auto" w:fill="auto"/>
            <w:tcMar>
              <w:left w:w="60" w:type="dxa"/>
              <w:right w:w="60" w:type="dxa"/>
            </w:tcMar>
            <w:vAlign w:val="center"/>
          </w:tcPr>
          <w:p w14:paraId="7B153380"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r>
      <w:tr w:rsidR="00D04BFD" w14:paraId="720828E9" w14:textId="77777777">
        <w:trPr>
          <w:trHeight w:hRule="exact" w:val="255"/>
        </w:trPr>
        <w:tc>
          <w:tcPr>
            <w:tcW w:w="5894" w:type="dxa"/>
            <w:tcBorders>
              <w:top w:val="nil"/>
              <w:left w:val="nil"/>
              <w:bottom w:val="single" w:sz="4" w:space="0" w:color="016794"/>
              <w:right w:val="nil"/>
              <w:tl2br w:val="nil"/>
              <w:tr2bl w:val="nil"/>
            </w:tcBorders>
            <w:shd w:val="clear" w:color="auto" w:fill="auto"/>
            <w:tcMar>
              <w:left w:w="60" w:type="dxa"/>
              <w:right w:w="60" w:type="dxa"/>
            </w:tcMar>
            <w:vAlign w:val="center"/>
          </w:tcPr>
          <w:p w14:paraId="1354B396" w14:textId="53D78629" w:rsidR="005419C9" w:rsidRDefault="00F0481F">
            <w:pPr>
              <w:pStyle w:val="DMETW26161BIPNEXREVBMM"/>
              <w:rPr>
                <w:rFonts w:ascii="Verdana" w:eastAsia="Verdana" w:hAnsi="Verdana" w:cs="Verdana"/>
                <w:i/>
                <w:noProof/>
                <w:sz w:val="18"/>
              </w:rPr>
            </w:pPr>
            <w:r>
              <w:rPr>
                <w:rFonts w:ascii="Verdana" w:hAnsi="Verdana"/>
                <w:i/>
                <w:noProof/>
                <w:sz w:val="18"/>
              </w:rPr>
              <w:t>S</w:t>
            </w:r>
            <w:r w:rsidR="00120B71">
              <w:rPr>
                <w:rFonts w:ascii="Verdana" w:hAnsi="Verdana"/>
                <w:i/>
                <w:noProof/>
                <w:sz w:val="18"/>
              </w:rPr>
              <w:t>oukromoprávní subjekty pověřené výkonem veřejné služby</w:t>
            </w:r>
          </w:p>
        </w:tc>
        <w:tc>
          <w:tcPr>
            <w:tcW w:w="2075" w:type="dxa"/>
            <w:tcBorders>
              <w:top w:val="nil"/>
              <w:left w:val="nil"/>
              <w:bottom w:val="single" w:sz="4" w:space="0" w:color="016794"/>
              <w:right w:val="nil"/>
              <w:tl2br w:val="nil"/>
              <w:tr2bl w:val="nil"/>
            </w:tcBorders>
            <w:shd w:val="clear" w:color="auto" w:fill="auto"/>
            <w:tcMar>
              <w:left w:w="60" w:type="dxa"/>
              <w:right w:w="60" w:type="dxa"/>
            </w:tcMar>
            <w:vAlign w:val="center"/>
          </w:tcPr>
          <w:p w14:paraId="337A4740"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3</w:t>
            </w:r>
          </w:p>
        </w:tc>
        <w:tc>
          <w:tcPr>
            <w:tcW w:w="1789" w:type="dxa"/>
            <w:tcBorders>
              <w:top w:val="nil"/>
              <w:left w:val="nil"/>
              <w:bottom w:val="single" w:sz="4" w:space="0" w:color="016794"/>
              <w:right w:val="nil"/>
              <w:tl2br w:val="nil"/>
              <w:tr2bl w:val="nil"/>
            </w:tcBorders>
            <w:shd w:val="clear" w:color="auto" w:fill="auto"/>
            <w:tcMar>
              <w:left w:w="60" w:type="dxa"/>
              <w:right w:w="60" w:type="dxa"/>
            </w:tcMar>
            <w:vAlign w:val="center"/>
          </w:tcPr>
          <w:p w14:paraId="750C4035" w14:textId="77777777" w:rsidR="005419C9" w:rsidRDefault="00120B71">
            <w:pPr>
              <w:pStyle w:val="DMETW26161BIPNEXREVBMM"/>
              <w:jc w:val="right"/>
              <w:rPr>
                <w:rFonts w:ascii="Verdana" w:eastAsia="Verdana" w:hAnsi="Verdana" w:cs="Verdana"/>
                <w:i/>
                <w:noProof/>
                <w:sz w:val="18"/>
              </w:rPr>
            </w:pPr>
            <w:r>
              <w:rPr>
                <w:rFonts w:ascii="Verdana" w:hAnsi="Verdana"/>
                <w:i/>
                <w:noProof/>
                <w:sz w:val="18"/>
              </w:rPr>
              <w:t xml:space="preserve"> 2</w:t>
            </w:r>
          </w:p>
        </w:tc>
      </w:tr>
      <w:tr w:rsidR="00D04BFD" w14:paraId="63FD943E" w14:textId="77777777">
        <w:trPr>
          <w:trHeight w:hRule="exact" w:val="255"/>
        </w:trPr>
        <w:tc>
          <w:tcPr>
            <w:tcW w:w="5894" w:type="dxa"/>
            <w:tcBorders>
              <w:top w:val="single" w:sz="4" w:space="0" w:color="016794"/>
              <w:left w:val="nil"/>
              <w:bottom w:val="nil"/>
              <w:right w:val="nil"/>
              <w:tl2br w:val="nil"/>
              <w:tr2bl w:val="nil"/>
            </w:tcBorders>
            <w:shd w:val="clear" w:color="auto" w:fill="auto"/>
            <w:tcMar>
              <w:left w:w="60" w:type="dxa"/>
              <w:right w:w="60" w:type="dxa"/>
            </w:tcMar>
            <w:vAlign w:val="center"/>
          </w:tcPr>
          <w:p w14:paraId="3E1675FF" w14:textId="77777777" w:rsidR="005419C9" w:rsidRDefault="005419C9">
            <w:pPr>
              <w:pStyle w:val="DMETW26161BIPNEXREVBMM"/>
              <w:rPr>
                <w:rFonts w:ascii="Verdana" w:eastAsia="Verdana" w:hAnsi="Verdana" w:cs="Verdana"/>
                <w:b/>
                <w:noProof/>
                <w:sz w:val="18"/>
              </w:rPr>
            </w:pPr>
          </w:p>
        </w:tc>
        <w:tc>
          <w:tcPr>
            <w:tcW w:w="2075" w:type="dxa"/>
            <w:tcBorders>
              <w:top w:val="single" w:sz="4" w:space="0" w:color="016794"/>
              <w:left w:val="nil"/>
              <w:bottom w:val="nil"/>
              <w:right w:val="nil"/>
              <w:tl2br w:val="nil"/>
              <w:tr2bl w:val="nil"/>
            </w:tcBorders>
            <w:shd w:val="clear" w:color="auto" w:fill="auto"/>
            <w:tcMar>
              <w:left w:w="60" w:type="dxa"/>
              <w:right w:w="60" w:type="dxa"/>
            </w:tcMar>
            <w:vAlign w:val="center"/>
          </w:tcPr>
          <w:p w14:paraId="7EB97B25"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20</w:t>
            </w:r>
          </w:p>
        </w:tc>
        <w:tc>
          <w:tcPr>
            <w:tcW w:w="1789" w:type="dxa"/>
            <w:tcBorders>
              <w:top w:val="single" w:sz="4" w:space="0" w:color="016794"/>
              <w:left w:val="nil"/>
              <w:bottom w:val="nil"/>
              <w:right w:val="nil"/>
              <w:tl2br w:val="nil"/>
              <w:tr2bl w:val="nil"/>
            </w:tcBorders>
            <w:shd w:val="clear" w:color="auto" w:fill="auto"/>
            <w:tcMar>
              <w:left w:w="60" w:type="dxa"/>
              <w:right w:w="60" w:type="dxa"/>
            </w:tcMar>
            <w:vAlign w:val="center"/>
          </w:tcPr>
          <w:p w14:paraId="2CB62D88"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19</w:t>
            </w:r>
          </w:p>
        </w:tc>
      </w:tr>
      <w:tr w:rsidR="00D04BFD" w14:paraId="585FAF21" w14:textId="77777777">
        <w:trPr>
          <w:trHeight w:hRule="exact" w:val="223"/>
        </w:trPr>
        <w:tc>
          <w:tcPr>
            <w:tcW w:w="5894" w:type="dxa"/>
            <w:tcBorders>
              <w:top w:val="nil"/>
              <w:left w:val="nil"/>
              <w:bottom w:val="nil"/>
              <w:right w:val="nil"/>
              <w:tl2br w:val="nil"/>
              <w:tr2bl w:val="nil"/>
            </w:tcBorders>
            <w:shd w:val="solid" w:color="CCE1EA" w:fill="FFFFFF"/>
            <w:tcMar>
              <w:left w:w="60" w:type="dxa"/>
              <w:right w:w="60" w:type="dxa"/>
            </w:tcMar>
            <w:vAlign w:val="center"/>
          </w:tcPr>
          <w:p w14:paraId="122D0690" w14:textId="77777777" w:rsidR="005419C9" w:rsidRDefault="00120B71">
            <w:pPr>
              <w:pStyle w:val="DMETW26161BIPNEXREVBMM"/>
              <w:rPr>
                <w:rFonts w:ascii="Verdana" w:eastAsia="Verdana" w:hAnsi="Verdana" w:cs="Verdana"/>
                <w:b/>
                <w:noProof/>
                <w:sz w:val="18"/>
              </w:rPr>
            </w:pPr>
            <w:r>
              <w:rPr>
                <w:rFonts w:ascii="Verdana" w:hAnsi="Verdana"/>
                <w:b/>
                <w:noProof/>
                <w:sz w:val="18"/>
              </w:rPr>
              <w:t>Celkem</w:t>
            </w:r>
          </w:p>
        </w:tc>
        <w:tc>
          <w:tcPr>
            <w:tcW w:w="2075" w:type="dxa"/>
            <w:tcBorders>
              <w:top w:val="nil"/>
              <w:left w:val="nil"/>
              <w:bottom w:val="nil"/>
              <w:right w:val="nil"/>
              <w:tl2br w:val="nil"/>
              <w:tr2bl w:val="nil"/>
            </w:tcBorders>
            <w:shd w:val="solid" w:color="CCE1EA" w:fill="FFFFFF"/>
            <w:tcMar>
              <w:left w:w="60" w:type="dxa"/>
              <w:right w:w="60" w:type="dxa"/>
            </w:tcMar>
            <w:vAlign w:val="center"/>
          </w:tcPr>
          <w:p w14:paraId="64617556"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18</w:t>
            </w:r>
          </w:p>
        </w:tc>
        <w:tc>
          <w:tcPr>
            <w:tcW w:w="1789" w:type="dxa"/>
            <w:tcBorders>
              <w:top w:val="nil"/>
              <w:left w:val="nil"/>
              <w:bottom w:val="nil"/>
              <w:right w:val="nil"/>
              <w:tl2br w:val="nil"/>
              <w:tr2bl w:val="nil"/>
            </w:tcBorders>
            <w:shd w:val="solid" w:color="CCE1EA" w:fill="FFFFFF"/>
            <w:tcMar>
              <w:left w:w="60" w:type="dxa"/>
              <w:right w:w="60" w:type="dxa"/>
            </w:tcMar>
            <w:vAlign w:val="center"/>
          </w:tcPr>
          <w:p w14:paraId="09DF58D6" w14:textId="77777777" w:rsidR="005419C9" w:rsidRDefault="00120B71">
            <w:pPr>
              <w:pStyle w:val="DMETW26161BIPNEXREVBMM"/>
              <w:jc w:val="right"/>
              <w:rPr>
                <w:rFonts w:ascii="Verdana" w:eastAsia="Verdana" w:hAnsi="Verdana" w:cs="Verdana"/>
                <w:b/>
                <w:noProof/>
                <w:sz w:val="18"/>
              </w:rPr>
            </w:pPr>
            <w:r>
              <w:rPr>
                <w:rFonts w:ascii="Verdana" w:hAnsi="Verdana"/>
                <w:b/>
                <w:noProof/>
                <w:sz w:val="18"/>
              </w:rPr>
              <w:t xml:space="preserve">  27</w:t>
            </w:r>
          </w:p>
        </w:tc>
      </w:tr>
    </w:tbl>
    <w:p w14:paraId="69CE7754" w14:textId="77777777" w:rsidR="007C55E1" w:rsidRPr="00F64D38" w:rsidRDefault="00120B71" w:rsidP="00795FDB">
      <w:pPr>
        <w:pStyle w:val="HEADER3Part2"/>
        <w:rPr>
          <w:noProof/>
        </w:rPr>
      </w:pPr>
      <w:r>
        <w:rPr>
          <w:noProof/>
        </w:rPr>
        <w:t>Výnosy ze spolufinancování</w:t>
      </w:r>
    </w:p>
    <w:p w14:paraId="30C4B266" w14:textId="77777777" w:rsidR="001150F7" w:rsidRDefault="00120B71" w:rsidP="007C55E1">
      <w:pPr>
        <w:pStyle w:val="Textstand-alone"/>
        <w:rPr>
          <w:noProof/>
        </w:rPr>
      </w:pPr>
      <w:r>
        <w:rPr>
          <w:noProof/>
        </w:rPr>
        <w:t xml:space="preserve">Obdržené příspěvky na spolufinancování splňují kritéria podmíněných výnosů z nesměnných transakcí, a jako takové by v okamžiku, kdy jsou obdrženy, neměly mít vliv na výkaz o finanční výkonnosti. Tyto příspěvky zůstanou vykázány jako závazky (viz bod </w:t>
      </w:r>
      <w:r>
        <w:rPr>
          <w:b/>
          <w:noProof/>
        </w:rPr>
        <w:t>2.6.4</w:t>
      </w:r>
      <w:r>
        <w:rPr>
          <w:noProof/>
        </w:rPr>
        <w:t xml:space="preserve"> a </w:t>
      </w:r>
      <w:r>
        <w:rPr>
          <w:b/>
          <w:noProof/>
        </w:rPr>
        <w:t>2.7.2</w:t>
      </w:r>
      <w:r>
        <w:rPr>
          <w:noProof/>
        </w:rPr>
        <w:t xml:space="preserve">), dokud nejsou splněny podmínky vázané na darované prostředky, tj. dokud nevzniknou způsobilé náklady (viz bod </w:t>
      </w:r>
      <w:r>
        <w:rPr>
          <w:b/>
          <w:noProof/>
        </w:rPr>
        <w:t>3.5</w:t>
      </w:r>
      <w:r>
        <w:rPr>
          <w:noProof/>
        </w:rPr>
        <w:t>). Odpovídající částka bude následně zaúčtována ve výkazu o finanční výkonnosti jako výnosy z nesměnných transakcí plynoucí ze spolufinancování. Dopad na výsledek hospodaření za běžný rok je proto nulový.</w:t>
      </w:r>
    </w:p>
    <w:p w14:paraId="04FCC794" w14:textId="77777777" w:rsidR="007C55E1" w:rsidRDefault="00120B71" w:rsidP="00795FDB">
      <w:pPr>
        <w:pStyle w:val="HEADER2Part2"/>
        <w:ind w:left="3402" w:hanging="3402"/>
        <w:rPr>
          <w:noProof/>
        </w:rPr>
      </w:pPr>
      <w:r>
        <w:rPr>
          <w:noProof/>
        </w:rPr>
        <w:t>VÝNOSY ZE SMĚNNÝCH TRANSAKCÍ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417"/>
        <w:gridCol w:w="1276"/>
        <w:gridCol w:w="1276"/>
        <w:gridCol w:w="1297"/>
        <w:gridCol w:w="869"/>
        <w:gridCol w:w="869"/>
      </w:tblGrid>
      <w:tr w:rsidR="00D04BFD" w14:paraId="25EA1F71" w14:textId="77777777">
        <w:trPr>
          <w:trHeight w:val="255"/>
        </w:trPr>
        <w:tc>
          <w:tcPr>
            <w:tcW w:w="2754" w:type="dxa"/>
            <w:gridSpan w:val="7"/>
            <w:tcBorders>
              <w:top w:val="nil"/>
              <w:left w:val="nil"/>
              <w:bottom w:val="nil"/>
              <w:right w:val="nil"/>
              <w:tl2br w:val="nil"/>
              <w:tr2bl w:val="nil"/>
            </w:tcBorders>
            <w:shd w:val="clear" w:color="auto" w:fill="auto"/>
            <w:tcMar>
              <w:left w:w="60" w:type="dxa"/>
              <w:right w:w="60" w:type="dxa"/>
            </w:tcMar>
            <w:vAlign w:val="center"/>
          </w:tcPr>
          <w:p w14:paraId="7081280B" w14:textId="77777777" w:rsidR="005419C9" w:rsidRDefault="00120B71">
            <w:pPr>
              <w:pStyle w:val="DMETW26161BIPEXREV"/>
              <w:jc w:val="right"/>
              <w:rPr>
                <w:rFonts w:ascii="Verdana" w:eastAsia="Verdana" w:hAnsi="Verdana" w:cs="Verdana"/>
                <w:i/>
                <w:noProof/>
                <w:sz w:val="16"/>
              </w:rPr>
            </w:pPr>
            <w:bookmarkStart w:id="99" w:name="DOC_TBL00037_1_1"/>
            <w:bookmarkEnd w:id="99"/>
            <w:r>
              <w:rPr>
                <w:rFonts w:ascii="Verdana" w:hAnsi="Verdana"/>
                <w:i/>
                <w:noProof/>
                <w:sz w:val="16"/>
              </w:rPr>
              <w:t>V milionech EUR</w:t>
            </w:r>
          </w:p>
        </w:tc>
      </w:tr>
      <w:tr w:rsidR="00D04BFD" w14:paraId="70AA5E2B" w14:textId="77777777">
        <w:trPr>
          <w:trHeigh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21C4E5D4" w14:textId="77777777" w:rsidR="005419C9" w:rsidRDefault="005419C9">
            <w:pPr>
              <w:pStyle w:val="DMETW26161BIPEXREV"/>
              <w:jc w:val="right"/>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center"/>
          </w:tcPr>
          <w:p w14:paraId="19B1BD33"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8. ERF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52B4166F"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9. ERF</w:t>
            </w:r>
          </w:p>
        </w:tc>
        <w:tc>
          <w:tcPr>
            <w:tcW w:w="1276" w:type="dxa"/>
            <w:tcBorders>
              <w:top w:val="nil"/>
              <w:left w:val="nil"/>
              <w:bottom w:val="nil"/>
              <w:right w:val="nil"/>
              <w:tl2br w:val="nil"/>
              <w:tr2bl w:val="nil"/>
            </w:tcBorders>
            <w:shd w:val="solid" w:color="016794" w:fill="FFFFFF"/>
            <w:tcMar>
              <w:left w:w="60" w:type="dxa"/>
              <w:right w:w="60" w:type="dxa"/>
            </w:tcMar>
            <w:vAlign w:val="center"/>
          </w:tcPr>
          <w:p w14:paraId="61CD700C"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10. ERF</w:t>
            </w:r>
          </w:p>
        </w:tc>
        <w:tc>
          <w:tcPr>
            <w:tcW w:w="1297" w:type="dxa"/>
            <w:tcBorders>
              <w:top w:val="nil"/>
              <w:left w:val="nil"/>
              <w:bottom w:val="nil"/>
              <w:right w:val="nil"/>
              <w:tl2br w:val="nil"/>
              <w:tr2bl w:val="nil"/>
            </w:tcBorders>
            <w:shd w:val="solid" w:color="016794" w:fill="FFFFFF"/>
            <w:tcMar>
              <w:left w:w="60" w:type="dxa"/>
              <w:right w:w="60" w:type="dxa"/>
            </w:tcMar>
            <w:vAlign w:val="center"/>
          </w:tcPr>
          <w:p w14:paraId="21506064"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11. ERF</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238EA29D"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2022</w:t>
            </w:r>
          </w:p>
        </w:tc>
        <w:tc>
          <w:tcPr>
            <w:tcW w:w="869" w:type="dxa"/>
            <w:tcBorders>
              <w:top w:val="nil"/>
              <w:left w:val="nil"/>
              <w:bottom w:val="nil"/>
              <w:right w:val="nil"/>
              <w:tl2br w:val="nil"/>
              <w:tr2bl w:val="nil"/>
            </w:tcBorders>
            <w:shd w:val="solid" w:color="016794" w:fill="FFFFFF"/>
            <w:tcMar>
              <w:left w:w="60" w:type="dxa"/>
              <w:right w:w="60" w:type="dxa"/>
            </w:tcMar>
            <w:vAlign w:val="center"/>
          </w:tcPr>
          <w:p w14:paraId="3201230C" w14:textId="77777777" w:rsidR="005419C9" w:rsidRDefault="00120B71">
            <w:pPr>
              <w:pStyle w:val="DMETW26161BIPEXREV"/>
              <w:jc w:val="right"/>
              <w:rPr>
                <w:rFonts w:ascii="Verdana" w:eastAsia="Verdana" w:hAnsi="Verdana" w:cs="Verdana"/>
                <w:noProof/>
                <w:color w:val="FFFFFF"/>
              </w:rPr>
            </w:pPr>
            <w:r>
              <w:rPr>
                <w:rFonts w:ascii="Verdana" w:hAnsi="Verdana"/>
                <w:noProof/>
                <w:color w:val="FFFFFF"/>
              </w:rPr>
              <w:t>2021</w:t>
            </w:r>
          </w:p>
        </w:tc>
      </w:tr>
      <w:tr w:rsidR="00D04BFD" w14:paraId="00113B81"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2EB9D84" w14:textId="77777777" w:rsidR="005419C9" w:rsidRDefault="00120B71">
            <w:pPr>
              <w:pStyle w:val="DMETW26161BIPEXREV"/>
              <w:rPr>
                <w:rFonts w:ascii="Verdana" w:eastAsia="Verdana" w:hAnsi="Verdana" w:cs="Verdana"/>
                <w:i/>
                <w:noProof/>
                <w:sz w:val="18"/>
              </w:rPr>
            </w:pPr>
            <w:r>
              <w:rPr>
                <w:rFonts w:ascii="Verdana" w:hAnsi="Verdana"/>
                <w:i/>
                <w:noProof/>
                <w:sz w:val="18"/>
              </w:rPr>
              <w:t>Finanční příjmy</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3406C192"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023CD81B" w14:textId="25354363"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733B4405" w14:textId="75B55254"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2</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3AD6735" w14:textId="5AFC512B"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1</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6E5D42AE" w14:textId="4C5764E3"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3</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AD3F2AB"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(26)</w:t>
            </w:r>
          </w:p>
        </w:tc>
      </w:tr>
      <w:tr w:rsidR="00D04BFD" w14:paraId="3DD32F37" w14:textId="77777777">
        <w:trPr>
          <w:trHeigh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0246BE0" w14:textId="77777777" w:rsidR="005419C9" w:rsidRDefault="00120B71">
            <w:pPr>
              <w:pStyle w:val="DMETW26161BIPEXREV"/>
              <w:rPr>
                <w:rFonts w:ascii="Verdana" w:eastAsia="Verdana" w:hAnsi="Verdana" w:cs="Verdana"/>
                <w:i/>
                <w:noProof/>
                <w:sz w:val="18"/>
              </w:rPr>
            </w:pPr>
            <w:r>
              <w:rPr>
                <w:rFonts w:ascii="Verdana" w:hAnsi="Verdana"/>
                <w:i/>
                <w:noProof/>
                <w:sz w:val="18"/>
              </w:rPr>
              <w:t>Ostatní příjmy</w:t>
            </w:r>
          </w:p>
        </w:tc>
        <w:tc>
          <w:tcPr>
            <w:tcW w:w="1417" w:type="dxa"/>
            <w:tcBorders>
              <w:top w:val="nil"/>
              <w:left w:val="nil"/>
              <w:bottom w:val="nil"/>
              <w:right w:val="nil"/>
              <w:tl2br w:val="nil"/>
              <w:tr2bl w:val="nil"/>
            </w:tcBorders>
            <w:shd w:val="clear" w:color="auto" w:fill="auto"/>
            <w:tcMar>
              <w:left w:w="60" w:type="dxa"/>
              <w:right w:w="60" w:type="dxa"/>
            </w:tcMar>
            <w:vAlign w:val="center"/>
          </w:tcPr>
          <w:p w14:paraId="004B4A12"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63653F8C"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3</w:t>
            </w:r>
          </w:p>
        </w:tc>
        <w:tc>
          <w:tcPr>
            <w:tcW w:w="1276" w:type="dxa"/>
            <w:tcBorders>
              <w:top w:val="nil"/>
              <w:left w:val="nil"/>
              <w:bottom w:val="nil"/>
              <w:right w:val="nil"/>
              <w:tl2br w:val="nil"/>
              <w:tr2bl w:val="nil"/>
            </w:tcBorders>
            <w:shd w:val="clear" w:color="auto" w:fill="auto"/>
            <w:tcMar>
              <w:left w:w="60" w:type="dxa"/>
              <w:right w:w="60" w:type="dxa"/>
            </w:tcMar>
            <w:vAlign w:val="center"/>
          </w:tcPr>
          <w:p w14:paraId="3E43C1BE"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8</w:t>
            </w:r>
          </w:p>
        </w:tc>
        <w:tc>
          <w:tcPr>
            <w:tcW w:w="1297" w:type="dxa"/>
            <w:tcBorders>
              <w:top w:val="nil"/>
              <w:left w:val="nil"/>
              <w:bottom w:val="nil"/>
              <w:right w:val="nil"/>
              <w:tl2br w:val="nil"/>
              <w:tr2bl w:val="nil"/>
            </w:tcBorders>
            <w:shd w:val="clear" w:color="auto" w:fill="auto"/>
            <w:tcMar>
              <w:left w:w="60" w:type="dxa"/>
              <w:right w:w="60" w:type="dxa"/>
            </w:tcMar>
            <w:vAlign w:val="center"/>
          </w:tcPr>
          <w:p w14:paraId="486C5CC1"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66</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002F43F0"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77</w:t>
            </w:r>
          </w:p>
        </w:tc>
        <w:tc>
          <w:tcPr>
            <w:tcW w:w="869" w:type="dxa"/>
            <w:tcBorders>
              <w:top w:val="nil"/>
              <w:left w:val="nil"/>
              <w:bottom w:val="nil"/>
              <w:right w:val="nil"/>
              <w:tl2br w:val="nil"/>
              <w:tr2bl w:val="nil"/>
            </w:tcBorders>
            <w:shd w:val="clear" w:color="auto" w:fill="auto"/>
            <w:tcMar>
              <w:left w:w="60" w:type="dxa"/>
              <w:right w:w="60" w:type="dxa"/>
            </w:tcMar>
            <w:vAlign w:val="center"/>
          </w:tcPr>
          <w:p w14:paraId="304E1047" w14:textId="77777777" w:rsidR="005419C9" w:rsidRDefault="00120B71">
            <w:pPr>
              <w:pStyle w:val="DMETW26161BIPEXREV"/>
              <w:jc w:val="right"/>
              <w:rPr>
                <w:rFonts w:ascii="Verdana" w:eastAsia="Verdana" w:hAnsi="Verdana" w:cs="Verdana"/>
                <w:i/>
                <w:noProof/>
                <w:sz w:val="18"/>
              </w:rPr>
            </w:pPr>
            <w:r>
              <w:rPr>
                <w:rFonts w:ascii="Verdana" w:hAnsi="Verdana"/>
                <w:i/>
                <w:noProof/>
                <w:sz w:val="18"/>
              </w:rPr>
              <w:t xml:space="preserve"> 74</w:t>
            </w:r>
          </w:p>
        </w:tc>
      </w:tr>
      <w:tr w:rsidR="00D04BFD" w14:paraId="5D2E86C6" w14:textId="77777777">
        <w:trPr>
          <w:trHeight w:val="255"/>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69C7146A" w14:textId="77777777" w:rsidR="005419C9" w:rsidRDefault="00120B71">
            <w:pPr>
              <w:pStyle w:val="DMETW26161BIPEXREV"/>
              <w:rPr>
                <w:rFonts w:ascii="Verdana" w:eastAsia="Verdana" w:hAnsi="Verdana" w:cs="Verdana"/>
                <w:b/>
                <w:noProof/>
                <w:sz w:val="18"/>
              </w:rPr>
            </w:pPr>
            <w:r>
              <w:rPr>
                <w:rFonts w:ascii="Verdana" w:hAnsi="Verdana"/>
                <w:b/>
                <w:noProof/>
                <w:sz w:val="18"/>
              </w:rPr>
              <w:t>Celkem</w:t>
            </w:r>
          </w:p>
        </w:tc>
        <w:tc>
          <w:tcPr>
            <w:tcW w:w="1417" w:type="dxa"/>
            <w:tcBorders>
              <w:top w:val="nil"/>
              <w:left w:val="nil"/>
              <w:bottom w:val="nil"/>
              <w:right w:val="nil"/>
              <w:tl2br w:val="nil"/>
              <w:tr2bl w:val="nil"/>
            </w:tcBorders>
            <w:shd w:val="solid" w:color="CCE1EA" w:fill="FFFFFF"/>
            <w:tcMar>
              <w:left w:w="60" w:type="dxa"/>
              <w:right w:w="60" w:type="dxa"/>
            </w:tcMar>
            <w:vAlign w:val="center"/>
          </w:tcPr>
          <w:p w14:paraId="156712A2" w14:textId="77777777" w:rsidR="005419C9" w:rsidRDefault="00120B71">
            <w:pPr>
              <w:pStyle w:val="DMETW26161BIPEXREV"/>
              <w:jc w:val="right"/>
              <w:rPr>
                <w:rFonts w:ascii="Verdana" w:eastAsia="Verdana" w:hAnsi="Verdana" w:cs="Verdana"/>
                <w:b/>
                <w:noProof/>
                <w:sz w:val="18"/>
              </w:rPr>
            </w:pPr>
            <w:r>
              <w:rPr>
                <w:rFonts w:ascii="Verdana" w:hAnsi="Verdana"/>
                <w:b/>
                <w:noProof/>
                <w:sz w:val="18"/>
              </w:rPr>
              <w:t>-</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2E428873" w14:textId="77777777"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3</w:t>
            </w:r>
          </w:p>
        </w:tc>
        <w:tc>
          <w:tcPr>
            <w:tcW w:w="1276" w:type="dxa"/>
            <w:tcBorders>
              <w:top w:val="nil"/>
              <w:left w:val="nil"/>
              <w:bottom w:val="nil"/>
              <w:right w:val="nil"/>
              <w:tl2br w:val="nil"/>
              <w:tr2bl w:val="nil"/>
            </w:tcBorders>
            <w:shd w:val="solid" w:color="CCE1EA" w:fill="FFFFFF"/>
            <w:tcMar>
              <w:left w:w="60" w:type="dxa"/>
              <w:right w:w="60" w:type="dxa"/>
            </w:tcMar>
            <w:vAlign w:val="center"/>
          </w:tcPr>
          <w:p w14:paraId="49797513" w14:textId="6CCCF18B"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10</w:t>
            </w:r>
          </w:p>
        </w:tc>
        <w:tc>
          <w:tcPr>
            <w:tcW w:w="1297" w:type="dxa"/>
            <w:tcBorders>
              <w:top w:val="nil"/>
              <w:left w:val="nil"/>
              <w:bottom w:val="nil"/>
              <w:right w:val="nil"/>
              <w:tl2br w:val="nil"/>
              <w:tr2bl w:val="nil"/>
            </w:tcBorders>
            <w:shd w:val="solid" w:color="CCE1EA" w:fill="FFFFFF"/>
            <w:tcMar>
              <w:left w:w="60" w:type="dxa"/>
              <w:right w:w="60" w:type="dxa"/>
            </w:tcMar>
            <w:vAlign w:val="center"/>
          </w:tcPr>
          <w:p w14:paraId="538D36D0" w14:textId="018CD225"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67</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6B7CAC64" w14:textId="16958D45"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80</w:t>
            </w:r>
          </w:p>
        </w:tc>
        <w:tc>
          <w:tcPr>
            <w:tcW w:w="869" w:type="dxa"/>
            <w:tcBorders>
              <w:top w:val="nil"/>
              <w:left w:val="nil"/>
              <w:bottom w:val="nil"/>
              <w:right w:val="nil"/>
              <w:tl2br w:val="nil"/>
              <w:tr2bl w:val="nil"/>
            </w:tcBorders>
            <w:shd w:val="solid" w:color="CCE1EA" w:fill="FFFFFF"/>
            <w:tcMar>
              <w:left w:w="60" w:type="dxa"/>
              <w:right w:w="60" w:type="dxa"/>
            </w:tcMar>
            <w:vAlign w:val="center"/>
          </w:tcPr>
          <w:p w14:paraId="28EE6893" w14:textId="77777777" w:rsidR="005419C9" w:rsidRDefault="00120B71">
            <w:pPr>
              <w:pStyle w:val="DMETW26161BIPEXREV"/>
              <w:jc w:val="right"/>
              <w:rPr>
                <w:rFonts w:ascii="Verdana" w:eastAsia="Verdana" w:hAnsi="Verdana" w:cs="Verdana"/>
                <w:b/>
                <w:noProof/>
                <w:sz w:val="18"/>
              </w:rPr>
            </w:pPr>
            <w:r>
              <w:rPr>
                <w:rFonts w:ascii="Verdana" w:hAnsi="Verdana"/>
                <w:b/>
                <w:noProof/>
                <w:sz w:val="18"/>
              </w:rPr>
              <w:t xml:space="preserve">  48</w:t>
            </w:r>
          </w:p>
        </w:tc>
      </w:tr>
    </w:tbl>
    <w:p w14:paraId="5CF53CAF" w14:textId="37340AF7" w:rsidR="001B3405" w:rsidRDefault="00120B71" w:rsidP="001B3405">
      <w:pPr>
        <w:pStyle w:val="Textstand-alone"/>
        <w:rPr>
          <w:noProof/>
        </w:rPr>
      </w:pPr>
      <w:bookmarkStart w:id="100" w:name="_Hlk135727486"/>
      <w:r>
        <w:rPr>
          <w:noProof/>
        </w:rPr>
        <w:t xml:space="preserve">Částka 3 miliony EUR v položce finanční výnosy zahrnuje zejména naběhlé úroky z neuhrazených inkasních příkazů a finanční výnosy z finančních aktiv v reálné hodnotě vykazované do zisku a ztráty (viz poznámka </w:t>
      </w:r>
      <w:r>
        <w:rPr>
          <w:b/>
          <w:noProof/>
        </w:rPr>
        <w:t>2</w:t>
      </w:r>
      <w:r>
        <w:rPr>
          <w:b/>
          <w:bCs/>
          <w:noProof/>
        </w:rPr>
        <w:t>.1</w:t>
      </w:r>
      <w:r>
        <w:rPr>
          <w:noProof/>
        </w:rPr>
        <w:t>).</w:t>
      </w:r>
    </w:p>
    <w:p w14:paraId="4725EED9" w14:textId="457CECD6" w:rsidR="001B3405" w:rsidRPr="00F64D38" w:rsidRDefault="00120B71" w:rsidP="001B3405">
      <w:pPr>
        <w:pStyle w:val="Textstand-alone"/>
        <w:rPr>
          <w:noProof/>
        </w:rPr>
      </w:pPr>
      <w:r>
        <w:rPr>
          <w:noProof/>
        </w:rPr>
        <w:t xml:space="preserve">Jako ostatní výnosy jsou vykázány zejména kurzové zisky. Související kurzové ztráty jsou vykázány jako ostatní náklady (viz bod </w:t>
      </w:r>
      <w:r>
        <w:rPr>
          <w:b/>
          <w:noProof/>
        </w:rPr>
        <w:t>3.7</w:t>
      </w:r>
      <w:r>
        <w:rPr>
          <w:noProof/>
        </w:rPr>
        <w:t xml:space="preserve">). </w:t>
      </w:r>
    </w:p>
    <w:bookmarkEnd w:id="100"/>
    <w:p w14:paraId="1548DC8B" w14:textId="77777777" w:rsidR="007C55E1" w:rsidRDefault="00120B71" w:rsidP="007C55E1">
      <w:pPr>
        <w:pStyle w:val="HEADERTABLE"/>
        <w:rPr>
          <w:noProof/>
        </w:rPr>
      </w:pPr>
      <w:r>
        <w:rPr>
          <w:noProof/>
        </w:rPr>
        <w:t>VÝDAJE</w:t>
      </w:r>
    </w:p>
    <w:p w14:paraId="27416E94" w14:textId="77777777" w:rsidR="00A927A4" w:rsidRDefault="00120B71" w:rsidP="00A927A4">
      <w:pPr>
        <w:pStyle w:val="Textstand-alone"/>
        <w:rPr>
          <w:noProof/>
        </w:rPr>
      </w:pPr>
      <w:bookmarkStart w:id="101" w:name="BIP_SEL001"/>
      <w:r>
        <w:rPr>
          <w:noProof/>
        </w:rPr>
        <w:t>V této položce jsou vykázány prostředky související s provozními činnostmi.</w:t>
      </w:r>
      <w:bookmarkEnd w:id="101"/>
    </w:p>
    <w:p w14:paraId="143BF271" w14:textId="77777777" w:rsidR="00E15ED7" w:rsidRDefault="00120B71" w:rsidP="00795FDB">
      <w:pPr>
        <w:pStyle w:val="HEADER2Part2"/>
        <w:ind w:left="3402" w:hanging="3402"/>
        <w:rPr>
          <w:noProof/>
        </w:rPr>
      </w:pPr>
      <w:r>
        <w:rPr>
          <w:noProof/>
        </w:rPr>
        <w:t>NÁKLADY VYNAKLÁDANÉ JINÝMI SUBJEKTY</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6"/>
        <w:gridCol w:w="1087"/>
        <w:gridCol w:w="1007"/>
        <w:gridCol w:w="954"/>
        <w:gridCol w:w="954"/>
        <w:gridCol w:w="1205"/>
        <w:gridCol w:w="1205"/>
      </w:tblGrid>
      <w:tr w:rsidR="00D04BFD" w14:paraId="11D378DE" w14:textId="77777777" w:rsidTr="00C54AB7">
        <w:trPr>
          <w:trHeight w:val="255"/>
        </w:trPr>
        <w:tc>
          <w:tcPr>
            <w:tcW w:w="10950" w:type="dxa"/>
            <w:gridSpan w:val="7"/>
            <w:tcBorders>
              <w:top w:val="nil"/>
              <w:left w:val="nil"/>
              <w:bottom w:val="nil"/>
              <w:right w:val="nil"/>
              <w:tl2br w:val="nil"/>
              <w:tr2bl w:val="nil"/>
            </w:tcBorders>
            <w:shd w:val="clear" w:color="auto" w:fill="auto"/>
            <w:tcMar>
              <w:left w:w="60" w:type="dxa"/>
              <w:right w:w="60" w:type="dxa"/>
            </w:tcMar>
            <w:vAlign w:val="center"/>
          </w:tcPr>
          <w:p w14:paraId="5AD0A840" w14:textId="77777777" w:rsidR="005419C9" w:rsidRDefault="00120B71">
            <w:pPr>
              <w:pStyle w:val="DMETW26161BIPdelegatedexp"/>
              <w:jc w:val="right"/>
              <w:rPr>
                <w:rFonts w:ascii="Verdana" w:eastAsia="Verdana" w:hAnsi="Verdana" w:cs="Verdana"/>
                <w:i/>
                <w:noProof/>
                <w:sz w:val="16"/>
              </w:rPr>
            </w:pPr>
            <w:bookmarkStart w:id="102" w:name="DOC_TBL00019_1_1"/>
            <w:bookmarkEnd w:id="102"/>
            <w:r>
              <w:rPr>
                <w:rFonts w:ascii="Verdana" w:hAnsi="Verdana"/>
                <w:i/>
                <w:noProof/>
                <w:sz w:val="16"/>
              </w:rPr>
              <w:t>V milionech EUR</w:t>
            </w:r>
          </w:p>
        </w:tc>
      </w:tr>
      <w:tr w:rsidR="00D04BFD" w14:paraId="428AFFAD" w14:textId="77777777" w:rsidTr="00C54AB7">
        <w:trPr>
          <w:trHeight w:val="255"/>
        </w:trPr>
        <w:tc>
          <w:tcPr>
            <w:tcW w:w="3780" w:type="dxa"/>
            <w:tcBorders>
              <w:top w:val="nil"/>
              <w:left w:val="nil"/>
              <w:bottom w:val="nil"/>
              <w:right w:val="nil"/>
              <w:tl2br w:val="nil"/>
              <w:tr2bl w:val="nil"/>
            </w:tcBorders>
            <w:shd w:val="solid" w:color="016794" w:fill="FFFFFF"/>
            <w:tcMar>
              <w:left w:w="60" w:type="dxa"/>
              <w:right w:w="60" w:type="dxa"/>
            </w:tcMar>
            <w:vAlign w:val="center"/>
          </w:tcPr>
          <w:p w14:paraId="78D0996A" w14:textId="77777777" w:rsidR="005419C9" w:rsidRDefault="005419C9">
            <w:pPr>
              <w:pStyle w:val="DMETW26161BIPdelegatedexp"/>
              <w:jc w:val="right"/>
              <w:rPr>
                <w:rFonts w:ascii="Verdana" w:eastAsia="Verdana" w:hAnsi="Verdana" w:cs="Verdana"/>
                <w:noProof/>
                <w:color w:val="FFFFFF"/>
              </w:rPr>
            </w:pP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759A5D42"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8. ERF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3DF8A097"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9. ERF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635A530"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10. ERF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530EDE3B"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11. ERF</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7C705552"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2022</w:t>
            </w:r>
          </w:p>
        </w:tc>
        <w:tc>
          <w:tcPr>
            <w:tcW w:w="1350" w:type="dxa"/>
            <w:tcBorders>
              <w:top w:val="nil"/>
              <w:left w:val="nil"/>
              <w:bottom w:val="nil"/>
              <w:right w:val="nil"/>
              <w:tl2br w:val="nil"/>
              <w:tr2bl w:val="nil"/>
            </w:tcBorders>
            <w:shd w:val="solid" w:color="016794" w:fill="FFFFFF"/>
            <w:tcMar>
              <w:left w:w="60" w:type="dxa"/>
              <w:right w:w="60" w:type="dxa"/>
            </w:tcMar>
            <w:vAlign w:val="center"/>
          </w:tcPr>
          <w:p w14:paraId="7C862D76" w14:textId="77777777" w:rsidR="005419C9" w:rsidRDefault="00120B71">
            <w:pPr>
              <w:pStyle w:val="DMETW26161BIPdelegatedexp"/>
              <w:jc w:val="right"/>
              <w:rPr>
                <w:rFonts w:ascii="Verdana" w:eastAsia="Verdana" w:hAnsi="Verdana" w:cs="Verdana"/>
                <w:noProof/>
                <w:color w:val="FFFFFF"/>
              </w:rPr>
            </w:pPr>
            <w:r>
              <w:rPr>
                <w:rFonts w:ascii="Verdana" w:hAnsi="Verdana"/>
                <w:noProof/>
                <w:color w:val="FFFFFF"/>
              </w:rPr>
              <w:t>2021</w:t>
            </w:r>
          </w:p>
        </w:tc>
      </w:tr>
      <w:tr w:rsidR="00D04BFD" w14:paraId="34FCEB0E" w14:textId="77777777" w:rsidTr="00C54AB7">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14:paraId="697F7AC5" w14:textId="77777777" w:rsidR="005419C9" w:rsidRDefault="00120B71">
            <w:pPr>
              <w:pStyle w:val="DMETW26161BIPdelegatedexp"/>
              <w:rPr>
                <w:rFonts w:ascii="Verdana" w:eastAsia="Verdana" w:hAnsi="Verdana" w:cs="Verdana"/>
                <w:i/>
                <w:noProof/>
                <w:sz w:val="18"/>
              </w:rPr>
            </w:pPr>
            <w:r>
              <w:rPr>
                <w:rFonts w:ascii="Verdana" w:hAnsi="Verdana"/>
                <w:i/>
                <w:noProof/>
                <w:sz w:val="18"/>
              </w:rPr>
              <w:t>Náklady na technickou pomoc</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5A95B91F"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3CEBC722"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3C433A45"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7A1F3783"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 xml:space="preserve"> 1</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1AA1A39D"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 xml:space="preserve"> 1</w:t>
            </w:r>
          </w:p>
        </w:tc>
        <w:tc>
          <w:tcPr>
            <w:tcW w:w="1350" w:type="dxa"/>
            <w:tcBorders>
              <w:top w:val="nil"/>
              <w:left w:val="nil"/>
              <w:bottom w:val="nil"/>
              <w:right w:val="nil"/>
              <w:tl2br w:val="nil"/>
              <w:tr2bl w:val="nil"/>
            </w:tcBorders>
            <w:shd w:val="clear" w:color="auto" w:fill="auto"/>
            <w:tcMar>
              <w:left w:w="60" w:type="dxa"/>
              <w:right w:w="60" w:type="dxa"/>
            </w:tcMar>
            <w:vAlign w:val="center"/>
          </w:tcPr>
          <w:p w14:paraId="460E7DCD" w14:textId="77777777" w:rsidR="005419C9" w:rsidRDefault="00120B71">
            <w:pPr>
              <w:pStyle w:val="DMETW26161BIPdelegatedexp"/>
              <w:jc w:val="right"/>
              <w:rPr>
                <w:rFonts w:ascii="Verdana" w:eastAsia="Verdana" w:hAnsi="Verdana" w:cs="Verdana"/>
                <w:i/>
                <w:noProof/>
                <w:sz w:val="18"/>
              </w:rPr>
            </w:pPr>
            <w:r>
              <w:rPr>
                <w:rFonts w:ascii="Verdana" w:hAnsi="Verdana"/>
                <w:i/>
                <w:noProof/>
                <w:sz w:val="18"/>
              </w:rPr>
              <w:t>-</w:t>
            </w:r>
          </w:p>
        </w:tc>
      </w:tr>
    </w:tbl>
    <w:p w14:paraId="65D239CC" w14:textId="58928867" w:rsidR="00D03D21" w:rsidRDefault="00120B71" w:rsidP="00D03D21">
      <w:pPr>
        <w:pStyle w:val="Textstand-alone"/>
        <w:rPr>
          <w:noProof/>
        </w:rPr>
      </w:pPr>
      <w:r>
        <w:rPr>
          <w:noProof/>
        </w:rPr>
        <w:t>Částka 1 milion EUR zahrnuje náklady na technickou pomoc vynaložené v rámci několika finančních nástrojů.</w:t>
      </w:r>
    </w:p>
    <w:p w14:paraId="4D002C69" w14:textId="77777777" w:rsidR="007C55E1" w:rsidRPr="00F64D38" w:rsidRDefault="00120B71" w:rsidP="00795FDB">
      <w:pPr>
        <w:pStyle w:val="HEADER2Part2"/>
        <w:ind w:left="3402" w:hanging="3402"/>
        <w:rPr>
          <w:noProof/>
        </w:rPr>
      </w:pPr>
      <w:r>
        <w:rPr>
          <w:noProof/>
        </w:rPr>
        <w:t>NÁSTROJE POMOCI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4"/>
        <w:gridCol w:w="1559"/>
        <w:gridCol w:w="1127"/>
        <w:gridCol w:w="1141"/>
        <w:gridCol w:w="1134"/>
        <w:gridCol w:w="992"/>
        <w:gridCol w:w="1051"/>
      </w:tblGrid>
      <w:tr w:rsidR="00D04BFD" w14:paraId="1FA41BF1" w14:textId="77777777">
        <w:trPr>
          <w:cantSplit/>
          <w:trHeight w:hRule="exact" w:val="255"/>
        </w:trPr>
        <w:tc>
          <w:tcPr>
            <w:tcW w:w="2754" w:type="dxa"/>
            <w:gridSpan w:val="7"/>
            <w:tcBorders>
              <w:top w:val="nil"/>
              <w:left w:val="nil"/>
              <w:bottom w:val="nil"/>
              <w:right w:val="nil"/>
              <w:tl2br w:val="nil"/>
              <w:tr2bl w:val="nil"/>
            </w:tcBorders>
            <w:shd w:val="clear" w:color="auto" w:fill="auto"/>
            <w:tcMar>
              <w:left w:w="60" w:type="dxa"/>
              <w:right w:w="60" w:type="dxa"/>
            </w:tcMar>
            <w:vAlign w:val="center"/>
          </w:tcPr>
          <w:p w14:paraId="1AB4A82A" w14:textId="77777777" w:rsidR="005419C9" w:rsidRDefault="00120B71">
            <w:pPr>
              <w:pStyle w:val="DMETW26161BIPOPEAID"/>
              <w:jc w:val="right"/>
              <w:rPr>
                <w:rFonts w:ascii="Verdana" w:eastAsia="Verdana" w:hAnsi="Verdana" w:cs="Verdana"/>
                <w:i/>
                <w:noProof/>
                <w:sz w:val="16"/>
              </w:rPr>
            </w:pPr>
            <w:bookmarkStart w:id="103" w:name="DOC_TBL00038_1_1"/>
            <w:bookmarkEnd w:id="103"/>
            <w:r>
              <w:rPr>
                <w:rFonts w:ascii="Verdana" w:hAnsi="Verdana"/>
                <w:i/>
                <w:noProof/>
                <w:sz w:val="16"/>
              </w:rPr>
              <w:t>V milionech EUR</w:t>
            </w:r>
          </w:p>
        </w:tc>
      </w:tr>
      <w:tr w:rsidR="00D04BFD" w14:paraId="43EFA972" w14:textId="77777777">
        <w:trPr>
          <w:cantSplit/>
          <w:trHeight w:hRule="exact" w:val="255"/>
        </w:trPr>
        <w:tc>
          <w:tcPr>
            <w:tcW w:w="2754" w:type="dxa"/>
            <w:tcBorders>
              <w:top w:val="nil"/>
              <w:left w:val="nil"/>
              <w:bottom w:val="nil"/>
              <w:right w:val="nil"/>
              <w:tl2br w:val="nil"/>
              <w:tr2bl w:val="nil"/>
            </w:tcBorders>
            <w:shd w:val="solid" w:color="016794" w:fill="FFFFFF"/>
            <w:tcMar>
              <w:left w:w="60" w:type="dxa"/>
              <w:right w:w="60" w:type="dxa"/>
            </w:tcMar>
            <w:vAlign w:val="center"/>
          </w:tcPr>
          <w:p w14:paraId="75D0A75E" w14:textId="77777777" w:rsidR="005419C9" w:rsidRDefault="005419C9">
            <w:pPr>
              <w:pStyle w:val="DMETW26161BIPOPEAID"/>
              <w:jc w:val="right"/>
              <w:rPr>
                <w:rFonts w:ascii="Verdana" w:eastAsia="Verdana" w:hAnsi="Verdana" w:cs="Verdana"/>
                <w:noProof/>
                <w:color w:val="FFFFFF"/>
              </w:rPr>
            </w:pPr>
          </w:p>
        </w:tc>
        <w:tc>
          <w:tcPr>
            <w:tcW w:w="1559" w:type="dxa"/>
            <w:tcBorders>
              <w:top w:val="nil"/>
              <w:left w:val="nil"/>
              <w:bottom w:val="nil"/>
              <w:right w:val="nil"/>
              <w:tl2br w:val="nil"/>
              <w:tr2bl w:val="nil"/>
            </w:tcBorders>
            <w:shd w:val="solid" w:color="016794" w:fill="FFFFFF"/>
            <w:tcMar>
              <w:left w:w="60" w:type="dxa"/>
              <w:right w:w="60" w:type="dxa"/>
            </w:tcMar>
            <w:vAlign w:val="center"/>
          </w:tcPr>
          <w:p w14:paraId="60B1B18A"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8. ERF</w:t>
            </w:r>
          </w:p>
        </w:tc>
        <w:tc>
          <w:tcPr>
            <w:tcW w:w="1127" w:type="dxa"/>
            <w:tcBorders>
              <w:top w:val="nil"/>
              <w:left w:val="nil"/>
              <w:bottom w:val="nil"/>
              <w:right w:val="nil"/>
              <w:tl2br w:val="nil"/>
              <w:tr2bl w:val="nil"/>
            </w:tcBorders>
            <w:shd w:val="solid" w:color="016794" w:fill="FFFFFF"/>
            <w:tcMar>
              <w:left w:w="60" w:type="dxa"/>
              <w:right w:w="60" w:type="dxa"/>
            </w:tcMar>
            <w:vAlign w:val="center"/>
          </w:tcPr>
          <w:p w14:paraId="1BF4E6A8"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9. ERF</w:t>
            </w:r>
          </w:p>
        </w:tc>
        <w:tc>
          <w:tcPr>
            <w:tcW w:w="1141" w:type="dxa"/>
            <w:tcBorders>
              <w:top w:val="nil"/>
              <w:left w:val="nil"/>
              <w:bottom w:val="nil"/>
              <w:right w:val="nil"/>
              <w:tl2br w:val="nil"/>
              <w:tr2bl w:val="nil"/>
            </w:tcBorders>
            <w:shd w:val="solid" w:color="016794" w:fill="FFFFFF"/>
            <w:tcMar>
              <w:left w:w="60" w:type="dxa"/>
              <w:right w:w="60" w:type="dxa"/>
            </w:tcMar>
            <w:vAlign w:val="center"/>
          </w:tcPr>
          <w:p w14:paraId="1D41879C"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10.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5FC3792"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11. ERF</w:t>
            </w:r>
          </w:p>
        </w:tc>
        <w:tc>
          <w:tcPr>
            <w:tcW w:w="992" w:type="dxa"/>
            <w:tcBorders>
              <w:top w:val="nil"/>
              <w:left w:val="nil"/>
              <w:bottom w:val="nil"/>
              <w:right w:val="nil"/>
              <w:tl2br w:val="nil"/>
              <w:tr2bl w:val="nil"/>
            </w:tcBorders>
            <w:shd w:val="solid" w:color="016794" w:fill="FFFFFF"/>
            <w:tcMar>
              <w:left w:w="60" w:type="dxa"/>
              <w:right w:w="60" w:type="dxa"/>
            </w:tcMar>
            <w:vAlign w:val="center"/>
          </w:tcPr>
          <w:p w14:paraId="67ECDC50"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2022</w:t>
            </w:r>
          </w:p>
        </w:tc>
        <w:tc>
          <w:tcPr>
            <w:tcW w:w="1051" w:type="dxa"/>
            <w:tcBorders>
              <w:top w:val="nil"/>
              <w:left w:val="nil"/>
              <w:bottom w:val="nil"/>
              <w:right w:val="nil"/>
              <w:tl2br w:val="nil"/>
              <w:tr2bl w:val="nil"/>
            </w:tcBorders>
            <w:shd w:val="solid" w:color="016794" w:fill="FFFFFF"/>
            <w:tcMar>
              <w:left w:w="60" w:type="dxa"/>
              <w:right w:w="60" w:type="dxa"/>
            </w:tcMar>
            <w:vAlign w:val="center"/>
          </w:tcPr>
          <w:p w14:paraId="04CCE812" w14:textId="77777777" w:rsidR="005419C9" w:rsidRDefault="00120B71">
            <w:pPr>
              <w:pStyle w:val="DMETW26161BIPOPEAID"/>
              <w:jc w:val="right"/>
              <w:rPr>
                <w:rFonts w:ascii="Verdana" w:eastAsia="Verdana" w:hAnsi="Verdana" w:cs="Verdana"/>
                <w:noProof/>
                <w:color w:val="FFFFFF"/>
              </w:rPr>
            </w:pPr>
            <w:r>
              <w:rPr>
                <w:rFonts w:ascii="Verdana" w:hAnsi="Verdana"/>
                <w:noProof/>
                <w:color w:val="FFFFFF"/>
              </w:rPr>
              <w:t>2021</w:t>
            </w:r>
          </w:p>
        </w:tc>
      </w:tr>
      <w:tr w:rsidR="00D04BFD" w14:paraId="0FDBD347"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5C444903" w14:textId="77777777" w:rsidR="005419C9" w:rsidRDefault="00120B71">
            <w:pPr>
              <w:pStyle w:val="DMETW26161BIPOPEAID"/>
              <w:rPr>
                <w:rFonts w:ascii="Verdana" w:eastAsia="Verdana" w:hAnsi="Verdana" w:cs="Verdana"/>
                <w:i/>
                <w:noProof/>
                <w:sz w:val="18"/>
              </w:rPr>
            </w:pPr>
            <w:r>
              <w:rPr>
                <w:rFonts w:ascii="Verdana" w:hAnsi="Verdana"/>
                <w:i/>
                <w:noProof/>
                <w:sz w:val="18"/>
              </w:rPr>
              <w:t>Programovatelná pomoc</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42B1E6AF"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DEBA54F" w14:textId="28B86B9A" w:rsidR="005419C9" w:rsidRDefault="00706496">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431AA7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0650D6A"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1 266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4FC07D37"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1 307</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26907B6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1 244</w:t>
            </w:r>
          </w:p>
        </w:tc>
      </w:tr>
      <w:tr w:rsidR="00D04BFD" w14:paraId="21DE68FD"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7F44F3A0" w14:textId="77777777" w:rsidR="005419C9" w:rsidRDefault="00120B71">
            <w:pPr>
              <w:pStyle w:val="DMETW26161BIPOPEAID"/>
              <w:rPr>
                <w:rFonts w:ascii="Verdana" w:eastAsia="Verdana" w:hAnsi="Verdana" w:cs="Verdana"/>
                <w:i/>
                <w:noProof/>
                <w:sz w:val="18"/>
              </w:rPr>
            </w:pPr>
            <w:r>
              <w:rPr>
                <w:rFonts w:ascii="Verdana" w:hAnsi="Verdana"/>
                <w:i/>
                <w:noProof/>
                <w:sz w:val="18"/>
              </w:rPr>
              <w:t>Makroekonomická podpora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343411B"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6256594"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33B69E28"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FDE31A1"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0A22EA2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87E570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7</w:t>
            </w:r>
          </w:p>
        </w:tc>
      </w:tr>
      <w:tr w:rsidR="00D04BFD" w14:paraId="517CC093"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C6E6EAD" w14:textId="77777777" w:rsidR="005419C9" w:rsidRDefault="00120B71">
            <w:pPr>
              <w:pStyle w:val="DMETW26161BIPOPEAID"/>
              <w:rPr>
                <w:rFonts w:ascii="Verdana" w:eastAsia="Verdana" w:hAnsi="Verdana" w:cs="Verdana"/>
                <w:i/>
                <w:noProof/>
                <w:sz w:val="18"/>
              </w:rPr>
            </w:pPr>
            <w:r>
              <w:rPr>
                <w:rFonts w:ascii="Verdana" w:hAnsi="Verdana"/>
                <w:i/>
                <w:noProof/>
                <w:sz w:val="18"/>
              </w:rPr>
              <w:t>Odvětvová politika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6398C89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77548931" w14:textId="40BB31FE"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0120276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9950F3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76754E33"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(0)</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D46000E"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(5)</w:t>
            </w:r>
          </w:p>
        </w:tc>
      </w:tr>
      <w:tr w:rsidR="00D04BFD" w14:paraId="4E214B55"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39F496AD" w14:textId="77777777" w:rsidR="005419C9" w:rsidRDefault="00120B71">
            <w:pPr>
              <w:pStyle w:val="DMETW26161BIPOPEAID"/>
              <w:rPr>
                <w:rFonts w:ascii="Verdana" w:eastAsia="Verdana" w:hAnsi="Verdana" w:cs="Verdana"/>
                <w:i/>
                <w:noProof/>
                <w:sz w:val="18"/>
              </w:rPr>
            </w:pPr>
            <w:r>
              <w:rPr>
                <w:rFonts w:ascii="Verdana" w:hAnsi="Verdana"/>
                <w:i/>
                <w:noProof/>
                <w:sz w:val="18"/>
              </w:rPr>
              <w:t>Projekty uvnitř AKT</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77454B6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86B99F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12FEA53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232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E15454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664</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210FE999"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896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A81518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951</w:t>
            </w:r>
          </w:p>
        </w:tc>
      </w:tr>
      <w:tr w:rsidR="00D04BFD" w14:paraId="5E3E233C"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6E53EAFF" w14:textId="77777777" w:rsidR="005419C9" w:rsidRDefault="00120B71">
            <w:pPr>
              <w:pStyle w:val="DMETW26161BIPOPEAID"/>
              <w:rPr>
                <w:rFonts w:ascii="Verdana" w:eastAsia="Verdana" w:hAnsi="Verdana" w:cs="Verdana"/>
                <w:i/>
                <w:noProof/>
                <w:sz w:val="18"/>
              </w:rPr>
            </w:pPr>
            <w:r>
              <w:rPr>
                <w:rFonts w:ascii="Verdana" w:hAnsi="Verdana"/>
                <w:i/>
                <w:noProof/>
                <w:sz w:val="18"/>
              </w:rPr>
              <w:t>Pomoc při mimořádných událostech</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46B20CA"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3CD5AB71"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C1EE18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21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7BE927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96</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6506CA42"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118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508A21C3"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6</w:t>
            </w:r>
          </w:p>
        </w:tc>
      </w:tr>
      <w:tr w:rsidR="00D04BFD" w14:paraId="6C81BA16"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0DA9622" w14:textId="77777777" w:rsidR="005419C9" w:rsidRDefault="00120B71">
            <w:pPr>
              <w:pStyle w:val="DMETW26161BIPOPEAID"/>
              <w:rPr>
                <w:rFonts w:ascii="Verdana" w:eastAsia="Verdana" w:hAnsi="Verdana" w:cs="Verdana"/>
                <w:i/>
                <w:noProof/>
                <w:sz w:val="18"/>
              </w:rPr>
            </w:pPr>
            <w:r>
              <w:rPr>
                <w:rFonts w:ascii="Verdana" w:hAnsi="Verdana"/>
                <w:i/>
                <w:noProof/>
                <w:sz w:val="18"/>
              </w:rPr>
              <w:t xml:space="preserve">Další programy pomoci </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2CBE47F5"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1ADB3EE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6809B10F"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6DA77A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162DD88E"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77D9759B"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w:t>
            </w:r>
          </w:p>
        </w:tc>
      </w:tr>
      <w:tr w:rsidR="00D04BFD" w14:paraId="5B95CBAD"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47CCC4B8" w14:textId="77777777" w:rsidR="005419C9" w:rsidRDefault="00120B71">
            <w:pPr>
              <w:pStyle w:val="DMETW26161BIPOPEAID"/>
              <w:rPr>
                <w:rFonts w:ascii="Verdana" w:eastAsia="Verdana" w:hAnsi="Verdana" w:cs="Verdana"/>
                <w:i/>
                <w:noProof/>
                <w:sz w:val="18"/>
              </w:rPr>
            </w:pPr>
            <w:r>
              <w:rPr>
                <w:rFonts w:ascii="Verdana" w:hAnsi="Verdana"/>
                <w:i/>
                <w:noProof/>
                <w:sz w:val="18"/>
              </w:rPr>
              <w:t>Institucionální podpora</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15A3A1E2"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4186292D"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52E68787" w14:textId="049C3A28"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0EA1A42"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5</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5FFE5C79" w14:textId="7453303A" w:rsidR="005419C9" w:rsidRDefault="00FC1DDD">
            <w:pPr>
              <w:pStyle w:val="DMETW26161BIPOPEAID"/>
              <w:jc w:val="right"/>
              <w:rPr>
                <w:rFonts w:ascii="Verdana" w:eastAsia="Verdana" w:hAnsi="Verdana" w:cs="Verdana"/>
                <w:i/>
                <w:noProof/>
                <w:sz w:val="18"/>
              </w:rPr>
            </w:pPr>
            <w:r>
              <w:rPr>
                <w:rFonts w:ascii="Verdana" w:hAnsi="Verdana"/>
                <w:i/>
                <w:noProof/>
                <w:sz w:val="18"/>
              </w:rPr>
              <w:t>6</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3C2E6998"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14</w:t>
            </w:r>
          </w:p>
        </w:tc>
      </w:tr>
      <w:tr w:rsidR="00D04BFD" w14:paraId="35C74EB2" w14:textId="77777777">
        <w:trPr>
          <w:cantSplit/>
          <w:trHeight w:hRule="exact" w:val="255"/>
        </w:trPr>
        <w:tc>
          <w:tcPr>
            <w:tcW w:w="2754" w:type="dxa"/>
            <w:tcBorders>
              <w:top w:val="nil"/>
              <w:left w:val="nil"/>
              <w:bottom w:val="nil"/>
              <w:right w:val="nil"/>
              <w:tl2br w:val="nil"/>
              <w:tr2bl w:val="nil"/>
            </w:tcBorders>
            <w:shd w:val="clear" w:color="auto" w:fill="auto"/>
            <w:tcMar>
              <w:left w:w="60" w:type="dxa"/>
              <w:right w:w="60" w:type="dxa"/>
            </w:tcMar>
            <w:vAlign w:val="center"/>
          </w:tcPr>
          <w:p w14:paraId="1CB3956D" w14:textId="77777777" w:rsidR="005419C9" w:rsidRDefault="00120B71">
            <w:pPr>
              <w:pStyle w:val="DMETW26161BIPOPEAID"/>
              <w:rPr>
                <w:rFonts w:ascii="Verdana" w:eastAsia="Verdana" w:hAnsi="Verdana" w:cs="Verdana"/>
                <w:i/>
                <w:noProof/>
                <w:sz w:val="18"/>
              </w:rPr>
            </w:pPr>
            <w:r>
              <w:rPr>
                <w:rFonts w:ascii="Verdana" w:hAnsi="Verdana"/>
                <w:i/>
                <w:noProof/>
                <w:sz w:val="18"/>
              </w:rPr>
              <w:t>Příspěvky do svěřenských fondů</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30782774"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27" w:type="dxa"/>
            <w:tcBorders>
              <w:top w:val="nil"/>
              <w:left w:val="nil"/>
              <w:bottom w:val="nil"/>
              <w:right w:val="nil"/>
              <w:tl2br w:val="nil"/>
              <w:tr2bl w:val="nil"/>
            </w:tcBorders>
            <w:shd w:val="clear" w:color="auto" w:fill="auto"/>
            <w:tcMar>
              <w:left w:w="60" w:type="dxa"/>
              <w:right w:w="60" w:type="dxa"/>
            </w:tcMar>
            <w:vAlign w:val="center"/>
          </w:tcPr>
          <w:p w14:paraId="0C8E511B"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41" w:type="dxa"/>
            <w:tcBorders>
              <w:top w:val="nil"/>
              <w:left w:val="nil"/>
              <w:bottom w:val="nil"/>
              <w:right w:val="nil"/>
              <w:tl2br w:val="nil"/>
              <w:tr2bl w:val="nil"/>
            </w:tcBorders>
            <w:shd w:val="clear" w:color="auto" w:fill="auto"/>
            <w:tcMar>
              <w:left w:w="60" w:type="dxa"/>
              <w:right w:w="60" w:type="dxa"/>
            </w:tcMar>
            <w:vAlign w:val="center"/>
          </w:tcPr>
          <w:p w14:paraId="4ACA229E"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79EEEE0"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458</w:t>
            </w:r>
          </w:p>
        </w:tc>
        <w:tc>
          <w:tcPr>
            <w:tcW w:w="992" w:type="dxa"/>
            <w:tcBorders>
              <w:top w:val="nil"/>
              <w:left w:val="nil"/>
              <w:bottom w:val="nil"/>
              <w:right w:val="nil"/>
              <w:tl2br w:val="nil"/>
              <w:tr2bl w:val="nil"/>
            </w:tcBorders>
            <w:shd w:val="clear" w:color="auto" w:fill="auto"/>
            <w:tcMar>
              <w:left w:w="60" w:type="dxa"/>
              <w:right w:w="60" w:type="dxa"/>
            </w:tcMar>
            <w:vAlign w:val="center"/>
          </w:tcPr>
          <w:p w14:paraId="373EDB4C"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458</w:t>
            </w:r>
          </w:p>
        </w:tc>
        <w:tc>
          <w:tcPr>
            <w:tcW w:w="1051" w:type="dxa"/>
            <w:tcBorders>
              <w:top w:val="nil"/>
              <w:left w:val="nil"/>
              <w:bottom w:val="nil"/>
              <w:right w:val="nil"/>
              <w:tl2br w:val="nil"/>
              <w:tr2bl w:val="nil"/>
            </w:tcBorders>
            <w:shd w:val="clear" w:color="auto" w:fill="auto"/>
            <w:tcMar>
              <w:left w:w="60" w:type="dxa"/>
              <w:right w:w="60" w:type="dxa"/>
            </w:tcMar>
            <w:vAlign w:val="center"/>
          </w:tcPr>
          <w:p w14:paraId="016FB6E0" w14:textId="77777777" w:rsidR="005419C9" w:rsidRDefault="00120B71">
            <w:pPr>
              <w:pStyle w:val="DMETW26161BIPOPEAID"/>
              <w:jc w:val="right"/>
              <w:rPr>
                <w:rFonts w:ascii="Verdana" w:eastAsia="Verdana" w:hAnsi="Verdana" w:cs="Verdana"/>
                <w:i/>
                <w:noProof/>
                <w:sz w:val="18"/>
              </w:rPr>
            </w:pPr>
            <w:r>
              <w:rPr>
                <w:rFonts w:ascii="Verdana" w:hAnsi="Verdana"/>
                <w:i/>
                <w:noProof/>
                <w:sz w:val="18"/>
              </w:rPr>
              <w:t xml:space="preserve"> 646</w:t>
            </w:r>
          </w:p>
        </w:tc>
      </w:tr>
      <w:tr w:rsidR="00D04BFD" w14:paraId="356B568C" w14:textId="77777777">
        <w:trPr>
          <w:trHeight w:hRule="exact" w:val="230"/>
        </w:trPr>
        <w:tc>
          <w:tcPr>
            <w:tcW w:w="2754" w:type="dxa"/>
            <w:tcBorders>
              <w:top w:val="nil"/>
              <w:left w:val="nil"/>
              <w:bottom w:val="nil"/>
              <w:right w:val="nil"/>
              <w:tl2br w:val="nil"/>
              <w:tr2bl w:val="nil"/>
            </w:tcBorders>
            <w:shd w:val="solid" w:color="CCE1EA" w:fill="FFFFFF"/>
            <w:tcMar>
              <w:left w:w="60" w:type="dxa"/>
              <w:right w:w="60" w:type="dxa"/>
            </w:tcMar>
            <w:vAlign w:val="center"/>
          </w:tcPr>
          <w:p w14:paraId="3A22D9A8" w14:textId="77777777" w:rsidR="005419C9" w:rsidRDefault="00120B71">
            <w:pPr>
              <w:pStyle w:val="DMETW26161BIPOPEAID"/>
              <w:rPr>
                <w:rFonts w:ascii="Verdana" w:eastAsia="Verdana" w:hAnsi="Verdana" w:cs="Verdana"/>
                <w:b/>
                <w:noProof/>
                <w:sz w:val="18"/>
              </w:rPr>
            </w:pPr>
            <w:r>
              <w:rPr>
                <w:rFonts w:ascii="Verdana" w:hAnsi="Verdana"/>
                <w:b/>
                <w:noProof/>
                <w:sz w:val="18"/>
              </w:rPr>
              <w:t>Celkem</w:t>
            </w:r>
          </w:p>
        </w:tc>
        <w:tc>
          <w:tcPr>
            <w:tcW w:w="1559" w:type="dxa"/>
            <w:tcBorders>
              <w:top w:val="nil"/>
              <w:left w:val="nil"/>
              <w:bottom w:val="nil"/>
              <w:right w:val="nil"/>
              <w:tl2br w:val="nil"/>
              <w:tr2bl w:val="nil"/>
            </w:tcBorders>
            <w:shd w:val="solid" w:color="CCE1EA" w:fill="FFFFFF"/>
            <w:tcMar>
              <w:left w:w="60" w:type="dxa"/>
              <w:right w:w="60" w:type="dxa"/>
            </w:tcMar>
            <w:vAlign w:val="center"/>
          </w:tcPr>
          <w:p w14:paraId="6604E2E9"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w:t>
            </w:r>
          </w:p>
        </w:tc>
        <w:tc>
          <w:tcPr>
            <w:tcW w:w="1127" w:type="dxa"/>
            <w:tcBorders>
              <w:top w:val="nil"/>
              <w:left w:val="nil"/>
              <w:bottom w:val="nil"/>
              <w:right w:val="nil"/>
              <w:tl2br w:val="nil"/>
              <w:tr2bl w:val="nil"/>
            </w:tcBorders>
            <w:shd w:val="solid" w:color="CCE1EA" w:fill="FFFFFF"/>
            <w:tcMar>
              <w:left w:w="60" w:type="dxa"/>
              <w:right w:w="60" w:type="dxa"/>
            </w:tcMar>
            <w:vAlign w:val="center"/>
          </w:tcPr>
          <w:p w14:paraId="6481FF86" w14:textId="3689F402"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5</w:t>
            </w:r>
          </w:p>
        </w:tc>
        <w:tc>
          <w:tcPr>
            <w:tcW w:w="1141" w:type="dxa"/>
            <w:tcBorders>
              <w:top w:val="nil"/>
              <w:left w:val="nil"/>
              <w:bottom w:val="nil"/>
              <w:right w:val="nil"/>
              <w:tl2br w:val="nil"/>
              <w:tr2bl w:val="nil"/>
            </w:tcBorders>
            <w:shd w:val="solid" w:color="CCE1EA" w:fill="FFFFFF"/>
            <w:tcMar>
              <w:left w:w="60" w:type="dxa"/>
              <w:right w:w="60" w:type="dxa"/>
            </w:tcMar>
            <w:vAlign w:val="center"/>
          </w:tcPr>
          <w:p w14:paraId="6A34B3AF"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295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2DE3205"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2 489</w:t>
            </w:r>
          </w:p>
        </w:tc>
        <w:tc>
          <w:tcPr>
            <w:tcW w:w="992" w:type="dxa"/>
            <w:tcBorders>
              <w:top w:val="nil"/>
              <w:left w:val="nil"/>
              <w:bottom w:val="nil"/>
              <w:right w:val="nil"/>
              <w:tl2br w:val="nil"/>
              <w:tr2bl w:val="nil"/>
            </w:tcBorders>
            <w:shd w:val="solid" w:color="CCE1EA" w:fill="FFFFFF"/>
            <w:tcMar>
              <w:left w:w="60" w:type="dxa"/>
              <w:right w:w="60" w:type="dxa"/>
            </w:tcMar>
            <w:vAlign w:val="center"/>
          </w:tcPr>
          <w:p w14:paraId="21319D72" w14:textId="2EC1D592"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2 789</w:t>
            </w:r>
          </w:p>
        </w:tc>
        <w:tc>
          <w:tcPr>
            <w:tcW w:w="1051" w:type="dxa"/>
            <w:tcBorders>
              <w:top w:val="nil"/>
              <w:left w:val="nil"/>
              <w:bottom w:val="nil"/>
              <w:right w:val="nil"/>
              <w:tl2br w:val="nil"/>
              <w:tr2bl w:val="nil"/>
            </w:tcBorders>
            <w:shd w:val="solid" w:color="CCE1EA" w:fill="FFFFFF"/>
            <w:tcMar>
              <w:left w:w="60" w:type="dxa"/>
              <w:right w:w="60" w:type="dxa"/>
            </w:tcMar>
            <w:vAlign w:val="center"/>
          </w:tcPr>
          <w:p w14:paraId="0771D7AA" w14:textId="77777777" w:rsidR="005419C9" w:rsidRDefault="00120B71">
            <w:pPr>
              <w:pStyle w:val="DMETW26161BIPOPEAID"/>
              <w:jc w:val="right"/>
              <w:rPr>
                <w:rFonts w:ascii="Verdana" w:eastAsia="Verdana" w:hAnsi="Verdana" w:cs="Verdana"/>
                <w:b/>
                <w:noProof/>
                <w:sz w:val="18"/>
              </w:rPr>
            </w:pPr>
            <w:r>
              <w:rPr>
                <w:rFonts w:ascii="Verdana" w:hAnsi="Verdana"/>
                <w:b/>
                <w:noProof/>
                <w:sz w:val="18"/>
              </w:rPr>
              <w:t xml:space="preserve"> 2 864</w:t>
            </w:r>
          </w:p>
        </w:tc>
      </w:tr>
    </w:tbl>
    <w:p w14:paraId="71E3FEC4" w14:textId="77777777" w:rsidR="00F8474B" w:rsidRDefault="00120B71" w:rsidP="00F8474B">
      <w:pPr>
        <w:pStyle w:val="Textstand-alone"/>
        <w:spacing w:after="0"/>
        <w:rPr>
          <w:noProof/>
        </w:rPr>
      </w:pPr>
      <w:r>
        <w:rPr>
          <w:noProof/>
        </w:rPr>
        <w:t>Provozní náklady ERF vznikají činností různých nástrojů pomoci. Mají různou podobu v závislosti na tom, jak jsou finanční prostředky vypláceny a spravovány.</w:t>
      </w:r>
    </w:p>
    <w:p w14:paraId="52B19119" w14:textId="77777777" w:rsidR="00115BA6" w:rsidRDefault="00120B71" w:rsidP="00F8474B">
      <w:pPr>
        <w:pStyle w:val="Textstand-alone"/>
        <w:spacing w:after="0"/>
        <w:rPr>
          <w:noProof/>
        </w:rPr>
      </w:pPr>
      <w:r>
        <w:rPr>
          <w:noProof/>
        </w:rPr>
        <w:t xml:space="preserve">V roce 2022 byl pokles provozních nákladů o 74 milionů EUR způsoben zejména snížením nákladů v rámci 11. ERF (2 644 milionů EUR v roce 2021 na 2 489 milionů EUR v roce 2022). Tento pokles lze do značné míry vysvětlit snížením příspěvků do svěřenských fondů (viz bod </w:t>
      </w:r>
      <w:r>
        <w:rPr>
          <w:b/>
          <w:noProof/>
        </w:rPr>
        <w:t>2.3</w:t>
      </w:r>
      <w:r>
        <w:rPr>
          <w:noProof/>
        </w:rPr>
        <w:t xml:space="preserve">). Přesto se náklady na pomoc při mimořádných událostech zvýšily o 112 milionů EUR na základě rozhodnutí Rady o opětovném použití prostředků z 10. a 11. ERF na financování opatření k řešení krize v oblasti potravinového zabezpečení a hospodářského šoku v zemích AKT v důsledku útočné války Ruska vůči Ukrajině. To rovněž vedlo ke zvýšení nákladů v rámci 10. ERF z 214 milionů EUR v roce 2021 na 295 milionů EUR v roce 2022 (viz bod </w:t>
      </w:r>
      <w:r>
        <w:rPr>
          <w:b/>
          <w:noProof/>
        </w:rPr>
        <w:t>2.2</w:t>
      </w:r>
      <w:r>
        <w:rPr>
          <w:noProof/>
        </w:rPr>
        <w:t xml:space="preserve">).  </w:t>
      </w:r>
    </w:p>
    <w:p w14:paraId="01185B81" w14:textId="77777777" w:rsidR="00F8474B" w:rsidRDefault="00120B71" w:rsidP="00F8474B">
      <w:pPr>
        <w:pStyle w:val="Textstand-alone"/>
        <w:spacing w:after="0"/>
        <w:rPr>
          <w:noProof/>
        </w:rPr>
      </w:pPr>
      <w:r>
        <w:rPr>
          <w:noProof/>
        </w:rPr>
        <w:t xml:space="preserve">Změny ve výdajích v rámci 9. ERF jsou rovněž v souladu s životním cyklem ERF a souvisejí s vývojem počtu otevřených smluv. Mnoho smluv bylo dokončeno a uzavřeno v rámci 9. a předchozích ERF v roce 2022, což vedlo ke snížení nákladů vynaložených v rámci těchto ERF. </w:t>
      </w:r>
    </w:p>
    <w:p w14:paraId="1E7B1B2A" w14:textId="77777777" w:rsidR="007C55E1" w:rsidRDefault="00120B71" w:rsidP="00795FDB">
      <w:pPr>
        <w:pStyle w:val="HEADER2Part2"/>
        <w:keepNext/>
        <w:keepLines/>
        <w:ind w:left="3402" w:hanging="3402"/>
        <w:rPr>
          <w:noProof/>
        </w:rPr>
      </w:pPr>
      <w:bookmarkStart w:id="104" w:name="_Ref35550660"/>
      <w:r>
        <w:rPr>
          <w:noProof/>
        </w:rPr>
        <w:t>NÁKLADY NA SPOLUFINANCOVÁNÍ</w:t>
      </w:r>
      <w:bookmarkEnd w:id="1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1"/>
        <w:gridCol w:w="1332"/>
        <w:gridCol w:w="1333"/>
        <w:gridCol w:w="1333"/>
        <w:gridCol w:w="1333"/>
        <w:gridCol w:w="1333"/>
        <w:gridCol w:w="1333"/>
      </w:tblGrid>
      <w:tr w:rsidR="00D04BFD" w14:paraId="39A53F1C" w14:textId="77777777">
        <w:trPr>
          <w:trHeight w:val="255"/>
        </w:trPr>
        <w:tc>
          <w:tcPr>
            <w:tcW w:w="1761" w:type="dxa"/>
            <w:gridSpan w:val="7"/>
            <w:tcBorders>
              <w:top w:val="nil"/>
              <w:left w:val="nil"/>
              <w:bottom w:val="nil"/>
              <w:right w:val="nil"/>
              <w:tl2br w:val="nil"/>
              <w:tr2bl w:val="nil"/>
            </w:tcBorders>
            <w:shd w:val="clear" w:color="auto" w:fill="auto"/>
            <w:tcMar>
              <w:left w:w="60" w:type="dxa"/>
              <w:right w:w="60" w:type="dxa"/>
            </w:tcMar>
            <w:vAlign w:val="center"/>
          </w:tcPr>
          <w:p w14:paraId="73CDCFAE" w14:textId="77777777" w:rsidR="005419C9" w:rsidRDefault="00120B71">
            <w:pPr>
              <w:pStyle w:val="DMETW26161BIPOPECOFI"/>
              <w:jc w:val="right"/>
              <w:rPr>
                <w:rFonts w:ascii="Verdana" w:eastAsia="Verdana" w:hAnsi="Verdana" w:cs="Verdana"/>
                <w:i/>
                <w:noProof/>
                <w:sz w:val="16"/>
              </w:rPr>
            </w:pPr>
            <w:bookmarkStart w:id="105" w:name="DOC_TBL00039_1_1"/>
            <w:bookmarkEnd w:id="105"/>
            <w:r>
              <w:rPr>
                <w:rFonts w:ascii="Verdana" w:hAnsi="Verdana"/>
                <w:i/>
                <w:noProof/>
                <w:sz w:val="16"/>
              </w:rPr>
              <w:t>V milionech EUR</w:t>
            </w:r>
          </w:p>
        </w:tc>
      </w:tr>
      <w:tr w:rsidR="00D04BFD" w14:paraId="1165CE44" w14:textId="77777777">
        <w:trPr>
          <w:trHeight w:val="255"/>
        </w:trPr>
        <w:tc>
          <w:tcPr>
            <w:tcW w:w="1761" w:type="dxa"/>
            <w:tcBorders>
              <w:top w:val="nil"/>
              <w:left w:val="nil"/>
              <w:bottom w:val="nil"/>
              <w:right w:val="nil"/>
              <w:tl2br w:val="nil"/>
              <w:tr2bl w:val="nil"/>
            </w:tcBorders>
            <w:shd w:val="solid" w:color="016794" w:fill="FFFFFF"/>
            <w:tcMar>
              <w:left w:w="60" w:type="dxa"/>
              <w:right w:w="60" w:type="dxa"/>
            </w:tcMar>
            <w:vAlign w:val="center"/>
          </w:tcPr>
          <w:p w14:paraId="1372DED4" w14:textId="77777777" w:rsidR="005419C9" w:rsidRDefault="005419C9">
            <w:pPr>
              <w:pStyle w:val="DMETW26161BIPOPECOFI"/>
              <w:jc w:val="right"/>
              <w:rPr>
                <w:rFonts w:ascii="Verdana" w:eastAsia="Verdana" w:hAnsi="Verdana" w:cs="Verdana"/>
                <w:noProof/>
                <w:color w:val="FFFFFF"/>
              </w:rPr>
            </w:pPr>
          </w:p>
        </w:tc>
        <w:tc>
          <w:tcPr>
            <w:tcW w:w="1332" w:type="dxa"/>
            <w:tcBorders>
              <w:top w:val="nil"/>
              <w:left w:val="nil"/>
              <w:bottom w:val="nil"/>
              <w:right w:val="nil"/>
              <w:tl2br w:val="nil"/>
              <w:tr2bl w:val="nil"/>
            </w:tcBorders>
            <w:shd w:val="solid" w:color="016794" w:fill="FFFFFF"/>
            <w:tcMar>
              <w:left w:w="60" w:type="dxa"/>
              <w:right w:w="60" w:type="dxa"/>
            </w:tcMar>
            <w:vAlign w:val="center"/>
          </w:tcPr>
          <w:p w14:paraId="38DB33B2"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8. ERF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4C5B14D8"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9. ERF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D3B92DC"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10. ERF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517DED71"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11. ERF</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670AFAFD"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2022</w:t>
            </w:r>
          </w:p>
        </w:tc>
        <w:tc>
          <w:tcPr>
            <w:tcW w:w="1333" w:type="dxa"/>
            <w:tcBorders>
              <w:top w:val="nil"/>
              <w:left w:val="nil"/>
              <w:bottom w:val="nil"/>
              <w:right w:val="nil"/>
              <w:tl2br w:val="nil"/>
              <w:tr2bl w:val="nil"/>
            </w:tcBorders>
            <w:shd w:val="solid" w:color="016794" w:fill="FFFFFF"/>
            <w:tcMar>
              <w:left w:w="60" w:type="dxa"/>
              <w:right w:w="60" w:type="dxa"/>
            </w:tcMar>
            <w:vAlign w:val="center"/>
          </w:tcPr>
          <w:p w14:paraId="2B4BAE2D" w14:textId="77777777" w:rsidR="005419C9" w:rsidRDefault="00120B71">
            <w:pPr>
              <w:pStyle w:val="DMETW26161BIPOPECOFI"/>
              <w:jc w:val="right"/>
              <w:rPr>
                <w:rFonts w:ascii="Verdana" w:eastAsia="Verdana" w:hAnsi="Verdana" w:cs="Verdana"/>
                <w:noProof/>
                <w:color w:val="FFFFFF"/>
              </w:rPr>
            </w:pPr>
            <w:r>
              <w:rPr>
                <w:rFonts w:ascii="Verdana" w:hAnsi="Verdana"/>
                <w:noProof/>
                <w:color w:val="FFFFFF"/>
              </w:rPr>
              <w:t>2021</w:t>
            </w:r>
          </w:p>
        </w:tc>
      </w:tr>
      <w:tr w:rsidR="00D04BFD" w14:paraId="5C16D67C" w14:textId="77777777">
        <w:trPr>
          <w:trHeight w:val="255"/>
        </w:trPr>
        <w:tc>
          <w:tcPr>
            <w:tcW w:w="1761" w:type="dxa"/>
            <w:tcBorders>
              <w:top w:val="nil"/>
              <w:left w:val="nil"/>
              <w:bottom w:val="nil"/>
              <w:right w:val="nil"/>
              <w:tl2br w:val="nil"/>
              <w:tr2bl w:val="nil"/>
            </w:tcBorders>
            <w:shd w:val="clear" w:color="auto" w:fill="auto"/>
            <w:tcMar>
              <w:left w:w="60" w:type="dxa"/>
              <w:right w:w="60" w:type="dxa"/>
            </w:tcMar>
            <w:vAlign w:val="center"/>
          </w:tcPr>
          <w:p w14:paraId="09A6B8FC" w14:textId="77777777" w:rsidR="005419C9" w:rsidRDefault="00120B71">
            <w:pPr>
              <w:pStyle w:val="DMETW26161BIPOPECOFI"/>
              <w:rPr>
                <w:rFonts w:ascii="Verdana" w:eastAsia="Verdana" w:hAnsi="Verdana" w:cs="Verdana"/>
                <w:i/>
                <w:noProof/>
                <w:sz w:val="18"/>
              </w:rPr>
            </w:pPr>
            <w:r>
              <w:rPr>
                <w:rFonts w:ascii="Verdana" w:hAnsi="Verdana"/>
                <w:i/>
                <w:noProof/>
                <w:sz w:val="18"/>
              </w:rPr>
              <w:t>Spolufinancování</w:t>
            </w:r>
          </w:p>
        </w:tc>
        <w:tc>
          <w:tcPr>
            <w:tcW w:w="1332" w:type="dxa"/>
            <w:tcBorders>
              <w:top w:val="nil"/>
              <w:left w:val="nil"/>
              <w:bottom w:val="nil"/>
              <w:right w:val="nil"/>
              <w:tl2br w:val="nil"/>
              <w:tr2bl w:val="nil"/>
            </w:tcBorders>
            <w:shd w:val="clear" w:color="auto" w:fill="auto"/>
            <w:tcMar>
              <w:left w:w="60" w:type="dxa"/>
              <w:right w:w="60" w:type="dxa"/>
            </w:tcMar>
            <w:vAlign w:val="center"/>
          </w:tcPr>
          <w:p w14:paraId="5C134A73"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6B1C12BD"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2F07CB41"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(22)</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590D5A59"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18</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704FEB16"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(4)</w:t>
            </w:r>
          </w:p>
        </w:tc>
        <w:tc>
          <w:tcPr>
            <w:tcW w:w="1333" w:type="dxa"/>
            <w:tcBorders>
              <w:top w:val="nil"/>
              <w:left w:val="nil"/>
              <w:bottom w:val="nil"/>
              <w:right w:val="nil"/>
              <w:tl2br w:val="nil"/>
              <w:tr2bl w:val="nil"/>
            </w:tcBorders>
            <w:shd w:val="clear" w:color="auto" w:fill="auto"/>
            <w:tcMar>
              <w:left w:w="60" w:type="dxa"/>
              <w:right w:w="60" w:type="dxa"/>
            </w:tcMar>
            <w:vAlign w:val="center"/>
          </w:tcPr>
          <w:p w14:paraId="44FA9444" w14:textId="77777777" w:rsidR="005419C9" w:rsidRDefault="00120B71">
            <w:pPr>
              <w:pStyle w:val="DMETW26161BIPOPECOFI"/>
              <w:jc w:val="right"/>
              <w:rPr>
                <w:rFonts w:ascii="Verdana" w:eastAsia="Verdana" w:hAnsi="Verdana" w:cs="Verdana"/>
                <w:i/>
                <w:noProof/>
                <w:sz w:val="18"/>
              </w:rPr>
            </w:pPr>
            <w:r>
              <w:rPr>
                <w:rFonts w:ascii="Verdana" w:hAnsi="Verdana"/>
                <w:i/>
                <w:noProof/>
                <w:sz w:val="18"/>
              </w:rPr>
              <w:t xml:space="preserve"> 19</w:t>
            </w:r>
          </w:p>
        </w:tc>
      </w:tr>
    </w:tbl>
    <w:p w14:paraId="732F2E75" w14:textId="77777777" w:rsidR="001B3405" w:rsidRDefault="00120B71" w:rsidP="001B3405">
      <w:pPr>
        <w:pStyle w:val="Textstand-alone"/>
        <w:spacing w:after="0"/>
        <w:rPr>
          <w:noProof/>
        </w:rPr>
      </w:pPr>
      <w:bookmarkStart w:id="106" w:name="_Hlk135727441"/>
      <w:r>
        <w:rPr>
          <w:noProof/>
        </w:rPr>
        <w:t xml:space="preserve">Jedná se o náklady na projekty spolufinancování vzniklé v roce 2022. Je třeba poznamenat, že mezi těmito náklady jsou vykázány i odhady provedené při oddělování účetních období (a je v nich tedy zahrnuta i reverzace odhadů z předchozího roku). </w:t>
      </w:r>
    </w:p>
    <w:p w14:paraId="74162F6B" w14:textId="77777777" w:rsidR="001B3405" w:rsidRDefault="00120B71" w:rsidP="001B3405">
      <w:pPr>
        <w:pStyle w:val="Textstand-alone"/>
        <w:spacing w:after="0"/>
        <w:rPr>
          <w:noProof/>
        </w:rPr>
      </w:pPr>
      <w:r>
        <w:rPr>
          <w:noProof/>
        </w:rPr>
        <w:t>Záporná částka nákladů na spolufinancování je způsobena zejména reverzní účetní závěrkou loňského roku. Odhadované výdaje na spolufinancování byly v roce 2021 vyšší než v roce 2022.</w:t>
      </w:r>
    </w:p>
    <w:p w14:paraId="122611E3" w14:textId="77777777" w:rsidR="001B3405" w:rsidRDefault="00120B71" w:rsidP="001B3405">
      <w:pPr>
        <w:pStyle w:val="Textstand-alone"/>
        <w:spacing w:after="0"/>
        <w:rPr>
          <w:noProof/>
        </w:rPr>
      </w:pPr>
      <w:r>
        <w:rPr>
          <w:noProof/>
        </w:rPr>
        <w:t xml:space="preserve">Za účelem lepšího odhadu nákladů byl v roce 2022 vylepšen způsob přidělování nákladů spolufinancujícím dárcům, a to zohledněním vymáhání neoprávněně vyplacených částek. To vedlo ke snížení nákladů na spolufinancování, které měly být vykázány. </w:t>
      </w:r>
    </w:p>
    <w:p w14:paraId="5988E83C" w14:textId="77777777" w:rsidR="001B3405" w:rsidRDefault="00120B71" w:rsidP="001B3405">
      <w:pPr>
        <w:pStyle w:val="Textstand-alone"/>
        <w:rPr>
          <w:noProof/>
        </w:rPr>
      </w:pPr>
      <w:r>
        <w:rPr>
          <w:noProof/>
        </w:rPr>
        <w:t xml:space="preserve">V souladu s účetními pravidly pro spolufinancování neměly vzniklé částky žádný dopad na výsledek roku, protože byly vykázány jak v nákladech na spolufinancování, tak ve výnosech ze spolufinancování (viz rovněž bod </w:t>
      </w:r>
      <w:r>
        <w:rPr>
          <w:b/>
          <w:bCs/>
          <w:noProof/>
        </w:rPr>
        <w:t>3.1.1</w:t>
      </w:r>
      <w:r>
        <w:rPr>
          <w:noProof/>
        </w:rPr>
        <w:t xml:space="preserve">).  </w:t>
      </w:r>
    </w:p>
    <w:bookmarkEnd w:id="106"/>
    <w:p w14:paraId="74423D88" w14:textId="77777777" w:rsidR="007C55E1" w:rsidRPr="00F64D38" w:rsidRDefault="00120B71" w:rsidP="00DE1474">
      <w:pPr>
        <w:pStyle w:val="HEADER5"/>
        <w:rPr>
          <w:noProof/>
        </w:rPr>
      </w:pPr>
      <w:r>
        <w:rPr>
          <w:noProof/>
        </w:rPr>
        <w:t>NÁKLADY NA NÁSTROJE POMOCI A SPOLUFINANCOVÁNÍ V ČLENĚNÍ PODLE ZPŮSOBŮ ŘÍZENÍ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4"/>
        <w:gridCol w:w="1497"/>
        <w:gridCol w:w="2247"/>
      </w:tblGrid>
      <w:tr w:rsidR="00D04BFD" w14:paraId="1F7C128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C3F6E4A" w14:textId="77777777" w:rsidR="005419C9" w:rsidRDefault="005419C9">
            <w:pPr>
              <w:pStyle w:val="DMETW26161BIPOPEBMM"/>
              <w:rPr>
                <w:rFonts w:ascii="Verdana" w:eastAsia="Verdana" w:hAnsi="Verdana" w:cs="Verdana"/>
                <w:noProof/>
                <w:sz w:val="18"/>
              </w:rPr>
            </w:pPr>
            <w:bookmarkStart w:id="107" w:name="DOC_TBL00040_1_1"/>
            <w:bookmarkEnd w:id="107"/>
          </w:p>
        </w:tc>
        <w:tc>
          <w:tcPr>
            <w:tcW w:w="1497" w:type="dxa"/>
            <w:gridSpan w:val="2"/>
            <w:tcBorders>
              <w:top w:val="nil"/>
              <w:left w:val="nil"/>
              <w:bottom w:val="nil"/>
              <w:right w:val="nil"/>
              <w:tl2br w:val="nil"/>
              <w:tr2bl w:val="nil"/>
            </w:tcBorders>
            <w:shd w:val="clear" w:color="auto" w:fill="auto"/>
            <w:tcMar>
              <w:left w:w="60" w:type="dxa"/>
              <w:right w:w="60" w:type="dxa"/>
            </w:tcMar>
            <w:vAlign w:val="center"/>
          </w:tcPr>
          <w:p w14:paraId="1876C54E" w14:textId="77777777" w:rsidR="005419C9" w:rsidRDefault="00120B71">
            <w:pPr>
              <w:pStyle w:val="DMETW26161BIPOPEBMM"/>
              <w:jc w:val="right"/>
              <w:rPr>
                <w:rFonts w:ascii="Verdana" w:eastAsia="Verdana" w:hAnsi="Verdana" w:cs="Verdana"/>
                <w:i/>
                <w:noProof/>
                <w:sz w:val="16"/>
              </w:rPr>
            </w:pPr>
            <w:r>
              <w:rPr>
                <w:rFonts w:ascii="Verdana" w:hAnsi="Verdana"/>
                <w:i/>
                <w:noProof/>
                <w:sz w:val="16"/>
              </w:rPr>
              <w:t>V milionech EUR</w:t>
            </w:r>
          </w:p>
        </w:tc>
      </w:tr>
      <w:tr w:rsidR="00D04BFD" w14:paraId="7D7A99BD" w14:textId="77777777">
        <w:trPr>
          <w:trHeight w:val="255"/>
        </w:trPr>
        <w:tc>
          <w:tcPr>
            <w:tcW w:w="6014" w:type="dxa"/>
            <w:tcBorders>
              <w:top w:val="nil"/>
              <w:left w:val="nil"/>
              <w:bottom w:val="nil"/>
              <w:right w:val="nil"/>
              <w:tl2br w:val="nil"/>
              <w:tr2bl w:val="nil"/>
            </w:tcBorders>
            <w:shd w:val="solid" w:color="016794" w:fill="FFFFFF"/>
            <w:tcMar>
              <w:left w:w="60" w:type="dxa"/>
              <w:right w:w="60" w:type="dxa"/>
            </w:tcMar>
            <w:vAlign w:val="center"/>
          </w:tcPr>
          <w:p w14:paraId="75E0CDE4" w14:textId="77777777" w:rsidR="005419C9" w:rsidRDefault="005419C9">
            <w:pPr>
              <w:pStyle w:val="DMETW26161BIPOPEBMM"/>
              <w:rPr>
                <w:rFonts w:ascii="Verdana" w:eastAsia="Verdana" w:hAnsi="Verdana" w:cs="Verdana"/>
                <w:noProof/>
                <w:color w:val="FFFFFF"/>
                <w:sz w:val="18"/>
              </w:rPr>
            </w:pPr>
          </w:p>
        </w:tc>
        <w:tc>
          <w:tcPr>
            <w:tcW w:w="1497" w:type="dxa"/>
            <w:tcBorders>
              <w:top w:val="nil"/>
              <w:left w:val="nil"/>
              <w:bottom w:val="nil"/>
              <w:right w:val="nil"/>
              <w:tl2br w:val="nil"/>
              <w:tr2bl w:val="nil"/>
            </w:tcBorders>
            <w:shd w:val="solid" w:color="016794" w:fill="FFFFFF"/>
            <w:tcMar>
              <w:left w:w="60" w:type="dxa"/>
              <w:right w:w="60" w:type="dxa"/>
            </w:tcMar>
            <w:vAlign w:val="center"/>
          </w:tcPr>
          <w:p w14:paraId="4C478AC7" w14:textId="77777777" w:rsidR="005419C9" w:rsidRDefault="00120B71">
            <w:pPr>
              <w:pStyle w:val="DMETW26161BIPOPEBMM"/>
              <w:jc w:val="right"/>
              <w:rPr>
                <w:rFonts w:ascii="Verdana" w:eastAsia="Verdana" w:hAnsi="Verdana" w:cs="Verdana"/>
                <w:noProof/>
                <w:color w:val="FFFFFF"/>
              </w:rPr>
            </w:pPr>
            <w:r>
              <w:rPr>
                <w:rFonts w:ascii="Verdana" w:hAnsi="Verdana"/>
                <w:noProof/>
                <w:color w:val="FFFFFF"/>
              </w:rPr>
              <w:t>2022</w:t>
            </w:r>
          </w:p>
        </w:tc>
        <w:tc>
          <w:tcPr>
            <w:tcW w:w="2247" w:type="dxa"/>
            <w:tcBorders>
              <w:top w:val="nil"/>
              <w:left w:val="nil"/>
              <w:bottom w:val="nil"/>
              <w:right w:val="nil"/>
              <w:tl2br w:val="nil"/>
              <w:tr2bl w:val="nil"/>
            </w:tcBorders>
            <w:shd w:val="solid" w:color="016794" w:fill="FFFFFF"/>
            <w:tcMar>
              <w:left w:w="60" w:type="dxa"/>
              <w:right w:w="60" w:type="dxa"/>
            </w:tcMar>
            <w:vAlign w:val="center"/>
          </w:tcPr>
          <w:p w14:paraId="6FA3E44F" w14:textId="77777777" w:rsidR="005419C9" w:rsidRDefault="00120B71">
            <w:pPr>
              <w:pStyle w:val="DMETW26161BIPOPEBMM"/>
              <w:jc w:val="right"/>
              <w:rPr>
                <w:rFonts w:ascii="Verdana" w:eastAsia="Verdana" w:hAnsi="Verdana" w:cs="Verdana"/>
                <w:noProof/>
                <w:color w:val="FFFFFF"/>
              </w:rPr>
            </w:pPr>
            <w:r>
              <w:rPr>
                <w:rFonts w:ascii="Verdana" w:hAnsi="Verdana"/>
                <w:noProof/>
                <w:color w:val="FFFFFF"/>
              </w:rPr>
              <w:t>2021</w:t>
            </w:r>
          </w:p>
        </w:tc>
      </w:tr>
      <w:tr w:rsidR="00D04BFD" w14:paraId="6B9B291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368EF5A" w14:textId="77777777" w:rsidR="005419C9" w:rsidRDefault="00120B71">
            <w:pPr>
              <w:pStyle w:val="DMETW26161BIPOPEBMM"/>
              <w:rPr>
                <w:rFonts w:ascii="Verdana" w:eastAsia="Verdana" w:hAnsi="Verdana" w:cs="Verdana"/>
                <w:b/>
                <w:noProof/>
                <w:sz w:val="18"/>
              </w:rPr>
            </w:pPr>
            <w:r>
              <w:rPr>
                <w:rFonts w:ascii="Verdana" w:hAnsi="Verdana"/>
                <w:b/>
                <w:noProof/>
                <w:sz w:val="18"/>
              </w:rPr>
              <w:t>Přímé řízení</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4BB34E19" w14:textId="77777777" w:rsidR="005419C9" w:rsidRDefault="005419C9">
            <w:pPr>
              <w:pStyle w:val="DMETW26161BIPOPEBMM"/>
              <w:jc w:val="right"/>
              <w:rPr>
                <w:rFonts w:ascii="Verdana" w:eastAsia="Verdana" w:hAnsi="Verdana" w:cs="Verdana"/>
                <w:b/>
                <w:i/>
                <w:noProof/>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38C7FF55" w14:textId="77777777" w:rsidR="005419C9" w:rsidRDefault="005419C9">
            <w:pPr>
              <w:pStyle w:val="DMETW26161BIPOPEBMM"/>
              <w:jc w:val="right"/>
              <w:rPr>
                <w:rFonts w:ascii="Verdana" w:eastAsia="Verdana" w:hAnsi="Verdana" w:cs="Verdana"/>
                <w:b/>
                <w:i/>
                <w:noProof/>
                <w:sz w:val="18"/>
              </w:rPr>
            </w:pPr>
          </w:p>
        </w:tc>
      </w:tr>
      <w:tr w:rsidR="00D04BFD" w14:paraId="01CCB227"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3A83F63A" w14:textId="77777777" w:rsidR="005419C9" w:rsidRDefault="00120B71">
            <w:pPr>
              <w:pStyle w:val="DMETW26161BIPOPEBMM"/>
              <w:rPr>
                <w:rFonts w:ascii="Verdana" w:eastAsia="Verdana" w:hAnsi="Verdana" w:cs="Verdana"/>
                <w:i/>
                <w:noProof/>
                <w:sz w:val="18"/>
              </w:rPr>
            </w:pPr>
            <w:r>
              <w:rPr>
                <w:rFonts w:ascii="Verdana" w:hAnsi="Verdana"/>
                <w:i/>
                <w:noProof/>
                <w:sz w:val="18"/>
              </w:rPr>
              <w:t>Plnění provádí:</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389E29D" w14:textId="77777777" w:rsidR="005419C9" w:rsidRDefault="005419C9">
            <w:pPr>
              <w:pStyle w:val="DMETW26161BIPOPEBMM"/>
              <w:jc w:val="right"/>
              <w:rPr>
                <w:rFonts w:ascii="Verdana" w:eastAsia="Verdana" w:hAnsi="Verdana" w:cs="Verdana"/>
                <w:i/>
                <w:noProof/>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0BC78F2F" w14:textId="77777777" w:rsidR="005419C9" w:rsidRDefault="005419C9">
            <w:pPr>
              <w:pStyle w:val="DMETW26161BIPOPEBMM"/>
              <w:jc w:val="right"/>
              <w:rPr>
                <w:rFonts w:ascii="Verdana" w:eastAsia="Verdana" w:hAnsi="Verdana" w:cs="Verdana"/>
                <w:i/>
                <w:noProof/>
                <w:sz w:val="18"/>
              </w:rPr>
            </w:pPr>
          </w:p>
        </w:tc>
      </w:tr>
      <w:tr w:rsidR="00D04BFD" w14:paraId="5C7A310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24DB3EDD" w14:textId="77777777" w:rsidR="005419C9" w:rsidRDefault="00120B71">
            <w:pPr>
              <w:pStyle w:val="DMETW26161BIPOPEBMM"/>
              <w:rPr>
                <w:rFonts w:ascii="Verdana" w:eastAsia="Verdana" w:hAnsi="Verdana" w:cs="Verdana"/>
                <w:i/>
                <w:noProof/>
                <w:sz w:val="18"/>
              </w:rPr>
            </w:pPr>
            <w:r>
              <w:rPr>
                <w:rFonts w:ascii="Verdana" w:hAnsi="Verdana"/>
                <w:i/>
                <w:noProof/>
                <w:sz w:val="18"/>
              </w:rPr>
              <w:t>Komise</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A075CB6"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70</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77C73FA"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168</w:t>
            </w:r>
          </w:p>
        </w:tc>
      </w:tr>
      <w:tr w:rsidR="00D04BFD" w14:paraId="2823D0C3"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56B8F439" w14:textId="77777777" w:rsidR="005419C9" w:rsidRDefault="00120B71">
            <w:pPr>
              <w:pStyle w:val="DMETW26161BIPOPEBMM"/>
              <w:rPr>
                <w:rFonts w:ascii="Verdana" w:eastAsia="Verdana" w:hAnsi="Verdana" w:cs="Verdana"/>
                <w:i/>
                <w:noProof/>
                <w:sz w:val="18"/>
              </w:rPr>
            </w:pPr>
            <w:r>
              <w:rPr>
                <w:rFonts w:ascii="Verdana" w:hAnsi="Verdana"/>
                <w:i/>
                <w:noProof/>
                <w:sz w:val="18"/>
              </w:rPr>
              <w:t>Výkonné agentury EU</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107E1E81"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6</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164EEA3"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4</w:t>
            </w:r>
          </w:p>
        </w:tc>
      </w:tr>
      <w:tr w:rsidR="00D04BFD" w14:paraId="0E8F96A4"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10C91C0" w14:textId="517184D6" w:rsidR="005419C9" w:rsidRDefault="00F0481F">
            <w:pPr>
              <w:pStyle w:val="DMETW26161BIPOPEBMM"/>
              <w:rPr>
                <w:rFonts w:ascii="Verdana" w:eastAsia="Verdana" w:hAnsi="Verdana" w:cs="Verdana"/>
                <w:i/>
                <w:noProof/>
                <w:sz w:val="18"/>
              </w:rPr>
            </w:pPr>
            <w:r>
              <w:rPr>
                <w:rFonts w:ascii="Verdana" w:hAnsi="Verdana"/>
                <w:i/>
                <w:noProof/>
                <w:sz w:val="18"/>
              </w:rPr>
              <w:t>S</w:t>
            </w:r>
            <w:r w:rsidR="00120B71">
              <w:rPr>
                <w:rFonts w:ascii="Verdana" w:hAnsi="Verdana"/>
                <w:i/>
                <w:noProof/>
                <w:sz w:val="18"/>
              </w:rPr>
              <w:t>věřenské fondy</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A401C1C"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431</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68834233"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(515)</w:t>
            </w:r>
          </w:p>
        </w:tc>
      </w:tr>
      <w:tr w:rsidR="00D04BFD" w14:paraId="3D774684"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3592CB93" w14:textId="4D3F5D75" w:rsidR="005419C9" w:rsidRDefault="00F0481F">
            <w:pPr>
              <w:pStyle w:val="DMETW26161BIPOPEBMM"/>
              <w:rPr>
                <w:rFonts w:ascii="Verdana" w:eastAsia="Verdana" w:hAnsi="Verdana" w:cs="Verdana"/>
                <w:i/>
                <w:noProof/>
                <w:sz w:val="18"/>
              </w:rPr>
            </w:pPr>
            <w:r>
              <w:rPr>
                <w:rFonts w:ascii="Verdana" w:hAnsi="Verdana"/>
                <w:i/>
                <w:noProof/>
                <w:sz w:val="18"/>
              </w:rPr>
              <w:t>D</w:t>
            </w:r>
            <w:r w:rsidR="00120B71">
              <w:rPr>
                <w:rFonts w:ascii="Verdana" w:hAnsi="Verdana"/>
                <w:i/>
                <w:noProof/>
                <w:sz w:val="18"/>
              </w:rPr>
              <w:t>elegace EU</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B989081"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1 121</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06EC975C"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658</w:t>
            </w:r>
          </w:p>
        </w:tc>
      </w:tr>
      <w:tr w:rsidR="00D04BFD" w14:paraId="511D6DDD"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9023B" w14:textId="77777777" w:rsidR="005419C9" w:rsidRDefault="005419C9">
            <w:pPr>
              <w:pStyle w:val="DMETW26161BIPOPEBMM"/>
              <w:jc w:val="right"/>
              <w:rPr>
                <w:rFonts w:ascii="Verdana" w:eastAsia="Verdana" w:hAnsi="Verdana" w:cs="Verdana"/>
                <w:b/>
                <w:noProof/>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73767D3"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1 628</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96F40E"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 xml:space="preserve"> 315</w:t>
            </w:r>
          </w:p>
        </w:tc>
      </w:tr>
      <w:tr w:rsidR="00D04BFD" w14:paraId="1D0BBAD9" w14:textId="77777777">
        <w:trPr>
          <w:trHeight w:val="255"/>
        </w:trPr>
        <w:tc>
          <w:tcPr>
            <w:tcW w:w="6014" w:type="dxa"/>
            <w:tcBorders>
              <w:top w:val="single" w:sz="4" w:space="0" w:color="016794"/>
              <w:left w:val="nil"/>
              <w:bottom w:val="nil"/>
              <w:right w:val="nil"/>
              <w:tl2br w:val="nil"/>
              <w:tr2bl w:val="nil"/>
            </w:tcBorders>
            <w:shd w:val="clear" w:color="auto" w:fill="auto"/>
            <w:tcMar>
              <w:left w:w="60" w:type="dxa"/>
              <w:right w:w="60" w:type="dxa"/>
            </w:tcMar>
            <w:vAlign w:val="center"/>
          </w:tcPr>
          <w:p w14:paraId="710C9AA3" w14:textId="77777777" w:rsidR="005419C9" w:rsidRDefault="00120B71">
            <w:pPr>
              <w:pStyle w:val="DMETW26161BIPOPEBMM"/>
              <w:rPr>
                <w:rFonts w:ascii="Verdana" w:eastAsia="Verdana" w:hAnsi="Verdana" w:cs="Verdana"/>
                <w:b/>
                <w:noProof/>
                <w:sz w:val="18"/>
              </w:rPr>
            </w:pPr>
            <w:r>
              <w:rPr>
                <w:rFonts w:ascii="Verdana" w:hAnsi="Verdana"/>
                <w:b/>
                <w:noProof/>
                <w:sz w:val="18"/>
              </w:rPr>
              <w:t>Nepřímé řízení</w:t>
            </w:r>
          </w:p>
        </w:tc>
        <w:tc>
          <w:tcPr>
            <w:tcW w:w="1497" w:type="dxa"/>
            <w:tcBorders>
              <w:top w:val="single" w:sz="4" w:space="0" w:color="016794"/>
              <w:left w:val="nil"/>
              <w:bottom w:val="nil"/>
              <w:right w:val="nil"/>
              <w:tl2br w:val="nil"/>
              <w:tr2bl w:val="nil"/>
            </w:tcBorders>
            <w:shd w:val="clear" w:color="auto" w:fill="auto"/>
            <w:tcMar>
              <w:left w:w="60" w:type="dxa"/>
              <w:right w:w="60" w:type="dxa"/>
            </w:tcMar>
            <w:vAlign w:val="center"/>
          </w:tcPr>
          <w:p w14:paraId="0B9559E0" w14:textId="77777777" w:rsidR="005419C9" w:rsidRDefault="005419C9">
            <w:pPr>
              <w:pStyle w:val="DMETW26161BIPOPEBMM"/>
              <w:rPr>
                <w:rFonts w:ascii="Verdana" w:eastAsia="Verdana" w:hAnsi="Verdana" w:cs="Verdana"/>
                <w:b/>
                <w:noProof/>
                <w:sz w:val="18"/>
              </w:rPr>
            </w:pPr>
          </w:p>
        </w:tc>
        <w:tc>
          <w:tcPr>
            <w:tcW w:w="2247" w:type="dxa"/>
            <w:tcBorders>
              <w:top w:val="single" w:sz="4" w:space="0" w:color="016794"/>
              <w:left w:val="nil"/>
              <w:bottom w:val="nil"/>
              <w:right w:val="nil"/>
              <w:tl2br w:val="nil"/>
              <w:tr2bl w:val="nil"/>
            </w:tcBorders>
            <w:shd w:val="clear" w:color="auto" w:fill="auto"/>
            <w:tcMar>
              <w:left w:w="60" w:type="dxa"/>
              <w:right w:w="60" w:type="dxa"/>
            </w:tcMar>
            <w:vAlign w:val="center"/>
          </w:tcPr>
          <w:p w14:paraId="7BA5A72F" w14:textId="77777777" w:rsidR="005419C9" w:rsidRDefault="005419C9">
            <w:pPr>
              <w:pStyle w:val="DMETW26161BIPOPEBMM"/>
              <w:rPr>
                <w:rFonts w:ascii="Verdana" w:eastAsia="Verdana" w:hAnsi="Verdana" w:cs="Verdana"/>
                <w:b/>
                <w:noProof/>
                <w:sz w:val="18"/>
              </w:rPr>
            </w:pPr>
          </w:p>
        </w:tc>
      </w:tr>
      <w:tr w:rsidR="00D04BFD" w14:paraId="35EE013F"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60BEB93" w14:textId="77777777" w:rsidR="005419C9" w:rsidRDefault="00120B71">
            <w:pPr>
              <w:pStyle w:val="DMETW26161BIPOPEBMM"/>
              <w:rPr>
                <w:rFonts w:ascii="Verdana" w:eastAsia="Verdana" w:hAnsi="Verdana" w:cs="Verdana"/>
                <w:i/>
                <w:noProof/>
                <w:sz w:val="18"/>
              </w:rPr>
            </w:pPr>
            <w:r>
              <w:rPr>
                <w:rFonts w:ascii="Verdana" w:hAnsi="Verdana"/>
                <w:i/>
                <w:noProof/>
                <w:sz w:val="18"/>
              </w:rPr>
              <w:t>Plnění provádí:</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25950F3" w14:textId="77777777" w:rsidR="005419C9" w:rsidRDefault="005419C9">
            <w:pPr>
              <w:pStyle w:val="DMETW26161BIPOPEBMM"/>
              <w:rPr>
                <w:rFonts w:ascii="Verdana" w:eastAsia="Verdana" w:hAnsi="Verdana" w:cs="Verdana"/>
                <w:noProof/>
                <w:sz w:val="18"/>
              </w:rPr>
            </w:pPr>
          </w:p>
        </w:tc>
        <w:tc>
          <w:tcPr>
            <w:tcW w:w="2247" w:type="dxa"/>
            <w:tcBorders>
              <w:top w:val="nil"/>
              <w:left w:val="nil"/>
              <w:bottom w:val="nil"/>
              <w:right w:val="nil"/>
              <w:tl2br w:val="nil"/>
              <w:tr2bl w:val="nil"/>
            </w:tcBorders>
            <w:shd w:val="clear" w:color="auto" w:fill="auto"/>
            <w:tcMar>
              <w:left w:w="60" w:type="dxa"/>
              <w:right w:w="60" w:type="dxa"/>
            </w:tcMar>
            <w:vAlign w:val="center"/>
          </w:tcPr>
          <w:p w14:paraId="67835F5B" w14:textId="77777777" w:rsidR="005419C9" w:rsidRDefault="005419C9">
            <w:pPr>
              <w:pStyle w:val="DMETW26161BIPOPEBMM"/>
              <w:rPr>
                <w:rFonts w:ascii="Verdana" w:eastAsia="Verdana" w:hAnsi="Verdana" w:cs="Verdana"/>
                <w:noProof/>
                <w:sz w:val="18"/>
              </w:rPr>
            </w:pPr>
          </w:p>
        </w:tc>
      </w:tr>
      <w:tr w:rsidR="00D04BFD" w14:paraId="60A6E81D"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06B2A9E7" w14:textId="77777777" w:rsidR="005419C9" w:rsidRDefault="00120B71">
            <w:pPr>
              <w:pStyle w:val="DMETW26161BIPOPEBMM"/>
              <w:rPr>
                <w:rFonts w:ascii="Verdana" w:eastAsia="Verdana" w:hAnsi="Verdana" w:cs="Verdana"/>
                <w:i/>
                <w:noProof/>
                <w:sz w:val="18"/>
              </w:rPr>
            </w:pPr>
            <w:r>
              <w:rPr>
                <w:rFonts w:ascii="Verdana" w:hAnsi="Verdana"/>
                <w:i/>
                <w:noProof/>
                <w:sz w:val="18"/>
              </w:rPr>
              <w:t>EIB a EIF</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F2CB87F"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39</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41AE8EBE"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113</w:t>
            </w:r>
          </w:p>
        </w:tc>
      </w:tr>
      <w:tr w:rsidR="00D04BFD" w14:paraId="3023CC4E"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7E23793F" w14:textId="77777777" w:rsidR="005419C9" w:rsidRDefault="00120B71">
            <w:pPr>
              <w:pStyle w:val="DMETW26161BIPOPEBMM"/>
              <w:rPr>
                <w:rFonts w:ascii="Verdana" w:eastAsia="Verdana" w:hAnsi="Verdana" w:cs="Verdana"/>
                <w:i/>
                <w:noProof/>
                <w:sz w:val="18"/>
              </w:rPr>
            </w:pPr>
            <w:r>
              <w:rPr>
                <w:rFonts w:ascii="Verdana" w:hAnsi="Verdana"/>
                <w:i/>
                <w:noProof/>
                <w:sz w:val="18"/>
              </w:rPr>
              <w:t>Mezinárodní organizace</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31EF687D"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(544)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48884DF7"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1 053</w:t>
            </w:r>
          </w:p>
        </w:tc>
      </w:tr>
      <w:tr w:rsidR="00D04BFD" w14:paraId="1817F858"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861A26D" w14:textId="3B54CF6A" w:rsidR="005419C9" w:rsidRDefault="00F0481F">
            <w:pPr>
              <w:pStyle w:val="DMETW26161BIPOPEBMM"/>
              <w:rPr>
                <w:rFonts w:ascii="Verdana" w:eastAsia="Verdana" w:hAnsi="Verdana" w:cs="Verdana"/>
                <w:i/>
                <w:noProof/>
                <w:sz w:val="18"/>
              </w:rPr>
            </w:pPr>
            <w:r>
              <w:rPr>
                <w:rFonts w:ascii="Verdana" w:hAnsi="Verdana"/>
                <w:i/>
                <w:noProof/>
                <w:sz w:val="18"/>
              </w:rPr>
              <w:t>S</w:t>
            </w:r>
            <w:r w:rsidR="00120B71">
              <w:rPr>
                <w:rFonts w:ascii="Verdana" w:hAnsi="Verdana"/>
                <w:i/>
                <w:noProof/>
                <w:sz w:val="18"/>
              </w:rPr>
              <w:t>oukromoprávní subjekty pověřené výkonem veřejné služby</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04A1247D"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325</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350190AC"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204</w:t>
            </w:r>
          </w:p>
        </w:tc>
      </w:tr>
      <w:tr w:rsidR="00D04BFD" w14:paraId="2EAAEC05"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A9F03FC" w14:textId="502F08AA" w:rsidR="005419C9" w:rsidRDefault="00F0481F">
            <w:pPr>
              <w:pStyle w:val="DMETW26161BIPOPEBMM"/>
              <w:rPr>
                <w:rFonts w:ascii="Verdana" w:eastAsia="Verdana" w:hAnsi="Verdana" w:cs="Verdana"/>
                <w:i/>
                <w:noProof/>
                <w:sz w:val="18"/>
              </w:rPr>
            </w:pPr>
            <w:r>
              <w:rPr>
                <w:rFonts w:ascii="Verdana" w:hAnsi="Verdana"/>
                <w:i/>
                <w:noProof/>
                <w:sz w:val="18"/>
              </w:rPr>
              <w:t>V</w:t>
            </w:r>
            <w:r w:rsidR="00120B71">
              <w:rPr>
                <w:rFonts w:ascii="Verdana" w:hAnsi="Verdana"/>
                <w:i/>
                <w:noProof/>
                <w:sz w:val="18"/>
              </w:rPr>
              <w:t>eřejnoprávní subjekty</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7168C757"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99</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5BB44AEA"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212</w:t>
            </w:r>
          </w:p>
        </w:tc>
      </w:tr>
      <w:tr w:rsidR="00D04BFD" w14:paraId="1731B43C" w14:textId="77777777">
        <w:trPr>
          <w:trHeight w:val="255"/>
        </w:trPr>
        <w:tc>
          <w:tcPr>
            <w:tcW w:w="6014" w:type="dxa"/>
            <w:tcBorders>
              <w:top w:val="nil"/>
              <w:left w:val="nil"/>
              <w:bottom w:val="nil"/>
              <w:right w:val="nil"/>
              <w:tl2br w:val="nil"/>
              <w:tr2bl w:val="nil"/>
            </w:tcBorders>
            <w:shd w:val="clear" w:color="auto" w:fill="auto"/>
            <w:tcMar>
              <w:left w:w="60" w:type="dxa"/>
              <w:right w:w="60" w:type="dxa"/>
            </w:tcMar>
            <w:vAlign w:val="center"/>
          </w:tcPr>
          <w:p w14:paraId="6E2D3CB4" w14:textId="77777777" w:rsidR="005419C9" w:rsidRDefault="00120B71">
            <w:pPr>
              <w:pStyle w:val="DMETW26161BIPOPEBMM"/>
              <w:rPr>
                <w:rFonts w:ascii="Verdana" w:eastAsia="Verdana" w:hAnsi="Verdana" w:cs="Verdana"/>
                <w:i/>
                <w:noProof/>
                <w:sz w:val="18"/>
              </w:rPr>
            </w:pPr>
            <w:r>
              <w:rPr>
                <w:rFonts w:ascii="Verdana" w:hAnsi="Verdana"/>
                <w:i/>
                <w:noProof/>
                <w:sz w:val="18"/>
              </w:rPr>
              <w:t>Třetí země</w:t>
            </w:r>
          </w:p>
        </w:tc>
        <w:tc>
          <w:tcPr>
            <w:tcW w:w="1497" w:type="dxa"/>
            <w:tcBorders>
              <w:top w:val="nil"/>
              <w:left w:val="nil"/>
              <w:bottom w:val="nil"/>
              <w:right w:val="nil"/>
              <w:tl2br w:val="nil"/>
              <w:tr2bl w:val="nil"/>
            </w:tcBorders>
            <w:shd w:val="clear" w:color="auto" w:fill="auto"/>
            <w:tcMar>
              <w:left w:w="60" w:type="dxa"/>
              <w:right w:w="60" w:type="dxa"/>
            </w:tcMar>
            <w:vAlign w:val="center"/>
          </w:tcPr>
          <w:p w14:paraId="587EAAC4"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1 234</w:t>
            </w:r>
          </w:p>
        </w:tc>
        <w:tc>
          <w:tcPr>
            <w:tcW w:w="2247" w:type="dxa"/>
            <w:tcBorders>
              <w:top w:val="nil"/>
              <w:left w:val="nil"/>
              <w:bottom w:val="nil"/>
              <w:right w:val="nil"/>
              <w:tl2br w:val="nil"/>
              <w:tr2bl w:val="nil"/>
            </w:tcBorders>
            <w:shd w:val="clear" w:color="auto" w:fill="auto"/>
            <w:tcMar>
              <w:left w:w="60" w:type="dxa"/>
              <w:right w:w="60" w:type="dxa"/>
            </w:tcMar>
            <w:vAlign w:val="center"/>
          </w:tcPr>
          <w:p w14:paraId="0E6A1844"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983</w:t>
            </w:r>
          </w:p>
        </w:tc>
      </w:tr>
      <w:tr w:rsidR="00D04BFD" w14:paraId="42195FB3" w14:textId="77777777">
        <w:trPr>
          <w:trHeight w:val="255"/>
        </w:trPr>
        <w:tc>
          <w:tcPr>
            <w:tcW w:w="6014" w:type="dxa"/>
            <w:tcBorders>
              <w:top w:val="nil"/>
              <w:left w:val="nil"/>
              <w:bottom w:val="single" w:sz="4" w:space="0" w:color="016794"/>
              <w:right w:val="nil"/>
              <w:tl2br w:val="nil"/>
              <w:tr2bl w:val="nil"/>
            </w:tcBorders>
            <w:shd w:val="clear" w:color="auto" w:fill="auto"/>
            <w:tcMar>
              <w:left w:w="60" w:type="dxa"/>
              <w:right w:w="60" w:type="dxa"/>
            </w:tcMar>
            <w:vAlign w:val="center"/>
          </w:tcPr>
          <w:p w14:paraId="68DC18DE" w14:textId="27924BAE" w:rsidR="005419C9" w:rsidRDefault="00F0481F">
            <w:pPr>
              <w:pStyle w:val="DMETW26161BIPOPEBMM"/>
              <w:rPr>
                <w:rFonts w:ascii="Verdana" w:eastAsia="Verdana" w:hAnsi="Verdana" w:cs="Verdana"/>
                <w:i/>
                <w:noProof/>
                <w:sz w:val="18"/>
              </w:rPr>
            </w:pPr>
            <w:r>
              <w:rPr>
                <w:rFonts w:ascii="Verdana" w:hAnsi="Verdana"/>
                <w:i/>
                <w:noProof/>
                <w:sz w:val="18"/>
              </w:rPr>
              <w:t>S</w:t>
            </w:r>
            <w:r w:rsidR="00120B71">
              <w:rPr>
                <w:rFonts w:ascii="Verdana" w:hAnsi="Verdana"/>
                <w:i/>
                <w:noProof/>
                <w:sz w:val="18"/>
              </w:rPr>
              <w:t>ubjekty EU s partnerstvím veř. a soukromého sektoru</w:t>
            </w:r>
          </w:p>
        </w:tc>
        <w:tc>
          <w:tcPr>
            <w:tcW w:w="1497" w:type="dxa"/>
            <w:tcBorders>
              <w:top w:val="nil"/>
              <w:left w:val="nil"/>
              <w:bottom w:val="single" w:sz="4" w:space="0" w:color="016794"/>
              <w:right w:val="nil"/>
              <w:tl2br w:val="nil"/>
              <w:tr2bl w:val="nil"/>
            </w:tcBorders>
            <w:shd w:val="clear" w:color="auto" w:fill="auto"/>
            <w:tcMar>
              <w:left w:w="60" w:type="dxa"/>
              <w:right w:w="60" w:type="dxa"/>
            </w:tcMar>
            <w:vAlign w:val="center"/>
          </w:tcPr>
          <w:p w14:paraId="5EB2E9E4"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4</w:t>
            </w:r>
          </w:p>
        </w:tc>
        <w:tc>
          <w:tcPr>
            <w:tcW w:w="2247" w:type="dxa"/>
            <w:tcBorders>
              <w:top w:val="nil"/>
              <w:left w:val="nil"/>
              <w:bottom w:val="single" w:sz="4" w:space="0" w:color="016794"/>
              <w:right w:val="nil"/>
              <w:tl2br w:val="nil"/>
              <w:tr2bl w:val="nil"/>
            </w:tcBorders>
            <w:shd w:val="clear" w:color="auto" w:fill="auto"/>
            <w:tcMar>
              <w:left w:w="60" w:type="dxa"/>
              <w:right w:w="60" w:type="dxa"/>
            </w:tcMar>
            <w:vAlign w:val="center"/>
          </w:tcPr>
          <w:p w14:paraId="10C3C997" w14:textId="77777777" w:rsidR="005419C9" w:rsidRDefault="00120B71">
            <w:pPr>
              <w:pStyle w:val="DMETW26161BIPOPEBMM"/>
              <w:jc w:val="right"/>
              <w:rPr>
                <w:rFonts w:ascii="Verdana" w:eastAsia="Verdana" w:hAnsi="Verdana" w:cs="Verdana"/>
                <w:i/>
                <w:noProof/>
                <w:sz w:val="18"/>
              </w:rPr>
            </w:pPr>
            <w:r>
              <w:rPr>
                <w:rFonts w:ascii="Verdana" w:hAnsi="Verdana"/>
                <w:i/>
                <w:noProof/>
                <w:sz w:val="18"/>
              </w:rPr>
              <w:t xml:space="preserve"> 3</w:t>
            </w:r>
          </w:p>
        </w:tc>
      </w:tr>
      <w:tr w:rsidR="00D04BFD" w14:paraId="4A7EF275"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279388E" w14:textId="77777777" w:rsidR="005419C9" w:rsidRDefault="005419C9">
            <w:pPr>
              <w:pStyle w:val="DMETW26161BIPOPEBMM"/>
              <w:rPr>
                <w:rFonts w:ascii="Verdana" w:eastAsia="Verdana" w:hAnsi="Verdana" w:cs="Verdana"/>
                <w:b/>
                <w:noProof/>
                <w:sz w:val="18"/>
              </w:rPr>
            </w:pP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F7B9A51"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1 157</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3DC037F"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2 568</w:t>
            </w:r>
          </w:p>
        </w:tc>
      </w:tr>
      <w:tr w:rsidR="00D04BFD" w14:paraId="53C10EB3" w14:textId="77777777">
        <w:trPr>
          <w:trHeight w:val="255"/>
        </w:trPr>
        <w:tc>
          <w:tcPr>
            <w:tcW w:w="60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3284BBF" w14:textId="77777777" w:rsidR="005419C9" w:rsidRDefault="00120B71">
            <w:pPr>
              <w:pStyle w:val="DMETW26161BIPOPEBMM"/>
              <w:rPr>
                <w:rFonts w:ascii="Verdana" w:eastAsia="Verdana" w:hAnsi="Verdana" w:cs="Verdana"/>
                <w:b/>
                <w:noProof/>
                <w:sz w:val="18"/>
              </w:rPr>
            </w:pPr>
            <w:r>
              <w:rPr>
                <w:rFonts w:ascii="Verdana" w:hAnsi="Verdana"/>
                <w:b/>
                <w:noProof/>
                <w:sz w:val="18"/>
              </w:rPr>
              <w:t>Celkem</w:t>
            </w:r>
          </w:p>
        </w:tc>
        <w:tc>
          <w:tcPr>
            <w:tcW w:w="149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BEE9EAD"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2 785</w:t>
            </w:r>
          </w:p>
        </w:tc>
        <w:tc>
          <w:tcPr>
            <w:tcW w:w="224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C4A26D8" w14:textId="77777777" w:rsidR="005419C9" w:rsidRDefault="00120B71">
            <w:pPr>
              <w:pStyle w:val="DMETW26161BIPOPEBMM"/>
              <w:jc w:val="right"/>
              <w:rPr>
                <w:rFonts w:ascii="Verdana" w:eastAsia="Verdana" w:hAnsi="Verdana" w:cs="Verdana"/>
                <w:b/>
                <w:noProof/>
                <w:sz w:val="18"/>
              </w:rPr>
            </w:pPr>
            <w:r>
              <w:rPr>
                <w:rFonts w:ascii="Verdana" w:hAnsi="Verdana"/>
                <w:b/>
                <w:noProof/>
                <w:sz w:val="18"/>
              </w:rPr>
              <w:t>2 883</w:t>
            </w:r>
          </w:p>
        </w:tc>
      </w:tr>
    </w:tbl>
    <w:p w14:paraId="305DC7E3" w14:textId="77777777" w:rsidR="007C55E1" w:rsidRDefault="00120B71" w:rsidP="00795FDB">
      <w:pPr>
        <w:pStyle w:val="HEADER2Part2"/>
        <w:ind w:left="3402" w:hanging="3402"/>
        <w:rPr>
          <w:noProof/>
        </w:rPr>
      </w:pPr>
      <w:r>
        <w:rPr>
          <w:noProof/>
        </w:rPr>
        <w:t>FINANČNÍ NÁKLADY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55"/>
        <w:gridCol w:w="850"/>
        <w:gridCol w:w="709"/>
        <w:gridCol w:w="1134"/>
        <w:gridCol w:w="1134"/>
        <w:gridCol w:w="709"/>
        <w:gridCol w:w="767"/>
      </w:tblGrid>
      <w:tr w:rsidR="00D04BFD" w14:paraId="6A327785"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18CA27A8" w14:textId="77777777" w:rsidR="005419C9" w:rsidRDefault="005419C9">
            <w:pPr>
              <w:pStyle w:val="DMETW26161BIPFINCOST"/>
              <w:rPr>
                <w:rFonts w:ascii="Verdana" w:eastAsia="Verdana" w:hAnsi="Verdana" w:cs="Verdana"/>
                <w:noProof/>
                <w:sz w:val="18"/>
              </w:rPr>
            </w:pPr>
            <w:bookmarkStart w:id="108" w:name="DOC_TBL00041_1_1"/>
            <w:bookmarkEnd w:id="108"/>
          </w:p>
        </w:tc>
        <w:tc>
          <w:tcPr>
            <w:tcW w:w="850" w:type="dxa"/>
            <w:gridSpan w:val="6"/>
            <w:tcBorders>
              <w:top w:val="nil"/>
              <w:left w:val="nil"/>
              <w:bottom w:val="nil"/>
              <w:right w:val="nil"/>
              <w:tl2br w:val="nil"/>
              <w:tr2bl w:val="nil"/>
            </w:tcBorders>
            <w:shd w:val="clear" w:color="auto" w:fill="auto"/>
            <w:tcMar>
              <w:left w:w="60" w:type="dxa"/>
              <w:right w:w="60" w:type="dxa"/>
            </w:tcMar>
            <w:vAlign w:val="center"/>
          </w:tcPr>
          <w:p w14:paraId="1E6029DB" w14:textId="77777777" w:rsidR="005419C9" w:rsidRDefault="00120B71">
            <w:pPr>
              <w:pStyle w:val="DMETW26161BIPFINCOST"/>
              <w:jc w:val="right"/>
              <w:rPr>
                <w:rFonts w:ascii="Verdana" w:eastAsia="Verdana" w:hAnsi="Verdana" w:cs="Verdana"/>
                <w:i/>
                <w:noProof/>
                <w:sz w:val="16"/>
              </w:rPr>
            </w:pPr>
            <w:r>
              <w:rPr>
                <w:rFonts w:ascii="Verdana" w:hAnsi="Verdana"/>
                <w:i/>
                <w:noProof/>
                <w:sz w:val="16"/>
              </w:rPr>
              <w:t>V milionech EUR</w:t>
            </w:r>
          </w:p>
        </w:tc>
      </w:tr>
      <w:tr w:rsidR="00D04BFD" w14:paraId="59FBAFA3" w14:textId="77777777">
        <w:trPr>
          <w:trHeight w:hRule="exact" w:val="25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2D2015AA" w14:textId="77777777" w:rsidR="005419C9" w:rsidRDefault="005419C9">
            <w:pPr>
              <w:pStyle w:val="DMETW26161BIPFINCOST"/>
              <w:jc w:val="right"/>
              <w:rPr>
                <w:rFonts w:ascii="Verdana" w:eastAsia="Verdana" w:hAnsi="Verdana" w:cs="Verdana"/>
                <w:noProof/>
                <w:color w:val="FFFFFF"/>
              </w:rPr>
            </w:pPr>
          </w:p>
        </w:tc>
        <w:tc>
          <w:tcPr>
            <w:tcW w:w="850" w:type="dxa"/>
            <w:tcBorders>
              <w:top w:val="nil"/>
              <w:left w:val="nil"/>
              <w:bottom w:val="nil"/>
              <w:right w:val="nil"/>
              <w:tl2br w:val="nil"/>
              <w:tr2bl w:val="nil"/>
            </w:tcBorders>
            <w:shd w:val="solid" w:color="016794" w:fill="FFFFFF"/>
            <w:tcMar>
              <w:left w:w="60" w:type="dxa"/>
              <w:right w:w="60" w:type="dxa"/>
            </w:tcMar>
            <w:vAlign w:val="center"/>
          </w:tcPr>
          <w:p w14:paraId="42EBE742"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8. ERF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6F13BA45"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9.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62DDED77"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10.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6EBC691"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11. ERF</w:t>
            </w:r>
          </w:p>
        </w:tc>
        <w:tc>
          <w:tcPr>
            <w:tcW w:w="709" w:type="dxa"/>
            <w:tcBorders>
              <w:top w:val="nil"/>
              <w:left w:val="nil"/>
              <w:bottom w:val="nil"/>
              <w:right w:val="nil"/>
              <w:tl2br w:val="nil"/>
              <w:tr2bl w:val="nil"/>
            </w:tcBorders>
            <w:shd w:val="solid" w:color="016794" w:fill="FFFFFF"/>
            <w:tcMar>
              <w:left w:w="60" w:type="dxa"/>
              <w:right w:w="60" w:type="dxa"/>
            </w:tcMar>
            <w:vAlign w:val="center"/>
          </w:tcPr>
          <w:p w14:paraId="4E2DAECC"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2022</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4997A758" w14:textId="77777777" w:rsidR="005419C9" w:rsidRDefault="00120B71">
            <w:pPr>
              <w:pStyle w:val="DMETW26161BIPFINCOST"/>
              <w:jc w:val="right"/>
              <w:rPr>
                <w:rFonts w:ascii="Verdana" w:eastAsia="Verdana" w:hAnsi="Verdana" w:cs="Verdana"/>
                <w:noProof/>
                <w:color w:val="FFFFFF"/>
              </w:rPr>
            </w:pPr>
            <w:r>
              <w:rPr>
                <w:rFonts w:ascii="Verdana" w:hAnsi="Verdana"/>
                <w:noProof/>
                <w:color w:val="FFFFFF"/>
              </w:rPr>
              <w:t>2021</w:t>
            </w:r>
          </w:p>
        </w:tc>
      </w:tr>
      <w:tr w:rsidR="00D04BFD" w14:paraId="301C7C52" w14:textId="77777777">
        <w:trPr>
          <w:trHeight w:hRule="exact" w:val="255"/>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278DE3CC" w14:textId="77777777" w:rsidR="005419C9" w:rsidRDefault="00120B71">
            <w:pPr>
              <w:pStyle w:val="DMETW26161BIPFINCOST"/>
              <w:rPr>
                <w:rFonts w:ascii="Verdana" w:eastAsia="Verdana" w:hAnsi="Verdana" w:cs="Verdana"/>
                <w:i/>
                <w:noProof/>
                <w:sz w:val="18"/>
              </w:rPr>
            </w:pPr>
            <w:r>
              <w:rPr>
                <w:rFonts w:ascii="Verdana" w:hAnsi="Verdana"/>
                <w:i/>
                <w:noProof/>
                <w:sz w:val="18"/>
              </w:rPr>
              <w:t>Čisté ztráty ze znehodnocení úvěrů a pohledávek</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0968CBF3"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1464DDA8"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C98283B"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3</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44C5418"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2F4315E1"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3BAB27A3"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18</w:t>
            </w:r>
          </w:p>
        </w:tc>
      </w:tr>
      <w:tr w:rsidR="00D04BFD" w14:paraId="0AF2DAFF" w14:textId="77777777">
        <w:trPr>
          <w:trHeight w:hRule="exact" w:val="255"/>
        </w:trPr>
        <w:tc>
          <w:tcPr>
            <w:tcW w:w="4455" w:type="dxa"/>
            <w:tcBorders>
              <w:top w:val="nil"/>
              <w:left w:val="nil"/>
              <w:bottom w:val="nil"/>
              <w:right w:val="nil"/>
              <w:tl2br w:val="nil"/>
              <w:tr2bl w:val="nil"/>
            </w:tcBorders>
            <w:shd w:val="solid" w:color="FFFFFF" w:fill="FFFFFF"/>
            <w:tcMar>
              <w:left w:w="60" w:type="dxa"/>
              <w:right w:w="60" w:type="dxa"/>
            </w:tcMar>
            <w:vAlign w:val="center"/>
          </w:tcPr>
          <w:p w14:paraId="4FDA230A" w14:textId="77777777" w:rsidR="005419C9" w:rsidRDefault="00120B71">
            <w:pPr>
              <w:pStyle w:val="DMETW26161BIPFINCOST"/>
              <w:rPr>
                <w:rFonts w:ascii="Verdana" w:eastAsia="Verdana" w:hAnsi="Verdana" w:cs="Verdana"/>
                <w:i/>
                <w:noProof/>
                <w:sz w:val="18"/>
              </w:rPr>
            </w:pPr>
            <w:r>
              <w:rPr>
                <w:rFonts w:ascii="Verdana" w:hAnsi="Verdana"/>
                <w:i/>
                <w:noProof/>
                <w:sz w:val="18"/>
              </w:rPr>
              <w:t>Ztráta z finančních aktiv nebo závazků oceňovaných v reálné hodnotě vykazované do zisku nebo ztráty</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7E7F1AE2"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6D3751A6"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E444FC0"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1DB48219"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30EFAA9C"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2</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7570FEFB"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r>
      <w:tr w:rsidR="00D04BFD" w14:paraId="6D7D7140"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21C82D33" w14:textId="77777777" w:rsidR="005419C9" w:rsidRDefault="00120B71">
            <w:pPr>
              <w:pStyle w:val="DMETW26161BIPFINCOST"/>
              <w:rPr>
                <w:rFonts w:ascii="Verdana" w:eastAsia="Verdana" w:hAnsi="Verdana" w:cs="Verdana"/>
                <w:i/>
                <w:noProof/>
                <w:sz w:val="18"/>
              </w:rPr>
            </w:pPr>
            <w:r>
              <w:rPr>
                <w:rFonts w:ascii="Verdana" w:hAnsi="Verdana"/>
                <w:i/>
                <w:noProof/>
                <w:sz w:val="18"/>
              </w:rPr>
              <w:t>Dotace na poplatky</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177AB8B9"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5A0D57B7"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4CEADE66"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6962BD81"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C0CDE86"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64C17A4B"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r>
      <w:tr w:rsidR="00D04BFD" w14:paraId="0D40C67A" w14:textId="77777777">
        <w:trPr>
          <w:trHeight w:hRule="exact" w:val="255"/>
        </w:trPr>
        <w:tc>
          <w:tcPr>
            <w:tcW w:w="4455" w:type="dxa"/>
            <w:tcBorders>
              <w:top w:val="nil"/>
              <w:left w:val="nil"/>
              <w:bottom w:val="nil"/>
              <w:right w:val="nil"/>
              <w:tl2br w:val="nil"/>
              <w:tr2bl w:val="nil"/>
            </w:tcBorders>
            <w:shd w:val="clear" w:color="auto" w:fill="auto"/>
            <w:tcMar>
              <w:left w:w="60" w:type="dxa"/>
              <w:right w:w="60" w:type="dxa"/>
            </w:tcMar>
            <w:vAlign w:val="bottom"/>
          </w:tcPr>
          <w:p w14:paraId="006E9492" w14:textId="62E9BA20" w:rsidR="005419C9" w:rsidRDefault="00AA0BFE">
            <w:pPr>
              <w:pStyle w:val="DMETW26161BIPFINCOST"/>
              <w:rPr>
                <w:rFonts w:ascii="Verdana" w:eastAsia="Verdana" w:hAnsi="Verdana" w:cs="Verdana"/>
                <w:i/>
                <w:noProof/>
                <w:sz w:val="18"/>
              </w:rPr>
            </w:pPr>
            <w:r>
              <w:rPr>
                <w:rFonts w:ascii="Verdana" w:hAnsi="Verdana"/>
                <w:i/>
                <w:noProof/>
                <w:sz w:val="18"/>
              </w:rPr>
              <w:t>Ztráty ze znehodnocení finančních záruk</w:t>
            </w:r>
          </w:p>
        </w:tc>
        <w:tc>
          <w:tcPr>
            <w:tcW w:w="850" w:type="dxa"/>
            <w:tcBorders>
              <w:top w:val="nil"/>
              <w:left w:val="nil"/>
              <w:bottom w:val="nil"/>
              <w:right w:val="nil"/>
              <w:tl2br w:val="nil"/>
              <w:tr2bl w:val="nil"/>
            </w:tcBorders>
            <w:shd w:val="solid" w:color="FFFFFF" w:fill="FFFFFF"/>
            <w:tcMar>
              <w:left w:w="60" w:type="dxa"/>
              <w:right w:w="60" w:type="dxa"/>
            </w:tcMar>
            <w:vAlign w:val="center"/>
          </w:tcPr>
          <w:p w14:paraId="2D46634E"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005C7F02"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77811C45"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solid" w:color="FFFFFF" w:fill="FFFFFF"/>
            <w:tcMar>
              <w:left w:w="60" w:type="dxa"/>
              <w:right w:w="60" w:type="dxa"/>
            </w:tcMar>
            <w:vAlign w:val="center"/>
          </w:tcPr>
          <w:p w14:paraId="2F266F87"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09" w:type="dxa"/>
            <w:tcBorders>
              <w:top w:val="nil"/>
              <w:left w:val="nil"/>
              <w:bottom w:val="nil"/>
              <w:right w:val="nil"/>
              <w:tl2br w:val="nil"/>
              <w:tr2bl w:val="nil"/>
            </w:tcBorders>
            <w:shd w:val="solid" w:color="FFFFFF" w:fill="FFFFFF"/>
            <w:tcMar>
              <w:left w:w="60" w:type="dxa"/>
              <w:right w:w="60" w:type="dxa"/>
            </w:tcMar>
            <w:vAlign w:val="center"/>
          </w:tcPr>
          <w:p w14:paraId="7091603D" w14:textId="77777777" w:rsidR="005419C9" w:rsidRDefault="00120B71">
            <w:pPr>
              <w:pStyle w:val="DMETW26161BIPFINCOST"/>
              <w:jc w:val="right"/>
              <w:rPr>
                <w:rFonts w:ascii="Verdana" w:eastAsia="Verdana" w:hAnsi="Verdana" w:cs="Verdana"/>
                <w:i/>
                <w:noProof/>
                <w:sz w:val="18"/>
              </w:rPr>
            </w:pPr>
            <w:r>
              <w:rPr>
                <w:rFonts w:ascii="Verdana" w:hAnsi="Verdana"/>
                <w:i/>
                <w:noProof/>
                <w:sz w:val="18"/>
              </w:rPr>
              <w:t xml:space="preserve"> 1</w:t>
            </w:r>
          </w:p>
        </w:tc>
        <w:tc>
          <w:tcPr>
            <w:tcW w:w="767" w:type="dxa"/>
            <w:tcBorders>
              <w:top w:val="nil"/>
              <w:left w:val="nil"/>
              <w:bottom w:val="nil"/>
              <w:right w:val="nil"/>
              <w:tl2br w:val="nil"/>
              <w:tr2bl w:val="nil"/>
            </w:tcBorders>
            <w:shd w:val="solid" w:color="FFFFFF" w:fill="FFFFFF"/>
            <w:tcMar>
              <w:left w:w="60" w:type="dxa"/>
              <w:right w:w="60" w:type="dxa"/>
            </w:tcMar>
            <w:vAlign w:val="center"/>
          </w:tcPr>
          <w:p w14:paraId="1425E7F8" w14:textId="22B46B37" w:rsidR="005419C9" w:rsidRDefault="00706496">
            <w:pPr>
              <w:pStyle w:val="DMETW26161BIPFINCOST"/>
              <w:jc w:val="right"/>
              <w:rPr>
                <w:rFonts w:ascii="Verdana" w:eastAsia="Verdana" w:hAnsi="Verdana" w:cs="Verdana"/>
                <w:i/>
                <w:noProof/>
                <w:sz w:val="18"/>
              </w:rPr>
            </w:pPr>
            <w:r>
              <w:rPr>
                <w:rFonts w:ascii="Verdana" w:hAnsi="Verdana"/>
                <w:i/>
                <w:noProof/>
                <w:sz w:val="18"/>
              </w:rPr>
              <w:t>-</w:t>
            </w:r>
          </w:p>
        </w:tc>
      </w:tr>
      <w:tr w:rsidR="00D04BFD" w14:paraId="5E91458A" w14:textId="77777777">
        <w:trPr>
          <w:trHeight w:hRule="exact" w:val="225"/>
        </w:trPr>
        <w:tc>
          <w:tcPr>
            <w:tcW w:w="4455" w:type="dxa"/>
            <w:tcBorders>
              <w:top w:val="nil"/>
              <w:left w:val="nil"/>
              <w:bottom w:val="nil"/>
              <w:right w:val="nil"/>
              <w:tl2br w:val="nil"/>
              <w:tr2bl w:val="nil"/>
            </w:tcBorders>
            <w:shd w:val="solid" w:color="CCE1EA" w:fill="FFFFFF"/>
            <w:tcMar>
              <w:left w:w="60" w:type="dxa"/>
              <w:right w:w="60" w:type="dxa"/>
            </w:tcMar>
            <w:vAlign w:val="center"/>
          </w:tcPr>
          <w:p w14:paraId="090ADE56" w14:textId="77777777" w:rsidR="005419C9" w:rsidRDefault="00120B71">
            <w:pPr>
              <w:pStyle w:val="DMETW26161BIPFINCOST"/>
              <w:rPr>
                <w:rFonts w:ascii="Verdana" w:eastAsia="Verdana" w:hAnsi="Verdana" w:cs="Verdana"/>
                <w:b/>
                <w:noProof/>
                <w:sz w:val="18"/>
              </w:rPr>
            </w:pPr>
            <w:r>
              <w:rPr>
                <w:rFonts w:ascii="Verdana" w:hAnsi="Verdana"/>
                <w:b/>
                <w:noProof/>
                <w:sz w:val="18"/>
              </w:rPr>
              <w:t>Celkem</w:t>
            </w:r>
          </w:p>
        </w:tc>
        <w:tc>
          <w:tcPr>
            <w:tcW w:w="850" w:type="dxa"/>
            <w:tcBorders>
              <w:top w:val="nil"/>
              <w:left w:val="nil"/>
              <w:bottom w:val="nil"/>
              <w:right w:val="nil"/>
              <w:tl2br w:val="nil"/>
              <w:tr2bl w:val="nil"/>
            </w:tcBorders>
            <w:shd w:val="solid" w:color="CCE1EA" w:fill="FFFFFF"/>
            <w:tcMar>
              <w:left w:w="60" w:type="dxa"/>
              <w:right w:w="60" w:type="dxa"/>
            </w:tcMar>
            <w:vAlign w:val="center"/>
          </w:tcPr>
          <w:p w14:paraId="01003C92" w14:textId="77777777" w:rsidR="005419C9" w:rsidRDefault="00120B71">
            <w:pPr>
              <w:pStyle w:val="DMETW26161BIPFINCOST"/>
              <w:jc w:val="right"/>
              <w:rPr>
                <w:rFonts w:ascii="Verdana" w:eastAsia="Verdana" w:hAnsi="Verdana" w:cs="Verdana"/>
                <w:noProof/>
                <w:sz w:val="18"/>
              </w:rPr>
            </w:pPr>
            <w:r>
              <w:rPr>
                <w:rFonts w:ascii="Verdana" w:hAnsi="Verdana"/>
                <w:noProof/>
                <w:sz w:val="18"/>
              </w:rPr>
              <w:t>-</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012070C7"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(2)</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4933D90"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3</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2FAD964A"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4</w:t>
            </w:r>
          </w:p>
        </w:tc>
        <w:tc>
          <w:tcPr>
            <w:tcW w:w="709" w:type="dxa"/>
            <w:tcBorders>
              <w:top w:val="nil"/>
              <w:left w:val="nil"/>
              <w:bottom w:val="nil"/>
              <w:right w:val="nil"/>
              <w:tl2br w:val="nil"/>
              <w:tr2bl w:val="nil"/>
            </w:tcBorders>
            <w:shd w:val="solid" w:color="CCE1EA" w:fill="FFFFFF"/>
            <w:tcMar>
              <w:left w:w="60" w:type="dxa"/>
              <w:right w:w="60" w:type="dxa"/>
            </w:tcMar>
            <w:vAlign w:val="center"/>
          </w:tcPr>
          <w:p w14:paraId="316B5F5D"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6</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7F363B63" w14:textId="77777777" w:rsidR="005419C9" w:rsidRDefault="00120B71">
            <w:pPr>
              <w:pStyle w:val="DMETW26161BIPFINCOST"/>
              <w:jc w:val="right"/>
              <w:rPr>
                <w:rFonts w:ascii="Verdana" w:eastAsia="Verdana" w:hAnsi="Verdana" w:cs="Verdana"/>
                <w:b/>
                <w:noProof/>
                <w:sz w:val="18"/>
              </w:rPr>
            </w:pPr>
            <w:r>
              <w:rPr>
                <w:rFonts w:ascii="Verdana" w:hAnsi="Verdana"/>
                <w:b/>
                <w:noProof/>
                <w:sz w:val="18"/>
              </w:rPr>
              <w:t xml:space="preserve">  20</w:t>
            </w:r>
          </w:p>
        </w:tc>
      </w:tr>
    </w:tbl>
    <w:p w14:paraId="0625B3A6" w14:textId="77777777" w:rsidR="00842E70" w:rsidRDefault="00120B71" w:rsidP="00842E70">
      <w:pPr>
        <w:pStyle w:val="Textstand-alone"/>
        <w:rPr>
          <w:noProof/>
        </w:rPr>
      </w:pPr>
      <w:r>
        <w:rPr>
          <w:noProof/>
        </w:rPr>
        <w:t xml:space="preserve">K 31. prosinci 2022 činila čistá nerealizovaná ztráta ze znehodnocení týkající se finanční záruky 1 milion EUR. </w:t>
      </w:r>
    </w:p>
    <w:p w14:paraId="6F69AC16" w14:textId="77777777" w:rsidR="00842E70" w:rsidRDefault="00120B71" w:rsidP="00842E70">
      <w:pPr>
        <w:pStyle w:val="Textstand-alone"/>
        <w:rPr>
          <w:noProof/>
        </w:rPr>
      </w:pPr>
      <w:r>
        <w:rPr>
          <w:noProof/>
        </w:rPr>
        <w:t xml:space="preserve">Tyto 2 miliony EUR finančních nákladů na finanční aktiva v reálné hodnotě vykazované do zisku nebo ztráty se týkají zejména kurzových rozdílů, úroků a změn reálné hodnoty, zejména v případě finančních nástrojů ABC FUND a Boost AFRICA. </w:t>
      </w:r>
    </w:p>
    <w:p w14:paraId="43FBBE74" w14:textId="77777777" w:rsidR="00D3637C" w:rsidRDefault="00120B71" w:rsidP="00842E70">
      <w:pPr>
        <w:pStyle w:val="Textstand-alone"/>
        <w:rPr>
          <w:noProof/>
        </w:rPr>
      </w:pPr>
      <w:r>
        <w:rPr>
          <w:noProof/>
        </w:rPr>
        <w:t>Částka 1 milion EUR v položce „dotace na poplatky“ se týká nákladů vzniklých v rámci finančního nástroje Kulima.</w:t>
      </w:r>
    </w:p>
    <w:p w14:paraId="2BC648BA" w14:textId="4BDD13CD" w:rsidR="00842E70" w:rsidRPr="00F64D38" w:rsidRDefault="00120B71" w:rsidP="00842E70">
      <w:pPr>
        <w:pStyle w:val="Textstand-alone"/>
        <w:rPr>
          <w:noProof/>
        </w:rPr>
      </w:pPr>
      <w:r>
        <w:rPr>
          <w:noProof/>
        </w:rPr>
        <w:t>Záporná částka v rámci 9. ERF v položce „čisté ztráty ze znehodnocení úvěrů a pohledávek“ je způsobena zejména reverzní účetní závěrkou loňského roku. V roce 2022 byly náklady a nevymahatelné pohledávky vyplývající z inkasních příkazů (starších dvou let), úpadků a výjimek vyšší než v roce 2021.</w:t>
      </w:r>
    </w:p>
    <w:p w14:paraId="70E0C037" w14:textId="77777777" w:rsidR="007C55E1" w:rsidRDefault="00120B71" w:rsidP="00795FDB">
      <w:pPr>
        <w:pStyle w:val="HEADER2Part2"/>
        <w:keepNext/>
        <w:keepLines/>
        <w:ind w:left="3402" w:hanging="3402"/>
        <w:rPr>
          <w:noProof/>
        </w:rPr>
      </w:pPr>
      <w:bookmarkStart w:id="109" w:name="_Ref35812877"/>
      <w:r>
        <w:rPr>
          <w:noProof/>
        </w:rPr>
        <w:t>OSTATNÍ VÝDAJE</w:t>
      </w:r>
      <w:bookmarkEnd w:id="109"/>
    </w:p>
    <w:p w14:paraId="793AE41B" w14:textId="77777777" w:rsidR="00496DD5" w:rsidRDefault="00120B71" w:rsidP="0080541B">
      <w:pPr>
        <w:pStyle w:val="Textstand-alone"/>
        <w:keepNext/>
        <w:keepLines/>
        <w:rPr>
          <w:noProof/>
        </w:rPr>
      </w:pPr>
      <w:bookmarkStart w:id="110" w:name="BIP_SEL003"/>
      <w:r>
        <w:rPr>
          <w:noProof/>
        </w:rPr>
        <w:t>Do této položky jsou zahrnuty náklady administrativní povahy, například externí služby mimo IT, náklady na operativní leasing, komunikace a publikace, náklady na školení atd.</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4"/>
        <w:gridCol w:w="1364"/>
        <w:gridCol w:w="1134"/>
        <w:gridCol w:w="1134"/>
        <w:gridCol w:w="1134"/>
        <w:gridCol w:w="851"/>
        <w:gridCol w:w="767"/>
      </w:tblGrid>
      <w:tr w:rsidR="00D04BFD" w14:paraId="3B2AC0C6" w14:textId="77777777">
        <w:trPr>
          <w:cantSplit/>
          <w:trHeight w:val="255"/>
        </w:trPr>
        <w:tc>
          <w:tcPr>
            <w:tcW w:w="3374" w:type="dxa"/>
            <w:gridSpan w:val="7"/>
            <w:tcBorders>
              <w:top w:val="nil"/>
              <w:left w:val="nil"/>
              <w:bottom w:val="nil"/>
              <w:right w:val="nil"/>
              <w:tl2br w:val="nil"/>
              <w:tr2bl w:val="nil"/>
            </w:tcBorders>
            <w:shd w:val="clear" w:color="auto" w:fill="auto"/>
            <w:tcMar>
              <w:left w:w="60" w:type="dxa"/>
              <w:right w:w="60" w:type="dxa"/>
            </w:tcMar>
            <w:vAlign w:val="center"/>
          </w:tcPr>
          <w:p w14:paraId="634DCFD3" w14:textId="77777777" w:rsidR="005419C9" w:rsidRDefault="00120B71">
            <w:pPr>
              <w:pStyle w:val="DMETW26161BIPOTHEXP"/>
              <w:jc w:val="right"/>
              <w:rPr>
                <w:rFonts w:ascii="Verdana" w:eastAsia="Verdana" w:hAnsi="Verdana" w:cs="Verdana"/>
                <w:i/>
                <w:noProof/>
                <w:sz w:val="16"/>
              </w:rPr>
            </w:pPr>
            <w:bookmarkStart w:id="111" w:name="DOC_TBL00042_1_1"/>
            <w:bookmarkEnd w:id="111"/>
            <w:r>
              <w:rPr>
                <w:rFonts w:ascii="Verdana" w:hAnsi="Verdana"/>
                <w:i/>
                <w:noProof/>
                <w:sz w:val="16"/>
              </w:rPr>
              <w:t>V milionech EUR</w:t>
            </w:r>
          </w:p>
        </w:tc>
      </w:tr>
      <w:tr w:rsidR="00D04BFD" w14:paraId="431C8A0C" w14:textId="77777777">
        <w:trPr>
          <w:cantSplit/>
          <w:trHeight w:val="255"/>
        </w:trPr>
        <w:tc>
          <w:tcPr>
            <w:tcW w:w="3374" w:type="dxa"/>
            <w:tcBorders>
              <w:top w:val="nil"/>
              <w:left w:val="nil"/>
              <w:bottom w:val="nil"/>
              <w:right w:val="nil"/>
              <w:tl2br w:val="nil"/>
              <w:tr2bl w:val="nil"/>
            </w:tcBorders>
            <w:shd w:val="solid" w:color="016794" w:fill="FFFFFF"/>
            <w:tcMar>
              <w:left w:w="60" w:type="dxa"/>
              <w:right w:w="60" w:type="dxa"/>
            </w:tcMar>
            <w:vAlign w:val="center"/>
          </w:tcPr>
          <w:p w14:paraId="72322DB7" w14:textId="77777777" w:rsidR="005419C9" w:rsidRDefault="005419C9">
            <w:pPr>
              <w:pStyle w:val="DMETW26161BIPOTHEXP"/>
              <w:jc w:val="right"/>
              <w:rPr>
                <w:rFonts w:ascii="Verdana" w:eastAsia="Verdana" w:hAnsi="Verdana" w:cs="Verdana"/>
                <w:noProof/>
                <w:color w:val="FFFFFF"/>
              </w:rPr>
            </w:pP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0A10B1C1"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8.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3D7FFEB9"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9.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725BCF3A"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10. ERF</w:t>
            </w:r>
          </w:p>
        </w:tc>
        <w:tc>
          <w:tcPr>
            <w:tcW w:w="1134" w:type="dxa"/>
            <w:tcBorders>
              <w:top w:val="nil"/>
              <w:left w:val="nil"/>
              <w:bottom w:val="nil"/>
              <w:right w:val="nil"/>
              <w:tl2br w:val="nil"/>
              <w:tr2bl w:val="nil"/>
            </w:tcBorders>
            <w:shd w:val="solid" w:color="016794" w:fill="FFFFFF"/>
            <w:tcMar>
              <w:left w:w="60" w:type="dxa"/>
              <w:right w:w="60" w:type="dxa"/>
            </w:tcMar>
            <w:vAlign w:val="center"/>
          </w:tcPr>
          <w:p w14:paraId="4729E3F9"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11. ERF</w:t>
            </w:r>
          </w:p>
        </w:tc>
        <w:tc>
          <w:tcPr>
            <w:tcW w:w="851" w:type="dxa"/>
            <w:tcBorders>
              <w:top w:val="nil"/>
              <w:left w:val="nil"/>
              <w:bottom w:val="nil"/>
              <w:right w:val="nil"/>
              <w:tl2br w:val="nil"/>
              <w:tr2bl w:val="nil"/>
            </w:tcBorders>
            <w:shd w:val="solid" w:color="016794" w:fill="FFFFFF"/>
            <w:tcMar>
              <w:left w:w="60" w:type="dxa"/>
              <w:right w:w="60" w:type="dxa"/>
            </w:tcMar>
            <w:vAlign w:val="center"/>
          </w:tcPr>
          <w:p w14:paraId="2D1BA3B2"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2022</w:t>
            </w:r>
          </w:p>
        </w:tc>
        <w:tc>
          <w:tcPr>
            <w:tcW w:w="767" w:type="dxa"/>
            <w:tcBorders>
              <w:top w:val="nil"/>
              <w:left w:val="nil"/>
              <w:bottom w:val="nil"/>
              <w:right w:val="nil"/>
              <w:tl2br w:val="nil"/>
              <w:tr2bl w:val="nil"/>
            </w:tcBorders>
            <w:shd w:val="solid" w:color="016794" w:fill="FFFFFF"/>
            <w:tcMar>
              <w:left w:w="60" w:type="dxa"/>
              <w:right w:w="60" w:type="dxa"/>
            </w:tcMar>
            <w:vAlign w:val="center"/>
          </w:tcPr>
          <w:p w14:paraId="1863AE25" w14:textId="77777777" w:rsidR="005419C9" w:rsidRDefault="00120B71">
            <w:pPr>
              <w:pStyle w:val="DMETW26161BIPOTHEXP"/>
              <w:jc w:val="right"/>
              <w:rPr>
                <w:rFonts w:ascii="Verdana" w:eastAsia="Verdana" w:hAnsi="Verdana" w:cs="Verdana"/>
                <w:noProof/>
                <w:color w:val="FFFFFF"/>
              </w:rPr>
            </w:pPr>
            <w:r>
              <w:rPr>
                <w:rFonts w:ascii="Verdana" w:hAnsi="Verdana"/>
                <w:noProof/>
                <w:color w:val="FFFFFF"/>
              </w:rPr>
              <w:t>2021</w:t>
            </w:r>
          </w:p>
        </w:tc>
      </w:tr>
      <w:tr w:rsidR="00D04BFD" w14:paraId="169EB75C"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38E8C893" w14:textId="77777777" w:rsidR="005419C9" w:rsidRDefault="00120B71">
            <w:pPr>
              <w:pStyle w:val="DMETW26161BIPOTHEXP"/>
              <w:rPr>
                <w:rFonts w:ascii="Verdana" w:eastAsia="Verdana" w:hAnsi="Verdana" w:cs="Verdana"/>
                <w:i/>
                <w:noProof/>
                <w:sz w:val="18"/>
              </w:rPr>
            </w:pPr>
            <w:r>
              <w:rPr>
                <w:rFonts w:ascii="Verdana" w:hAnsi="Verdana"/>
                <w:i/>
                <w:noProof/>
                <w:sz w:val="18"/>
              </w:rPr>
              <w:t>Náklady na správu a IT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5637D8D"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64D4755E" w14:textId="1CFC4D3D" w:rsidR="005419C9" w:rsidRDefault="00CD250A">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5A78D9C" w14:textId="576E6FEC"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7F07A2E"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56</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F8C0EC0"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56</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6B1EC5FF"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98</w:t>
            </w:r>
          </w:p>
        </w:tc>
      </w:tr>
      <w:tr w:rsidR="00D04BFD" w14:paraId="7E7D0C09"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61ECF14D" w14:textId="77777777" w:rsidR="005419C9" w:rsidRDefault="00120B71">
            <w:pPr>
              <w:pStyle w:val="DMETW26161BIPOTHEXP"/>
              <w:rPr>
                <w:rFonts w:ascii="Verdana" w:eastAsia="Verdana" w:hAnsi="Verdana" w:cs="Verdana"/>
                <w:i/>
                <w:noProof/>
                <w:sz w:val="18"/>
              </w:rPr>
            </w:pPr>
            <w:r>
              <w:rPr>
                <w:rFonts w:ascii="Verdana" w:hAnsi="Verdana"/>
                <w:i/>
                <w:noProof/>
                <w:sz w:val="18"/>
              </w:rPr>
              <w:t>Realizované ztráty z pohledávek z obchodního styku</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9F20F9B" w14:textId="4B5922AF" w:rsidR="005419C9" w:rsidRDefault="00CD250A">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364D9815"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2</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59D0313F"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22FE3300"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CF75D2C"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4</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08BE101E"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7</w:t>
            </w:r>
          </w:p>
        </w:tc>
      </w:tr>
      <w:tr w:rsidR="00D04BFD" w14:paraId="29EECEE0" w14:textId="77777777">
        <w:trPr>
          <w:cantSplit/>
          <w:trHeight w:val="255"/>
        </w:trPr>
        <w:tc>
          <w:tcPr>
            <w:tcW w:w="3374" w:type="dxa"/>
            <w:tcBorders>
              <w:top w:val="nil"/>
              <w:left w:val="nil"/>
              <w:bottom w:val="nil"/>
              <w:right w:val="nil"/>
              <w:tl2br w:val="nil"/>
              <w:tr2bl w:val="nil"/>
            </w:tcBorders>
            <w:shd w:val="clear" w:color="auto" w:fill="auto"/>
            <w:tcMar>
              <w:left w:w="60" w:type="dxa"/>
              <w:right w:w="60" w:type="dxa"/>
            </w:tcMar>
            <w:vAlign w:val="center"/>
          </w:tcPr>
          <w:p w14:paraId="1E43BDDE" w14:textId="77777777" w:rsidR="005419C9" w:rsidRDefault="00120B71">
            <w:pPr>
              <w:pStyle w:val="DMETW26161BIPOTHEXP"/>
              <w:rPr>
                <w:rFonts w:ascii="Verdana" w:eastAsia="Verdana" w:hAnsi="Verdana" w:cs="Verdana"/>
                <w:i/>
                <w:noProof/>
                <w:sz w:val="18"/>
              </w:rPr>
            </w:pPr>
            <w:r>
              <w:rPr>
                <w:rFonts w:ascii="Verdana" w:hAnsi="Verdana"/>
                <w:i/>
                <w:noProof/>
                <w:sz w:val="18"/>
              </w:rPr>
              <w:t>Kurzové ztráty</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27D7A639"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17109181"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3</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71AACF90"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14:paraId="40E9AF03"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50</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FEBEEEA"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60</w:t>
            </w:r>
          </w:p>
        </w:tc>
        <w:tc>
          <w:tcPr>
            <w:tcW w:w="767" w:type="dxa"/>
            <w:tcBorders>
              <w:top w:val="nil"/>
              <w:left w:val="nil"/>
              <w:bottom w:val="nil"/>
              <w:right w:val="nil"/>
              <w:tl2br w:val="nil"/>
              <w:tr2bl w:val="nil"/>
            </w:tcBorders>
            <w:shd w:val="clear" w:color="auto" w:fill="auto"/>
            <w:tcMar>
              <w:left w:w="60" w:type="dxa"/>
              <w:right w:w="60" w:type="dxa"/>
            </w:tcMar>
            <w:vAlign w:val="center"/>
          </w:tcPr>
          <w:p w14:paraId="79396544" w14:textId="77777777" w:rsidR="005419C9" w:rsidRDefault="00120B71">
            <w:pPr>
              <w:pStyle w:val="DMETW26161BIPOTHEXP"/>
              <w:jc w:val="right"/>
              <w:rPr>
                <w:rFonts w:ascii="Verdana" w:eastAsia="Verdana" w:hAnsi="Verdana" w:cs="Verdana"/>
                <w:i/>
                <w:noProof/>
                <w:sz w:val="18"/>
              </w:rPr>
            </w:pPr>
            <w:r>
              <w:rPr>
                <w:rFonts w:ascii="Verdana" w:hAnsi="Verdana"/>
                <w:i/>
                <w:noProof/>
                <w:sz w:val="18"/>
              </w:rPr>
              <w:t xml:space="preserve"> 41</w:t>
            </w:r>
          </w:p>
        </w:tc>
      </w:tr>
      <w:tr w:rsidR="00D04BFD" w14:paraId="5ADF400A" w14:textId="77777777">
        <w:trPr>
          <w:trHeight w:val="255"/>
        </w:trPr>
        <w:tc>
          <w:tcPr>
            <w:tcW w:w="3374" w:type="dxa"/>
            <w:tcBorders>
              <w:top w:val="nil"/>
              <w:left w:val="nil"/>
              <w:bottom w:val="nil"/>
              <w:right w:val="nil"/>
              <w:tl2br w:val="nil"/>
              <w:tr2bl w:val="nil"/>
            </w:tcBorders>
            <w:shd w:val="solid" w:color="CCE1EA" w:fill="FFFFFF"/>
            <w:tcMar>
              <w:left w:w="60" w:type="dxa"/>
              <w:right w:w="60" w:type="dxa"/>
            </w:tcMar>
            <w:vAlign w:val="center"/>
          </w:tcPr>
          <w:p w14:paraId="498333E0" w14:textId="77777777" w:rsidR="005419C9" w:rsidRDefault="00120B71">
            <w:pPr>
              <w:pStyle w:val="DMETW26161BIPOTHEXP"/>
              <w:rPr>
                <w:rFonts w:ascii="Verdana" w:eastAsia="Verdana" w:hAnsi="Verdana" w:cs="Verdana"/>
                <w:b/>
                <w:noProof/>
                <w:sz w:val="18"/>
              </w:rPr>
            </w:pPr>
            <w:r>
              <w:rPr>
                <w:rFonts w:ascii="Verdana" w:hAnsi="Verdana"/>
                <w:b/>
                <w:noProof/>
                <w:sz w:val="18"/>
              </w:rPr>
              <w:t>Celkem</w:t>
            </w:r>
          </w:p>
        </w:tc>
        <w:tc>
          <w:tcPr>
            <w:tcW w:w="1364" w:type="dxa"/>
            <w:tcBorders>
              <w:top w:val="nil"/>
              <w:left w:val="nil"/>
              <w:bottom w:val="nil"/>
              <w:right w:val="nil"/>
              <w:tl2br w:val="nil"/>
              <w:tr2bl w:val="nil"/>
            </w:tcBorders>
            <w:shd w:val="solid" w:color="CCE1EA" w:fill="FFFFFF"/>
            <w:tcMar>
              <w:left w:w="60" w:type="dxa"/>
              <w:right w:w="60" w:type="dxa"/>
            </w:tcMar>
            <w:vAlign w:val="center"/>
          </w:tcPr>
          <w:p w14:paraId="496A03AC" w14:textId="428C57D6" w:rsidR="005419C9" w:rsidRPr="001F2942" w:rsidRDefault="001F2942">
            <w:pPr>
              <w:pStyle w:val="DMETW26161BIPOTHEXP"/>
              <w:jc w:val="right"/>
              <w:rPr>
                <w:rFonts w:ascii="Verdana" w:eastAsia="Verdana" w:hAnsi="Verdana" w:cs="Verdana"/>
                <w:b/>
                <w:noProof/>
                <w:sz w:val="18"/>
              </w:rPr>
            </w:pPr>
            <w:r>
              <w:rPr>
                <w:rFonts w:ascii="Verdana" w:hAnsi="Verdana"/>
                <w:b/>
                <w:i/>
                <w:noProof/>
                <w:sz w:val="18"/>
              </w:rPr>
              <w:t>-</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031BBB86"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5</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59F5B595"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8</w:t>
            </w:r>
          </w:p>
        </w:tc>
        <w:tc>
          <w:tcPr>
            <w:tcW w:w="1134" w:type="dxa"/>
            <w:tcBorders>
              <w:top w:val="nil"/>
              <w:left w:val="nil"/>
              <w:bottom w:val="nil"/>
              <w:right w:val="nil"/>
              <w:tl2br w:val="nil"/>
              <w:tr2bl w:val="nil"/>
            </w:tcBorders>
            <w:shd w:val="solid" w:color="CCE1EA" w:fill="FFFFFF"/>
            <w:tcMar>
              <w:left w:w="60" w:type="dxa"/>
              <w:right w:w="60" w:type="dxa"/>
            </w:tcMar>
            <w:vAlign w:val="center"/>
          </w:tcPr>
          <w:p w14:paraId="4243EDEC"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107</w:t>
            </w:r>
          </w:p>
        </w:tc>
        <w:tc>
          <w:tcPr>
            <w:tcW w:w="851" w:type="dxa"/>
            <w:tcBorders>
              <w:top w:val="nil"/>
              <w:left w:val="nil"/>
              <w:bottom w:val="nil"/>
              <w:right w:val="nil"/>
              <w:tl2br w:val="nil"/>
              <w:tr2bl w:val="nil"/>
            </w:tcBorders>
            <w:shd w:val="solid" w:color="CCE1EA" w:fill="FFFFFF"/>
            <w:tcMar>
              <w:left w:w="60" w:type="dxa"/>
              <w:right w:w="60" w:type="dxa"/>
            </w:tcMar>
            <w:vAlign w:val="center"/>
          </w:tcPr>
          <w:p w14:paraId="430B4A94"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119</w:t>
            </w:r>
          </w:p>
        </w:tc>
        <w:tc>
          <w:tcPr>
            <w:tcW w:w="767" w:type="dxa"/>
            <w:tcBorders>
              <w:top w:val="nil"/>
              <w:left w:val="nil"/>
              <w:bottom w:val="nil"/>
              <w:right w:val="nil"/>
              <w:tl2br w:val="nil"/>
              <w:tr2bl w:val="nil"/>
            </w:tcBorders>
            <w:shd w:val="solid" w:color="CCE1EA" w:fill="FFFFFF"/>
            <w:tcMar>
              <w:left w:w="60" w:type="dxa"/>
              <w:right w:w="60" w:type="dxa"/>
            </w:tcMar>
            <w:vAlign w:val="center"/>
          </w:tcPr>
          <w:p w14:paraId="2338F36C" w14:textId="77777777" w:rsidR="005419C9" w:rsidRDefault="00120B71">
            <w:pPr>
              <w:pStyle w:val="DMETW26161BIPOTHEXP"/>
              <w:jc w:val="right"/>
              <w:rPr>
                <w:rFonts w:ascii="Verdana" w:eastAsia="Verdana" w:hAnsi="Verdana" w:cs="Verdana"/>
                <w:b/>
                <w:noProof/>
                <w:sz w:val="18"/>
              </w:rPr>
            </w:pPr>
            <w:r>
              <w:rPr>
                <w:rFonts w:ascii="Verdana" w:hAnsi="Verdana"/>
                <w:b/>
                <w:noProof/>
                <w:sz w:val="18"/>
              </w:rPr>
              <w:t xml:space="preserve">  145</w:t>
            </w:r>
          </w:p>
        </w:tc>
      </w:tr>
    </w:tbl>
    <w:p w14:paraId="41A89640" w14:textId="77777777" w:rsidR="00F342A1" w:rsidRDefault="00120B71" w:rsidP="00F342A1">
      <w:pPr>
        <w:pStyle w:val="Textstand-alone"/>
        <w:spacing w:after="0"/>
        <w:rPr>
          <w:noProof/>
        </w:rPr>
      </w:pPr>
      <w:r>
        <w:rPr>
          <w:noProof/>
        </w:rPr>
        <w:t>Položka náklady na správu a IT zahrnuje částky, které jsou podle vnitřní dohody ERF s Komisí určeny na úhradu administrativních výdajů, které vznikly na ústředí i v delegacích v souvislosti se správou programů ERF. Tyto tzv. „podpůrné výdaje“ se týkají zejména nákladů na přípravu, sledování a hodnocení projektů a na následná opatření, jakož i náklady na počítačové sítě, technickou podporu, finanční řízení a prognózy atd.</w:t>
      </w:r>
    </w:p>
    <w:p w14:paraId="7B98EE30" w14:textId="77777777" w:rsidR="00F342A1" w:rsidRDefault="00120B71" w:rsidP="00F342A1">
      <w:pPr>
        <w:pStyle w:val="Textstand-alone"/>
        <w:spacing w:after="0"/>
        <w:rPr>
          <w:noProof/>
        </w:rPr>
      </w:pPr>
      <w:r>
        <w:rPr>
          <w:noProof/>
        </w:rPr>
        <w:t>Pokles v této položce je způsoben zejména snížením nákladů na správu a IT z 98 milionů EUR v roce 2021 na 56 milionů EUR v roce 2022.</w:t>
      </w:r>
    </w:p>
    <w:p w14:paraId="34F69895" w14:textId="77777777" w:rsidR="00F342A1" w:rsidRPr="00F64D38" w:rsidRDefault="00120B71" w:rsidP="00F342A1">
      <w:pPr>
        <w:pStyle w:val="Textstand-alone"/>
        <w:spacing w:after="0"/>
        <w:rPr>
          <w:noProof/>
        </w:rPr>
      </w:pPr>
      <w:r>
        <w:rPr>
          <w:noProof/>
        </w:rPr>
        <w:t>Nárůst kurzových ztrát je způsoben především nárůstem nerealizovaných ztrát z přecenění zůstatků v měnách k 31. prosinci 2022.</w:t>
      </w:r>
    </w:p>
    <w:p w14:paraId="73484A64" w14:textId="77777777" w:rsidR="00F342A1" w:rsidRPr="00F64D38" w:rsidRDefault="00F342A1" w:rsidP="009533CE">
      <w:pPr>
        <w:pStyle w:val="HEADER1Part2"/>
        <w:numPr>
          <w:ilvl w:val="0"/>
          <w:numId w:val="0"/>
        </w:numPr>
        <w:rPr>
          <w:noProof/>
        </w:rPr>
        <w:sectPr w:rsidR="00F342A1" w:rsidRPr="00F64D38" w:rsidSect="001150F7">
          <w:headerReference w:type="even" r:id="rId215"/>
          <w:headerReference w:type="default" r:id="rId216"/>
          <w:footerReference w:type="even" r:id="rId217"/>
          <w:footerReference w:type="default" r:id="rId218"/>
          <w:headerReference w:type="first" r:id="rId219"/>
          <w:footerReference w:type="first" r:id="rId220"/>
          <w:pgSz w:w="11906" w:h="16838"/>
          <w:pgMar w:top="1134" w:right="1134" w:bottom="1134" w:left="1134" w:header="709" w:footer="709" w:gutter="0"/>
          <w:cols w:space="708"/>
          <w:docGrid w:linePitch="360"/>
        </w:sectPr>
      </w:pPr>
    </w:p>
    <w:p w14:paraId="375ADC5C" w14:textId="77777777" w:rsidR="007C55E1" w:rsidRPr="00F64D38" w:rsidRDefault="00120B71" w:rsidP="00795FDB">
      <w:pPr>
        <w:pStyle w:val="HEADER1Part2"/>
        <w:rPr>
          <w:noProof/>
        </w:rPr>
      </w:pPr>
      <w:r>
        <w:rPr>
          <w:noProof/>
        </w:rPr>
        <w:t>PODMÍNĚNÉ ZÁVAZKY A PODMÍNĚNÁ AKTIVA A DALŠÍ VÝZNAMNÉ ZVEŘEJŇOVANÉ INFORMACE</w:t>
      </w:r>
    </w:p>
    <w:p w14:paraId="33C47CFB" w14:textId="77777777" w:rsidR="007C55E1" w:rsidRDefault="00120B71" w:rsidP="00795FDB">
      <w:pPr>
        <w:pStyle w:val="HEADER2Part2"/>
        <w:ind w:left="3402" w:hanging="3402"/>
        <w:rPr>
          <w:noProof/>
        </w:rPr>
      </w:pPr>
      <w:r>
        <w:rPr>
          <w:noProof/>
        </w:rPr>
        <w:t>PODMÍNĚNÁ AKTIVA</w:t>
      </w:r>
    </w:p>
    <w:p w14:paraId="13FB6E92" w14:textId="77777777" w:rsidR="00E379BF" w:rsidRPr="00F64D38" w:rsidRDefault="00120B71" w:rsidP="00E379BF">
      <w:pPr>
        <w:pStyle w:val="Textstand-alone"/>
        <w:rPr>
          <w:noProof/>
        </w:rPr>
      </w:pPr>
      <w:bookmarkStart w:id="112" w:name="BIP_SEL012"/>
      <w:r>
        <w:rPr>
          <w:noProof/>
        </w:rPr>
        <w:t xml:space="preserve">Podmíněná aktiva jsou možná aktiva, která vznikla jako důsledek událostí v minulosti a jejichž existence bude potvrzena pouze tím, že dojde nebo nedojde k jedné nebo více nejistým událostem v budoucnosti, které nejsou plně pod kontrolou účetní jednotky. </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7"/>
        <w:gridCol w:w="899"/>
        <w:gridCol w:w="836"/>
        <w:gridCol w:w="793"/>
        <w:gridCol w:w="793"/>
        <w:gridCol w:w="1831"/>
        <w:gridCol w:w="1609"/>
      </w:tblGrid>
      <w:tr w:rsidR="00D04BFD" w14:paraId="0BBD13B5"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FCD9229" w14:textId="77777777" w:rsidR="005419C9" w:rsidRDefault="005419C9">
            <w:pPr>
              <w:pStyle w:val="DMETW26161BIPCONTGASSTS"/>
              <w:rPr>
                <w:rFonts w:ascii="Verdana" w:eastAsia="Verdana" w:hAnsi="Verdana" w:cs="Verdana"/>
                <w:noProof/>
                <w:sz w:val="18"/>
              </w:rPr>
            </w:pPr>
            <w:bookmarkStart w:id="113" w:name="DOC_TBL00043_1_1"/>
            <w:bookmarkEnd w:id="113"/>
          </w:p>
        </w:tc>
        <w:tc>
          <w:tcPr>
            <w:tcW w:w="899" w:type="dxa"/>
            <w:tcBorders>
              <w:top w:val="nil"/>
              <w:left w:val="nil"/>
              <w:bottom w:val="nil"/>
              <w:right w:val="nil"/>
              <w:tl2br w:val="nil"/>
              <w:tr2bl w:val="nil"/>
            </w:tcBorders>
            <w:shd w:val="clear" w:color="auto" w:fill="auto"/>
            <w:tcMar>
              <w:left w:w="60" w:type="dxa"/>
              <w:right w:w="60" w:type="dxa"/>
            </w:tcMar>
            <w:vAlign w:val="center"/>
          </w:tcPr>
          <w:p w14:paraId="7C6CEE6E" w14:textId="77777777" w:rsidR="005419C9" w:rsidRDefault="005419C9">
            <w:pPr>
              <w:pStyle w:val="DMETW26161BIPCONTGASSTS"/>
              <w:jc w:val="right"/>
              <w:rPr>
                <w:rFonts w:ascii="Verdana" w:eastAsia="Verdana" w:hAnsi="Verdana" w:cs="Verdana"/>
                <w:i/>
                <w:noProof/>
                <w:sz w:val="16"/>
              </w:rPr>
            </w:pPr>
          </w:p>
        </w:tc>
        <w:tc>
          <w:tcPr>
            <w:tcW w:w="836" w:type="dxa"/>
            <w:tcBorders>
              <w:top w:val="nil"/>
              <w:left w:val="nil"/>
              <w:bottom w:val="nil"/>
              <w:right w:val="nil"/>
              <w:tl2br w:val="nil"/>
              <w:tr2bl w:val="nil"/>
            </w:tcBorders>
            <w:shd w:val="clear" w:color="auto" w:fill="auto"/>
            <w:tcMar>
              <w:left w:w="60" w:type="dxa"/>
              <w:right w:w="60" w:type="dxa"/>
            </w:tcMar>
            <w:vAlign w:val="center"/>
          </w:tcPr>
          <w:p w14:paraId="7A03F35C" w14:textId="77777777" w:rsidR="005419C9" w:rsidRDefault="005419C9">
            <w:pPr>
              <w:pStyle w:val="DMETW26161BIPCONTGASSTS"/>
              <w:jc w:val="right"/>
              <w:rPr>
                <w:rFonts w:ascii="Verdana" w:eastAsia="Verdana" w:hAnsi="Verdana" w:cs="Verdana"/>
                <w:i/>
                <w:noProof/>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049C04F0" w14:textId="77777777" w:rsidR="005419C9" w:rsidRDefault="005419C9">
            <w:pPr>
              <w:pStyle w:val="DMETW26161BIPCONTGASSTS"/>
              <w:jc w:val="right"/>
              <w:rPr>
                <w:rFonts w:ascii="Verdana" w:eastAsia="Verdana" w:hAnsi="Verdana" w:cs="Verdana"/>
                <w:i/>
                <w:noProof/>
                <w:sz w:val="16"/>
              </w:rPr>
            </w:pPr>
          </w:p>
        </w:tc>
        <w:tc>
          <w:tcPr>
            <w:tcW w:w="793" w:type="dxa"/>
            <w:tcBorders>
              <w:top w:val="nil"/>
              <w:left w:val="nil"/>
              <w:bottom w:val="nil"/>
              <w:right w:val="nil"/>
              <w:tl2br w:val="nil"/>
              <w:tr2bl w:val="nil"/>
            </w:tcBorders>
            <w:shd w:val="clear" w:color="auto" w:fill="auto"/>
            <w:tcMar>
              <w:left w:w="60" w:type="dxa"/>
              <w:right w:w="60" w:type="dxa"/>
            </w:tcMar>
            <w:vAlign w:val="center"/>
          </w:tcPr>
          <w:p w14:paraId="7076300B" w14:textId="77777777" w:rsidR="005419C9" w:rsidRDefault="005419C9">
            <w:pPr>
              <w:pStyle w:val="DMETW26161BIPCONTGASSTS"/>
              <w:jc w:val="right"/>
              <w:rPr>
                <w:rFonts w:ascii="Verdana" w:eastAsia="Verdana" w:hAnsi="Verdana" w:cs="Verdana"/>
                <w:i/>
                <w:noProof/>
                <w:sz w:val="16"/>
              </w:rPr>
            </w:pPr>
          </w:p>
        </w:tc>
        <w:tc>
          <w:tcPr>
            <w:tcW w:w="1831" w:type="dxa"/>
            <w:tcBorders>
              <w:top w:val="nil"/>
              <w:left w:val="nil"/>
              <w:bottom w:val="nil"/>
              <w:right w:val="nil"/>
              <w:tl2br w:val="nil"/>
              <w:tr2bl w:val="nil"/>
            </w:tcBorders>
            <w:shd w:val="clear" w:color="auto" w:fill="auto"/>
            <w:tcMar>
              <w:left w:w="60" w:type="dxa"/>
              <w:right w:w="60" w:type="dxa"/>
            </w:tcMar>
            <w:vAlign w:val="center"/>
          </w:tcPr>
          <w:p w14:paraId="011E136E" w14:textId="77777777" w:rsidR="005419C9" w:rsidRDefault="005419C9">
            <w:pPr>
              <w:pStyle w:val="DMETW26161BIPCONTGASSTS"/>
              <w:jc w:val="right"/>
              <w:rPr>
                <w:rFonts w:ascii="Verdana" w:eastAsia="Verdana" w:hAnsi="Verdana" w:cs="Verdana"/>
                <w:i/>
                <w:noProof/>
                <w:sz w:val="16"/>
              </w:rPr>
            </w:pPr>
          </w:p>
        </w:tc>
        <w:tc>
          <w:tcPr>
            <w:tcW w:w="1609" w:type="dxa"/>
            <w:tcBorders>
              <w:top w:val="nil"/>
              <w:left w:val="nil"/>
              <w:bottom w:val="nil"/>
              <w:right w:val="nil"/>
              <w:tl2br w:val="nil"/>
              <w:tr2bl w:val="nil"/>
            </w:tcBorders>
            <w:shd w:val="clear" w:color="auto" w:fill="auto"/>
            <w:tcMar>
              <w:left w:w="60" w:type="dxa"/>
              <w:right w:w="60" w:type="dxa"/>
            </w:tcMar>
            <w:vAlign w:val="center"/>
          </w:tcPr>
          <w:p w14:paraId="79DC1922" w14:textId="77777777" w:rsidR="005419C9" w:rsidRDefault="00120B71">
            <w:pPr>
              <w:pStyle w:val="DMETW26161BIPCONTGASSTS"/>
              <w:jc w:val="right"/>
              <w:rPr>
                <w:rFonts w:ascii="Verdana" w:eastAsia="Verdana" w:hAnsi="Verdana" w:cs="Verdana"/>
                <w:i/>
                <w:noProof/>
                <w:sz w:val="16"/>
              </w:rPr>
            </w:pPr>
            <w:r>
              <w:rPr>
                <w:rFonts w:ascii="Verdana" w:hAnsi="Verdana"/>
                <w:i/>
                <w:noProof/>
                <w:sz w:val="16"/>
              </w:rPr>
              <w:t>V milionech EUR</w:t>
            </w:r>
          </w:p>
        </w:tc>
      </w:tr>
      <w:tr w:rsidR="00D04BFD" w14:paraId="60797698" w14:textId="77777777">
        <w:trPr>
          <w:trHeight w:hRule="exact" w:val="255"/>
        </w:trPr>
        <w:tc>
          <w:tcPr>
            <w:tcW w:w="2997" w:type="dxa"/>
            <w:tcBorders>
              <w:top w:val="nil"/>
              <w:left w:val="nil"/>
              <w:bottom w:val="nil"/>
              <w:right w:val="nil"/>
              <w:tl2br w:val="nil"/>
              <w:tr2bl w:val="nil"/>
            </w:tcBorders>
            <w:shd w:val="solid" w:color="016794" w:fill="FFFFFF"/>
            <w:tcMar>
              <w:left w:w="60" w:type="dxa"/>
              <w:right w:w="60" w:type="dxa"/>
            </w:tcMar>
            <w:vAlign w:val="center"/>
          </w:tcPr>
          <w:p w14:paraId="6FA9CA69" w14:textId="77777777" w:rsidR="005419C9" w:rsidRDefault="005419C9">
            <w:pPr>
              <w:pStyle w:val="DMETW26161BIPCONTGASSTS"/>
              <w:jc w:val="right"/>
              <w:rPr>
                <w:rFonts w:ascii="Verdana" w:eastAsia="Verdana" w:hAnsi="Verdana" w:cs="Verdana"/>
                <w:noProof/>
                <w:color w:val="FFFFFF"/>
              </w:rPr>
            </w:pPr>
          </w:p>
        </w:tc>
        <w:tc>
          <w:tcPr>
            <w:tcW w:w="899" w:type="dxa"/>
            <w:tcBorders>
              <w:top w:val="nil"/>
              <w:left w:val="nil"/>
              <w:bottom w:val="nil"/>
              <w:right w:val="nil"/>
              <w:tl2br w:val="nil"/>
              <w:tr2bl w:val="nil"/>
            </w:tcBorders>
            <w:shd w:val="solid" w:color="016794" w:fill="FFFFFF"/>
            <w:tcMar>
              <w:left w:w="60" w:type="dxa"/>
              <w:right w:w="60" w:type="dxa"/>
            </w:tcMar>
            <w:vAlign w:val="center"/>
          </w:tcPr>
          <w:p w14:paraId="5FC71F2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8. ERF</w:t>
            </w:r>
          </w:p>
        </w:tc>
        <w:tc>
          <w:tcPr>
            <w:tcW w:w="836" w:type="dxa"/>
            <w:tcBorders>
              <w:top w:val="nil"/>
              <w:left w:val="nil"/>
              <w:bottom w:val="nil"/>
              <w:right w:val="nil"/>
              <w:tl2br w:val="nil"/>
              <w:tr2bl w:val="nil"/>
            </w:tcBorders>
            <w:shd w:val="solid" w:color="016794" w:fill="FFFFFF"/>
            <w:tcMar>
              <w:left w:w="60" w:type="dxa"/>
              <w:right w:w="60" w:type="dxa"/>
            </w:tcMar>
            <w:vAlign w:val="center"/>
          </w:tcPr>
          <w:p w14:paraId="7503ACBA"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9. ERF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2906624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10. ERF</w:t>
            </w:r>
          </w:p>
        </w:tc>
        <w:tc>
          <w:tcPr>
            <w:tcW w:w="793" w:type="dxa"/>
            <w:tcBorders>
              <w:top w:val="nil"/>
              <w:left w:val="nil"/>
              <w:bottom w:val="nil"/>
              <w:right w:val="nil"/>
              <w:tl2br w:val="nil"/>
              <w:tr2bl w:val="nil"/>
            </w:tcBorders>
            <w:shd w:val="solid" w:color="016794" w:fill="FFFFFF"/>
            <w:tcMar>
              <w:left w:w="60" w:type="dxa"/>
              <w:right w:w="60" w:type="dxa"/>
            </w:tcMar>
            <w:vAlign w:val="center"/>
          </w:tcPr>
          <w:p w14:paraId="74F5A17F"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11. ERF</w:t>
            </w:r>
          </w:p>
        </w:tc>
        <w:tc>
          <w:tcPr>
            <w:tcW w:w="1831" w:type="dxa"/>
            <w:tcBorders>
              <w:top w:val="nil"/>
              <w:left w:val="nil"/>
              <w:bottom w:val="nil"/>
              <w:right w:val="nil"/>
              <w:tl2br w:val="nil"/>
              <w:tr2bl w:val="nil"/>
            </w:tcBorders>
            <w:shd w:val="solid" w:color="016794" w:fill="FFFFFF"/>
            <w:tcMar>
              <w:left w:w="60" w:type="dxa"/>
              <w:right w:w="60" w:type="dxa"/>
            </w:tcMar>
            <w:vAlign w:val="center"/>
          </w:tcPr>
          <w:p w14:paraId="0E418591"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31. 12. 2022</w:t>
            </w:r>
          </w:p>
        </w:tc>
        <w:tc>
          <w:tcPr>
            <w:tcW w:w="1609" w:type="dxa"/>
            <w:tcBorders>
              <w:top w:val="nil"/>
              <w:left w:val="nil"/>
              <w:bottom w:val="nil"/>
              <w:right w:val="nil"/>
              <w:tl2br w:val="nil"/>
              <w:tr2bl w:val="nil"/>
            </w:tcBorders>
            <w:shd w:val="solid" w:color="016794" w:fill="FFFFFF"/>
            <w:tcMar>
              <w:left w:w="60" w:type="dxa"/>
              <w:right w:w="60" w:type="dxa"/>
            </w:tcMar>
            <w:vAlign w:val="center"/>
          </w:tcPr>
          <w:p w14:paraId="02ADCC0B" w14:textId="77777777" w:rsidR="005419C9" w:rsidRDefault="00120B71">
            <w:pPr>
              <w:pStyle w:val="DMETW26161BIPCONTGASSTS"/>
              <w:jc w:val="right"/>
              <w:rPr>
                <w:rFonts w:ascii="Verdana" w:eastAsia="Verdana" w:hAnsi="Verdana" w:cs="Verdana"/>
                <w:noProof/>
                <w:color w:val="FFFFFF"/>
              </w:rPr>
            </w:pPr>
            <w:r>
              <w:rPr>
                <w:rFonts w:ascii="Verdana" w:hAnsi="Verdana"/>
                <w:noProof/>
                <w:color w:val="FFFFFF"/>
              </w:rPr>
              <w:t>31. 12. 2021</w:t>
            </w:r>
          </w:p>
        </w:tc>
      </w:tr>
      <w:tr w:rsidR="00D04BFD" w14:paraId="1AF0A3E9"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2EC792B1" w14:textId="2F86500F" w:rsidR="005419C9" w:rsidRDefault="00120B71">
            <w:pPr>
              <w:pStyle w:val="DMETW26161BIPCONTGASSTS"/>
              <w:rPr>
                <w:rFonts w:ascii="Verdana" w:eastAsia="Verdana" w:hAnsi="Verdana" w:cs="Verdana"/>
                <w:i/>
                <w:noProof/>
                <w:sz w:val="18"/>
              </w:rPr>
            </w:pPr>
            <w:r>
              <w:rPr>
                <w:rFonts w:ascii="Verdana" w:hAnsi="Verdana"/>
                <w:i/>
                <w:noProof/>
                <w:sz w:val="18"/>
              </w:rPr>
              <w:t>Záruky za předběžné financování</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3953693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4FF93A4D"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73E8074"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2</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23D2ABDF"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641859A9"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37</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15348575"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44</w:t>
            </w:r>
          </w:p>
        </w:tc>
      </w:tr>
      <w:tr w:rsidR="00D04BFD" w14:paraId="47636716"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1CCCE349" w14:textId="77777777" w:rsidR="005419C9" w:rsidRDefault="00120B71">
            <w:pPr>
              <w:pStyle w:val="DMETW26161BIPCONTGASSTS"/>
              <w:rPr>
                <w:rFonts w:ascii="Verdana" w:eastAsia="Verdana" w:hAnsi="Verdana" w:cs="Verdana"/>
                <w:i/>
                <w:noProof/>
                <w:sz w:val="18"/>
              </w:rPr>
            </w:pPr>
            <w:r>
              <w:rPr>
                <w:rFonts w:ascii="Verdana" w:hAnsi="Verdana"/>
                <w:i/>
                <w:noProof/>
                <w:sz w:val="18"/>
              </w:rPr>
              <w:t>Záruky za plnění</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7B381F7D"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331CF28D" w14:textId="23872EEB"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7891D3AD" w14:textId="0F3EC44E"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0D72867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7D9E3FF3"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1</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3B08459D"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11</w:t>
            </w:r>
          </w:p>
        </w:tc>
      </w:tr>
      <w:tr w:rsidR="00D04BFD" w14:paraId="41956F9D" w14:textId="77777777">
        <w:trPr>
          <w:trHeight w:hRule="exact" w:val="255"/>
        </w:trPr>
        <w:tc>
          <w:tcPr>
            <w:tcW w:w="2997" w:type="dxa"/>
            <w:tcBorders>
              <w:top w:val="nil"/>
              <w:left w:val="nil"/>
              <w:bottom w:val="nil"/>
              <w:right w:val="nil"/>
              <w:tl2br w:val="nil"/>
              <w:tr2bl w:val="nil"/>
            </w:tcBorders>
            <w:shd w:val="clear" w:color="auto" w:fill="auto"/>
            <w:tcMar>
              <w:left w:w="60" w:type="dxa"/>
              <w:right w:w="60" w:type="dxa"/>
            </w:tcMar>
            <w:vAlign w:val="center"/>
          </w:tcPr>
          <w:p w14:paraId="4B7682AB" w14:textId="77777777" w:rsidR="005419C9" w:rsidRDefault="00120B71">
            <w:pPr>
              <w:pStyle w:val="DMETW26161BIPCONTGASSTS"/>
              <w:rPr>
                <w:rFonts w:ascii="Verdana" w:eastAsia="Verdana" w:hAnsi="Verdana" w:cs="Verdana"/>
                <w:i/>
                <w:noProof/>
                <w:sz w:val="18"/>
              </w:rPr>
            </w:pPr>
            <w:r>
              <w:rPr>
                <w:rFonts w:ascii="Verdana" w:hAnsi="Verdana"/>
                <w:i/>
                <w:noProof/>
                <w:sz w:val="18"/>
              </w:rPr>
              <w:t>Záruky za zádržné</w:t>
            </w:r>
          </w:p>
        </w:tc>
        <w:tc>
          <w:tcPr>
            <w:tcW w:w="899" w:type="dxa"/>
            <w:tcBorders>
              <w:top w:val="nil"/>
              <w:left w:val="nil"/>
              <w:bottom w:val="nil"/>
              <w:right w:val="nil"/>
              <w:tl2br w:val="nil"/>
              <w:tr2bl w:val="nil"/>
            </w:tcBorders>
            <w:shd w:val="clear" w:color="auto" w:fill="auto"/>
            <w:tcMar>
              <w:left w:w="60" w:type="dxa"/>
              <w:right w:w="60" w:type="dxa"/>
            </w:tcMar>
            <w:vAlign w:val="center"/>
          </w:tcPr>
          <w:p w14:paraId="1C7FC57F"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836" w:type="dxa"/>
            <w:tcBorders>
              <w:top w:val="nil"/>
              <w:left w:val="nil"/>
              <w:bottom w:val="nil"/>
              <w:right w:val="nil"/>
              <w:tl2br w:val="nil"/>
              <w:tr2bl w:val="nil"/>
            </w:tcBorders>
            <w:shd w:val="clear" w:color="auto" w:fill="auto"/>
            <w:tcMar>
              <w:left w:w="60" w:type="dxa"/>
              <w:right w:w="60" w:type="dxa"/>
            </w:tcMar>
            <w:vAlign w:val="center"/>
          </w:tcPr>
          <w:p w14:paraId="6CC857C6"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5CDC4170" w14:textId="1B68673D"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w:t>
            </w:r>
          </w:p>
        </w:tc>
        <w:tc>
          <w:tcPr>
            <w:tcW w:w="793" w:type="dxa"/>
            <w:tcBorders>
              <w:top w:val="nil"/>
              <w:left w:val="nil"/>
              <w:bottom w:val="nil"/>
              <w:right w:val="nil"/>
              <w:tl2br w:val="nil"/>
              <w:tr2bl w:val="nil"/>
            </w:tcBorders>
            <w:shd w:val="clear" w:color="auto" w:fill="auto"/>
            <w:tcMar>
              <w:left w:w="60" w:type="dxa"/>
              <w:right w:w="60" w:type="dxa"/>
            </w:tcMar>
            <w:vAlign w:val="center"/>
          </w:tcPr>
          <w:p w14:paraId="08C73EE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w:t>
            </w:r>
          </w:p>
        </w:tc>
        <w:tc>
          <w:tcPr>
            <w:tcW w:w="1831" w:type="dxa"/>
            <w:tcBorders>
              <w:top w:val="nil"/>
              <w:left w:val="nil"/>
              <w:bottom w:val="nil"/>
              <w:right w:val="nil"/>
              <w:tl2br w:val="nil"/>
              <w:tr2bl w:val="nil"/>
            </w:tcBorders>
            <w:shd w:val="clear" w:color="auto" w:fill="auto"/>
            <w:tcMar>
              <w:left w:w="60" w:type="dxa"/>
              <w:right w:w="60" w:type="dxa"/>
            </w:tcMar>
            <w:vAlign w:val="center"/>
          </w:tcPr>
          <w:p w14:paraId="5EC5F0BF" w14:textId="21893B89" w:rsidR="005419C9" w:rsidRDefault="00706496">
            <w:pPr>
              <w:pStyle w:val="DMETW26161BIPCONTGASSTS"/>
              <w:jc w:val="right"/>
              <w:rPr>
                <w:rFonts w:ascii="Verdana" w:eastAsia="Verdana" w:hAnsi="Verdana" w:cs="Verdana"/>
                <w:i/>
                <w:noProof/>
                <w:sz w:val="18"/>
              </w:rPr>
            </w:pPr>
            <w:r>
              <w:rPr>
                <w:rFonts w:ascii="Verdana" w:hAnsi="Verdana"/>
                <w:i/>
                <w:noProof/>
                <w:sz w:val="18"/>
              </w:rPr>
              <w:t>-</w:t>
            </w:r>
          </w:p>
        </w:tc>
        <w:tc>
          <w:tcPr>
            <w:tcW w:w="1609" w:type="dxa"/>
            <w:tcBorders>
              <w:top w:val="nil"/>
              <w:left w:val="nil"/>
              <w:bottom w:val="nil"/>
              <w:right w:val="nil"/>
              <w:tl2br w:val="nil"/>
              <w:tr2bl w:val="nil"/>
            </w:tcBorders>
            <w:shd w:val="clear" w:color="auto" w:fill="auto"/>
            <w:tcMar>
              <w:left w:w="60" w:type="dxa"/>
              <w:right w:w="60" w:type="dxa"/>
            </w:tcMar>
            <w:vAlign w:val="center"/>
          </w:tcPr>
          <w:p w14:paraId="6AB1C9BE" w14:textId="77777777" w:rsidR="005419C9" w:rsidRDefault="00120B71">
            <w:pPr>
              <w:pStyle w:val="DMETW26161BIPCONTGASSTS"/>
              <w:jc w:val="right"/>
              <w:rPr>
                <w:rFonts w:ascii="Verdana" w:eastAsia="Verdana" w:hAnsi="Verdana" w:cs="Verdana"/>
                <w:i/>
                <w:noProof/>
                <w:sz w:val="18"/>
              </w:rPr>
            </w:pPr>
            <w:r>
              <w:rPr>
                <w:rFonts w:ascii="Verdana" w:hAnsi="Verdana"/>
                <w:i/>
                <w:noProof/>
                <w:sz w:val="18"/>
              </w:rPr>
              <w:t xml:space="preserve"> 9</w:t>
            </w:r>
          </w:p>
        </w:tc>
      </w:tr>
      <w:tr w:rsidR="00D04BFD" w14:paraId="1D7B3A93" w14:textId="77777777">
        <w:trPr>
          <w:trHeight w:hRule="exact" w:val="230"/>
        </w:trPr>
        <w:tc>
          <w:tcPr>
            <w:tcW w:w="2997" w:type="dxa"/>
            <w:tcBorders>
              <w:top w:val="nil"/>
              <w:left w:val="nil"/>
              <w:bottom w:val="nil"/>
              <w:right w:val="nil"/>
              <w:tl2br w:val="nil"/>
              <w:tr2bl w:val="nil"/>
            </w:tcBorders>
            <w:shd w:val="solid" w:color="CCE1EA" w:fill="FFFFFF"/>
            <w:tcMar>
              <w:left w:w="60" w:type="dxa"/>
              <w:right w:w="60" w:type="dxa"/>
            </w:tcMar>
            <w:vAlign w:val="center"/>
          </w:tcPr>
          <w:p w14:paraId="1CE7C1F7" w14:textId="77777777" w:rsidR="005419C9" w:rsidRDefault="00120B71">
            <w:pPr>
              <w:pStyle w:val="DMETW26161BIPCONTGASSTS"/>
              <w:rPr>
                <w:rFonts w:ascii="Verdana" w:eastAsia="Verdana" w:hAnsi="Verdana" w:cs="Verdana"/>
                <w:b/>
                <w:noProof/>
                <w:sz w:val="18"/>
              </w:rPr>
            </w:pPr>
            <w:r>
              <w:rPr>
                <w:rFonts w:ascii="Verdana" w:hAnsi="Verdana"/>
                <w:b/>
                <w:noProof/>
                <w:sz w:val="18"/>
              </w:rPr>
              <w:t>Celkem</w:t>
            </w:r>
          </w:p>
        </w:tc>
        <w:tc>
          <w:tcPr>
            <w:tcW w:w="899" w:type="dxa"/>
            <w:tcBorders>
              <w:top w:val="nil"/>
              <w:left w:val="nil"/>
              <w:bottom w:val="nil"/>
              <w:right w:val="nil"/>
              <w:tl2br w:val="nil"/>
              <w:tr2bl w:val="nil"/>
            </w:tcBorders>
            <w:shd w:val="solid" w:color="CCE1EA" w:fill="FFFFFF"/>
            <w:tcMar>
              <w:left w:w="60" w:type="dxa"/>
              <w:right w:w="60" w:type="dxa"/>
            </w:tcMar>
            <w:vAlign w:val="center"/>
          </w:tcPr>
          <w:p w14:paraId="0208D1BD"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w:t>
            </w:r>
          </w:p>
        </w:tc>
        <w:tc>
          <w:tcPr>
            <w:tcW w:w="836" w:type="dxa"/>
            <w:tcBorders>
              <w:top w:val="nil"/>
              <w:left w:val="nil"/>
              <w:bottom w:val="nil"/>
              <w:right w:val="nil"/>
              <w:tl2br w:val="nil"/>
              <w:tr2bl w:val="nil"/>
            </w:tcBorders>
            <w:shd w:val="solid" w:color="CCE1EA" w:fill="FFFFFF"/>
            <w:tcMar>
              <w:left w:w="60" w:type="dxa"/>
              <w:right w:w="60" w:type="dxa"/>
            </w:tcMar>
            <w:vAlign w:val="center"/>
          </w:tcPr>
          <w:p w14:paraId="2762EB32" w14:textId="249D1AE3" w:rsidR="005419C9" w:rsidRPr="00706496" w:rsidRDefault="00120B71">
            <w:pPr>
              <w:pStyle w:val="DMETW26161BIPCONTGASSTS"/>
              <w:jc w:val="right"/>
              <w:rPr>
                <w:rFonts w:ascii="Verdana" w:eastAsia="Verdana" w:hAnsi="Verdana" w:cs="Verdana"/>
                <w:b/>
                <w:noProof/>
                <w:sz w:val="18"/>
              </w:rPr>
            </w:pPr>
            <w:r>
              <w:rPr>
                <w:rFonts w:ascii="Verdana" w:hAnsi="Verdana"/>
                <w:b/>
                <w:noProof/>
                <w:sz w:val="18"/>
              </w:rPr>
              <w:t xml:space="preserve"> </w:t>
            </w:r>
            <w:r>
              <w:rPr>
                <w:rFonts w:ascii="Verdana" w:hAnsi="Verdana"/>
                <w:b/>
                <w:i/>
                <w:noProof/>
                <w:sz w:val="18"/>
              </w:rPr>
              <w:t>-</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18E5A51A"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 xml:space="preserve">  2</w:t>
            </w:r>
          </w:p>
        </w:tc>
        <w:tc>
          <w:tcPr>
            <w:tcW w:w="793" w:type="dxa"/>
            <w:tcBorders>
              <w:top w:val="nil"/>
              <w:left w:val="nil"/>
              <w:bottom w:val="nil"/>
              <w:right w:val="nil"/>
              <w:tl2br w:val="nil"/>
              <w:tr2bl w:val="nil"/>
            </w:tcBorders>
            <w:shd w:val="solid" w:color="CCE1EA" w:fill="FFFFFF"/>
            <w:tcMar>
              <w:left w:w="60" w:type="dxa"/>
              <w:right w:w="60" w:type="dxa"/>
            </w:tcMar>
            <w:vAlign w:val="center"/>
          </w:tcPr>
          <w:p w14:paraId="3CFB88F3"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w:t>
            </w:r>
          </w:p>
        </w:tc>
        <w:tc>
          <w:tcPr>
            <w:tcW w:w="1831" w:type="dxa"/>
            <w:tcBorders>
              <w:top w:val="nil"/>
              <w:left w:val="nil"/>
              <w:bottom w:val="nil"/>
              <w:right w:val="nil"/>
              <w:tl2br w:val="nil"/>
              <w:tr2bl w:val="nil"/>
            </w:tcBorders>
            <w:shd w:val="solid" w:color="CCE1EA" w:fill="FFFFFF"/>
            <w:tcMar>
              <w:left w:w="60" w:type="dxa"/>
              <w:right w:w="60" w:type="dxa"/>
            </w:tcMar>
            <w:vAlign w:val="center"/>
          </w:tcPr>
          <w:p w14:paraId="18C19617"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 xml:space="preserve">  38</w:t>
            </w:r>
          </w:p>
        </w:tc>
        <w:tc>
          <w:tcPr>
            <w:tcW w:w="1609" w:type="dxa"/>
            <w:tcBorders>
              <w:top w:val="nil"/>
              <w:left w:val="nil"/>
              <w:bottom w:val="nil"/>
              <w:right w:val="nil"/>
              <w:tl2br w:val="nil"/>
              <w:tr2bl w:val="nil"/>
            </w:tcBorders>
            <w:shd w:val="solid" w:color="CCE1EA" w:fill="FFFFFF"/>
            <w:tcMar>
              <w:left w:w="60" w:type="dxa"/>
              <w:right w:w="60" w:type="dxa"/>
            </w:tcMar>
            <w:vAlign w:val="center"/>
          </w:tcPr>
          <w:p w14:paraId="55A7B297" w14:textId="77777777" w:rsidR="005419C9" w:rsidRDefault="00120B71">
            <w:pPr>
              <w:pStyle w:val="DMETW26161BIPCONTGASSTS"/>
              <w:jc w:val="right"/>
              <w:rPr>
                <w:rFonts w:ascii="Verdana" w:eastAsia="Verdana" w:hAnsi="Verdana" w:cs="Verdana"/>
                <w:b/>
                <w:noProof/>
                <w:sz w:val="18"/>
              </w:rPr>
            </w:pPr>
            <w:r>
              <w:rPr>
                <w:rFonts w:ascii="Verdana" w:hAnsi="Verdana"/>
                <w:b/>
                <w:noProof/>
                <w:sz w:val="18"/>
              </w:rPr>
              <w:t xml:space="preserve">  63</w:t>
            </w:r>
          </w:p>
        </w:tc>
      </w:tr>
    </w:tbl>
    <w:p w14:paraId="1B82EC93" w14:textId="77777777" w:rsidR="00F342A1" w:rsidRDefault="00120B71" w:rsidP="00F342A1">
      <w:pPr>
        <w:pStyle w:val="Textstand-alone"/>
        <w:rPr>
          <w:noProof/>
        </w:rPr>
      </w:pPr>
      <w:r>
        <w:rPr>
          <w:noProof/>
        </w:rPr>
        <w:t>Po příjemcích, kteří nejsou členskými státy, se požaduje v některých případech při platbě záloh poskytnutí jistoty.</w:t>
      </w:r>
    </w:p>
    <w:p w14:paraId="08BA8EB5" w14:textId="77777777" w:rsidR="00F342A1" w:rsidRPr="00F64D38" w:rsidRDefault="00120B71" w:rsidP="00F342A1">
      <w:pPr>
        <w:pStyle w:val="Textstand-alone"/>
        <w:rPr>
          <w:noProof/>
        </w:rPr>
      </w:pPr>
      <w:r>
        <w:rPr>
          <w:noProof/>
        </w:rPr>
        <w:t>Záruky za plnění jsou požadovány k zajištění toho, aby příjemci finančních prostředků ERF plnili své závazky, které jim ze smluv s ERF vyplývají.</w:t>
      </w:r>
    </w:p>
    <w:p w14:paraId="78017E48" w14:textId="77777777" w:rsidR="00F342A1" w:rsidRPr="00F64D38" w:rsidRDefault="00120B71" w:rsidP="00F342A1">
      <w:pPr>
        <w:pStyle w:val="Textstand-alone"/>
        <w:rPr>
          <w:noProof/>
        </w:rPr>
      </w:pPr>
      <w:r>
        <w:rPr>
          <w:noProof/>
        </w:rPr>
        <w:t>Zádržné se vztahuje výlučně na stavební zakázky. Aby se zajistilo, že zhotovitel splní své závazky, je mu z průběžné platby zadrženo obvykle 10 %. Tyto zadržené částky jsou zaúčtovány jako závazky. Se souhlasem veřejného zadavatele může však zhotovitel předložit záruku za zádržné, které nahradí zadržení části průběžných plateb. Takto přijaté záruky se vykazují jako podmíněná aktiva.</w:t>
      </w:r>
    </w:p>
    <w:p w14:paraId="6C5689C3" w14:textId="77777777" w:rsidR="00F342A1" w:rsidRDefault="00120B71" w:rsidP="00F342A1">
      <w:pPr>
        <w:pStyle w:val="Textstand-alone"/>
        <w:rPr>
          <w:noProof/>
        </w:rPr>
      </w:pPr>
      <w:r>
        <w:rPr>
          <w:noProof/>
        </w:rPr>
        <w:t xml:space="preserve">V případě zakázek řízených v režimu nepřímého řízení není příjemcem záruk ERF, nýbrž jiní veřejní zadavatelé, takže ERF o těchto zárukách neúčtuje. </w:t>
      </w:r>
    </w:p>
    <w:p w14:paraId="4EEFF68C" w14:textId="77777777" w:rsidR="00440FB0" w:rsidRDefault="00120B71" w:rsidP="00795FDB">
      <w:pPr>
        <w:pStyle w:val="HEADER2Part2"/>
        <w:ind w:left="3402" w:hanging="3402"/>
        <w:rPr>
          <w:noProof/>
        </w:rPr>
      </w:pPr>
      <w:r>
        <w:rPr>
          <w:noProof/>
        </w:rPr>
        <w:t>PODMÍNĚNÉ ZÁVAZKY</w:t>
      </w:r>
    </w:p>
    <w:p w14:paraId="66D24AAC" w14:textId="77777777" w:rsidR="00440FB0" w:rsidRDefault="00120B71" w:rsidP="00440FB0">
      <w:pPr>
        <w:pStyle w:val="Textstand-alone"/>
        <w:rPr>
          <w:noProof/>
        </w:rPr>
      </w:pPr>
      <w:bookmarkStart w:id="114" w:name="BIP_SEL011"/>
      <w:r>
        <w:rPr>
          <w:noProof/>
        </w:rPr>
        <w:t>Podmíněné závazky jsou buď možné závazky, které vyplývají z minulých událostí a jejichž existence bude potvrzena pouze tím, že nastane nebo nenastane jedna nebo více nejistých budoucích událostí, které nejsou plně pod kontrolou účetní jednotky, nebo současné závazky vyplývající z minulých událostí, u nichž není odchozí tok prostředků pravděpodobný nebo jejichž výši nelze spolehlivě určit.</w:t>
      </w:r>
      <w:bookmarkEnd w:id="114"/>
    </w:p>
    <w:p w14:paraId="2C87A551" w14:textId="77777777" w:rsidR="00EC4F3D" w:rsidRDefault="00120B71" w:rsidP="00795FDB">
      <w:pPr>
        <w:pStyle w:val="HEADER3Part2"/>
        <w:rPr>
          <w:noProof/>
        </w:rPr>
      </w:pPr>
      <w:r>
        <w:rPr>
          <w:noProof/>
        </w:rPr>
        <w:t>Poskytnuté záruky</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D04BFD" w14:paraId="128BF64A" w14:textId="77777777" w:rsidTr="00C54AB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6ADDDF6D" w14:textId="77777777" w:rsidR="005419C9" w:rsidRDefault="005419C9">
            <w:pPr>
              <w:pStyle w:val="DMETW26161BIPCONTGliab"/>
              <w:rPr>
                <w:rFonts w:ascii="Verdana" w:eastAsia="Verdana" w:hAnsi="Verdana" w:cs="Verdana"/>
                <w:noProof/>
                <w:sz w:val="18"/>
              </w:rPr>
            </w:pPr>
            <w:bookmarkStart w:id="115" w:name="DOC_TBL00013_1_1"/>
            <w:bookmarkEnd w:id="115"/>
          </w:p>
        </w:tc>
        <w:tc>
          <w:tcPr>
            <w:tcW w:w="1290" w:type="dxa"/>
            <w:tcBorders>
              <w:top w:val="nil"/>
              <w:left w:val="nil"/>
              <w:bottom w:val="nil"/>
              <w:right w:val="nil"/>
              <w:tl2br w:val="nil"/>
              <w:tr2bl w:val="nil"/>
            </w:tcBorders>
            <w:shd w:val="clear" w:color="auto" w:fill="auto"/>
            <w:tcMar>
              <w:left w:w="60" w:type="dxa"/>
              <w:right w:w="60" w:type="dxa"/>
            </w:tcMar>
            <w:vAlign w:val="center"/>
          </w:tcPr>
          <w:p w14:paraId="5CD151FB" w14:textId="77777777" w:rsidR="005419C9" w:rsidRDefault="005419C9">
            <w:pPr>
              <w:pStyle w:val="DMETW26161BIPCONTGliab"/>
              <w:jc w:val="right"/>
              <w:rPr>
                <w:rFonts w:ascii="Verdana" w:eastAsia="Verdana" w:hAnsi="Verdana" w:cs="Verdana"/>
                <w:i/>
                <w:noProof/>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6542EDE9" w14:textId="77777777" w:rsidR="005419C9" w:rsidRDefault="005419C9">
            <w:pPr>
              <w:pStyle w:val="DMETW26161BIPCONTGliab"/>
              <w:jc w:val="right"/>
              <w:rPr>
                <w:rFonts w:ascii="Verdana" w:eastAsia="Verdana" w:hAnsi="Verdana" w:cs="Verdana"/>
                <w:i/>
                <w:noProof/>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53ADFAC8" w14:textId="77777777" w:rsidR="005419C9" w:rsidRDefault="005419C9">
            <w:pPr>
              <w:pStyle w:val="DMETW26161BIPCONTGliab"/>
              <w:jc w:val="right"/>
              <w:rPr>
                <w:rFonts w:ascii="Verdana" w:eastAsia="Verdana" w:hAnsi="Verdana" w:cs="Verdana"/>
                <w:i/>
                <w:noProof/>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547A9D27" w14:textId="77777777" w:rsidR="005419C9" w:rsidRDefault="005419C9">
            <w:pPr>
              <w:pStyle w:val="DMETW26161BIPCONTGliab"/>
              <w:jc w:val="right"/>
              <w:rPr>
                <w:rFonts w:ascii="Verdana" w:eastAsia="Verdana" w:hAnsi="Verdana" w:cs="Verdana"/>
                <w:i/>
                <w:noProof/>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7EEBBA7B" w14:textId="77777777" w:rsidR="005419C9" w:rsidRDefault="005419C9">
            <w:pPr>
              <w:pStyle w:val="DMETW26161BIPCONTGliab"/>
              <w:jc w:val="right"/>
              <w:rPr>
                <w:rFonts w:ascii="Verdana" w:eastAsia="Verdana" w:hAnsi="Verdana" w:cs="Verdana"/>
                <w:i/>
                <w:noProof/>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345DEE4E" w14:textId="77777777" w:rsidR="005419C9" w:rsidRDefault="00120B71">
            <w:pPr>
              <w:pStyle w:val="DMETW26161BIPCONTGliab"/>
              <w:jc w:val="right"/>
              <w:rPr>
                <w:rFonts w:ascii="Verdana" w:eastAsia="Verdana" w:hAnsi="Verdana" w:cs="Verdana"/>
                <w:i/>
                <w:noProof/>
                <w:sz w:val="16"/>
              </w:rPr>
            </w:pPr>
            <w:r>
              <w:rPr>
                <w:rFonts w:ascii="Verdana" w:hAnsi="Verdana"/>
                <w:i/>
                <w:noProof/>
                <w:sz w:val="16"/>
              </w:rPr>
              <w:t>V milionech EUR</w:t>
            </w:r>
          </w:p>
        </w:tc>
      </w:tr>
      <w:tr w:rsidR="00D04BFD" w14:paraId="2E6DD3B6" w14:textId="77777777" w:rsidTr="00C54AB7">
        <w:trPr>
          <w:trHeigh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1E742118" w14:textId="77777777" w:rsidR="005419C9" w:rsidRDefault="005419C9">
            <w:pPr>
              <w:pStyle w:val="DMETW26161BIPCONTGliab"/>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68264FA3"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8. ERF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20CA09B7"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9. ERF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1E381BC"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10. ERF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0FF4AB05"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11. ERF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38518841"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31. 12. 2022</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2AE50141" w14:textId="77777777" w:rsidR="005419C9" w:rsidRDefault="00120B71">
            <w:pPr>
              <w:pStyle w:val="DMETW26161BIPCONTGliab"/>
              <w:jc w:val="right"/>
              <w:rPr>
                <w:rFonts w:ascii="Verdana" w:eastAsia="Verdana" w:hAnsi="Verdana" w:cs="Verdana"/>
                <w:noProof/>
                <w:color w:val="FFFFFF"/>
              </w:rPr>
            </w:pPr>
            <w:r>
              <w:rPr>
                <w:rFonts w:ascii="Verdana" w:hAnsi="Verdana"/>
                <w:noProof/>
                <w:color w:val="FFFFFF"/>
              </w:rPr>
              <w:t>31. 12. 2021</w:t>
            </w:r>
          </w:p>
        </w:tc>
      </w:tr>
      <w:tr w:rsidR="00D04BFD" w14:paraId="5FCBBC21" w14:textId="77777777" w:rsidTr="00C54AB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465FB054" w14:textId="77777777" w:rsidR="005419C9" w:rsidRDefault="00120B71">
            <w:pPr>
              <w:pStyle w:val="DMETW26161BIPCONTGliab"/>
              <w:rPr>
                <w:rFonts w:ascii="Verdana" w:eastAsia="Verdana" w:hAnsi="Verdana" w:cs="Verdana"/>
                <w:i/>
                <w:noProof/>
                <w:sz w:val="18"/>
              </w:rPr>
            </w:pPr>
            <w:r>
              <w:rPr>
                <w:rFonts w:ascii="Verdana" w:hAnsi="Verdana"/>
                <w:i/>
                <w:noProof/>
                <w:sz w:val="18"/>
              </w:rPr>
              <w:t>Poskytnuté záruky</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5FFC5DBB"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6FA4B941"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1D63E927"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1CF43E6F"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 xml:space="preserve"> (25)</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610BE3D1"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 xml:space="preserve"> (25)</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202FAB4F" w14:textId="77777777" w:rsidR="005419C9" w:rsidRDefault="00120B71">
            <w:pPr>
              <w:pStyle w:val="DMETW26161BIPCONTGliab"/>
              <w:jc w:val="right"/>
              <w:rPr>
                <w:rFonts w:ascii="Verdana" w:eastAsia="Verdana" w:hAnsi="Verdana" w:cs="Verdana"/>
                <w:i/>
                <w:noProof/>
                <w:sz w:val="18"/>
              </w:rPr>
            </w:pPr>
            <w:r>
              <w:rPr>
                <w:rFonts w:ascii="Verdana" w:hAnsi="Verdana"/>
                <w:i/>
                <w:noProof/>
                <w:sz w:val="18"/>
              </w:rPr>
              <w:t xml:space="preserve"> (7)</w:t>
            </w:r>
          </w:p>
        </w:tc>
      </w:tr>
    </w:tbl>
    <w:p w14:paraId="25FD344D" w14:textId="77777777" w:rsidR="004B04EF" w:rsidRDefault="00120B71" w:rsidP="004B04EF">
      <w:pPr>
        <w:pStyle w:val="Textstand-alone"/>
        <w:rPr>
          <w:noProof/>
        </w:rPr>
      </w:pPr>
      <w:r>
        <w:rPr>
          <w:noProof/>
        </w:rPr>
        <w:t xml:space="preserve">Výše uvedená tabulka uvádí rozsah expozice, jíž je ERF vystaven z důvodu možných budoucích plateb z titulu záruk, jež byly poskytnuty ve prospěch skupiny EIB nebo jiných finančních institucí. Uvedené částky nezohledňují finanční rezervy a finanční závazky, jež jsou k těmto programům vykázány. </w:t>
      </w:r>
    </w:p>
    <w:p w14:paraId="7DCC408A" w14:textId="77777777" w:rsidR="00D019CE" w:rsidRDefault="00120B71" w:rsidP="004B04EF">
      <w:pPr>
        <w:pStyle w:val="Textstand-alone"/>
        <w:rPr>
          <w:noProof/>
        </w:rPr>
      </w:pPr>
      <w:r>
        <w:rPr>
          <w:noProof/>
        </w:rPr>
        <w:t>Částka 25 milionů EUR zahrnuje záruky v rámci těchto finančních nástrojů: 11 milionů EUR v rámci finančního nástroje EURITZ, 10 milionů EUR v rámci fondu KULIMA FUND a další 4 miliony EUR v rámci facility ZAMBIA pro hodnotový řetězec zemědělské produkce.</w:t>
      </w:r>
    </w:p>
    <w:p w14:paraId="1FD4F4C8" w14:textId="77777777" w:rsidR="002F7BDB" w:rsidRDefault="00120B71" w:rsidP="00795FDB">
      <w:pPr>
        <w:pStyle w:val="HEADER3Part2"/>
        <w:keepNext/>
        <w:rPr>
          <w:noProof/>
        </w:rPr>
      </w:pPr>
      <w:r>
        <w:rPr>
          <w:noProof/>
        </w:rPr>
        <w:t xml:space="preserve"> Podmíněné závazky vztahující se k soudním sporům</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5"/>
        <w:gridCol w:w="938"/>
        <w:gridCol w:w="823"/>
        <w:gridCol w:w="782"/>
        <w:gridCol w:w="886"/>
        <w:gridCol w:w="1801"/>
        <w:gridCol w:w="1583"/>
      </w:tblGrid>
      <w:tr w:rsidR="00D04BFD" w14:paraId="5C38180C" w14:textId="77777777" w:rsidTr="00C54AB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47BF5FDE" w14:textId="77777777" w:rsidR="005419C9" w:rsidRDefault="005419C9">
            <w:pPr>
              <w:pStyle w:val="DMETW26161BIPCONTGliablegal"/>
              <w:rPr>
                <w:rFonts w:ascii="Verdana" w:eastAsia="Verdana" w:hAnsi="Verdana" w:cs="Verdana"/>
                <w:noProof/>
                <w:sz w:val="18"/>
              </w:rPr>
            </w:pPr>
            <w:bookmarkStart w:id="116" w:name="DOC_TBL00017_1_1"/>
            <w:bookmarkEnd w:id="116"/>
          </w:p>
        </w:tc>
        <w:tc>
          <w:tcPr>
            <w:tcW w:w="1290" w:type="dxa"/>
            <w:tcBorders>
              <w:top w:val="nil"/>
              <w:left w:val="nil"/>
              <w:bottom w:val="nil"/>
              <w:right w:val="nil"/>
              <w:tl2br w:val="nil"/>
              <w:tr2bl w:val="nil"/>
            </w:tcBorders>
            <w:shd w:val="clear" w:color="auto" w:fill="auto"/>
            <w:tcMar>
              <w:left w:w="60" w:type="dxa"/>
              <w:right w:w="60" w:type="dxa"/>
            </w:tcMar>
            <w:vAlign w:val="center"/>
          </w:tcPr>
          <w:p w14:paraId="13CD9EDE" w14:textId="77777777" w:rsidR="005419C9" w:rsidRDefault="005419C9">
            <w:pPr>
              <w:pStyle w:val="DMETW26161BIPCONTGliablegal"/>
              <w:jc w:val="right"/>
              <w:rPr>
                <w:rFonts w:ascii="Verdana" w:eastAsia="Verdana" w:hAnsi="Verdana" w:cs="Verdana"/>
                <w:i/>
                <w:noProof/>
                <w:sz w:val="16"/>
              </w:rPr>
            </w:pPr>
          </w:p>
        </w:tc>
        <w:tc>
          <w:tcPr>
            <w:tcW w:w="1125" w:type="dxa"/>
            <w:tcBorders>
              <w:top w:val="nil"/>
              <w:left w:val="nil"/>
              <w:bottom w:val="nil"/>
              <w:right w:val="nil"/>
              <w:tl2br w:val="nil"/>
              <w:tr2bl w:val="nil"/>
            </w:tcBorders>
            <w:shd w:val="clear" w:color="auto" w:fill="auto"/>
            <w:tcMar>
              <w:left w:w="60" w:type="dxa"/>
              <w:right w:w="60" w:type="dxa"/>
            </w:tcMar>
            <w:vAlign w:val="center"/>
          </w:tcPr>
          <w:p w14:paraId="52546E9C" w14:textId="77777777" w:rsidR="005419C9" w:rsidRDefault="005419C9">
            <w:pPr>
              <w:pStyle w:val="DMETW26161BIPCONTGliablegal"/>
              <w:jc w:val="right"/>
              <w:rPr>
                <w:rFonts w:ascii="Verdana" w:eastAsia="Verdana" w:hAnsi="Verdana" w:cs="Verdana"/>
                <w:i/>
                <w:noProof/>
                <w:sz w:val="16"/>
              </w:rPr>
            </w:pPr>
          </w:p>
        </w:tc>
        <w:tc>
          <w:tcPr>
            <w:tcW w:w="1065" w:type="dxa"/>
            <w:tcBorders>
              <w:top w:val="nil"/>
              <w:left w:val="nil"/>
              <w:bottom w:val="nil"/>
              <w:right w:val="nil"/>
              <w:tl2br w:val="nil"/>
              <w:tr2bl w:val="nil"/>
            </w:tcBorders>
            <w:shd w:val="clear" w:color="auto" w:fill="auto"/>
            <w:tcMar>
              <w:left w:w="60" w:type="dxa"/>
              <w:right w:w="60" w:type="dxa"/>
            </w:tcMar>
            <w:vAlign w:val="center"/>
          </w:tcPr>
          <w:p w14:paraId="0C2426D9" w14:textId="77777777" w:rsidR="005419C9" w:rsidRDefault="005419C9">
            <w:pPr>
              <w:pStyle w:val="DMETW26161BIPCONTGliablegal"/>
              <w:jc w:val="right"/>
              <w:rPr>
                <w:rFonts w:ascii="Verdana" w:eastAsia="Verdana" w:hAnsi="Verdana" w:cs="Verdana"/>
                <w:i/>
                <w:noProof/>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14:paraId="61F313F1" w14:textId="77777777" w:rsidR="005419C9" w:rsidRDefault="005419C9">
            <w:pPr>
              <w:pStyle w:val="DMETW26161BIPCONTGliablegal"/>
              <w:jc w:val="right"/>
              <w:rPr>
                <w:rFonts w:ascii="Verdana" w:eastAsia="Verdana" w:hAnsi="Verdana" w:cs="Verdana"/>
                <w:i/>
                <w:noProof/>
                <w:sz w:val="16"/>
              </w:rPr>
            </w:pPr>
          </w:p>
        </w:tc>
        <w:tc>
          <w:tcPr>
            <w:tcW w:w="2535" w:type="dxa"/>
            <w:tcBorders>
              <w:top w:val="nil"/>
              <w:left w:val="nil"/>
              <w:bottom w:val="nil"/>
              <w:right w:val="nil"/>
              <w:tl2br w:val="nil"/>
              <w:tr2bl w:val="nil"/>
            </w:tcBorders>
            <w:shd w:val="clear" w:color="auto" w:fill="auto"/>
            <w:tcMar>
              <w:left w:w="60" w:type="dxa"/>
              <w:right w:w="60" w:type="dxa"/>
            </w:tcMar>
            <w:vAlign w:val="center"/>
          </w:tcPr>
          <w:p w14:paraId="4550FED5" w14:textId="77777777" w:rsidR="005419C9" w:rsidRDefault="005419C9">
            <w:pPr>
              <w:pStyle w:val="DMETW26161BIPCONTGliablegal"/>
              <w:jc w:val="right"/>
              <w:rPr>
                <w:rFonts w:ascii="Verdana" w:eastAsia="Verdana" w:hAnsi="Verdana" w:cs="Verdana"/>
                <w:i/>
                <w:noProof/>
                <w:sz w:val="16"/>
              </w:rPr>
            </w:pPr>
          </w:p>
        </w:tc>
        <w:tc>
          <w:tcPr>
            <w:tcW w:w="2220" w:type="dxa"/>
            <w:tcBorders>
              <w:top w:val="nil"/>
              <w:left w:val="nil"/>
              <w:bottom w:val="nil"/>
              <w:right w:val="nil"/>
              <w:tl2br w:val="nil"/>
              <w:tr2bl w:val="nil"/>
            </w:tcBorders>
            <w:shd w:val="clear" w:color="auto" w:fill="auto"/>
            <w:tcMar>
              <w:left w:w="60" w:type="dxa"/>
              <w:right w:w="60" w:type="dxa"/>
            </w:tcMar>
            <w:vAlign w:val="center"/>
          </w:tcPr>
          <w:p w14:paraId="4F4D1C00" w14:textId="77777777" w:rsidR="005419C9" w:rsidRDefault="00120B71">
            <w:pPr>
              <w:pStyle w:val="DMETW26161BIPCONTGliablegal"/>
              <w:jc w:val="right"/>
              <w:rPr>
                <w:rFonts w:ascii="Verdana" w:eastAsia="Verdana" w:hAnsi="Verdana" w:cs="Verdana"/>
                <w:i/>
                <w:noProof/>
                <w:sz w:val="16"/>
              </w:rPr>
            </w:pPr>
            <w:r>
              <w:rPr>
                <w:rFonts w:ascii="Verdana" w:hAnsi="Verdana"/>
                <w:i/>
                <w:noProof/>
                <w:sz w:val="16"/>
              </w:rPr>
              <w:t>V milionech EUR</w:t>
            </w:r>
          </w:p>
        </w:tc>
      </w:tr>
      <w:tr w:rsidR="00D04BFD" w14:paraId="69B999EA" w14:textId="77777777" w:rsidTr="00C54AB7">
        <w:trPr>
          <w:trHeight w:val="255"/>
        </w:trPr>
        <w:tc>
          <w:tcPr>
            <w:tcW w:w="4185" w:type="dxa"/>
            <w:tcBorders>
              <w:top w:val="nil"/>
              <w:left w:val="nil"/>
              <w:bottom w:val="nil"/>
              <w:right w:val="nil"/>
              <w:tl2br w:val="nil"/>
              <w:tr2bl w:val="nil"/>
            </w:tcBorders>
            <w:shd w:val="solid" w:color="016794" w:fill="FFFFFF"/>
            <w:tcMar>
              <w:left w:w="60" w:type="dxa"/>
              <w:right w:w="60" w:type="dxa"/>
            </w:tcMar>
            <w:vAlign w:val="center"/>
          </w:tcPr>
          <w:p w14:paraId="6EFF5B59" w14:textId="77777777" w:rsidR="005419C9" w:rsidRDefault="005419C9">
            <w:pPr>
              <w:pStyle w:val="DMETW26161BIPCONTGliablegal"/>
              <w:jc w:val="right"/>
              <w:rPr>
                <w:rFonts w:ascii="Verdana" w:eastAsia="Verdana" w:hAnsi="Verdana" w:cs="Verdana"/>
                <w:noProof/>
                <w:color w:val="FFFFFF"/>
              </w:rPr>
            </w:pPr>
          </w:p>
        </w:tc>
        <w:tc>
          <w:tcPr>
            <w:tcW w:w="1290" w:type="dxa"/>
            <w:tcBorders>
              <w:top w:val="nil"/>
              <w:left w:val="nil"/>
              <w:bottom w:val="nil"/>
              <w:right w:val="nil"/>
              <w:tl2br w:val="nil"/>
              <w:tr2bl w:val="nil"/>
            </w:tcBorders>
            <w:shd w:val="solid" w:color="016794" w:fill="FFFFFF"/>
            <w:tcMar>
              <w:left w:w="60" w:type="dxa"/>
              <w:right w:w="60" w:type="dxa"/>
            </w:tcMar>
            <w:vAlign w:val="center"/>
          </w:tcPr>
          <w:p w14:paraId="5560611D"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8. ERF</w:t>
            </w:r>
          </w:p>
        </w:tc>
        <w:tc>
          <w:tcPr>
            <w:tcW w:w="1125" w:type="dxa"/>
            <w:tcBorders>
              <w:top w:val="nil"/>
              <w:left w:val="nil"/>
              <w:bottom w:val="nil"/>
              <w:right w:val="nil"/>
              <w:tl2br w:val="nil"/>
              <w:tr2bl w:val="nil"/>
            </w:tcBorders>
            <w:shd w:val="solid" w:color="016794" w:fill="FFFFFF"/>
            <w:tcMar>
              <w:left w:w="60" w:type="dxa"/>
              <w:right w:w="60" w:type="dxa"/>
            </w:tcMar>
            <w:vAlign w:val="center"/>
          </w:tcPr>
          <w:p w14:paraId="6D7A7212"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9. ERF</w:t>
            </w:r>
          </w:p>
        </w:tc>
        <w:tc>
          <w:tcPr>
            <w:tcW w:w="1065" w:type="dxa"/>
            <w:tcBorders>
              <w:top w:val="nil"/>
              <w:left w:val="nil"/>
              <w:bottom w:val="nil"/>
              <w:right w:val="nil"/>
              <w:tl2br w:val="nil"/>
              <w:tr2bl w:val="nil"/>
            </w:tcBorders>
            <w:shd w:val="solid" w:color="016794" w:fill="FFFFFF"/>
            <w:tcMar>
              <w:left w:w="60" w:type="dxa"/>
              <w:right w:w="60" w:type="dxa"/>
            </w:tcMar>
            <w:vAlign w:val="center"/>
          </w:tcPr>
          <w:p w14:paraId="0D7702E5"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10. ERF</w:t>
            </w:r>
          </w:p>
        </w:tc>
        <w:tc>
          <w:tcPr>
            <w:tcW w:w="1215" w:type="dxa"/>
            <w:tcBorders>
              <w:top w:val="nil"/>
              <w:left w:val="nil"/>
              <w:bottom w:val="nil"/>
              <w:right w:val="nil"/>
              <w:tl2br w:val="nil"/>
              <w:tr2bl w:val="nil"/>
            </w:tcBorders>
            <w:shd w:val="solid" w:color="016794" w:fill="FFFFFF"/>
            <w:tcMar>
              <w:left w:w="60" w:type="dxa"/>
              <w:right w:w="60" w:type="dxa"/>
            </w:tcMar>
            <w:vAlign w:val="center"/>
          </w:tcPr>
          <w:p w14:paraId="29B6C377"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11. ERF</w:t>
            </w:r>
          </w:p>
        </w:tc>
        <w:tc>
          <w:tcPr>
            <w:tcW w:w="2535" w:type="dxa"/>
            <w:tcBorders>
              <w:top w:val="nil"/>
              <w:left w:val="nil"/>
              <w:bottom w:val="nil"/>
              <w:right w:val="nil"/>
              <w:tl2br w:val="nil"/>
              <w:tr2bl w:val="nil"/>
            </w:tcBorders>
            <w:shd w:val="solid" w:color="016794" w:fill="FFFFFF"/>
            <w:tcMar>
              <w:left w:w="60" w:type="dxa"/>
              <w:right w:w="60" w:type="dxa"/>
            </w:tcMar>
            <w:vAlign w:val="center"/>
          </w:tcPr>
          <w:p w14:paraId="63756F84"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31. 12. 2022</w:t>
            </w:r>
          </w:p>
        </w:tc>
        <w:tc>
          <w:tcPr>
            <w:tcW w:w="2220" w:type="dxa"/>
            <w:tcBorders>
              <w:top w:val="nil"/>
              <w:left w:val="nil"/>
              <w:bottom w:val="nil"/>
              <w:right w:val="nil"/>
              <w:tl2br w:val="nil"/>
              <w:tr2bl w:val="nil"/>
            </w:tcBorders>
            <w:shd w:val="solid" w:color="016794" w:fill="FFFFFF"/>
            <w:tcMar>
              <w:left w:w="60" w:type="dxa"/>
              <w:right w:w="60" w:type="dxa"/>
            </w:tcMar>
            <w:vAlign w:val="center"/>
          </w:tcPr>
          <w:p w14:paraId="2B43F924" w14:textId="77777777" w:rsidR="005419C9" w:rsidRDefault="00120B71">
            <w:pPr>
              <w:pStyle w:val="DMETW26161BIPCONTGliablegal"/>
              <w:jc w:val="right"/>
              <w:rPr>
                <w:rFonts w:ascii="Verdana" w:eastAsia="Verdana" w:hAnsi="Verdana" w:cs="Verdana"/>
                <w:noProof/>
                <w:color w:val="FFFFFF"/>
              </w:rPr>
            </w:pPr>
            <w:r>
              <w:rPr>
                <w:rFonts w:ascii="Verdana" w:hAnsi="Verdana"/>
                <w:noProof/>
                <w:color w:val="FFFFFF"/>
              </w:rPr>
              <w:t>31. 12. 2021</w:t>
            </w:r>
          </w:p>
        </w:tc>
      </w:tr>
      <w:tr w:rsidR="00D04BFD" w14:paraId="1770771D" w14:textId="77777777" w:rsidTr="00C54AB7">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14:paraId="10529CEC" w14:textId="29A14E1B" w:rsidR="005419C9" w:rsidRDefault="00120B71">
            <w:pPr>
              <w:pStyle w:val="DMETW26161BIPCONTGliablegal"/>
              <w:rPr>
                <w:rFonts w:ascii="Verdana" w:eastAsia="Verdana" w:hAnsi="Verdana" w:cs="Verdana"/>
                <w:i/>
                <w:noProof/>
                <w:sz w:val="18"/>
              </w:rPr>
            </w:pPr>
            <w:r>
              <w:rPr>
                <w:rFonts w:ascii="Verdana" w:hAnsi="Verdana"/>
                <w:i/>
                <w:noProof/>
                <w:sz w:val="18"/>
              </w:rPr>
              <w:t>Probíhající soudní řízení</w:t>
            </w:r>
          </w:p>
        </w:tc>
        <w:tc>
          <w:tcPr>
            <w:tcW w:w="1290" w:type="dxa"/>
            <w:tcBorders>
              <w:top w:val="nil"/>
              <w:left w:val="nil"/>
              <w:bottom w:val="nil"/>
              <w:right w:val="nil"/>
              <w:tl2br w:val="nil"/>
              <w:tr2bl w:val="nil"/>
            </w:tcBorders>
            <w:shd w:val="clear" w:color="auto" w:fill="auto"/>
            <w:tcMar>
              <w:left w:w="60" w:type="dxa"/>
              <w:right w:w="60" w:type="dxa"/>
            </w:tcMar>
            <w:vAlign w:val="center"/>
          </w:tcPr>
          <w:p w14:paraId="4C5AC753"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w:t>
            </w:r>
          </w:p>
        </w:tc>
        <w:tc>
          <w:tcPr>
            <w:tcW w:w="1125" w:type="dxa"/>
            <w:tcBorders>
              <w:top w:val="nil"/>
              <w:left w:val="nil"/>
              <w:bottom w:val="nil"/>
              <w:right w:val="nil"/>
              <w:tl2br w:val="nil"/>
              <w:tr2bl w:val="nil"/>
            </w:tcBorders>
            <w:shd w:val="clear" w:color="auto" w:fill="auto"/>
            <w:tcMar>
              <w:left w:w="60" w:type="dxa"/>
              <w:right w:w="60" w:type="dxa"/>
            </w:tcMar>
            <w:vAlign w:val="center"/>
          </w:tcPr>
          <w:p w14:paraId="519DA0D4" w14:textId="0C408FD4"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w:t>
            </w:r>
          </w:p>
        </w:tc>
        <w:tc>
          <w:tcPr>
            <w:tcW w:w="1065" w:type="dxa"/>
            <w:tcBorders>
              <w:top w:val="nil"/>
              <w:left w:val="nil"/>
              <w:bottom w:val="nil"/>
              <w:right w:val="nil"/>
              <w:tl2br w:val="nil"/>
              <w:tr2bl w:val="nil"/>
            </w:tcBorders>
            <w:shd w:val="clear" w:color="auto" w:fill="auto"/>
            <w:tcMar>
              <w:left w:w="60" w:type="dxa"/>
              <w:right w:w="60" w:type="dxa"/>
            </w:tcMar>
            <w:vAlign w:val="center"/>
          </w:tcPr>
          <w:p w14:paraId="272FD183"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(11)</w:t>
            </w:r>
          </w:p>
        </w:tc>
        <w:tc>
          <w:tcPr>
            <w:tcW w:w="1215" w:type="dxa"/>
            <w:tcBorders>
              <w:top w:val="nil"/>
              <w:left w:val="nil"/>
              <w:bottom w:val="nil"/>
              <w:right w:val="nil"/>
              <w:tl2br w:val="nil"/>
              <w:tr2bl w:val="nil"/>
            </w:tcBorders>
            <w:shd w:val="clear" w:color="auto" w:fill="auto"/>
            <w:tcMar>
              <w:left w:w="60" w:type="dxa"/>
              <w:right w:w="60" w:type="dxa"/>
            </w:tcMar>
            <w:vAlign w:val="center"/>
          </w:tcPr>
          <w:p w14:paraId="70856907"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(7)</w:t>
            </w:r>
          </w:p>
        </w:tc>
        <w:tc>
          <w:tcPr>
            <w:tcW w:w="2535" w:type="dxa"/>
            <w:tcBorders>
              <w:top w:val="nil"/>
              <w:left w:val="nil"/>
              <w:bottom w:val="nil"/>
              <w:right w:val="nil"/>
              <w:tl2br w:val="nil"/>
              <w:tr2bl w:val="nil"/>
            </w:tcBorders>
            <w:shd w:val="clear" w:color="auto" w:fill="auto"/>
            <w:tcMar>
              <w:left w:w="60" w:type="dxa"/>
              <w:right w:w="60" w:type="dxa"/>
            </w:tcMar>
            <w:vAlign w:val="center"/>
          </w:tcPr>
          <w:p w14:paraId="491B1499" w14:textId="77777777"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(18)</w:t>
            </w:r>
          </w:p>
        </w:tc>
        <w:tc>
          <w:tcPr>
            <w:tcW w:w="2220" w:type="dxa"/>
            <w:tcBorders>
              <w:top w:val="nil"/>
              <w:left w:val="nil"/>
              <w:bottom w:val="nil"/>
              <w:right w:val="nil"/>
              <w:tl2br w:val="nil"/>
              <w:tr2bl w:val="nil"/>
            </w:tcBorders>
            <w:shd w:val="clear" w:color="auto" w:fill="auto"/>
            <w:tcMar>
              <w:left w:w="60" w:type="dxa"/>
              <w:right w:w="60" w:type="dxa"/>
            </w:tcMar>
            <w:vAlign w:val="center"/>
          </w:tcPr>
          <w:p w14:paraId="2EF21084" w14:textId="745ECA64" w:rsidR="005419C9" w:rsidRDefault="00120B71">
            <w:pPr>
              <w:pStyle w:val="DMETW26161BIPCONTGliablegal"/>
              <w:jc w:val="right"/>
              <w:rPr>
                <w:rFonts w:ascii="Verdana" w:eastAsia="Verdana" w:hAnsi="Verdana" w:cs="Verdana"/>
                <w:i/>
                <w:noProof/>
                <w:sz w:val="18"/>
              </w:rPr>
            </w:pPr>
            <w:r>
              <w:rPr>
                <w:rFonts w:ascii="Verdana" w:hAnsi="Verdana"/>
                <w:i/>
                <w:noProof/>
                <w:sz w:val="18"/>
              </w:rPr>
              <w:t xml:space="preserve">  -</w:t>
            </w:r>
          </w:p>
        </w:tc>
      </w:tr>
    </w:tbl>
    <w:p w14:paraId="5096613C" w14:textId="77777777" w:rsidR="00B638A0" w:rsidRDefault="00120B71" w:rsidP="00B638A0">
      <w:pPr>
        <w:pStyle w:val="Textstand-alone"/>
        <w:rPr>
          <w:noProof/>
        </w:rPr>
      </w:pPr>
      <w:r>
        <w:rPr>
          <w:noProof/>
        </w:rPr>
        <w:t>V roce 2022 byla proti Evropské komisi zahájena tři nová soudní řízení.</w:t>
      </w:r>
    </w:p>
    <w:p w14:paraId="341D2280" w14:textId="77777777" w:rsidR="00B638A0" w:rsidRDefault="00120B71" w:rsidP="00B638A0">
      <w:pPr>
        <w:pStyle w:val="Textstand-alone"/>
        <w:rPr>
          <w:noProof/>
        </w:rPr>
      </w:pPr>
      <w:r>
        <w:rPr>
          <w:noProof/>
        </w:rPr>
        <w:t xml:space="preserve">V této položce jsou zahrnuty podmíněné závazky ve výši 11 milionů EUR v souvislosti se dvěma žalobami v rámci ERF, které čekají na datum ústního jednání nebo na rozhodnutí jmenovaného rozhodce. </w:t>
      </w:r>
    </w:p>
    <w:p w14:paraId="5CC14AF6" w14:textId="77777777" w:rsidR="00B638A0" w:rsidRDefault="00120B71" w:rsidP="00B638A0">
      <w:pPr>
        <w:pStyle w:val="Textstand-alone"/>
        <w:rPr>
          <w:noProof/>
        </w:rPr>
      </w:pPr>
      <w:r>
        <w:rPr>
          <w:noProof/>
        </w:rPr>
        <w:t>Částka ve výši 7 milionů EUR se týká žalob o náhradu škody, které jsou v současné době podány a které čekají na datum projednání nebo na rozsudek soudu v Bruselu.</w:t>
      </w:r>
    </w:p>
    <w:p w14:paraId="7E659DA0" w14:textId="77777777" w:rsidR="007C55E1" w:rsidRPr="00F64D38" w:rsidRDefault="00120B71" w:rsidP="00795FDB">
      <w:pPr>
        <w:pStyle w:val="HEADER2Part2"/>
        <w:keepNext/>
        <w:keepLines/>
        <w:ind w:left="3402" w:hanging="3402"/>
        <w:rPr>
          <w:noProof/>
        </w:rPr>
      </w:pPr>
      <w:r>
        <w:rPr>
          <w:noProof/>
        </w:rPr>
        <w:t>DALŠÍ VÝZNAMNÉ ZVEŘEJŇOVANÉ INFORMACE</w:t>
      </w:r>
    </w:p>
    <w:p w14:paraId="1B5CF04C" w14:textId="77777777" w:rsidR="007C55E1" w:rsidRPr="00F64D38" w:rsidRDefault="00120B71" w:rsidP="00795FDB">
      <w:pPr>
        <w:pStyle w:val="HEADER3Part2"/>
        <w:keepNext/>
        <w:keepLines/>
        <w:rPr>
          <w:noProof/>
        </w:rPr>
      </w:pPr>
      <w:r>
        <w:rPr>
          <w:noProof/>
        </w:rPr>
        <w:t>Zbývající závazky dosud nevykázané jako náklad</w:t>
      </w:r>
    </w:p>
    <w:p w14:paraId="577B601C" w14:textId="77777777" w:rsidR="007C55E1" w:rsidRPr="00F64D38" w:rsidRDefault="00120B71" w:rsidP="0065292C">
      <w:pPr>
        <w:pStyle w:val="Textstand-alone"/>
        <w:keepNext/>
        <w:keepLines/>
        <w:rPr>
          <w:noProof/>
        </w:rPr>
      </w:pPr>
      <w:r>
        <w:rPr>
          <w:noProof/>
        </w:rPr>
        <w:t>Níže vykázaná částka představuje rozdíl mezi zbývajícími rozpočtovými závazky (RAL, „Reste à Liquider“) a souvisejícími částkami, které byly ve výkazu finanční výkonnosti vykázány jako náklady. Zbývající rozpočtové závazky představují závazky, jež dosud nebyly zrušeny a/nebo v souvislosti s nimiž dosud neproběhla platba. Jsou přirozeným důsledkem existence víceletých programů.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8"/>
        <w:gridCol w:w="939"/>
        <w:gridCol w:w="871"/>
        <w:gridCol w:w="826"/>
        <w:gridCol w:w="826"/>
        <w:gridCol w:w="1526"/>
        <w:gridCol w:w="1402"/>
      </w:tblGrid>
      <w:tr w:rsidR="00D04BFD" w14:paraId="6062C2A1" w14:textId="77777777">
        <w:trPr>
          <w:trHeight w:val="255"/>
        </w:trPr>
        <w:tc>
          <w:tcPr>
            <w:tcW w:w="3368" w:type="dxa"/>
            <w:gridSpan w:val="7"/>
            <w:tcBorders>
              <w:top w:val="nil"/>
              <w:left w:val="nil"/>
              <w:bottom w:val="nil"/>
              <w:right w:val="nil"/>
              <w:tl2br w:val="nil"/>
              <w:tr2bl w:val="nil"/>
            </w:tcBorders>
            <w:shd w:val="clear" w:color="auto" w:fill="auto"/>
            <w:tcMar>
              <w:left w:w="60" w:type="dxa"/>
              <w:right w:w="60" w:type="dxa"/>
            </w:tcMar>
            <w:vAlign w:val="center"/>
          </w:tcPr>
          <w:p w14:paraId="3322FD78" w14:textId="77777777" w:rsidR="005419C9" w:rsidRDefault="00120B71">
            <w:pPr>
              <w:pStyle w:val="DMETW26161BIPOCNYE"/>
              <w:jc w:val="right"/>
              <w:rPr>
                <w:rFonts w:ascii="Verdana" w:eastAsia="Verdana" w:hAnsi="Verdana" w:cs="Verdana"/>
                <w:i/>
                <w:noProof/>
                <w:sz w:val="16"/>
              </w:rPr>
            </w:pPr>
            <w:bookmarkStart w:id="117" w:name="DOC_TBL00045_1_1"/>
            <w:bookmarkEnd w:id="117"/>
            <w:r>
              <w:rPr>
                <w:rFonts w:ascii="Verdana" w:hAnsi="Verdana"/>
                <w:i/>
                <w:noProof/>
                <w:sz w:val="16"/>
              </w:rPr>
              <w:t>V milionech EUR</w:t>
            </w:r>
          </w:p>
        </w:tc>
      </w:tr>
      <w:tr w:rsidR="00D04BFD" w14:paraId="334848B2" w14:textId="77777777">
        <w:trPr>
          <w:trHeight w:val="255"/>
        </w:trPr>
        <w:tc>
          <w:tcPr>
            <w:tcW w:w="3368" w:type="dxa"/>
            <w:tcBorders>
              <w:top w:val="nil"/>
              <w:left w:val="nil"/>
              <w:bottom w:val="nil"/>
              <w:right w:val="nil"/>
              <w:tl2br w:val="nil"/>
              <w:tr2bl w:val="nil"/>
            </w:tcBorders>
            <w:shd w:val="solid" w:color="016794" w:fill="FFFFFF"/>
            <w:tcMar>
              <w:left w:w="60" w:type="dxa"/>
              <w:right w:w="60" w:type="dxa"/>
            </w:tcMar>
            <w:vAlign w:val="center"/>
          </w:tcPr>
          <w:p w14:paraId="47D172C1" w14:textId="77777777" w:rsidR="005419C9" w:rsidRDefault="005419C9">
            <w:pPr>
              <w:pStyle w:val="DMETW26161BIPOCNYE"/>
              <w:jc w:val="right"/>
              <w:rPr>
                <w:rFonts w:ascii="Verdana" w:eastAsia="Verdana" w:hAnsi="Verdana" w:cs="Verdana"/>
                <w:noProof/>
                <w:color w:val="FFFFFF"/>
              </w:rPr>
            </w:pPr>
          </w:p>
        </w:tc>
        <w:tc>
          <w:tcPr>
            <w:tcW w:w="939" w:type="dxa"/>
            <w:tcBorders>
              <w:top w:val="nil"/>
              <w:left w:val="nil"/>
              <w:bottom w:val="nil"/>
              <w:right w:val="nil"/>
              <w:tl2br w:val="nil"/>
              <w:tr2bl w:val="nil"/>
            </w:tcBorders>
            <w:shd w:val="solid" w:color="016794" w:fill="FFFFFF"/>
            <w:tcMar>
              <w:left w:w="60" w:type="dxa"/>
              <w:right w:w="60" w:type="dxa"/>
            </w:tcMar>
            <w:vAlign w:val="center"/>
          </w:tcPr>
          <w:p w14:paraId="492C2EE7"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8. ERF</w:t>
            </w:r>
          </w:p>
        </w:tc>
        <w:tc>
          <w:tcPr>
            <w:tcW w:w="871" w:type="dxa"/>
            <w:tcBorders>
              <w:top w:val="nil"/>
              <w:left w:val="nil"/>
              <w:bottom w:val="nil"/>
              <w:right w:val="nil"/>
              <w:tl2br w:val="nil"/>
              <w:tr2bl w:val="nil"/>
            </w:tcBorders>
            <w:shd w:val="solid" w:color="016794" w:fill="FFFFFF"/>
            <w:tcMar>
              <w:left w:w="60" w:type="dxa"/>
              <w:right w:w="60" w:type="dxa"/>
            </w:tcMar>
            <w:vAlign w:val="center"/>
          </w:tcPr>
          <w:p w14:paraId="3F103720"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9. ERF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6C1F8CFB"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10. ERF</w:t>
            </w:r>
          </w:p>
        </w:tc>
        <w:tc>
          <w:tcPr>
            <w:tcW w:w="826" w:type="dxa"/>
            <w:tcBorders>
              <w:top w:val="nil"/>
              <w:left w:val="nil"/>
              <w:bottom w:val="nil"/>
              <w:right w:val="nil"/>
              <w:tl2br w:val="nil"/>
              <w:tr2bl w:val="nil"/>
            </w:tcBorders>
            <w:shd w:val="solid" w:color="016794" w:fill="FFFFFF"/>
            <w:tcMar>
              <w:left w:w="60" w:type="dxa"/>
              <w:right w:w="60" w:type="dxa"/>
            </w:tcMar>
            <w:vAlign w:val="center"/>
          </w:tcPr>
          <w:p w14:paraId="11706888"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11. ERF</w:t>
            </w:r>
          </w:p>
        </w:tc>
        <w:tc>
          <w:tcPr>
            <w:tcW w:w="1526" w:type="dxa"/>
            <w:tcBorders>
              <w:top w:val="nil"/>
              <w:left w:val="nil"/>
              <w:bottom w:val="nil"/>
              <w:right w:val="nil"/>
              <w:tl2br w:val="nil"/>
              <w:tr2bl w:val="nil"/>
            </w:tcBorders>
            <w:shd w:val="solid" w:color="016794" w:fill="FFFFFF"/>
            <w:tcMar>
              <w:left w:w="60" w:type="dxa"/>
              <w:right w:w="60" w:type="dxa"/>
            </w:tcMar>
            <w:vAlign w:val="center"/>
          </w:tcPr>
          <w:p w14:paraId="2066D9E3"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31. 12. 2022</w:t>
            </w:r>
          </w:p>
        </w:tc>
        <w:tc>
          <w:tcPr>
            <w:tcW w:w="1402" w:type="dxa"/>
            <w:tcBorders>
              <w:top w:val="nil"/>
              <w:left w:val="nil"/>
              <w:bottom w:val="nil"/>
              <w:right w:val="nil"/>
              <w:tl2br w:val="nil"/>
              <w:tr2bl w:val="nil"/>
            </w:tcBorders>
            <w:shd w:val="solid" w:color="016794" w:fill="FFFFFF"/>
            <w:tcMar>
              <w:left w:w="60" w:type="dxa"/>
              <w:right w:w="60" w:type="dxa"/>
            </w:tcMar>
            <w:vAlign w:val="center"/>
          </w:tcPr>
          <w:p w14:paraId="24C1A0F3" w14:textId="77777777" w:rsidR="005419C9" w:rsidRDefault="00120B71">
            <w:pPr>
              <w:pStyle w:val="DMETW26161BIPOCNYE"/>
              <w:jc w:val="right"/>
              <w:rPr>
                <w:rFonts w:ascii="Verdana" w:eastAsia="Verdana" w:hAnsi="Verdana" w:cs="Verdana"/>
                <w:noProof/>
                <w:color w:val="FFFFFF"/>
              </w:rPr>
            </w:pPr>
            <w:r>
              <w:rPr>
                <w:rFonts w:ascii="Verdana" w:hAnsi="Verdana"/>
                <w:noProof/>
                <w:color w:val="FFFFFF"/>
              </w:rPr>
              <w:t>31. 12. 2021</w:t>
            </w:r>
          </w:p>
        </w:tc>
      </w:tr>
      <w:tr w:rsidR="00D04BFD" w14:paraId="270EC445" w14:textId="77777777">
        <w:trPr>
          <w:trHeight w:val="255"/>
        </w:trPr>
        <w:tc>
          <w:tcPr>
            <w:tcW w:w="3368" w:type="dxa"/>
            <w:tcBorders>
              <w:top w:val="nil"/>
              <w:left w:val="nil"/>
              <w:bottom w:val="nil"/>
              <w:right w:val="nil"/>
              <w:tl2br w:val="nil"/>
              <w:tr2bl w:val="nil"/>
            </w:tcBorders>
            <w:shd w:val="clear" w:color="auto" w:fill="auto"/>
            <w:tcMar>
              <w:left w:w="60" w:type="dxa"/>
              <w:right w:w="60" w:type="dxa"/>
            </w:tcMar>
            <w:vAlign w:val="center"/>
          </w:tcPr>
          <w:p w14:paraId="771993E7" w14:textId="77777777" w:rsidR="005419C9" w:rsidRDefault="00120B71">
            <w:pPr>
              <w:pStyle w:val="DMETW26161BIPOCNYE"/>
              <w:rPr>
                <w:rFonts w:ascii="Verdana" w:eastAsia="Verdana" w:hAnsi="Verdana" w:cs="Verdana"/>
                <w:i/>
                <w:noProof/>
                <w:sz w:val="18"/>
              </w:rPr>
            </w:pPr>
            <w:r>
              <w:rPr>
                <w:rFonts w:ascii="Verdana" w:hAnsi="Verdana"/>
                <w:i/>
                <w:noProof/>
                <w:sz w:val="18"/>
              </w:rPr>
              <w:t>Zbývající závazky dosud nevykázané jako náklad</w:t>
            </w:r>
          </w:p>
        </w:tc>
        <w:tc>
          <w:tcPr>
            <w:tcW w:w="939" w:type="dxa"/>
            <w:tcBorders>
              <w:top w:val="nil"/>
              <w:left w:val="nil"/>
              <w:bottom w:val="nil"/>
              <w:right w:val="nil"/>
              <w:tl2br w:val="nil"/>
              <w:tr2bl w:val="nil"/>
            </w:tcBorders>
            <w:shd w:val="clear" w:color="auto" w:fill="auto"/>
            <w:tcMar>
              <w:left w:w="60" w:type="dxa"/>
              <w:right w:w="60" w:type="dxa"/>
            </w:tcMar>
            <w:vAlign w:val="center"/>
          </w:tcPr>
          <w:p w14:paraId="2B4BEA73" w14:textId="0F48FC34" w:rsidR="005419C9" w:rsidRDefault="00120B71">
            <w:pPr>
              <w:pStyle w:val="DMETW26161BIPOCNYE"/>
              <w:jc w:val="right"/>
              <w:rPr>
                <w:rFonts w:ascii="Verdana" w:eastAsia="Verdana" w:hAnsi="Verdana" w:cs="Verdana"/>
                <w:i/>
                <w:noProof/>
                <w:sz w:val="18"/>
              </w:rPr>
            </w:pPr>
            <w:r>
              <w:rPr>
                <w:rFonts w:ascii="Verdana" w:hAnsi="Verdana"/>
                <w:i/>
                <w:noProof/>
                <w:sz w:val="18"/>
              </w:rPr>
              <w:t xml:space="preserve"> -</w:t>
            </w:r>
          </w:p>
        </w:tc>
        <w:tc>
          <w:tcPr>
            <w:tcW w:w="871" w:type="dxa"/>
            <w:tcBorders>
              <w:top w:val="nil"/>
              <w:left w:val="nil"/>
              <w:bottom w:val="nil"/>
              <w:right w:val="nil"/>
              <w:tl2br w:val="nil"/>
              <w:tr2bl w:val="nil"/>
            </w:tcBorders>
            <w:shd w:val="clear" w:color="auto" w:fill="auto"/>
            <w:tcMar>
              <w:left w:w="60" w:type="dxa"/>
              <w:right w:w="60" w:type="dxa"/>
            </w:tcMar>
            <w:vAlign w:val="center"/>
          </w:tcPr>
          <w:p w14:paraId="1A6DF60D"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 xml:space="preserve"> 16</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07851403"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 xml:space="preserve"> 349</w:t>
            </w:r>
          </w:p>
        </w:tc>
        <w:tc>
          <w:tcPr>
            <w:tcW w:w="826" w:type="dxa"/>
            <w:tcBorders>
              <w:top w:val="nil"/>
              <w:left w:val="nil"/>
              <w:bottom w:val="nil"/>
              <w:right w:val="nil"/>
              <w:tl2br w:val="nil"/>
              <w:tr2bl w:val="nil"/>
            </w:tcBorders>
            <w:shd w:val="clear" w:color="auto" w:fill="auto"/>
            <w:tcMar>
              <w:left w:w="60" w:type="dxa"/>
              <w:right w:w="60" w:type="dxa"/>
            </w:tcMar>
            <w:vAlign w:val="center"/>
          </w:tcPr>
          <w:p w14:paraId="175D6EEA"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4 487</w:t>
            </w:r>
          </w:p>
        </w:tc>
        <w:tc>
          <w:tcPr>
            <w:tcW w:w="1526" w:type="dxa"/>
            <w:tcBorders>
              <w:top w:val="nil"/>
              <w:left w:val="nil"/>
              <w:bottom w:val="nil"/>
              <w:right w:val="nil"/>
              <w:tl2br w:val="nil"/>
              <w:tr2bl w:val="nil"/>
            </w:tcBorders>
            <w:shd w:val="clear" w:color="auto" w:fill="auto"/>
            <w:tcMar>
              <w:left w:w="60" w:type="dxa"/>
              <w:right w:w="60" w:type="dxa"/>
            </w:tcMar>
            <w:vAlign w:val="center"/>
          </w:tcPr>
          <w:p w14:paraId="7674C6D8"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4 853</w:t>
            </w:r>
          </w:p>
        </w:tc>
        <w:tc>
          <w:tcPr>
            <w:tcW w:w="1402" w:type="dxa"/>
            <w:tcBorders>
              <w:top w:val="nil"/>
              <w:left w:val="nil"/>
              <w:bottom w:val="nil"/>
              <w:right w:val="nil"/>
              <w:tl2br w:val="nil"/>
              <w:tr2bl w:val="nil"/>
            </w:tcBorders>
            <w:shd w:val="clear" w:color="auto" w:fill="auto"/>
            <w:tcMar>
              <w:left w:w="60" w:type="dxa"/>
              <w:right w:w="60" w:type="dxa"/>
            </w:tcMar>
            <w:vAlign w:val="center"/>
          </w:tcPr>
          <w:p w14:paraId="78FD4360" w14:textId="77777777" w:rsidR="005419C9" w:rsidRDefault="00120B71">
            <w:pPr>
              <w:pStyle w:val="DMETW26161BIPOCNYE"/>
              <w:jc w:val="right"/>
              <w:rPr>
                <w:rFonts w:ascii="Verdana" w:eastAsia="Verdana" w:hAnsi="Verdana" w:cs="Verdana"/>
                <w:i/>
                <w:noProof/>
                <w:sz w:val="18"/>
              </w:rPr>
            </w:pPr>
            <w:r>
              <w:rPr>
                <w:rFonts w:ascii="Verdana" w:hAnsi="Verdana"/>
                <w:i/>
                <w:noProof/>
                <w:sz w:val="18"/>
              </w:rPr>
              <w:t>6 355</w:t>
            </w:r>
          </w:p>
        </w:tc>
      </w:tr>
    </w:tbl>
    <w:p w14:paraId="7C8C516C" w14:textId="73875FE0" w:rsidR="00C97133" w:rsidRDefault="00120B71" w:rsidP="00C97133">
      <w:pPr>
        <w:pStyle w:val="Textstand-alone"/>
        <w:rPr>
          <w:noProof/>
        </w:rPr>
      </w:pPr>
      <w:r>
        <w:rPr>
          <w:noProof/>
        </w:rPr>
        <w:t xml:space="preserve">Pokles zbývajících závazků je v souladu se snížením zbývajících rozpočtových závazků, které </w:t>
      </w:r>
      <w:r>
        <w:rPr>
          <w:noProof/>
          <w:color w:val="000000" w:themeColor="text1"/>
        </w:rPr>
        <w:t>činily 6 459 milionů</w:t>
      </w:r>
      <w:r>
        <w:rPr>
          <w:noProof/>
        </w:rPr>
        <w:t xml:space="preserve"> EUR (2021: 7 993 milionů EUR). Tento pokles je způsoben nižším počtem jednotlivých závazků podepsaných během roku. </w:t>
      </w:r>
    </w:p>
    <w:p w14:paraId="2E1C8B94" w14:textId="77777777" w:rsidR="007A426E" w:rsidRPr="00F64D38" w:rsidRDefault="007A426E" w:rsidP="007A426E">
      <w:pPr>
        <w:pStyle w:val="Textstand-alone"/>
        <w:rPr>
          <w:noProof/>
        </w:rPr>
        <w:sectPr w:rsidR="007A426E" w:rsidRPr="00F64D38" w:rsidSect="004B21D0">
          <w:headerReference w:type="even" r:id="rId221"/>
          <w:headerReference w:type="default" r:id="rId222"/>
          <w:footerReference w:type="even" r:id="rId223"/>
          <w:footerReference w:type="default" r:id="rId224"/>
          <w:headerReference w:type="first" r:id="rId225"/>
          <w:footerReference w:type="first" r:id="rId226"/>
          <w:pgSz w:w="11906" w:h="16838" w:code="9"/>
          <w:pgMar w:top="1134" w:right="1134" w:bottom="1134" w:left="1134" w:header="708" w:footer="708" w:gutter="0"/>
          <w:cols w:space="708"/>
          <w:docGrid w:linePitch="360"/>
        </w:sectPr>
      </w:pPr>
    </w:p>
    <w:p w14:paraId="1823839C" w14:textId="77777777" w:rsidR="007C55E1" w:rsidRPr="00F64D38" w:rsidRDefault="00120B71" w:rsidP="00795FDB">
      <w:pPr>
        <w:pStyle w:val="HEADER1Part2"/>
        <w:rPr>
          <w:noProof/>
        </w:rPr>
      </w:pPr>
      <w:r>
        <w:rPr>
          <w:noProof/>
        </w:rPr>
        <w:t>ŘÍZENÍ FINANČNÍCH RIZIK</w:t>
      </w:r>
    </w:p>
    <w:p w14:paraId="257CBF28" w14:textId="77777777" w:rsidR="007C55E1" w:rsidRPr="00F64D38" w:rsidRDefault="00120B71" w:rsidP="007C55E1">
      <w:pPr>
        <w:pStyle w:val="Textstand-alone"/>
        <w:rPr>
          <w:noProof/>
        </w:rPr>
      </w:pPr>
      <w:r>
        <w:rPr>
          <w:noProof/>
        </w:rPr>
        <w:t>Následující údaje o řízení finančních rizik ERF se týkají pokladních operací, které při správě prostředků ERF provádí Komise jménem fondu.</w:t>
      </w:r>
    </w:p>
    <w:p w14:paraId="3DBE1FF2" w14:textId="77777777" w:rsidR="007C55E1" w:rsidRPr="00F64D38" w:rsidRDefault="00120B71" w:rsidP="00795FDB">
      <w:pPr>
        <w:pStyle w:val="HEADER2Part2"/>
        <w:tabs>
          <w:tab w:val="clear" w:pos="907"/>
          <w:tab w:val="left" w:pos="851"/>
        </w:tabs>
        <w:ind w:left="851" w:hanging="851"/>
        <w:rPr>
          <w:noProof/>
        </w:rPr>
      </w:pPr>
      <w:bookmarkStart w:id="118" w:name="_Ref35550915"/>
      <w:r>
        <w:rPr>
          <w:noProof/>
        </w:rPr>
        <w:t>ZÁSADY ŘÍZENÍ RIZIK A ZAJIŠŤOVACÍ OPERACE</w:t>
      </w:r>
      <w:bookmarkEnd w:id="118"/>
    </w:p>
    <w:p w14:paraId="41DC6C84" w14:textId="77777777" w:rsidR="007C55E1" w:rsidRPr="00F64D38" w:rsidRDefault="00120B71" w:rsidP="007C55E1">
      <w:pPr>
        <w:pStyle w:val="Textstand-alone"/>
        <w:rPr>
          <w:noProof/>
        </w:rPr>
      </w:pPr>
      <w:r>
        <w:rPr>
          <w:noProof/>
        </w:rPr>
        <w:t>Pravidla a zásady pro řízení pokladních operací stanoví finanční nařízení pro 11. ERF a vnitřní dohoda.</w:t>
      </w:r>
    </w:p>
    <w:p w14:paraId="403BE97B" w14:textId="77777777" w:rsidR="007C55E1" w:rsidRPr="00F64D38" w:rsidRDefault="00120B71" w:rsidP="007C55E1">
      <w:pPr>
        <w:pStyle w:val="Textstand-alone"/>
        <w:rPr>
          <w:noProof/>
        </w:rPr>
      </w:pPr>
      <w:r>
        <w:rPr>
          <w:noProof/>
        </w:rPr>
        <w:t>Z výše uvedené právní úpravy vyplývají následující hlavní zásady:</w:t>
      </w:r>
    </w:p>
    <w:p w14:paraId="5578F23E" w14:textId="77777777" w:rsidR="007C55E1" w:rsidRPr="00F64D38" w:rsidRDefault="00120B71" w:rsidP="00B272C0">
      <w:pPr>
        <w:pStyle w:val="TextSubtitleItalicnumberinglettera"/>
        <w:numPr>
          <w:ilvl w:val="0"/>
          <w:numId w:val="81"/>
        </w:numPr>
        <w:spacing w:after="120"/>
        <w:jc w:val="both"/>
        <w:rPr>
          <w:noProof/>
        </w:rPr>
      </w:pPr>
      <w:r>
        <w:rPr>
          <w:noProof/>
        </w:rPr>
        <w:t>Příspěvky do ERF převádějí členské státy na zvláštní účet otevřený u centrální banky daného členského státu nebo u jím určené finanční instituce. Příspěvky se na těchto účtech ponechají do doby, než je třeba provést z ERF platby.</w:t>
      </w:r>
    </w:p>
    <w:p w14:paraId="1BF21735" w14:textId="77777777" w:rsidR="007C55E1" w:rsidRPr="00F64D38" w:rsidRDefault="00120B71" w:rsidP="00B272C0">
      <w:pPr>
        <w:pStyle w:val="TextSubtitleItalicnumberinglettera"/>
        <w:numPr>
          <w:ilvl w:val="0"/>
          <w:numId w:val="81"/>
        </w:numPr>
        <w:spacing w:after="120"/>
        <w:jc w:val="both"/>
        <w:rPr>
          <w:noProof/>
        </w:rPr>
      </w:pPr>
      <w:r>
        <w:rPr>
          <w:noProof/>
        </w:rPr>
        <w:t>Příspěvky do ERF hradí členské státy v eurech, přičemž platby z ERF jsou denominovány v eurech i v jiných měnách.</w:t>
      </w:r>
    </w:p>
    <w:p w14:paraId="31710833" w14:textId="77777777" w:rsidR="007C55E1" w:rsidRPr="00F64D38" w:rsidRDefault="00120B71" w:rsidP="00B272C0">
      <w:pPr>
        <w:pStyle w:val="TextSubtitleItalicnumberinglettera"/>
        <w:numPr>
          <w:ilvl w:val="0"/>
          <w:numId w:val="81"/>
        </w:numPr>
        <w:spacing w:after="120"/>
        <w:jc w:val="both"/>
        <w:rPr>
          <w:noProof/>
        </w:rPr>
      </w:pPr>
      <w:r>
        <w:rPr>
          <w:noProof/>
        </w:rPr>
        <w:t>Bankovní účty otevřené Komisí jménem ERF nesmějí být přečerpány.</w:t>
      </w:r>
    </w:p>
    <w:p w14:paraId="58544BFE" w14:textId="77777777" w:rsidR="007C55E1" w:rsidRPr="00F64D38" w:rsidRDefault="00120B71" w:rsidP="007C55E1">
      <w:pPr>
        <w:pStyle w:val="Textstand-alone"/>
        <w:rPr>
          <w:noProof/>
        </w:rPr>
      </w:pPr>
      <w:r>
        <w:rPr>
          <w:noProof/>
        </w:rPr>
        <w:t>Vedle těchto zvláštních účtů má Komise u finančních institucí (centrálních i obchodních bank) jménem ERF otevřeny další účty. Tyto účty slouží k provádění odchozích a příchozích plateb s výjimkou příspěvků členských států do rozpočtu.</w:t>
      </w:r>
    </w:p>
    <w:p w14:paraId="34F42358" w14:textId="77777777" w:rsidR="007C55E1" w:rsidRPr="00F64D38" w:rsidRDefault="00120B71" w:rsidP="007C55E1">
      <w:pPr>
        <w:pStyle w:val="Textstand-alone"/>
        <w:rPr>
          <w:noProof/>
        </w:rPr>
      </w:pPr>
      <w:r>
        <w:rPr>
          <w:noProof/>
        </w:rPr>
        <w:t>Pokladní a platební operace jsou vysoce automatizovány a jsou prováděny za pomoci moderních informačních systémů. V zájmu bezpečnosti systémů a oddělení funkcí, jež vyžadují finanční nařízení, interní kontrolní standardy Komise a zásady auditu, se používají zvláštní postupy.</w:t>
      </w:r>
    </w:p>
    <w:p w14:paraId="14FCB92B" w14:textId="77777777" w:rsidR="007C55E1" w:rsidRPr="00F64D38" w:rsidRDefault="00120B71" w:rsidP="007C55E1">
      <w:pPr>
        <w:pStyle w:val="Textstand-alone"/>
        <w:rPr>
          <w:noProof/>
        </w:rPr>
      </w:pPr>
      <w:r>
        <w:rPr>
          <w:noProof/>
        </w:rPr>
        <w:t>Správa pokladních a platebních operací se řídí souborem písemně stanovených zásad a postupů, jejichž cílem je omezit operační a finanční riziko a zajistit odpovídající úroveň kontroly. Tyto zásady a postupy platí pro jednotlivé druhy operací a jejich dodržování je pravidelně kontrolováno.</w:t>
      </w:r>
    </w:p>
    <w:bookmarkEnd w:id="63"/>
    <w:p w14:paraId="3E586410" w14:textId="77777777" w:rsidR="007C55E1" w:rsidRPr="00F64D38" w:rsidRDefault="007C55E1">
      <w:pPr>
        <w:rPr>
          <w:noProof/>
        </w:rPr>
        <w:sectPr w:rsidR="007C55E1" w:rsidRPr="00F64D38" w:rsidSect="004B21D0">
          <w:headerReference w:type="even" r:id="rId227"/>
          <w:headerReference w:type="default" r:id="rId228"/>
          <w:footerReference w:type="even" r:id="rId229"/>
          <w:footerReference w:type="default" r:id="rId230"/>
          <w:headerReference w:type="first" r:id="rId231"/>
          <w:footerReference w:type="first" r:id="rId232"/>
          <w:pgSz w:w="11906" w:h="16838" w:code="9"/>
          <w:pgMar w:top="1134" w:right="1134" w:bottom="1134" w:left="1134" w:header="708" w:footer="708" w:gutter="0"/>
          <w:cols w:space="708"/>
          <w:docGrid w:linePitch="360"/>
        </w:sectPr>
      </w:pPr>
    </w:p>
    <w:p w14:paraId="6003918D" w14:textId="77777777" w:rsidR="00490823" w:rsidRDefault="00120B71" w:rsidP="00795FDB">
      <w:pPr>
        <w:pStyle w:val="HEADER2Part2"/>
        <w:spacing w:before="0" w:after="240"/>
        <w:rPr>
          <w:noProof/>
        </w:rPr>
      </w:pPr>
      <w:bookmarkStart w:id="119" w:name="_DMBM_26175"/>
      <w:r>
        <w:rPr>
          <w:noProof/>
        </w:rPr>
        <w:t>MĚNOVÉ RIZIKO</w:t>
      </w:r>
    </w:p>
    <w:p w14:paraId="03F3C2F7" w14:textId="2B3AA0C3" w:rsidR="00490823" w:rsidRDefault="00120B71" w:rsidP="00490823">
      <w:pPr>
        <w:pStyle w:val="HEADER5"/>
        <w:rPr>
          <w:noProof/>
        </w:rPr>
      </w:pPr>
      <w:r>
        <w:rPr>
          <w:noProof/>
        </w:rPr>
        <w:t>Expozice ERF vůči měnovému riziku ke konci roku – čistá pozice</w:t>
      </w:r>
    </w:p>
    <w:p w14:paraId="03362D23" w14:textId="506E5874" w:rsidR="0057671A" w:rsidRDefault="0057671A" w:rsidP="00490823">
      <w:pPr>
        <w:pStyle w:val="HEADER5"/>
        <w:rPr>
          <w:noProof/>
        </w:rPr>
      </w:pPr>
    </w:p>
    <w:tbl>
      <w:tblPr>
        <w:tblW w:w="1433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4"/>
        <w:gridCol w:w="1363"/>
        <w:gridCol w:w="1364"/>
        <w:gridCol w:w="1364"/>
        <w:gridCol w:w="1367"/>
        <w:gridCol w:w="1364"/>
        <w:gridCol w:w="1364"/>
        <w:gridCol w:w="1364"/>
        <w:gridCol w:w="8"/>
      </w:tblGrid>
      <w:tr w:rsidR="0085377C" w14:paraId="3BF40EF0" w14:textId="77777777" w:rsidTr="00F0481F">
        <w:trPr>
          <w:trHeight w:hRule="exact" w:val="376"/>
        </w:trPr>
        <w:tc>
          <w:tcPr>
            <w:tcW w:w="14332" w:type="dxa"/>
            <w:gridSpan w:val="9"/>
            <w:tcBorders>
              <w:top w:val="nil"/>
              <w:left w:val="nil"/>
              <w:bottom w:val="nil"/>
              <w:right w:val="nil"/>
              <w:tl2br w:val="nil"/>
              <w:tr2bl w:val="nil"/>
            </w:tcBorders>
            <w:shd w:val="clear" w:color="auto" w:fill="auto"/>
            <w:tcMar>
              <w:left w:w="60" w:type="dxa"/>
              <w:right w:w="60" w:type="dxa"/>
            </w:tcMar>
            <w:vAlign w:val="center"/>
          </w:tcPr>
          <w:p w14:paraId="76D7480D" w14:textId="77777777" w:rsidR="0085377C" w:rsidRDefault="0085377C" w:rsidP="00C54AB7">
            <w:pPr>
              <w:pStyle w:val="DMETW26179BIPCRnew"/>
              <w:jc w:val="right"/>
              <w:rPr>
                <w:rFonts w:ascii="Verdana" w:eastAsia="Verdana" w:hAnsi="Verdana" w:cs="Verdana"/>
                <w:i/>
                <w:noProof/>
                <w:sz w:val="16"/>
              </w:rPr>
            </w:pPr>
            <w:r>
              <w:rPr>
                <w:rFonts w:ascii="Verdana" w:hAnsi="Verdana"/>
                <w:i/>
                <w:noProof/>
                <w:sz w:val="16"/>
              </w:rPr>
              <w:t>V milionech EUR</w:t>
            </w:r>
          </w:p>
        </w:tc>
      </w:tr>
      <w:tr w:rsidR="0085377C" w14:paraId="34595A6D" w14:textId="77777777" w:rsidTr="00F0481F">
        <w:trPr>
          <w:trHeight w:hRule="exact" w:val="376"/>
        </w:trPr>
        <w:tc>
          <w:tcPr>
            <w:tcW w:w="4774" w:type="dxa"/>
            <w:tcBorders>
              <w:top w:val="nil"/>
              <w:left w:val="nil"/>
              <w:bottom w:val="nil"/>
              <w:right w:val="nil"/>
              <w:tl2br w:val="nil"/>
              <w:tr2bl w:val="nil"/>
            </w:tcBorders>
            <w:shd w:val="solid" w:color="016794" w:fill="FFFFFF"/>
            <w:tcMar>
              <w:left w:w="60" w:type="dxa"/>
              <w:right w:w="60" w:type="dxa"/>
            </w:tcMar>
            <w:vAlign w:val="center"/>
          </w:tcPr>
          <w:p w14:paraId="1CEDDC8A" w14:textId="77777777" w:rsidR="0085377C" w:rsidRDefault="0085377C" w:rsidP="00C54AB7">
            <w:pPr>
              <w:pStyle w:val="DMETW26179BIPCRnew"/>
              <w:rPr>
                <w:rFonts w:ascii="Verdana" w:eastAsia="Verdana" w:hAnsi="Verdana" w:cs="Verdana"/>
                <w:noProof/>
                <w:color w:val="FFFFFF"/>
                <w:sz w:val="18"/>
              </w:rPr>
            </w:pPr>
          </w:p>
        </w:tc>
        <w:tc>
          <w:tcPr>
            <w:tcW w:w="5458" w:type="dxa"/>
            <w:gridSpan w:val="4"/>
            <w:tcBorders>
              <w:top w:val="nil"/>
              <w:left w:val="nil"/>
              <w:bottom w:val="nil"/>
              <w:right w:val="nil"/>
              <w:tl2br w:val="nil"/>
              <w:tr2bl w:val="nil"/>
            </w:tcBorders>
            <w:shd w:val="solid" w:color="016794" w:fill="FFFFFF"/>
            <w:tcMar>
              <w:left w:w="60" w:type="dxa"/>
              <w:right w:w="60" w:type="dxa"/>
            </w:tcMar>
            <w:vAlign w:val="center"/>
          </w:tcPr>
          <w:p w14:paraId="6C325B51" w14:textId="77777777" w:rsidR="0085377C" w:rsidRDefault="0085377C" w:rsidP="00C54AB7">
            <w:pPr>
              <w:pStyle w:val="DMETW26179BIPCRnew"/>
              <w:jc w:val="center"/>
              <w:rPr>
                <w:rFonts w:ascii="Verdana" w:eastAsia="Verdana" w:hAnsi="Verdana" w:cs="Verdana"/>
                <w:noProof/>
                <w:color w:val="FFFFFF"/>
                <w:sz w:val="18"/>
              </w:rPr>
            </w:pPr>
            <w:r>
              <w:rPr>
                <w:rFonts w:ascii="Verdana" w:hAnsi="Verdana"/>
                <w:noProof/>
                <w:color w:val="FFFFFF"/>
                <w:sz w:val="18"/>
              </w:rPr>
              <w:t>31. 12. 2022</w:t>
            </w:r>
          </w:p>
        </w:tc>
        <w:tc>
          <w:tcPr>
            <w:tcW w:w="4099" w:type="dxa"/>
            <w:gridSpan w:val="4"/>
            <w:tcBorders>
              <w:top w:val="nil"/>
              <w:left w:val="nil"/>
              <w:bottom w:val="nil"/>
              <w:right w:val="nil"/>
              <w:tl2br w:val="nil"/>
              <w:tr2bl w:val="nil"/>
            </w:tcBorders>
            <w:shd w:val="solid" w:color="016794" w:fill="FFFFFF"/>
            <w:tcMar>
              <w:left w:w="60" w:type="dxa"/>
              <w:right w:w="60" w:type="dxa"/>
            </w:tcMar>
            <w:vAlign w:val="center"/>
          </w:tcPr>
          <w:p w14:paraId="62E633AD" w14:textId="77777777" w:rsidR="0085377C" w:rsidRDefault="0085377C" w:rsidP="00C54AB7">
            <w:pPr>
              <w:pStyle w:val="DMETW26179BIPCRnew"/>
              <w:jc w:val="center"/>
              <w:rPr>
                <w:rFonts w:ascii="Verdana" w:eastAsia="Verdana" w:hAnsi="Verdana" w:cs="Verdana"/>
                <w:noProof/>
                <w:color w:val="FFFFFF"/>
                <w:sz w:val="18"/>
              </w:rPr>
            </w:pPr>
            <w:r>
              <w:rPr>
                <w:rFonts w:ascii="Verdana" w:hAnsi="Verdana"/>
                <w:noProof/>
                <w:color w:val="FFFFFF"/>
                <w:sz w:val="18"/>
              </w:rPr>
              <w:t>31. 12. 2021</w:t>
            </w:r>
          </w:p>
        </w:tc>
      </w:tr>
      <w:tr w:rsidR="0085377C" w14:paraId="5D727C23" w14:textId="77777777" w:rsidTr="00F0481F">
        <w:trPr>
          <w:gridAfter w:val="1"/>
          <w:wAfter w:w="8" w:type="dxa"/>
          <w:trHeight w:hRule="exact" w:val="376"/>
        </w:trPr>
        <w:tc>
          <w:tcPr>
            <w:tcW w:w="4774" w:type="dxa"/>
            <w:tcBorders>
              <w:top w:val="nil"/>
              <w:left w:val="nil"/>
              <w:bottom w:val="nil"/>
              <w:right w:val="nil"/>
              <w:tl2br w:val="nil"/>
              <w:tr2bl w:val="nil"/>
            </w:tcBorders>
            <w:shd w:val="solid" w:color="016794" w:fill="FFFFFF"/>
            <w:tcMar>
              <w:left w:w="60" w:type="dxa"/>
              <w:right w:w="60" w:type="dxa"/>
            </w:tcMar>
            <w:vAlign w:val="center"/>
          </w:tcPr>
          <w:p w14:paraId="62EED49F" w14:textId="77777777" w:rsidR="0085377C" w:rsidRDefault="0085377C" w:rsidP="00C54AB7">
            <w:pPr>
              <w:pStyle w:val="DMETW26179BIPCRnew"/>
              <w:jc w:val="right"/>
              <w:rPr>
                <w:rFonts w:ascii="Verdana" w:eastAsia="Verdana" w:hAnsi="Verdana" w:cs="Verdana"/>
                <w:noProof/>
                <w:color w:val="FFFFFF"/>
                <w:sz w:val="18"/>
              </w:rPr>
            </w:pPr>
          </w:p>
        </w:tc>
        <w:tc>
          <w:tcPr>
            <w:tcW w:w="1363" w:type="dxa"/>
            <w:tcBorders>
              <w:top w:val="nil"/>
              <w:left w:val="nil"/>
              <w:bottom w:val="nil"/>
              <w:right w:val="nil"/>
              <w:tl2br w:val="nil"/>
              <w:tr2bl w:val="nil"/>
            </w:tcBorders>
            <w:shd w:val="solid" w:color="016794" w:fill="FFFFFF"/>
            <w:tcMar>
              <w:left w:w="60" w:type="dxa"/>
              <w:right w:w="60" w:type="dxa"/>
            </w:tcMar>
            <w:vAlign w:val="center"/>
          </w:tcPr>
          <w:p w14:paraId="7F5FCD78"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USD</w:t>
            </w: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195A8283"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EUR</w:t>
            </w: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404D9044"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Ostatní</w:t>
            </w:r>
          </w:p>
        </w:tc>
        <w:tc>
          <w:tcPr>
            <w:tcW w:w="1367" w:type="dxa"/>
            <w:tcBorders>
              <w:top w:val="nil"/>
              <w:left w:val="nil"/>
              <w:bottom w:val="nil"/>
              <w:right w:val="nil"/>
              <w:tl2br w:val="nil"/>
              <w:tr2bl w:val="nil"/>
            </w:tcBorders>
            <w:shd w:val="solid" w:color="016794" w:fill="FFFFFF"/>
            <w:tcMar>
              <w:left w:w="60" w:type="dxa"/>
              <w:right w:w="60" w:type="dxa"/>
            </w:tcMar>
            <w:vAlign w:val="center"/>
          </w:tcPr>
          <w:p w14:paraId="7AA44EC6"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Celkem</w:t>
            </w: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0C6F0C7A"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USD</w:t>
            </w: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1B3E5241"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EUR</w:t>
            </w:r>
          </w:p>
        </w:tc>
        <w:tc>
          <w:tcPr>
            <w:tcW w:w="1364" w:type="dxa"/>
            <w:tcBorders>
              <w:top w:val="nil"/>
              <w:left w:val="nil"/>
              <w:bottom w:val="nil"/>
              <w:right w:val="nil"/>
              <w:tl2br w:val="nil"/>
              <w:tr2bl w:val="nil"/>
            </w:tcBorders>
            <w:shd w:val="solid" w:color="016794" w:fill="FFFFFF"/>
            <w:tcMar>
              <w:left w:w="60" w:type="dxa"/>
              <w:right w:w="60" w:type="dxa"/>
            </w:tcMar>
            <w:vAlign w:val="center"/>
          </w:tcPr>
          <w:p w14:paraId="40E6485A" w14:textId="77777777" w:rsidR="0085377C" w:rsidRDefault="0085377C" w:rsidP="00C54AB7">
            <w:pPr>
              <w:pStyle w:val="DMETW26179BIPCRnew"/>
              <w:jc w:val="right"/>
              <w:rPr>
                <w:rFonts w:ascii="Verdana" w:eastAsia="Verdana" w:hAnsi="Verdana" w:cs="Verdana"/>
                <w:noProof/>
                <w:color w:val="FFFFFF"/>
                <w:sz w:val="18"/>
              </w:rPr>
            </w:pPr>
            <w:r>
              <w:rPr>
                <w:rFonts w:ascii="Verdana" w:hAnsi="Verdana"/>
                <w:noProof/>
                <w:color w:val="FFFFFF"/>
                <w:sz w:val="18"/>
              </w:rPr>
              <w:t>Celkem</w:t>
            </w:r>
          </w:p>
        </w:tc>
      </w:tr>
      <w:tr w:rsidR="0085377C" w14:paraId="2650E65C" w14:textId="77777777" w:rsidTr="00F0481F">
        <w:trPr>
          <w:gridAfter w:val="1"/>
          <w:wAfter w:w="8" w:type="dxa"/>
          <w:trHeight w:hRule="exact" w:val="376"/>
        </w:trPr>
        <w:tc>
          <w:tcPr>
            <w:tcW w:w="4774" w:type="dxa"/>
            <w:tcBorders>
              <w:top w:val="nil"/>
              <w:left w:val="nil"/>
              <w:bottom w:val="nil"/>
              <w:right w:val="nil"/>
              <w:tl2br w:val="nil"/>
              <w:tr2bl w:val="nil"/>
            </w:tcBorders>
            <w:shd w:val="clear" w:color="auto" w:fill="auto"/>
            <w:tcMar>
              <w:left w:w="60" w:type="dxa"/>
              <w:right w:w="60" w:type="dxa"/>
            </w:tcMar>
            <w:vAlign w:val="center"/>
          </w:tcPr>
          <w:p w14:paraId="0C112395" w14:textId="77777777" w:rsidR="0085377C" w:rsidRDefault="0085377C" w:rsidP="00C54AB7">
            <w:pPr>
              <w:pStyle w:val="DMETW26179BIPCRnew"/>
              <w:rPr>
                <w:rFonts w:ascii="Verdana" w:eastAsia="Verdana" w:hAnsi="Verdana" w:cs="Verdana"/>
                <w:b/>
                <w:noProof/>
                <w:sz w:val="18"/>
              </w:rPr>
            </w:pPr>
            <w:r>
              <w:rPr>
                <w:rFonts w:ascii="Verdana" w:hAnsi="Verdana"/>
                <w:b/>
                <w:noProof/>
                <w:sz w:val="18"/>
              </w:rPr>
              <w:t>Finanční aktiva</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088ECEF1" w14:textId="77777777" w:rsidR="0085377C" w:rsidRDefault="0085377C" w:rsidP="00C54AB7">
            <w:pPr>
              <w:pStyle w:val="DMETW26179BIPCRnew"/>
              <w:jc w:val="right"/>
              <w:rPr>
                <w:rFonts w:ascii="Verdana" w:eastAsia="Verdana" w:hAnsi="Verdana" w:cs="Verdana"/>
                <w:noProof/>
                <w:sz w:val="18"/>
              </w:rPr>
            </w:pPr>
          </w:p>
        </w:tc>
        <w:tc>
          <w:tcPr>
            <w:tcW w:w="1364" w:type="dxa"/>
            <w:tcBorders>
              <w:top w:val="nil"/>
              <w:left w:val="nil"/>
              <w:bottom w:val="nil"/>
              <w:right w:val="nil"/>
              <w:tl2br w:val="nil"/>
              <w:tr2bl w:val="nil"/>
            </w:tcBorders>
            <w:shd w:val="clear" w:color="auto" w:fill="auto"/>
            <w:tcMar>
              <w:left w:w="60" w:type="dxa"/>
              <w:right w:w="60" w:type="dxa"/>
            </w:tcMar>
            <w:vAlign w:val="center"/>
          </w:tcPr>
          <w:p w14:paraId="69A5B5C9" w14:textId="77777777" w:rsidR="0085377C" w:rsidRDefault="0085377C" w:rsidP="00C54AB7">
            <w:pPr>
              <w:pStyle w:val="DMETW26179BIPCRnew"/>
              <w:jc w:val="right"/>
              <w:rPr>
                <w:rFonts w:ascii="Verdana" w:eastAsia="Verdana" w:hAnsi="Verdana" w:cs="Verdana"/>
                <w:noProof/>
                <w:sz w:val="18"/>
              </w:rPr>
            </w:pPr>
          </w:p>
        </w:tc>
        <w:tc>
          <w:tcPr>
            <w:tcW w:w="1364" w:type="dxa"/>
            <w:tcBorders>
              <w:top w:val="nil"/>
              <w:left w:val="nil"/>
              <w:bottom w:val="nil"/>
              <w:right w:val="nil"/>
              <w:tl2br w:val="nil"/>
              <w:tr2bl w:val="nil"/>
            </w:tcBorders>
            <w:shd w:val="clear" w:color="auto" w:fill="auto"/>
            <w:tcMar>
              <w:left w:w="60" w:type="dxa"/>
              <w:right w:w="60" w:type="dxa"/>
            </w:tcMar>
            <w:vAlign w:val="center"/>
          </w:tcPr>
          <w:p w14:paraId="153BCFBE" w14:textId="77777777" w:rsidR="0085377C" w:rsidRDefault="0085377C" w:rsidP="00C54AB7">
            <w:pPr>
              <w:pStyle w:val="DMETW26179BIPCRnew"/>
              <w:jc w:val="right"/>
              <w:rPr>
                <w:rFonts w:ascii="Verdana" w:eastAsia="Verdana" w:hAnsi="Verdana" w:cs="Verdana"/>
                <w:noProof/>
                <w:sz w:val="18"/>
              </w:rPr>
            </w:pPr>
          </w:p>
        </w:tc>
        <w:tc>
          <w:tcPr>
            <w:tcW w:w="1367" w:type="dxa"/>
            <w:tcBorders>
              <w:top w:val="nil"/>
              <w:left w:val="nil"/>
              <w:bottom w:val="nil"/>
              <w:right w:val="nil"/>
              <w:tl2br w:val="nil"/>
              <w:tr2bl w:val="nil"/>
            </w:tcBorders>
            <w:shd w:val="clear" w:color="auto" w:fill="auto"/>
            <w:tcMar>
              <w:left w:w="60" w:type="dxa"/>
              <w:right w:w="60" w:type="dxa"/>
            </w:tcMar>
            <w:vAlign w:val="center"/>
          </w:tcPr>
          <w:p w14:paraId="329D58D5" w14:textId="77777777" w:rsidR="0085377C" w:rsidRDefault="0085377C" w:rsidP="00C54AB7">
            <w:pPr>
              <w:pStyle w:val="DMETW26179BIPCRnew"/>
              <w:jc w:val="right"/>
              <w:rPr>
                <w:rFonts w:ascii="Verdana" w:eastAsia="Verdana" w:hAnsi="Verdana" w:cs="Verdana"/>
                <w:noProof/>
                <w:sz w:val="18"/>
              </w:rPr>
            </w:pPr>
          </w:p>
        </w:tc>
        <w:tc>
          <w:tcPr>
            <w:tcW w:w="1364" w:type="dxa"/>
            <w:tcBorders>
              <w:top w:val="nil"/>
              <w:left w:val="nil"/>
              <w:bottom w:val="nil"/>
              <w:right w:val="nil"/>
              <w:tl2br w:val="nil"/>
              <w:tr2bl w:val="nil"/>
            </w:tcBorders>
            <w:shd w:val="clear" w:color="auto" w:fill="auto"/>
            <w:tcMar>
              <w:left w:w="60" w:type="dxa"/>
              <w:right w:w="60" w:type="dxa"/>
            </w:tcMar>
            <w:vAlign w:val="center"/>
          </w:tcPr>
          <w:p w14:paraId="5965AEAE" w14:textId="77777777" w:rsidR="0085377C" w:rsidRDefault="0085377C" w:rsidP="00C54AB7">
            <w:pPr>
              <w:pStyle w:val="DMETW26179BIPCRnew"/>
              <w:jc w:val="right"/>
              <w:rPr>
                <w:rFonts w:ascii="Verdana" w:eastAsia="Verdana" w:hAnsi="Verdana" w:cs="Verdana"/>
                <w:noProof/>
                <w:sz w:val="18"/>
              </w:rPr>
            </w:pPr>
          </w:p>
        </w:tc>
        <w:tc>
          <w:tcPr>
            <w:tcW w:w="1364" w:type="dxa"/>
            <w:tcBorders>
              <w:top w:val="nil"/>
              <w:left w:val="nil"/>
              <w:bottom w:val="nil"/>
              <w:right w:val="nil"/>
              <w:tl2br w:val="nil"/>
              <w:tr2bl w:val="nil"/>
            </w:tcBorders>
            <w:shd w:val="clear" w:color="auto" w:fill="auto"/>
            <w:tcMar>
              <w:left w:w="60" w:type="dxa"/>
              <w:right w:w="60" w:type="dxa"/>
            </w:tcMar>
            <w:vAlign w:val="center"/>
          </w:tcPr>
          <w:p w14:paraId="2CEB381B" w14:textId="77777777" w:rsidR="0085377C" w:rsidRDefault="0085377C" w:rsidP="00C54AB7">
            <w:pPr>
              <w:pStyle w:val="DMETW26179BIPCRnew"/>
              <w:jc w:val="right"/>
              <w:rPr>
                <w:rFonts w:ascii="Verdana" w:eastAsia="Verdana" w:hAnsi="Verdana" w:cs="Verdana"/>
                <w:noProof/>
                <w:sz w:val="18"/>
              </w:rPr>
            </w:pPr>
          </w:p>
        </w:tc>
        <w:tc>
          <w:tcPr>
            <w:tcW w:w="1364" w:type="dxa"/>
            <w:tcBorders>
              <w:top w:val="nil"/>
              <w:left w:val="nil"/>
              <w:bottom w:val="nil"/>
              <w:right w:val="nil"/>
              <w:tl2br w:val="nil"/>
              <w:tr2bl w:val="nil"/>
            </w:tcBorders>
            <w:shd w:val="clear" w:color="auto" w:fill="auto"/>
            <w:tcMar>
              <w:left w:w="60" w:type="dxa"/>
              <w:right w:w="60" w:type="dxa"/>
            </w:tcMar>
            <w:vAlign w:val="center"/>
          </w:tcPr>
          <w:p w14:paraId="56D4370E" w14:textId="77777777" w:rsidR="0085377C" w:rsidRDefault="0085377C" w:rsidP="00C54AB7">
            <w:pPr>
              <w:pStyle w:val="DMETW26179BIPCRnew"/>
              <w:jc w:val="right"/>
              <w:rPr>
                <w:rFonts w:ascii="Verdana" w:eastAsia="Verdana" w:hAnsi="Verdana" w:cs="Verdana"/>
                <w:noProof/>
                <w:sz w:val="18"/>
              </w:rPr>
            </w:pPr>
          </w:p>
        </w:tc>
      </w:tr>
      <w:tr w:rsidR="0085377C" w14:paraId="3B1E8D62" w14:textId="77777777" w:rsidTr="00F0481F">
        <w:trPr>
          <w:gridAfter w:val="1"/>
          <w:wAfter w:w="8" w:type="dxa"/>
          <w:trHeight w:hRule="exact" w:val="376"/>
        </w:trPr>
        <w:tc>
          <w:tcPr>
            <w:tcW w:w="4774" w:type="dxa"/>
            <w:tcBorders>
              <w:top w:val="nil"/>
              <w:left w:val="nil"/>
              <w:bottom w:val="nil"/>
              <w:right w:val="nil"/>
              <w:tl2br w:val="nil"/>
              <w:tr2bl w:val="nil"/>
            </w:tcBorders>
            <w:shd w:val="clear" w:color="auto" w:fill="auto"/>
            <w:tcMar>
              <w:left w:w="60" w:type="dxa"/>
              <w:right w:w="60" w:type="dxa"/>
            </w:tcMar>
            <w:vAlign w:val="bottom"/>
          </w:tcPr>
          <w:p w14:paraId="08A21BD6" w14:textId="77777777" w:rsidR="0085377C" w:rsidRDefault="0085377C" w:rsidP="00C54AB7">
            <w:pPr>
              <w:pStyle w:val="DMETW26179BIPCRnew"/>
              <w:rPr>
                <w:rFonts w:ascii="Verdana" w:eastAsia="Verdana" w:hAnsi="Verdana" w:cs="Verdana"/>
                <w:i/>
                <w:noProof/>
                <w:sz w:val="18"/>
              </w:rPr>
            </w:pPr>
            <w:r>
              <w:rPr>
                <w:rFonts w:ascii="Verdana" w:hAnsi="Verdana"/>
                <w:i/>
                <w:noProof/>
                <w:sz w:val="18"/>
              </w:rPr>
              <w:t>Finanční aktiva v naběhlé hodnotě</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4E128E00"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38DE64C0"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 xml:space="preserve"> 6</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46CBEFEB" w14:textId="77777777" w:rsidR="0085377C" w:rsidRDefault="0085377C" w:rsidP="00C54AB7">
            <w:pPr>
              <w:pStyle w:val="DMETW26179BIPCRnew"/>
              <w:jc w:val="right"/>
              <w:rPr>
                <w:rFonts w:ascii="Verdana" w:eastAsia="Verdana" w:hAnsi="Verdana" w:cs="Verdana"/>
                <w:noProof/>
                <w:sz w:val="18"/>
              </w:rPr>
            </w:pPr>
          </w:p>
        </w:tc>
        <w:tc>
          <w:tcPr>
            <w:tcW w:w="1367" w:type="dxa"/>
            <w:tcBorders>
              <w:top w:val="nil"/>
              <w:left w:val="nil"/>
              <w:bottom w:val="nil"/>
              <w:right w:val="nil"/>
              <w:tl2br w:val="nil"/>
              <w:tr2bl w:val="nil"/>
            </w:tcBorders>
            <w:shd w:val="clear" w:color="auto" w:fill="auto"/>
            <w:tcMar>
              <w:left w:w="60" w:type="dxa"/>
              <w:right w:w="60" w:type="dxa"/>
            </w:tcMar>
            <w:vAlign w:val="center"/>
          </w:tcPr>
          <w:p w14:paraId="18BFDFDE"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6</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3FC04CB"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46509B9D"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D6EB4E6"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r>
      <w:tr w:rsidR="0085377C" w14:paraId="4F6B5933" w14:textId="77777777" w:rsidTr="00F0481F">
        <w:trPr>
          <w:gridAfter w:val="1"/>
          <w:wAfter w:w="8" w:type="dxa"/>
          <w:trHeight w:hRule="exact" w:val="399"/>
        </w:trPr>
        <w:tc>
          <w:tcPr>
            <w:tcW w:w="4774" w:type="dxa"/>
            <w:tcBorders>
              <w:top w:val="nil"/>
              <w:left w:val="nil"/>
              <w:bottom w:val="nil"/>
              <w:right w:val="nil"/>
              <w:tl2br w:val="nil"/>
              <w:tr2bl w:val="nil"/>
            </w:tcBorders>
            <w:shd w:val="clear" w:color="auto" w:fill="auto"/>
            <w:tcMar>
              <w:left w:w="60" w:type="dxa"/>
              <w:right w:w="60" w:type="dxa"/>
            </w:tcMar>
            <w:vAlign w:val="bottom"/>
          </w:tcPr>
          <w:p w14:paraId="1E22BA6D" w14:textId="77777777" w:rsidR="0085377C" w:rsidRDefault="0085377C" w:rsidP="00C54AB7">
            <w:pPr>
              <w:pStyle w:val="DMETW26179BIPCRnew"/>
              <w:rPr>
                <w:rFonts w:ascii="Verdana" w:eastAsia="Verdana" w:hAnsi="Verdana" w:cs="Verdana"/>
                <w:i/>
                <w:noProof/>
                <w:sz w:val="18"/>
              </w:rPr>
            </w:pPr>
            <w:r>
              <w:rPr>
                <w:rFonts w:ascii="Verdana" w:hAnsi="Verdana"/>
                <w:i/>
                <w:noProof/>
                <w:sz w:val="18"/>
              </w:rPr>
              <w:t>Fin. aktiva v RH do zisku nebo ztráty*</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3556A890"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 xml:space="preserve"> 14</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88D624B"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 xml:space="preserve"> 42</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4300CA1C"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 xml:space="preserve"> 9</w:t>
            </w:r>
          </w:p>
        </w:tc>
        <w:tc>
          <w:tcPr>
            <w:tcW w:w="1367" w:type="dxa"/>
            <w:tcBorders>
              <w:top w:val="nil"/>
              <w:left w:val="nil"/>
              <w:bottom w:val="nil"/>
              <w:right w:val="nil"/>
              <w:tl2br w:val="nil"/>
              <w:tr2bl w:val="nil"/>
            </w:tcBorders>
            <w:shd w:val="clear" w:color="auto" w:fill="auto"/>
            <w:tcMar>
              <w:left w:w="60" w:type="dxa"/>
              <w:right w:w="60" w:type="dxa"/>
            </w:tcMar>
            <w:vAlign w:val="center"/>
          </w:tcPr>
          <w:p w14:paraId="10567F79"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65</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6164FCA1"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 xml:space="preserve"> 8</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7A3C84C0" w14:textId="77777777" w:rsidR="0085377C" w:rsidRDefault="0085377C" w:rsidP="00C54AB7">
            <w:pPr>
              <w:pStyle w:val="DMETW26179BIPCRnew"/>
              <w:jc w:val="right"/>
              <w:rPr>
                <w:rFonts w:ascii="Verdana" w:eastAsia="Verdana" w:hAnsi="Verdana" w:cs="Verdana"/>
                <w:noProof/>
                <w:sz w:val="18"/>
              </w:rPr>
            </w:pPr>
            <w:r>
              <w:rPr>
                <w:rFonts w:ascii="Verdana" w:hAnsi="Verdana"/>
                <w:noProof/>
                <w:sz w:val="18"/>
              </w:rPr>
              <w:t xml:space="preserve"> 30</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7EBDB8E6"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39</w:t>
            </w:r>
          </w:p>
        </w:tc>
      </w:tr>
      <w:tr w:rsidR="0085377C" w14:paraId="2B45A328" w14:textId="77777777" w:rsidTr="00F0481F">
        <w:trPr>
          <w:gridAfter w:val="1"/>
          <w:wAfter w:w="8" w:type="dxa"/>
          <w:trHeight w:hRule="exact" w:val="376"/>
        </w:trPr>
        <w:tc>
          <w:tcPr>
            <w:tcW w:w="4774" w:type="dxa"/>
            <w:tcBorders>
              <w:top w:val="nil"/>
              <w:left w:val="nil"/>
              <w:bottom w:val="nil"/>
              <w:right w:val="nil"/>
              <w:tl2br w:val="nil"/>
              <w:tr2bl w:val="nil"/>
            </w:tcBorders>
            <w:shd w:val="clear" w:color="auto" w:fill="auto"/>
            <w:tcMar>
              <w:left w:w="60" w:type="dxa"/>
              <w:right w:w="60" w:type="dxa"/>
            </w:tcMar>
            <w:vAlign w:val="bottom"/>
          </w:tcPr>
          <w:p w14:paraId="6449C6ED" w14:textId="77777777" w:rsidR="0085377C" w:rsidRDefault="0085377C" w:rsidP="00C54AB7">
            <w:pPr>
              <w:pStyle w:val="DMETW26179BIPCRnew"/>
              <w:rPr>
                <w:rFonts w:ascii="Verdana" w:eastAsia="Verdana" w:hAnsi="Verdana" w:cs="Verdana"/>
                <w:i/>
                <w:noProof/>
                <w:sz w:val="18"/>
              </w:rPr>
            </w:pPr>
            <w:r>
              <w:rPr>
                <w:rFonts w:ascii="Verdana" w:hAnsi="Verdana"/>
                <w:i/>
                <w:noProof/>
                <w:sz w:val="18"/>
              </w:rPr>
              <w:t>Pohledávky**</w:t>
            </w:r>
          </w:p>
        </w:tc>
        <w:tc>
          <w:tcPr>
            <w:tcW w:w="1363" w:type="dxa"/>
            <w:tcBorders>
              <w:top w:val="nil"/>
              <w:left w:val="nil"/>
              <w:bottom w:val="nil"/>
              <w:right w:val="nil"/>
              <w:tl2br w:val="nil"/>
              <w:tr2bl w:val="nil"/>
            </w:tcBorders>
            <w:shd w:val="clear" w:color="auto" w:fill="auto"/>
            <w:tcMar>
              <w:left w:w="60" w:type="dxa"/>
              <w:right w:w="60" w:type="dxa"/>
            </w:tcMar>
            <w:vAlign w:val="center"/>
          </w:tcPr>
          <w:p w14:paraId="7D616449"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6</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1C513DD5"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4</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73BDCAD9"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7" w:type="dxa"/>
            <w:tcBorders>
              <w:top w:val="nil"/>
              <w:left w:val="nil"/>
              <w:bottom w:val="nil"/>
              <w:right w:val="nil"/>
              <w:tl2br w:val="nil"/>
              <w:tr2bl w:val="nil"/>
            </w:tcBorders>
            <w:shd w:val="clear" w:color="auto" w:fill="auto"/>
            <w:tcMar>
              <w:left w:w="60" w:type="dxa"/>
              <w:right w:w="60" w:type="dxa"/>
            </w:tcMar>
            <w:vAlign w:val="center"/>
          </w:tcPr>
          <w:p w14:paraId="531BE90E"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10</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70C8B299"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E7882BA"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8</w:t>
            </w:r>
          </w:p>
        </w:tc>
        <w:tc>
          <w:tcPr>
            <w:tcW w:w="1364" w:type="dxa"/>
            <w:tcBorders>
              <w:top w:val="nil"/>
              <w:left w:val="nil"/>
              <w:bottom w:val="nil"/>
              <w:right w:val="nil"/>
              <w:tl2br w:val="nil"/>
              <w:tr2bl w:val="nil"/>
            </w:tcBorders>
            <w:shd w:val="clear" w:color="auto" w:fill="auto"/>
            <w:tcMar>
              <w:left w:w="60" w:type="dxa"/>
              <w:right w:w="60" w:type="dxa"/>
            </w:tcMar>
            <w:vAlign w:val="center"/>
          </w:tcPr>
          <w:p w14:paraId="503C102E"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8</w:t>
            </w:r>
          </w:p>
        </w:tc>
      </w:tr>
      <w:tr w:rsidR="0085377C" w14:paraId="0FA44E44" w14:textId="77777777" w:rsidTr="00F0481F">
        <w:trPr>
          <w:gridAfter w:val="1"/>
          <w:wAfter w:w="8" w:type="dxa"/>
          <w:trHeight w:hRule="exact" w:val="376"/>
        </w:trPr>
        <w:tc>
          <w:tcPr>
            <w:tcW w:w="4774" w:type="dxa"/>
            <w:tcBorders>
              <w:top w:val="nil"/>
              <w:left w:val="nil"/>
              <w:bottom w:val="single" w:sz="4" w:space="0" w:color="016794"/>
              <w:right w:val="nil"/>
              <w:tl2br w:val="nil"/>
              <w:tr2bl w:val="nil"/>
            </w:tcBorders>
            <w:shd w:val="clear" w:color="auto" w:fill="auto"/>
            <w:tcMar>
              <w:left w:w="60" w:type="dxa"/>
              <w:right w:w="60" w:type="dxa"/>
            </w:tcMar>
            <w:vAlign w:val="bottom"/>
          </w:tcPr>
          <w:p w14:paraId="29910555" w14:textId="77777777" w:rsidR="0085377C" w:rsidRDefault="0085377C" w:rsidP="00C54AB7">
            <w:pPr>
              <w:pStyle w:val="DMETW26179BIPCRnew"/>
              <w:rPr>
                <w:rFonts w:ascii="Verdana" w:eastAsia="Verdana" w:hAnsi="Verdana" w:cs="Verdana"/>
                <w:i/>
                <w:noProof/>
                <w:sz w:val="18"/>
              </w:rPr>
            </w:pPr>
            <w:r>
              <w:rPr>
                <w:rFonts w:ascii="Verdana" w:hAnsi="Verdana"/>
                <w:i/>
                <w:noProof/>
                <w:sz w:val="18"/>
              </w:rPr>
              <w:t>Peněžní prostředky a peněžní ekvivalenty</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3B865284"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7</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2B18541E"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1 015</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5F5FC549"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5</w:t>
            </w:r>
          </w:p>
        </w:tc>
        <w:tc>
          <w:tcPr>
            <w:tcW w:w="1367" w:type="dxa"/>
            <w:tcBorders>
              <w:top w:val="nil"/>
              <w:left w:val="nil"/>
              <w:bottom w:val="single" w:sz="4" w:space="0" w:color="016794"/>
              <w:right w:val="nil"/>
              <w:tl2br w:val="nil"/>
              <w:tr2bl w:val="nil"/>
            </w:tcBorders>
            <w:shd w:val="clear" w:color="auto" w:fill="auto"/>
            <w:tcMar>
              <w:left w:w="60" w:type="dxa"/>
              <w:right w:w="60" w:type="dxa"/>
            </w:tcMar>
            <w:vAlign w:val="center"/>
          </w:tcPr>
          <w:p w14:paraId="782058CF"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1 027</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0BFBEE7F"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3</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5AF923D3"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991</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22E03D81"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994</w:t>
            </w:r>
          </w:p>
        </w:tc>
      </w:tr>
      <w:tr w:rsidR="0085377C" w14:paraId="5EFD63AA" w14:textId="77777777" w:rsidTr="00F0481F">
        <w:trPr>
          <w:gridAfter w:val="1"/>
          <w:wAfter w:w="8" w:type="dxa"/>
          <w:trHeight w:hRule="exact" w:val="376"/>
        </w:trPr>
        <w:tc>
          <w:tcPr>
            <w:tcW w:w="47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D5B365C" w14:textId="77777777" w:rsidR="0085377C" w:rsidRDefault="0085377C" w:rsidP="00C54AB7">
            <w:pPr>
              <w:pStyle w:val="DMETW26179BIPCRnew"/>
              <w:rPr>
                <w:rFonts w:ascii="Verdana" w:eastAsia="Verdana" w:hAnsi="Verdana" w:cs="Verdana"/>
                <w:b/>
                <w:noProof/>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F412EFB"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27</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B41892"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1 067</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21F5428"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14</w:t>
            </w:r>
          </w:p>
        </w:tc>
        <w:tc>
          <w:tcPr>
            <w:tcW w:w="13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6EC686F"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1 108</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66F455D"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11</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5C4CEDD"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1 029</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A40B21A"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1 040</w:t>
            </w:r>
          </w:p>
        </w:tc>
      </w:tr>
      <w:tr w:rsidR="0085377C" w14:paraId="42DC2DAA" w14:textId="77777777" w:rsidTr="00F0481F">
        <w:trPr>
          <w:gridAfter w:val="1"/>
          <w:wAfter w:w="8" w:type="dxa"/>
          <w:trHeight w:hRule="exact" w:val="376"/>
        </w:trPr>
        <w:tc>
          <w:tcPr>
            <w:tcW w:w="4774" w:type="dxa"/>
            <w:tcBorders>
              <w:top w:val="single" w:sz="4" w:space="0" w:color="016794"/>
              <w:left w:val="nil"/>
              <w:bottom w:val="nil"/>
              <w:right w:val="nil"/>
              <w:tl2br w:val="nil"/>
              <w:tr2bl w:val="nil"/>
            </w:tcBorders>
            <w:shd w:val="clear" w:color="auto" w:fill="auto"/>
            <w:tcMar>
              <w:left w:w="60" w:type="dxa"/>
              <w:right w:w="60" w:type="dxa"/>
            </w:tcMar>
            <w:vAlign w:val="center"/>
          </w:tcPr>
          <w:p w14:paraId="39E550E4" w14:textId="77777777" w:rsidR="0085377C" w:rsidRDefault="0085377C" w:rsidP="00C54AB7">
            <w:pPr>
              <w:pStyle w:val="DMETW26179BIPCRnew"/>
              <w:rPr>
                <w:rFonts w:ascii="Verdana" w:eastAsia="Verdana" w:hAnsi="Verdana" w:cs="Verdana"/>
                <w:b/>
                <w:noProof/>
                <w:sz w:val="18"/>
              </w:rPr>
            </w:pPr>
            <w:r>
              <w:rPr>
                <w:rFonts w:ascii="Verdana" w:hAnsi="Verdana"/>
                <w:b/>
                <w:noProof/>
                <w:sz w:val="18"/>
              </w:rPr>
              <w:t>Finanční závazky</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14:paraId="2D5D1664" w14:textId="77777777" w:rsidR="0085377C" w:rsidRDefault="0085377C" w:rsidP="00C54AB7">
            <w:pPr>
              <w:pStyle w:val="DMETW26179BIPCRnew"/>
              <w:jc w:val="right"/>
              <w:rPr>
                <w:rFonts w:ascii="Verdana" w:eastAsia="Verdana" w:hAnsi="Verdana" w:cs="Verdana"/>
                <w:noProof/>
                <w:sz w:val="18"/>
              </w:rPr>
            </w:pPr>
          </w:p>
        </w:tc>
        <w:tc>
          <w:tcPr>
            <w:tcW w:w="1364" w:type="dxa"/>
            <w:tcBorders>
              <w:top w:val="single" w:sz="4" w:space="0" w:color="016794"/>
              <w:left w:val="nil"/>
              <w:bottom w:val="nil"/>
              <w:right w:val="nil"/>
              <w:tl2br w:val="nil"/>
              <w:tr2bl w:val="nil"/>
            </w:tcBorders>
            <w:shd w:val="clear" w:color="auto" w:fill="auto"/>
            <w:tcMar>
              <w:left w:w="60" w:type="dxa"/>
              <w:right w:w="60" w:type="dxa"/>
            </w:tcMar>
            <w:vAlign w:val="center"/>
          </w:tcPr>
          <w:p w14:paraId="6730D2D1" w14:textId="77777777" w:rsidR="0085377C" w:rsidRDefault="0085377C" w:rsidP="00C54AB7">
            <w:pPr>
              <w:pStyle w:val="DMETW26179BIPCRnew"/>
              <w:jc w:val="right"/>
              <w:rPr>
                <w:rFonts w:ascii="Verdana" w:eastAsia="Verdana" w:hAnsi="Verdana" w:cs="Verdana"/>
                <w:noProof/>
                <w:sz w:val="18"/>
              </w:rPr>
            </w:pPr>
          </w:p>
        </w:tc>
        <w:tc>
          <w:tcPr>
            <w:tcW w:w="1364" w:type="dxa"/>
            <w:tcBorders>
              <w:top w:val="single" w:sz="4" w:space="0" w:color="016794"/>
              <w:left w:val="nil"/>
              <w:bottom w:val="nil"/>
              <w:right w:val="nil"/>
              <w:tl2br w:val="nil"/>
              <w:tr2bl w:val="nil"/>
            </w:tcBorders>
            <w:shd w:val="clear" w:color="auto" w:fill="auto"/>
            <w:tcMar>
              <w:left w:w="60" w:type="dxa"/>
              <w:right w:w="60" w:type="dxa"/>
            </w:tcMar>
            <w:vAlign w:val="center"/>
          </w:tcPr>
          <w:p w14:paraId="5714899F" w14:textId="77777777" w:rsidR="0085377C" w:rsidRDefault="0085377C" w:rsidP="00C54AB7">
            <w:pPr>
              <w:pStyle w:val="DMETW26179BIPCRnew"/>
              <w:jc w:val="right"/>
              <w:rPr>
                <w:rFonts w:ascii="Verdana" w:eastAsia="Verdana" w:hAnsi="Verdana" w:cs="Verdana"/>
                <w:noProof/>
                <w:sz w:val="18"/>
              </w:rPr>
            </w:pPr>
          </w:p>
        </w:tc>
        <w:tc>
          <w:tcPr>
            <w:tcW w:w="1367" w:type="dxa"/>
            <w:tcBorders>
              <w:top w:val="single" w:sz="4" w:space="0" w:color="016794"/>
              <w:left w:val="nil"/>
              <w:bottom w:val="nil"/>
              <w:right w:val="nil"/>
              <w:tl2br w:val="nil"/>
              <w:tr2bl w:val="nil"/>
            </w:tcBorders>
            <w:shd w:val="clear" w:color="auto" w:fill="auto"/>
            <w:tcMar>
              <w:left w:w="60" w:type="dxa"/>
              <w:right w:w="60" w:type="dxa"/>
            </w:tcMar>
            <w:vAlign w:val="center"/>
          </w:tcPr>
          <w:p w14:paraId="49F06F9A" w14:textId="77777777" w:rsidR="0085377C" w:rsidRDefault="0085377C" w:rsidP="00C54AB7">
            <w:pPr>
              <w:pStyle w:val="DMETW26179BIPCRnew"/>
              <w:jc w:val="right"/>
              <w:rPr>
                <w:rFonts w:ascii="Verdana" w:eastAsia="Verdana" w:hAnsi="Verdana" w:cs="Verdana"/>
                <w:noProof/>
                <w:sz w:val="18"/>
              </w:rPr>
            </w:pPr>
          </w:p>
        </w:tc>
        <w:tc>
          <w:tcPr>
            <w:tcW w:w="1364" w:type="dxa"/>
            <w:tcBorders>
              <w:top w:val="single" w:sz="4" w:space="0" w:color="016794"/>
              <w:left w:val="nil"/>
              <w:bottom w:val="nil"/>
              <w:right w:val="nil"/>
              <w:tl2br w:val="nil"/>
              <w:tr2bl w:val="nil"/>
            </w:tcBorders>
            <w:shd w:val="clear" w:color="auto" w:fill="auto"/>
            <w:tcMar>
              <w:left w:w="60" w:type="dxa"/>
              <w:right w:w="60" w:type="dxa"/>
            </w:tcMar>
            <w:vAlign w:val="center"/>
          </w:tcPr>
          <w:p w14:paraId="27F654CB" w14:textId="77777777" w:rsidR="0085377C" w:rsidRDefault="0085377C" w:rsidP="00C54AB7">
            <w:pPr>
              <w:pStyle w:val="DMETW26179BIPCRnew"/>
              <w:jc w:val="right"/>
              <w:rPr>
                <w:rFonts w:ascii="Verdana" w:eastAsia="Verdana" w:hAnsi="Verdana" w:cs="Verdana"/>
                <w:noProof/>
                <w:sz w:val="18"/>
              </w:rPr>
            </w:pPr>
          </w:p>
        </w:tc>
        <w:tc>
          <w:tcPr>
            <w:tcW w:w="1364" w:type="dxa"/>
            <w:tcBorders>
              <w:top w:val="single" w:sz="4" w:space="0" w:color="016794"/>
              <w:left w:val="nil"/>
              <w:bottom w:val="nil"/>
              <w:right w:val="nil"/>
              <w:tl2br w:val="nil"/>
              <w:tr2bl w:val="nil"/>
            </w:tcBorders>
            <w:shd w:val="clear" w:color="auto" w:fill="auto"/>
            <w:tcMar>
              <w:left w:w="60" w:type="dxa"/>
              <w:right w:w="60" w:type="dxa"/>
            </w:tcMar>
            <w:vAlign w:val="center"/>
          </w:tcPr>
          <w:p w14:paraId="301FAE2A" w14:textId="77777777" w:rsidR="0085377C" w:rsidRDefault="0085377C" w:rsidP="00C54AB7">
            <w:pPr>
              <w:pStyle w:val="DMETW26179BIPCRnew"/>
              <w:jc w:val="right"/>
              <w:rPr>
                <w:rFonts w:ascii="Verdana" w:eastAsia="Verdana" w:hAnsi="Verdana" w:cs="Verdana"/>
                <w:noProof/>
                <w:sz w:val="18"/>
              </w:rPr>
            </w:pPr>
          </w:p>
        </w:tc>
        <w:tc>
          <w:tcPr>
            <w:tcW w:w="1364" w:type="dxa"/>
            <w:tcBorders>
              <w:top w:val="single" w:sz="4" w:space="0" w:color="016794"/>
              <w:left w:val="nil"/>
              <w:bottom w:val="nil"/>
              <w:right w:val="nil"/>
              <w:tl2br w:val="nil"/>
              <w:tr2bl w:val="nil"/>
            </w:tcBorders>
            <w:shd w:val="clear" w:color="auto" w:fill="auto"/>
            <w:tcMar>
              <w:left w:w="60" w:type="dxa"/>
              <w:right w:w="60" w:type="dxa"/>
            </w:tcMar>
            <w:vAlign w:val="center"/>
          </w:tcPr>
          <w:p w14:paraId="4A69407F" w14:textId="77777777" w:rsidR="0085377C" w:rsidRDefault="0085377C" w:rsidP="00C54AB7">
            <w:pPr>
              <w:pStyle w:val="DMETW26179BIPCRnew"/>
              <w:jc w:val="right"/>
              <w:rPr>
                <w:rFonts w:ascii="Verdana" w:eastAsia="Verdana" w:hAnsi="Verdana" w:cs="Verdana"/>
                <w:noProof/>
                <w:sz w:val="18"/>
              </w:rPr>
            </w:pPr>
          </w:p>
        </w:tc>
      </w:tr>
      <w:tr w:rsidR="0085377C" w14:paraId="03945610" w14:textId="77777777" w:rsidTr="00F0481F">
        <w:trPr>
          <w:gridAfter w:val="1"/>
          <w:wAfter w:w="8" w:type="dxa"/>
          <w:trHeight w:hRule="exact" w:val="376"/>
        </w:trPr>
        <w:tc>
          <w:tcPr>
            <w:tcW w:w="4774" w:type="dxa"/>
            <w:tcBorders>
              <w:top w:val="nil"/>
              <w:left w:val="nil"/>
              <w:bottom w:val="single" w:sz="4" w:space="0" w:color="016794"/>
              <w:right w:val="nil"/>
              <w:tl2br w:val="nil"/>
              <w:tr2bl w:val="nil"/>
            </w:tcBorders>
            <w:shd w:val="clear" w:color="auto" w:fill="auto"/>
            <w:tcMar>
              <w:left w:w="60" w:type="dxa"/>
              <w:right w:w="60" w:type="dxa"/>
            </w:tcMar>
            <w:vAlign w:val="bottom"/>
          </w:tcPr>
          <w:p w14:paraId="13D0B152" w14:textId="77777777" w:rsidR="0085377C" w:rsidRDefault="0085377C" w:rsidP="00C54AB7">
            <w:pPr>
              <w:pStyle w:val="DMETW26179BIPCRnew"/>
              <w:rPr>
                <w:rFonts w:ascii="Verdana" w:eastAsia="Verdana" w:hAnsi="Verdana" w:cs="Verdana"/>
                <w:i/>
                <w:noProof/>
                <w:sz w:val="18"/>
              </w:rPr>
            </w:pPr>
            <w:r>
              <w:rPr>
                <w:rFonts w:ascii="Verdana" w:hAnsi="Verdana"/>
                <w:i/>
                <w:noProof/>
                <w:sz w:val="18"/>
              </w:rPr>
              <w:t xml:space="preserve">Závazek z finanční záruky </w:t>
            </w:r>
          </w:p>
        </w:tc>
        <w:tc>
          <w:tcPr>
            <w:tcW w:w="1363" w:type="dxa"/>
            <w:tcBorders>
              <w:top w:val="nil"/>
              <w:left w:val="nil"/>
              <w:bottom w:val="single" w:sz="4" w:space="0" w:color="016794"/>
              <w:right w:val="nil"/>
              <w:tl2br w:val="nil"/>
              <w:tr2bl w:val="nil"/>
            </w:tcBorders>
            <w:shd w:val="clear" w:color="auto" w:fill="auto"/>
            <w:tcMar>
              <w:left w:w="60" w:type="dxa"/>
              <w:right w:w="60" w:type="dxa"/>
            </w:tcMar>
            <w:vAlign w:val="center"/>
          </w:tcPr>
          <w:p w14:paraId="482F531B"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5A94151D"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3</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7DFADF5C"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7" w:type="dxa"/>
            <w:tcBorders>
              <w:top w:val="nil"/>
              <w:left w:val="nil"/>
              <w:bottom w:val="single" w:sz="4" w:space="0" w:color="016794"/>
              <w:right w:val="nil"/>
              <w:tl2br w:val="nil"/>
              <w:tr2bl w:val="nil"/>
            </w:tcBorders>
            <w:shd w:val="clear" w:color="auto" w:fill="auto"/>
            <w:tcMar>
              <w:left w:w="60" w:type="dxa"/>
              <w:right w:w="60" w:type="dxa"/>
            </w:tcMar>
            <w:vAlign w:val="center"/>
          </w:tcPr>
          <w:p w14:paraId="1C57C6DB"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 xml:space="preserve"> 3</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6E7491E7"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090E3CAA"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c>
          <w:tcPr>
            <w:tcW w:w="1364" w:type="dxa"/>
            <w:tcBorders>
              <w:top w:val="nil"/>
              <w:left w:val="nil"/>
              <w:bottom w:val="single" w:sz="4" w:space="0" w:color="016794"/>
              <w:right w:val="nil"/>
              <w:tl2br w:val="nil"/>
              <w:tr2bl w:val="nil"/>
            </w:tcBorders>
            <w:shd w:val="clear" w:color="auto" w:fill="auto"/>
            <w:tcMar>
              <w:left w:w="60" w:type="dxa"/>
              <w:right w:w="60" w:type="dxa"/>
            </w:tcMar>
            <w:vAlign w:val="center"/>
          </w:tcPr>
          <w:p w14:paraId="0239EF0C" w14:textId="77777777" w:rsidR="0085377C" w:rsidRDefault="0085377C" w:rsidP="00C54AB7">
            <w:pPr>
              <w:pStyle w:val="DMETW26179BIPCRnew"/>
              <w:jc w:val="right"/>
              <w:rPr>
                <w:rFonts w:ascii="Verdana" w:eastAsia="Verdana" w:hAnsi="Verdana" w:cs="Verdana"/>
                <w:i/>
                <w:noProof/>
                <w:sz w:val="18"/>
              </w:rPr>
            </w:pPr>
            <w:r>
              <w:rPr>
                <w:rFonts w:ascii="Verdana" w:hAnsi="Verdana"/>
                <w:i/>
                <w:noProof/>
                <w:sz w:val="18"/>
              </w:rPr>
              <w:t>-</w:t>
            </w:r>
          </w:p>
        </w:tc>
      </w:tr>
      <w:tr w:rsidR="0085377C" w14:paraId="71AE917B" w14:textId="77777777" w:rsidTr="00F0481F">
        <w:trPr>
          <w:gridAfter w:val="1"/>
          <w:wAfter w:w="8" w:type="dxa"/>
          <w:trHeight w:hRule="exact" w:val="376"/>
        </w:trPr>
        <w:tc>
          <w:tcPr>
            <w:tcW w:w="47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CB647DA" w14:textId="77777777" w:rsidR="0085377C" w:rsidRDefault="0085377C" w:rsidP="00C54AB7">
            <w:pPr>
              <w:pStyle w:val="DMETW26179BIPCRnew"/>
              <w:rPr>
                <w:rFonts w:ascii="Verdana" w:eastAsia="Verdana" w:hAnsi="Verdana" w:cs="Verdana"/>
                <w:b/>
                <w:noProof/>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7EF7531"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86F9EDC"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3</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2E3164"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w:t>
            </w:r>
          </w:p>
        </w:tc>
        <w:tc>
          <w:tcPr>
            <w:tcW w:w="136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029B081"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3</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A652345"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07092C"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w:t>
            </w:r>
          </w:p>
        </w:tc>
        <w:tc>
          <w:tcPr>
            <w:tcW w:w="13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9F7C788"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w:t>
            </w:r>
          </w:p>
        </w:tc>
      </w:tr>
      <w:tr w:rsidR="0085377C" w14:paraId="41C45819" w14:textId="77777777" w:rsidTr="00F0481F">
        <w:trPr>
          <w:gridAfter w:val="1"/>
          <w:wAfter w:w="8" w:type="dxa"/>
          <w:trHeight w:hRule="exact" w:val="376"/>
        </w:trPr>
        <w:tc>
          <w:tcPr>
            <w:tcW w:w="4774"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1101D29" w14:textId="77777777" w:rsidR="0085377C" w:rsidRDefault="0085377C" w:rsidP="00C54AB7">
            <w:pPr>
              <w:pStyle w:val="DMETW26179BIPCRnew"/>
              <w:rPr>
                <w:rFonts w:ascii="Verdana" w:eastAsia="Verdana" w:hAnsi="Verdana" w:cs="Verdana"/>
                <w:b/>
                <w:noProof/>
                <w:sz w:val="18"/>
              </w:rPr>
            </w:pPr>
            <w:r>
              <w:rPr>
                <w:rFonts w:ascii="Verdana" w:hAnsi="Verdana"/>
                <w:b/>
                <w:noProof/>
                <w:sz w:val="18"/>
              </w:rPr>
              <w:t>Celkem</w:t>
            </w:r>
          </w:p>
        </w:tc>
        <w:tc>
          <w:tcPr>
            <w:tcW w:w="1363"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23B82EF"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27</w:t>
            </w:r>
          </w:p>
        </w:tc>
        <w:tc>
          <w:tcPr>
            <w:tcW w:w="1364"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01B113E"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1 069</w:t>
            </w:r>
          </w:p>
        </w:tc>
        <w:tc>
          <w:tcPr>
            <w:tcW w:w="1364"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97172A1"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14</w:t>
            </w:r>
          </w:p>
        </w:tc>
        <w:tc>
          <w:tcPr>
            <w:tcW w:w="1367"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7047751C"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1 110</w:t>
            </w:r>
          </w:p>
        </w:tc>
        <w:tc>
          <w:tcPr>
            <w:tcW w:w="1364"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00649F39"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11</w:t>
            </w:r>
          </w:p>
        </w:tc>
        <w:tc>
          <w:tcPr>
            <w:tcW w:w="1364"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2F3CFE7D"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1 029</w:t>
            </w:r>
          </w:p>
        </w:tc>
        <w:tc>
          <w:tcPr>
            <w:tcW w:w="1364" w:type="dxa"/>
            <w:tcBorders>
              <w:top w:val="single" w:sz="4" w:space="0" w:color="016794"/>
              <w:left w:val="nil"/>
              <w:bottom w:val="single" w:sz="4" w:space="0" w:color="016794"/>
              <w:right w:val="nil"/>
              <w:tl2br w:val="nil"/>
              <w:tr2bl w:val="nil"/>
            </w:tcBorders>
            <w:shd w:val="solid" w:color="CCE1EA" w:fill="FFFFFF"/>
            <w:tcMar>
              <w:left w:w="60" w:type="dxa"/>
              <w:right w:w="60" w:type="dxa"/>
            </w:tcMar>
            <w:vAlign w:val="center"/>
          </w:tcPr>
          <w:p w14:paraId="51FBBE67" w14:textId="77777777" w:rsidR="0085377C" w:rsidRDefault="0085377C" w:rsidP="00C54AB7">
            <w:pPr>
              <w:pStyle w:val="DMETW26179BIPCRnew"/>
              <w:jc w:val="right"/>
              <w:rPr>
                <w:rFonts w:ascii="Verdana" w:eastAsia="Verdana" w:hAnsi="Verdana" w:cs="Verdana"/>
                <w:b/>
                <w:noProof/>
                <w:sz w:val="18"/>
              </w:rPr>
            </w:pPr>
            <w:r>
              <w:rPr>
                <w:rFonts w:ascii="Verdana" w:hAnsi="Verdana"/>
                <w:b/>
                <w:noProof/>
                <w:sz w:val="18"/>
              </w:rPr>
              <w:t xml:space="preserve"> 1 040</w:t>
            </w:r>
          </w:p>
        </w:tc>
      </w:tr>
      <w:tr w:rsidR="0085377C" w14:paraId="282D50CB" w14:textId="77777777" w:rsidTr="00F0481F">
        <w:trPr>
          <w:trHeight w:hRule="exact" w:val="376"/>
        </w:trPr>
        <w:tc>
          <w:tcPr>
            <w:tcW w:w="14332" w:type="dxa"/>
            <w:gridSpan w:val="9"/>
            <w:tcBorders>
              <w:top w:val="single" w:sz="4" w:space="0" w:color="016794"/>
              <w:left w:val="nil"/>
              <w:bottom w:val="nil"/>
              <w:right w:val="nil"/>
              <w:tl2br w:val="nil"/>
              <w:tr2bl w:val="nil"/>
            </w:tcBorders>
            <w:shd w:val="clear" w:color="auto" w:fill="auto"/>
            <w:tcMar>
              <w:left w:w="60" w:type="dxa"/>
              <w:right w:w="60" w:type="dxa"/>
            </w:tcMar>
            <w:vAlign w:val="bottom"/>
          </w:tcPr>
          <w:p w14:paraId="24749964" w14:textId="77777777" w:rsidR="0085377C" w:rsidRDefault="0085377C" w:rsidP="00C54AB7">
            <w:pPr>
              <w:pStyle w:val="DMETW26179BIPCRnew"/>
              <w:rPr>
                <w:rFonts w:ascii="Verdana" w:eastAsia="Verdana" w:hAnsi="Verdana" w:cs="Verdana"/>
                <w:noProof/>
                <w:sz w:val="16"/>
              </w:rPr>
            </w:pPr>
            <w:r>
              <w:rPr>
                <w:rFonts w:ascii="Verdana" w:hAnsi="Verdana"/>
                <w:noProof/>
                <w:sz w:val="16"/>
              </w:rPr>
              <w:t>* Od roku 2021 reklasifikace finančních aktiv (v rozsahu aktualizovaného účetního pravidla EU č. 11)</w:t>
            </w:r>
          </w:p>
        </w:tc>
      </w:tr>
      <w:tr w:rsidR="0085377C" w14:paraId="14DFD720" w14:textId="77777777" w:rsidTr="00F0481F">
        <w:trPr>
          <w:trHeight w:hRule="exact" w:val="376"/>
        </w:trPr>
        <w:tc>
          <w:tcPr>
            <w:tcW w:w="14332" w:type="dxa"/>
            <w:gridSpan w:val="9"/>
            <w:tcBorders>
              <w:top w:val="nil"/>
              <w:left w:val="nil"/>
              <w:bottom w:val="nil"/>
              <w:right w:val="nil"/>
              <w:tl2br w:val="nil"/>
              <w:tr2bl w:val="nil"/>
            </w:tcBorders>
            <w:shd w:val="clear" w:color="auto" w:fill="auto"/>
            <w:tcMar>
              <w:left w:w="60" w:type="dxa"/>
              <w:right w:w="60" w:type="dxa"/>
            </w:tcMar>
            <w:vAlign w:val="bottom"/>
          </w:tcPr>
          <w:p w14:paraId="6D814FD0" w14:textId="77777777" w:rsidR="0085377C" w:rsidRDefault="0085377C" w:rsidP="00C54AB7">
            <w:pPr>
              <w:pStyle w:val="DMETW26179BIPCRnew"/>
              <w:rPr>
                <w:rFonts w:ascii="Verdana" w:eastAsia="Verdana" w:hAnsi="Verdana" w:cs="Verdana"/>
                <w:noProof/>
                <w:sz w:val="16"/>
              </w:rPr>
            </w:pPr>
            <w:r>
              <w:rPr>
                <w:rFonts w:ascii="Verdana" w:hAnsi="Verdana"/>
                <w:noProof/>
                <w:sz w:val="16"/>
              </w:rPr>
              <w:t>** Od roku 2021 pohledávky nezahrnují náklady příštích období a výnosy příštích období (bez měnového rizika) a pohledávky nejsou zobrazeny (nejsou v rozsahu aktualizovaného účetního pravidla EU č. 11)</w:t>
            </w:r>
          </w:p>
        </w:tc>
      </w:tr>
      <w:tr w:rsidR="0085377C" w14:paraId="1941D7CA" w14:textId="77777777" w:rsidTr="00F0481F">
        <w:trPr>
          <w:trHeight w:hRule="exact" w:val="376"/>
        </w:trPr>
        <w:tc>
          <w:tcPr>
            <w:tcW w:w="14332" w:type="dxa"/>
            <w:gridSpan w:val="9"/>
            <w:tcBorders>
              <w:top w:val="nil"/>
              <w:left w:val="nil"/>
              <w:bottom w:val="nil"/>
              <w:right w:val="nil"/>
              <w:tl2br w:val="nil"/>
              <w:tr2bl w:val="nil"/>
            </w:tcBorders>
            <w:shd w:val="clear" w:color="auto" w:fill="auto"/>
            <w:tcMar>
              <w:left w:w="60" w:type="dxa"/>
              <w:right w:w="60" w:type="dxa"/>
            </w:tcMar>
            <w:vAlign w:val="bottom"/>
          </w:tcPr>
          <w:p w14:paraId="6A4CA424" w14:textId="77777777" w:rsidR="0085377C" w:rsidRDefault="0085377C" w:rsidP="00C54AB7">
            <w:pPr>
              <w:pStyle w:val="DMETW26179BIPCRnew"/>
              <w:rPr>
                <w:rFonts w:ascii="Verdana" w:eastAsia="Verdana" w:hAnsi="Verdana" w:cs="Verdana"/>
                <w:noProof/>
                <w:sz w:val="16"/>
              </w:rPr>
            </w:pPr>
            <w:r>
              <w:rPr>
                <w:rFonts w:ascii="Verdana" w:hAnsi="Verdana"/>
                <w:noProof/>
                <w:sz w:val="16"/>
              </w:rPr>
              <w:t>*** Od roku 2021 se závazky již nevykazují, protože nevystavují ERF významnému měnovému riziku (neboť převážná většina je v EUR)</w:t>
            </w:r>
          </w:p>
        </w:tc>
      </w:tr>
    </w:tbl>
    <w:p w14:paraId="150D2680" w14:textId="77777777" w:rsidR="0085377C" w:rsidRDefault="0085377C" w:rsidP="00490823">
      <w:pPr>
        <w:pStyle w:val="HEADER5"/>
        <w:rPr>
          <w:noProof/>
        </w:rPr>
      </w:pPr>
    </w:p>
    <w:p w14:paraId="66C4C8AC" w14:textId="3219B487" w:rsidR="00490823" w:rsidRPr="00CD6B4F" w:rsidRDefault="00120B71" w:rsidP="00490823">
      <w:pPr>
        <w:pStyle w:val="Textstand-alone"/>
        <w:rPr>
          <w:noProof/>
        </w:rPr>
      </w:pPr>
      <w:bookmarkStart w:id="120" w:name="DOC_TBL00046_1_1"/>
      <w:bookmarkEnd w:id="120"/>
      <w:r>
        <w:rPr>
          <w:noProof/>
        </w:rPr>
        <w:t>Všechny příspěvky jsou drženy v eurech. Jiné měny se nakupují pouze tehdy, jsou-li nezbytné k provedení plateb. Pokladní operace ERF díky tomu nejsou vystaveny měnovému riziku.</w:t>
      </w:r>
    </w:p>
    <w:bookmarkEnd w:id="119"/>
    <w:p w14:paraId="2653646C" w14:textId="77777777" w:rsidR="00A77B3E" w:rsidRPr="00490823" w:rsidRDefault="00A77B3E">
      <w:pPr>
        <w:rPr>
          <w:noProof/>
        </w:rPr>
        <w:sectPr w:rsidR="00A77B3E" w:rsidRPr="00490823" w:rsidSect="00490823">
          <w:headerReference w:type="even" r:id="rId233"/>
          <w:headerReference w:type="default" r:id="rId234"/>
          <w:footerReference w:type="even" r:id="rId235"/>
          <w:footerReference w:type="default" r:id="rId236"/>
          <w:headerReference w:type="first" r:id="rId237"/>
          <w:footerReference w:type="first" r:id="rId238"/>
          <w:pgSz w:w="16838" w:h="11906" w:orient="landscape" w:code="9"/>
          <w:pgMar w:top="1134" w:right="1134" w:bottom="1134" w:left="1134" w:header="709" w:footer="709" w:gutter="0"/>
          <w:cols w:space="708"/>
          <w:docGrid w:linePitch="360"/>
        </w:sectPr>
      </w:pPr>
    </w:p>
    <w:p w14:paraId="68405953" w14:textId="77777777" w:rsidR="00B3086E" w:rsidRPr="00CC6C03" w:rsidRDefault="00120B71" w:rsidP="00795FDB">
      <w:pPr>
        <w:pStyle w:val="HEADER2Part2"/>
        <w:rPr>
          <w:noProof/>
        </w:rPr>
      </w:pPr>
      <w:bookmarkStart w:id="121" w:name="_DMBM_26176"/>
      <w:r>
        <w:rPr>
          <w:noProof/>
        </w:rPr>
        <w:t>ÚROKOVÉ RIZIKO</w:t>
      </w:r>
    </w:p>
    <w:p w14:paraId="07AFBA0B" w14:textId="77777777" w:rsidR="00B3086E" w:rsidRPr="00D52CE8" w:rsidRDefault="00120B71" w:rsidP="00B3086E">
      <w:pPr>
        <w:pStyle w:val="Textstand-alone"/>
        <w:rPr>
          <w:noProof/>
        </w:rPr>
      </w:pPr>
      <w:r>
        <w:rPr>
          <w:noProof/>
        </w:rPr>
        <w:t>Vzhledem k tomu, že si ERF nepůjčuje žádné peníze, není vystaven úrokovému riziku.</w:t>
      </w:r>
    </w:p>
    <w:p w14:paraId="7B80F941" w14:textId="77777777" w:rsidR="00B3086E" w:rsidRPr="00D52CE8" w:rsidRDefault="00120B71" w:rsidP="00B3086E">
      <w:pPr>
        <w:pStyle w:val="Textstand-alone"/>
        <w:rPr>
          <w:noProof/>
        </w:rPr>
      </w:pPr>
      <w:r>
        <w:rPr>
          <w:noProof/>
        </w:rPr>
        <w:t>Úroky nabíhají ze zůstatků na bankovních účtech ERF. Komise proto jménem ERF zavedla opatření k tomu, aby výnosový úrok řádně odpovídal tržním úrokovým sazbám a jejich případnému kolísání.</w:t>
      </w:r>
    </w:p>
    <w:p w14:paraId="1DE73AD6" w14:textId="2A7EE668" w:rsidR="00B3086E" w:rsidRPr="00D52CE8" w:rsidRDefault="00120B71" w:rsidP="00B3086E">
      <w:pPr>
        <w:pStyle w:val="Textstand-alone"/>
        <w:rPr>
          <w:noProof/>
        </w:rPr>
      </w:pPr>
      <w:r>
        <w:rPr>
          <w:noProof/>
        </w:rPr>
        <w:t>Příspěvky do rozpočtu ERF převádějí členské státy na zvláštní účty zřízené u jimi určených finančních institucí. Vzhledem k tomu, že úročení těchto účtů může být v současné době v některých případech záporné, jsou v rámci řízení hotovosti zavedeny postupy k minimalizaci zůstatků na těchto účtech. Navíc platí, že v souladu s nařízením Rady (EU) 2016/888 je případné záporné úročení těchto účtů nákladem příslušného členského státu.</w:t>
      </w:r>
    </w:p>
    <w:p w14:paraId="4AC8DFE9" w14:textId="77777777" w:rsidR="00B3086E" w:rsidRPr="00D52CE8" w:rsidRDefault="00120B71" w:rsidP="00B3086E">
      <w:pPr>
        <w:pStyle w:val="Textstand-alone"/>
        <w:rPr>
          <w:noProof/>
        </w:rPr>
      </w:pPr>
      <w:r>
        <w:rPr>
          <w:noProof/>
        </w:rPr>
        <w:t>Úroky ze zůstatků jednodenních vkladů na účtech u obchodních bank jsou připisovány každodenně. Úročení zůstatků na takových účtech se provádí na základě variabilních tržních sazeb, na něž se uplatňuje smluvní marže (kladná či záporná). U většiny účtů je úročení navázáno na tržní referenční sazbu a upravuje se tak, aby odráželo veškeré pohyby této sazby. ERF proto nepodstupuje riziko, že by zůstatky na jeho účtech byly úročeny pod úrovní tržních sazeb.</w:t>
      </w:r>
    </w:p>
    <w:p w14:paraId="1742C204" w14:textId="77777777" w:rsidR="00B3086E" w:rsidRPr="00D52CE8" w:rsidRDefault="00120B71" w:rsidP="00795FDB">
      <w:pPr>
        <w:pStyle w:val="HEADER2Part2"/>
        <w:rPr>
          <w:noProof/>
        </w:rPr>
      </w:pPr>
      <w:r>
        <w:rPr>
          <w:noProof/>
        </w:rPr>
        <w:t>ÚVĚROVÉ RIZIKO (RIZIKO PROTISTRANY)</w:t>
      </w:r>
    </w:p>
    <w:p w14:paraId="7719DB28" w14:textId="77777777" w:rsidR="00F71CF2" w:rsidRDefault="00120B71" w:rsidP="00F71CF2">
      <w:pPr>
        <w:pStyle w:val="HEADER5"/>
        <w:rPr>
          <w:noProof/>
        </w:rPr>
      </w:pPr>
      <w:r>
        <w:rPr>
          <w:noProof/>
        </w:rPr>
        <w:t>Maximální expozice vůči úvěrovému riziku:</w:t>
      </w:r>
    </w:p>
    <w:p w14:paraId="35F98737" w14:textId="77777777" w:rsidR="00F71CF2" w:rsidRDefault="00120B71" w:rsidP="00F71CF2">
      <w:pPr>
        <w:pStyle w:val="HEADER5"/>
        <w:rPr>
          <w:b w:val="0"/>
          <w:noProof/>
        </w:rPr>
      </w:pPr>
      <w:r>
        <w:rPr>
          <w:b w:val="0"/>
          <w:noProof/>
        </w:rPr>
        <w:t>U finančních aktiv jsou vykazované částky čistými účetními hodnotami a představují expozici ERF vůči úvěrovému riziku na konci sledovaného období.</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D04BFD" w14:paraId="0DEE7815"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bottom"/>
          </w:tcPr>
          <w:p w14:paraId="40C52238" w14:textId="77777777" w:rsidR="00D04BFD" w:rsidRDefault="00D04BFD">
            <w:pPr>
              <w:pStyle w:val="DMETW26161BIPCDTRCY"/>
              <w:rPr>
                <w:rFonts w:cs="Calibri"/>
                <w:noProof/>
                <w:sz w:val="22"/>
              </w:rPr>
            </w:pPr>
            <w:bookmarkStart w:id="122" w:name="DOC_TBL00047_1_1"/>
            <w:bookmarkEnd w:id="122"/>
          </w:p>
        </w:tc>
        <w:tc>
          <w:tcPr>
            <w:tcW w:w="1545" w:type="dxa"/>
            <w:tcBorders>
              <w:top w:val="nil"/>
              <w:left w:val="nil"/>
              <w:bottom w:val="nil"/>
              <w:right w:val="nil"/>
              <w:tl2br w:val="nil"/>
              <w:tr2bl w:val="nil"/>
            </w:tcBorders>
            <w:shd w:val="clear" w:color="auto" w:fill="auto"/>
            <w:tcMar>
              <w:left w:w="60" w:type="dxa"/>
              <w:right w:w="60" w:type="dxa"/>
            </w:tcMar>
            <w:vAlign w:val="center"/>
          </w:tcPr>
          <w:p w14:paraId="65BEA4FE" w14:textId="77777777" w:rsidR="00D04BFD" w:rsidRDefault="00D04BFD">
            <w:pPr>
              <w:pStyle w:val="DMETW26161BIPCDTRCY"/>
              <w:jc w:val="right"/>
              <w:rPr>
                <w:rFonts w:ascii="Verdana" w:eastAsia="Verdana" w:hAnsi="Verdana" w:cs="Verdana"/>
                <w:i/>
                <w:noProof/>
                <w:sz w:val="16"/>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5DCC9EA1" w14:textId="77777777" w:rsidR="00D04BFD" w:rsidRDefault="00120B71">
            <w:pPr>
              <w:pStyle w:val="DMETW26161BIPCDTRCY"/>
              <w:jc w:val="right"/>
              <w:rPr>
                <w:rFonts w:ascii="Verdana" w:eastAsia="Verdana" w:hAnsi="Verdana" w:cs="Verdana"/>
                <w:i/>
                <w:noProof/>
                <w:sz w:val="16"/>
              </w:rPr>
            </w:pPr>
            <w:r>
              <w:rPr>
                <w:rFonts w:ascii="Verdana" w:hAnsi="Verdana"/>
                <w:i/>
                <w:noProof/>
                <w:sz w:val="16"/>
              </w:rPr>
              <w:t>V milionech EUR</w:t>
            </w:r>
          </w:p>
        </w:tc>
      </w:tr>
      <w:tr w:rsidR="00D04BFD" w14:paraId="325D6F40"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10817F32" w14:textId="77777777" w:rsidR="00D04BFD" w:rsidRDefault="00D04BFD">
            <w:pPr>
              <w:pStyle w:val="DMETW26161BIPCDTRCY"/>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2F9522B" w14:textId="77777777" w:rsidR="00D04BFD" w:rsidRDefault="00120B71">
            <w:pPr>
              <w:pStyle w:val="DMETW26161BIPCDTRCY"/>
              <w:jc w:val="right"/>
              <w:rPr>
                <w:rFonts w:ascii="Verdana" w:eastAsia="Verdana" w:hAnsi="Verdana" w:cs="Verdana"/>
                <w:noProof/>
                <w:color w:val="FFFFFF"/>
              </w:rPr>
            </w:pPr>
            <w:r>
              <w:rPr>
                <w:rFonts w:ascii="Verdana" w:hAnsi="Verdana"/>
                <w:noProof/>
                <w:color w:val="FFFFFF"/>
              </w:rPr>
              <w:t>31. 12. 2022</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1D20D85" w14:textId="77777777" w:rsidR="00D04BFD" w:rsidRDefault="00120B71">
            <w:pPr>
              <w:pStyle w:val="DMETW26161BIPCDTRCY"/>
              <w:jc w:val="right"/>
              <w:rPr>
                <w:rFonts w:ascii="Verdana" w:eastAsia="Verdana" w:hAnsi="Verdana" w:cs="Verdana"/>
                <w:noProof/>
                <w:color w:val="FFFFFF"/>
              </w:rPr>
            </w:pPr>
            <w:r>
              <w:rPr>
                <w:rFonts w:ascii="Verdana" w:hAnsi="Verdana"/>
                <w:noProof/>
                <w:color w:val="FFFFFF"/>
              </w:rPr>
              <w:t>31. 12. 2021</w:t>
            </w:r>
          </w:p>
        </w:tc>
      </w:tr>
      <w:tr w:rsidR="00D04BFD" w14:paraId="2678C72A"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581AC1D" w14:textId="77777777" w:rsidR="00D04BFD" w:rsidRDefault="00120B71">
            <w:pPr>
              <w:pStyle w:val="DMETW26161BIPCDTRCY"/>
              <w:rPr>
                <w:rFonts w:ascii="Verdana" w:eastAsia="Verdana" w:hAnsi="Verdana" w:cs="Verdana"/>
                <w:b/>
                <w:noProof/>
                <w:sz w:val="18"/>
              </w:rPr>
            </w:pPr>
            <w:r>
              <w:rPr>
                <w:rFonts w:ascii="Verdana" w:hAnsi="Verdana"/>
                <w:b/>
                <w:noProof/>
                <w:sz w:val="18"/>
              </w:rPr>
              <w:t>Finanční aktiva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AB4A16A" w14:textId="77777777" w:rsidR="00D04BFD" w:rsidRDefault="00D04BFD">
            <w:pPr>
              <w:pStyle w:val="DMETW26161BIPCDTRCY"/>
              <w:jc w:val="right"/>
              <w:rPr>
                <w:rFonts w:ascii="Verdana" w:eastAsia="Verdana" w:hAnsi="Verdana" w:cs="Verdana"/>
                <w:i/>
                <w:noProof/>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EA120EC" w14:textId="77777777" w:rsidR="00D04BFD" w:rsidRDefault="00D04BFD">
            <w:pPr>
              <w:pStyle w:val="DMETW26161BIPCDTRCY"/>
              <w:jc w:val="right"/>
              <w:rPr>
                <w:rFonts w:ascii="Verdana" w:eastAsia="Verdana" w:hAnsi="Verdana" w:cs="Verdana"/>
                <w:i/>
                <w:noProof/>
                <w:sz w:val="18"/>
              </w:rPr>
            </w:pPr>
          </w:p>
        </w:tc>
      </w:tr>
      <w:tr w:rsidR="00D04BFD" w14:paraId="00004BE8"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027D7067" w14:textId="77777777" w:rsidR="00D04BFD" w:rsidRDefault="00120B71">
            <w:pPr>
              <w:pStyle w:val="DMETW26161BIPCDTRCY"/>
              <w:rPr>
                <w:rFonts w:ascii="Verdana" w:eastAsia="Verdana" w:hAnsi="Verdana" w:cs="Verdana"/>
                <w:i/>
                <w:noProof/>
                <w:sz w:val="18"/>
              </w:rPr>
            </w:pPr>
            <w:r>
              <w:rPr>
                <w:rFonts w:ascii="Verdana" w:hAnsi="Verdana"/>
                <w:i/>
                <w:noProof/>
                <w:sz w:val="18"/>
              </w:rPr>
              <w:t xml:space="preserve">Půjčky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14DC03D"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6</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ED4AD11"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1</w:t>
            </w:r>
          </w:p>
        </w:tc>
      </w:tr>
      <w:tr w:rsidR="00D04BFD" w14:paraId="7283F8A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66CB7E2" w14:textId="77777777" w:rsidR="00D04BFD" w:rsidRDefault="00120B71">
            <w:pPr>
              <w:pStyle w:val="DMETW26161BIPCDTRCY"/>
              <w:rPr>
                <w:rFonts w:ascii="Verdana" w:eastAsia="Verdana" w:hAnsi="Verdana" w:cs="Verdana"/>
                <w:i/>
                <w:noProof/>
                <w:sz w:val="18"/>
              </w:rPr>
            </w:pPr>
            <w:r>
              <w:rPr>
                <w:rFonts w:ascii="Verdana" w:hAnsi="Verdana"/>
                <w:i/>
                <w:noProof/>
                <w:sz w:val="18"/>
              </w:rPr>
              <w:t>Peněžní prostředky a peněžní ekvivalenty</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3D72036" w14:textId="1FE48D65" w:rsidR="00D04BFD" w:rsidRDefault="00120B71">
            <w:pPr>
              <w:pStyle w:val="DMETW26161BIPCDTRCY"/>
              <w:jc w:val="right"/>
              <w:rPr>
                <w:rFonts w:ascii="Verdana" w:eastAsia="Verdana" w:hAnsi="Verdana" w:cs="Verdana"/>
                <w:i/>
                <w:noProof/>
                <w:sz w:val="18"/>
              </w:rPr>
            </w:pPr>
            <w:r>
              <w:rPr>
                <w:rFonts w:ascii="Verdana" w:hAnsi="Verdana"/>
                <w:i/>
                <w:noProof/>
                <w:sz w:val="18"/>
              </w:rPr>
              <w:t>1 027</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EFB8757"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994</w:t>
            </w:r>
          </w:p>
        </w:tc>
      </w:tr>
      <w:tr w:rsidR="00D04BFD" w14:paraId="4C3915BC"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4BE64B7F" w14:textId="77777777" w:rsidR="00D04BFD" w:rsidRDefault="00120B71">
            <w:pPr>
              <w:pStyle w:val="DMETW26161BIPCDTRCY"/>
              <w:rPr>
                <w:rFonts w:ascii="Verdana" w:eastAsia="Verdana" w:hAnsi="Verdana" w:cs="Verdana"/>
                <w:i/>
                <w:noProof/>
                <w:sz w:val="18"/>
              </w:rPr>
            </w:pPr>
            <w:r>
              <w:rPr>
                <w:rFonts w:ascii="Verdana" w:hAnsi="Verdana"/>
                <w:i/>
                <w:noProof/>
                <w:sz w:val="18"/>
              </w:rPr>
              <w:t>Pohledávky ze směnných transakcí*</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5CEB2FA9" w14:textId="1284B7E1" w:rsidR="00D04BFD" w:rsidRDefault="000323D2">
            <w:pPr>
              <w:pStyle w:val="DMETW26161BIPCDTRCY"/>
              <w:jc w:val="right"/>
              <w:rPr>
                <w:rFonts w:ascii="Verdana" w:eastAsia="Verdana" w:hAnsi="Verdana" w:cs="Verdana"/>
                <w:i/>
                <w:noProof/>
                <w:sz w:val="18"/>
              </w:rPr>
            </w:pPr>
            <w:r>
              <w:rPr>
                <w:rFonts w:ascii="Verdana" w:hAnsi="Verdana"/>
                <w:i/>
                <w:noProof/>
                <w:sz w:val="18"/>
              </w:rPr>
              <w:t>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5904F25"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8</w:t>
            </w:r>
          </w:p>
        </w:tc>
      </w:tr>
      <w:tr w:rsidR="00D04BFD" w14:paraId="5F597EEE" w14:textId="77777777">
        <w:trPr>
          <w:trHeight w:hRule="exact" w:val="289"/>
        </w:trPr>
        <w:tc>
          <w:tcPr>
            <w:tcW w:w="4455" w:type="dxa"/>
            <w:tcBorders>
              <w:top w:val="nil"/>
              <w:left w:val="nil"/>
              <w:bottom w:val="nil"/>
              <w:right w:val="nil"/>
              <w:tl2br w:val="nil"/>
              <w:tr2bl w:val="nil"/>
            </w:tcBorders>
            <w:shd w:val="clear" w:color="auto" w:fill="auto"/>
            <w:tcMar>
              <w:left w:w="60" w:type="dxa"/>
              <w:right w:w="60" w:type="dxa"/>
            </w:tcMar>
            <w:vAlign w:val="center"/>
          </w:tcPr>
          <w:p w14:paraId="4503983A" w14:textId="77777777" w:rsidR="00D04BFD" w:rsidRDefault="00120B71">
            <w:pPr>
              <w:pStyle w:val="DMETW26161BIPCDTRCY"/>
              <w:rPr>
                <w:rFonts w:ascii="Verdana" w:eastAsia="Verdana" w:hAnsi="Verdana" w:cs="Verdana"/>
                <w:b/>
                <w:noProof/>
                <w:sz w:val="18"/>
              </w:rPr>
            </w:pPr>
            <w:r>
              <w:rPr>
                <w:rFonts w:ascii="Verdana" w:hAnsi="Verdana"/>
                <w:b/>
                <w:noProof/>
                <w:sz w:val="18"/>
              </w:rPr>
              <w:t xml:space="preserve">Poskytnuté záruky </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5F3B520" w14:textId="77777777" w:rsidR="00D04BFD" w:rsidRDefault="00D04BFD">
            <w:pPr>
              <w:pStyle w:val="DMETW26161BIPCDTRCY"/>
              <w:jc w:val="right"/>
              <w:rPr>
                <w:rFonts w:ascii="Verdana" w:eastAsia="Verdana" w:hAnsi="Verdana" w:cs="Verdana"/>
                <w:i/>
                <w:noProof/>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61784E1C"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w:t>
            </w:r>
          </w:p>
        </w:tc>
      </w:tr>
      <w:tr w:rsidR="00D04BFD" w14:paraId="77214494" w14:textId="77777777">
        <w:trPr>
          <w:trHeight w:hRule="exact" w:val="289"/>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07676CD8" w14:textId="77777777" w:rsidR="00D04BFD" w:rsidRDefault="00120B71">
            <w:pPr>
              <w:pStyle w:val="DMETW26161BIPCDTRCY"/>
              <w:rPr>
                <w:rFonts w:ascii="Verdana" w:eastAsia="Verdana" w:hAnsi="Verdana" w:cs="Verdana"/>
                <w:i/>
                <w:noProof/>
                <w:sz w:val="18"/>
              </w:rPr>
            </w:pPr>
            <w:r>
              <w:rPr>
                <w:rFonts w:ascii="Verdana" w:hAnsi="Verdana"/>
                <w:i/>
                <w:noProof/>
                <w:sz w:val="18"/>
              </w:rPr>
              <w:t>Smlouvy o finanční záruce</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25C76207"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12</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6D086BED" w14:textId="77777777" w:rsidR="00D04BFD" w:rsidRDefault="00120B71">
            <w:pPr>
              <w:pStyle w:val="DMETW26161BIPCDTRCY"/>
              <w:jc w:val="right"/>
              <w:rPr>
                <w:rFonts w:ascii="Verdana" w:eastAsia="Verdana" w:hAnsi="Verdana" w:cs="Verdana"/>
                <w:i/>
                <w:noProof/>
                <w:sz w:val="18"/>
              </w:rPr>
            </w:pPr>
            <w:r>
              <w:rPr>
                <w:rFonts w:ascii="Verdana" w:hAnsi="Verdana"/>
                <w:i/>
                <w:noProof/>
                <w:sz w:val="18"/>
              </w:rPr>
              <w:t xml:space="preserve"> 8</w:t>
            </w:r>
          </w:p>
        </w:tc>
      </w:tr>
      <w:tr w:rsidR="00D04BFD" w14:paraId="6DA4285D"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250C7BE" w14:textId="77777777" w:rsidR="00D04BFD" w:rsidRDefault="00120B71">
            <w:pPr>
              <w:pStyle w:val="DMETW26161BIPCDTRCY"/>
              <w:rPr>
                <w:rFonts w:ascii="Verdana" w:eastAsia="Verdana" w:hAnsi="Verdana" w:cs="Verdana"/>
                <w:b/>
                <w:noProof/>
                <w:sz w:val="18"/>
              </w:rPr>
            </w:pPr>
            <w:r>
              <w:rPr>
                <w:rFonts w:ascii="Verdana" w:hAnsi="Verdana"/>
                <w:b/>
                <w:noProof/>
                <w:sz w:val="18"/>
              </w:rPr>
              <w:t>Celkem k 31. 12. 2022</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0BA61C" w14:textId="1AB194B5" w:rsidR="00D04BFD" w:rsidRDefault="00120B71">
            <w:pPr>
              <w:pStyle w:val="DMETW26161BIPCDTRCY"/>
              <w:jc w:val="right"/>
              <w:rPr>
                <w:rFonts w:ascii="Verdana" w:eastAsia="Verdana" w:hAnsi="Verdana" w:cs="Verdana"/>
                <w:b/>
                <w:noProof/>
                <w:sz w:val="18"/>
              </w:rPr>
            </w:pPr>
            <w:r>
              <w:rPr>
                <w:rFonts w:ascii="Verdana" w:hAnsi="Verdana"/>
                <w:b/>
                <w:noProof/>
                <w:sz w:val="18"/>
              </w:rPr>
              <w:t>1 056</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F02ABB" w14:textId="77777777" w:rsidR="00D04BFD" w:rsidRDefault="00120B71">
            <w:pPr>
              <w:pStyle w:val="DMETW26161BIPCDTRCY"/>
              <w:jc w:val="right"/>
              <w:rPr>
                <w:rFonts w:ascii="Verdana" w:eastAsia="Verdana" w:hAnsi="Verdana" w:cs="Verdana"/>
                <w:b/>
                <w:noProof/>
                <w:sz w:val="18"/>
              </w:rPr>
            </w:pPr>
            <w:r>
              <w:rPr>
                <w:rFonts w:ascii="Verdana" w:hAnsi="Verdana"/>
                <w:b/>
                <w:noProof/>
                <w:sz w:val="18"/>
              </w:rPr>
              <w:t>1 011</w:t>
            </w:r>
          </w:p>
        </w:tc>
      </w:tr>
      <w:tr w:rsidR="00D04BFD" w14:paraId="783598B8" w14:textId="77777777">
        <w:trPr>
          <w:trHeight w:hRule="exact" w:val="360"/>
        </w:trPr>
        <w:tc>
          <w:tcPr>
            <w:tcW w:w="4455" w:type="dxa"/>
            <w:tcBorders>
              <w:top w:val="single" w:sz="4" w:space="0" w:color="016794"/>
              <w:left w:val="nil"/>
              <w:bottom w:val="nil"/>
              <w:right w:val="nil"/>
              <w:tl2br w:val="nil"/>
              <w:tr2bl w:val="nil"/>
            </w:tcBorders>
            <w:shd w:val="clear" w:color="auto" w:fill="auto"/>
            <w:tcMar>
              <w:left w:w="60" w:type="dxa"/>
              <w:right w:w="60" w:type="dxa"/>
            </w:tcMar>
            <w:vAlign w:val="center"/>
          </w:tcPr>
          <w:p w14:paraId="4DAD7CDB" w14:textId="77777777" w:rsidR="00D04BFD" w:rsidRDefault="00120B71">
            <w:pPr>
              <w:pStyle w:val="DMETW26161BIPCDTRCY"/>
              <w:rPr>
                <w:rFonts w:ascii="Verdana" w:eastAsia="Verdana" w:hAnsi="Verdana" w:cs="Verdana"/>
                <w:i/>
                <w:noProof/>
                <w:sz w:val="16"/>
              </w:rPr>
            </w:pPr>
            <w:r>
              <w:rPr>
                <w:rFonts w:ascii="Verdana" w:hAnsi="Verdana"/>
                <w:i/>
                <w:noProof/>
                <w:sz w:val="16"/>
              </w:rPr>
              <w:t>* Bez nákladů příštích období</w:t>
            </w: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139BCE2E" w14:textId="77777777" w:rsidR="00D04BFD" w:rsidRDefault="00D04BFD">
            <w:pPr>
              <w:pStyle w:val="DMETW26161BIPCDTRCY"/>
              <w:rPr>
                <w:rFonts w:cs="Calibri"/>
                <w:noProof/>
                <w:sz w:val="22"/>
              </w:rPr>
            </w:pPr>
          </w:p>
        </w:tc>
        <w:tc>
          <w:tcPr>
            <w:tcW w:w="1545" w:type="dxa"/>
            <w:tcBorders>
              <w:top w:val="single" w:sz="4" w:space="0" w:color="016794"/>
              <w:left w:val="nil"/>
              <w:bottom w:val="nil"/>
              <w:right w:val="nil"/>
              <w:tl2br w:val="nil"/>
              <w:tr2bl w:val="nil"/>
            </w:tcBorders>
            <w:shd w:val="clear" w:color="auto" w:fill="auto"/>
            <w:tcMar>
              <w:left w:w="60" w:type="dxa"/>
              <w:right w:w="60" w:type="dxa"/>
            </w:tcMar>
            <w:vAlign w:val="center"/>
          </w:tcPr>
          <w:p w14:paraId="5B416E69" w14:textId="77777777" w:rsidR="00D04BFD" w:rsidRDefault="00D04BFD">
            <w:pPr>
              <w:pStyle w:val="DMETW26161BIPCDTRCY"/>
              <w:rPr>
                <w:rFonts w:cs="Calibri"/>
                <w:noProof/>
                <w:sz w:val="22"/>
              </w:rPr>
            </w:pPr>
          </w:p>
        </w:tc>
      </w:tr>
    </w:tbl>
    <w:p w14:paraId="3B30BE3C" w14:textId="77777777" w:rsidR="00146D2D" w:rsidRDefault="00146D2D" w:rsidP="00F71CF2">
      <w:pPr>
        <w:pStyle w:val="HEADER5"/>
        <w:rPr>
          <w:b w:val="0"/>
          <w:noProof/>
        </w:rPr>
      </w:pPr>
    </w:p>
    <w:p w14:paraId="57FED325" w14:textId="77777777" w:rsidR="00F4163E" w:rsidRDefault="00120B71" w:rsidP="001E565E">
      <w:pPr>
        <w:pStyle w:val="HEADER5"/>
        <w:keepNext/>
        <w:keepLines/>
        <w:rPr>
          <w:b w:val="0"/>
          <w:noProof/>
        </w:rPr>
      </w:pPr>
      <w:r>
        <w:rPr>
          <w:b w:val="0"/>
          <w:noProof/>
        </w:rPr>
        <w:t>Úvěry z finančních nástrojů: úvěrová kvalita</w:t>
      </w:r>
    </w:p>
    <w:tbl>
      <w:tblPr>
        <w:tblW w:w="4976"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2"/>
        <w:gridCol w:w="1279"/>
        <w:gridCol w:w="1559"/>
        <w:gridCol w:w="1096"/>
        <w:gridCol w:w="1096"/>
        <w:gridCol w:w="1039"/>
      </w:tblGrid>
      <w:tr w:rsidR="00D04BFD" w14:paraId="53AD0029" w14:textId="77777777" w:rsidTr="009A14C8">
        <w:trPr>
          <w:trHeight w:hRule="exact" w:val="332"/>
        </w:trPr>
        <w:tc>
          <w:tcPr>
            <w:tcW w:w="9711" w:type="dxa"/>
            <w:gridSpan w:val="6"/>
            <w:tcBorders>
              <w:top w:val="nil"/>
              <w:left w:val="nil"/>
              <w:bottom w:val="nil"/>
              <w:right w:val="nil"/>
              <w:tl2br w:val="nil"/>
              <w:tr2bl w:val="nil"/>
            </w:tcBorders>
            <w:shd w:val="clear" w:color="auto" w:fill="auto"/>
            <w:tcMar>
              <w:left w:w="60" w:type="dxa"/>
              <w:right w:w="60" w:type="dxa"/>
            </w:tcMar>
            <w:vAlign w:val="center"/>
          </w:tcPr>
          <w:p w14:paraId="65F719FE" w14:textId="77777777" w:rsidR="00D04BFD" w:rsidRDefault="00120B71">
            <w:pPr>
              <w:pStyle w:val="DMETW26161BIPloans"/>
              <w:jc w:val="right"/>
              <w:rPr>
                <w:rFonts w:ascii="Verdana" w:eastAsia="Verdana" w:hAnsi="Verdana" w:cs="Verdana"/>
                <w:i/>
                <w:noProof/>
                <w:sz w:val="16"/>
              </w:rPr>
            </w:pPr>
            <w:bookmarkStart w:id="123" w:name="DOC_TBL00048_1_1"/>
            <w:bookmarkEnd w:id="123"/>
            <w:r>
              <w:rPr>
                <w:rFonts w:ascii="Verdana" w:hAnsi="Verdana"/>
                <w:i/>
                <w:noProof/>
                <w:sz w:val="16"/>
              </w:rPr>
              <w:t>V milionech EUR</w:t>
            </w:r>
          </w:p>
        </w:tc>
      </w:tr>
      <w:tr w:rsidR="00D04BFD" w14:paraId="307E0E1D" w14:textId="77777777" w:rsidTr="009A14C8">
        <w:trPr>
          <w:trHeight w:hRule="exact" w:val="332"/>
        </w:trPr>
        <w:tc>
          <w:tcPr>
            <w:tcW w:w="9711" w:type="dxa"/>
            <w:gridSpan w:val="6"/>
            <w:tcBorders>
              <w:top w:val="nil"/>
              <w:left w:val="nil"/>
              <w:bottom w:val="nil"/>
              <w:right w:val="nil"/>
              <w:tl2br w:val="nil"/>
              <w:tr2bl w:val="nil"/>
            </w:tcBorders>
            <w:shd w:val="solid" w:color="016794" w:fill="FFFFFF"/>
            <w:tcMar>
              <w:left w:w="60" w:type="dxa"/>
              <w:right w:w="60" w:type="dxa"/>
            </w:tcMar>
            <w:vAlign w:val="center"/>
          </w:tcPr>
          <w:p w14:paraId="2EEC0B66" w14:textId="77777777" w:rsidR="00D04BFD" w:rsidRDefault="00120B71">
            <w:pPr>
              <w:pStyle w:val="DMETW26161BIPloans"/>
              <w:jc w:val="center"/>
              <w:rPr>
                <w:rFonts w:ascii="Verdana" w:eastAsia="Verdana" w:hAnsi="Verdana" w:cs="Verdana"/>
                <w:noProof/>
                <w:color w:val="FFFFFF"/>
              </w:rPr>
            </w:pPr>
            <w:r>
              <w:rPr>
                <w:rFonts w:ascii="Verdana" w:hAnsi="Verdana"/>
                <w:noProof/>
                <w:color w:val="FFFFFF"/>
              </w:rPr>
              <w:t>31. 12. 2022</w:t>
            </w:r>
          </w:p>
        </w:tc>
      </w:tr>
      <w:tr w:rsidR="00D04BFD" w14:paraId="7EB523DB" w14:textId="77777777" w:rsidTr="009A14C8">
        <w:trPr>
          <w:trHeight w:hRule="exact" w:val="332"/>
        </w:trPr>
        <w:tc>
          <w:tcPr>
            <w:tcW w:w="3642" w:type="dxa"/>
            <w:vMerge w:val="restart"/>
            <w:tcBorders>
              <w:top w:val="nil"/>
              <w:left w:val="nil"/>
              <w:bottom w:val="nil"/>
              <w:right w:val="nil"/>
              <w:tl2br w:val="nil"/>
              <w:tr2bl w:val="nil"/>
            </w:tcBorders>
            <w:shd w:val="solid" w:color="016794" w:fill="FFFFFF"/>
            <w:tcMar>
              <w:left w:w="60" w:type="dxa"/>
              <w:right w:w="60" w:type="dxa"/>
            </w:tcMar>
            <w:vAlign w:val="center"/>
          </w:tcPr>
          <w:p w14:paraId="6EF04201" w14:textId="77777777" w:rsidR="00D04BFD" w:rsidRDefault="00D04BFD">
            <w:pPr>
              <w:pStyle w:val="DMETW26161BIPloans"/>
              <w:jc w:val="center"/>
              <w:rPr>
                <w:rFonts w:ascii="Verdana" w:eastAsia="Verdana" w:hAnsi="Verdana" w:cs="Verdana"/>
                <w:noProof/>
                <w:color w:val="FFFFFF"/>
              </w:rPr>
            </w:pPr>
          </w:p>
        </w:tc>
        <w:tc>
          <w:tcPr>
            <w:tcW w:w="1279" w:type="dxa"/>
            <w:vMerge w:val="restart"/>
            <w:tcBorders>
              <w:top w:val="nil"/>
              <w:left w:val="nil"/>
              <w:bottom w:val="nil"/>
              <w:right w:val="nil"/>
              <w:tl2br w:val="nil"/>
              <w:tr2bl w:val="nil"/>
            </w:tcBorders>
            <w:shd w:val="solid" w:color="016794" w:fill="FFFFFF"/>
            <w:tcMar>
              <w:left w:w="60" w:type="dxa"/>
              <w:right w:w="60" w:type="dxa"/>
            </w:tcMar>
            <w:vAlign w:val="center"/>
          </w:tcPr>
          <w:p w14:paraId="1221078B"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 xml:space="preserve">Fáze 1 </w:t>
            </w:r>
          </w:p>
        </w:tc>
        <w:tc>
          <w:tcPr>
            <w:tcW w:w="1559" w:type="dxa"/>
            <w:vMerge w:val="restart"/>
            <w:tcBorders>
              <w:top w:val="nil"/>
              <w:left w:val="nil"/>
              <w:bottom w:val="nil"/>
              <w:right w:val="nil"/>
              <w:tl2br w:val="nil"/>
              <w:tr2bl w:val="nil"/>
            </w:tcBorders>
            <w:shd w:val="solid" w:color="016794" w:fill="FFFFFF"/>
            <w:tcMar>
              <w:left w:w="60" w:type="dxa"/>
              <w:right w:w="60" w:type="dxa"/>
            </w:tcMar>
            <w:vAlign w:val="center"/>
          </w:tcPr>
          <w:p w14:paraId="182B179F"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Fáze 2</w:t>
            </w:r>
          </w:p>
        </w:tc>
        <w:tc>
          <w:tcPr>
            <w:tcW w:w="1096" w:type="dxa"/>
            <w:vMerge w:val="restart"/>
            <w:tcBorders>
              <w:top w:val="nil"/>
              <w:left w:val="nil"/>
              <w:bottom w:val="nil"/>
              <w:right w:val="nil"/>
              <w:tl2br w:val="nil"/>
              <w:tr2bl w:val="nil"/>
            </w:tcBorders>
            <w:shd w:val="solid" w:color="016794" w:fill="FFFFFF"/>
            <w:tcMar>
              <w:left w:w="60" w:type="dxa"/>
              <w:right w:w="60" w:type="dxa"/>
            </w:tcMar>
            <w:vAlign w:val="center"/>
          </w:tcPr>
          <w:p w14:paraId="4835E41C"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Fáze 3</w:t>
            </w:r>
          </w:p>
        </w:tc>
        <w:tc>
          <w:tcPr>
            <w:tcW w:w="1096" w:type="dxa"/>
            <w:vMerge w:val="restart"/>
            <w:tcBorders>
              <w:top w:val="nil"/>
              <w:left w:val="nil"/>
              <w:bottom w:val="nil"/>
              <w:right w:val="nil"/>
              <w:tl2br w:val="nil"/>
              <w:tr2bl w:val="nil"/>
            </w:tcBorders>
            <w:shd w:val="solid" w:color="016794" w:fill="FFFFFF"/>
            <w:tcMar>
              <w:left w:w="60" w:type="dxa"/>
              <w:right w:w="60" w:type="dxa"/>
            </w:tcMar>
            <w:vAlign w:val="center"/>
          </w:tcPr>
          <w:p w14:paraId="567CEC99"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POCI</w:t>
            </w:r>
          </w:p>
        </w:tc>
        <w:tc>
          <w:tcPr>
            <w:tcW w:w="1036" w:type="dxa"/>
            <w:vMerge w:val="restart"/>
            <w:tcBorders>
              <w:top w:val="nil"/>
              <w:left w:val="nil"/>
              <w:bottom w:val="nil"/>
              <w:right w:val="nil"/>
              <w:tl2br w:val="nil"/>
              <w:tr2bl w:val="nil"/>
            </w:tcBorders>
            <w:shd w:val="solid" w:color="016794" w:fill="FFFFFF"/>
            <w:tcMar>
              <w:left w:w="60" w:type="dxa"/>
              <w:right w:w="60" w:type="dxa"/>
            </w:tcMar>
            <w:vAlign w:val="center"/>
          </w:tcPr>
          <w:p w14:paraId="118D8F0A" w14:textId="77777777" w:rsidR="00D04BFD" w:rsidRDefault="00120B71">
            <w:pPr>
              <w:pStyle w:val="DMETW26161BIPloans"/>
              <w:jc w:val="right"/>
              <w:rPr>
                <w:rFonts w:ascii="Verdana" w:eastAsia="Verdana" w:hAnsi="Verdana" w:cs="Verdana"/>
                <w:noProof/>
                <w:color w:val="FFFFFF"/>
              </w:rPr>
            </w:pPr>
            <w:r>
              <w:rPr>
                <w:rFonts w:ascii="Verdana" w:hAnsi="Verdana"/>
                <w:noProof/>
                <w:color w:val="FFFFFF"/>
              </w:rPr>
              <w:t xml:space="preserve">Celkem </w:t>
            </w:r>
          </w:p>
        </w:tc>
      </w:tr>
      <w:tr w:rsidR="00D04BFD" w14:paraId="63B8AE02" w14:textId="77777777" w:rsidTr="009A14C8">
        <w:trPr>
          <w:trHeight w:hRule="exact" w:val="332"/>
        </w:trPr>
        <w:tc>
          <w:tcPr>
            <w:tcW w:w="3642" w:type="dxa"/>
            <w:vMerge/>
            <w:tcBorders>
              <w:top w:val="nil"/>
              <w:left w:val="nil"/>
              <w:bottom w:val="nil"/>
              <w:right w:val="nil"/>
              <w:tl2br w:val="nil"/>
              <w:tr2bl w:val="nil"/>
            </w:tcBorders>
            <w:shd w:val="solid" w:color="016794" w:fill="FFFFFF"/>
            <w:tcMar>
              <w:left w:w="60" w:type="dxa"/>
              <w:right w:w="60" w:type="dxa"/>
            </w:tcMar>
            <w:vAlign w:val="center"/>
          </w:tcPr>
          <w:p w14:paraId="062D95BA" w14:textId="77777777" w:rsidR="00D04BFD" w:rsidRDefault="00D04BFD">
            <w:pPr>
              <w:pStyle w:val="DMETW26161BIPloans"/>
              <w:jc w:val="center"/>
              <w:rPr>
                <w:rFonts w:ascii="Verdana" w:eastAsia="Verdana" w:hAnsi="Verdana" w:cs="Verdana"/>
                <w:noProof/>
                <w:color w:val="FFFFFF"/>
              </w:rPr>
            </w:pPr>
          </w:p>
        </w:tc>
        <w:tc>
          <w:tcPr>
            <w:tcW w:w="1279" w:type="dxa"/>
            <w:vMerge/>
            <w:tcBorders>
              <w:top w:val="nil"/>
              <w:left w:val="nil"/>
              <w:bottom w:val="nil"/>
              <w:right w:val="nil"/>
              <w:tl2br w:val="nil"/>
              <w:tr2bl w:val="nil"/>
            </w:tcBorders>
            <w:shd w:val="solid" w:color="016794" w:fill="FFFFFF"/>
            <w:tcMar>
              <w:left w:w="60" w:type="dxa"/>
              <w:right w:w="60" w:type="dxa"/>
            </w:tcMar>
            <w:vAlign w:val="center"/>
          </w:tcPr>
          <w:p w14:paraId="1DD5BC24" w14:textId="77777777" w:rsidR="00D04BFD" w:rsidRDefault="00D04BFD">
            <w:pPr>
              <w:pStyle w:val="DMETW26161BIPloans"/>
              <w:jc w:val="right"/>
              <w:rPr>
                <w:rFonts w:ascii="Verdana" w:eastAsia="Verdana" w:hAnsi="Verdana" w:cs="Verdana"/>
                <w:noProof/>
                <w:color w:val="FFFFFF"/>
              </w:rPr>
            </w:pPr>
          </w:p>
        </w:tc>
        <w:tc>
          <w:tcPr>
            <w:tcW w:w="1559" w:type="dxa"/>
            <w:vMerge/>
            <w:tcBorders>
              <w:top w:val="nil"/>
              <w:left w:val="nil"/>
              <w:bottom w:val="nil"/>
              <w:right w:val="nil"/>
              <w:tl2br w:val="nil"/>
              <w:tr2bl w:val="nil"/>
            </w:tcBorders>
            <w:shd w:val="solid" w:color="016794" w:fill="FFFFFF"/>
            <w:tcMar>
              <w:left w:w="60" w:type="dxa"/>
              <w:right w:w="60" w:type="dxa"/>
            </w:tcMar>
            <w:vAlign w:val="center"/>
          </w:tcPr>
          <w:p w14:paraId="2B9F7411" w14:textId="77777777" w:rsidR="00D04BFD" w:rsidRDefault="00D04BFD">
            <w:pPr>
              <w:pStyle w:val="DMETW26161BIPloans"/>
              <w:jc w:val="right"/>
              <w:rPr>
                <w:rFonts w:ascii="Verdana" w:eastAsia="Verdana" w:hAnsi="Verdana" w:cs="Verdana"/>
                <w:noProof/>
                <w:color w:val="FFFFFF"/>
              </w:rPr>
            </w:pPr>
          </w:p>
        </w:tc>
        <w:tc>
          <w:tcPr>
            <w:tcW w:w="1096" w:type="dxa"/>
            <w:vMerge/>
            <w:tcBorders>
              <w:top w:val="nil"/>
              <w:left w:val="nil"/>
              <w:bottom w:val="nil"/>
              <w:right w:val="nil"/>
              <w:tl2br w:val="nil"/>
              <w:tr2bl w:val="nil"/>
            </w:tcBorders>
            <w:shd w:val="solid" w:color="016794" w:fill="FFFFFF"/>
            <w:tcMar>
              <w:left w:w="60" w:type="dxa"/>
              <w:right w:w="60" w:type="dxa"/>
            </w:tcMar>
            <w:vAlign w:val="center"/>
          </w:tcPr>
          <w:p w14:paraId="1F34727D" w14:textId="77777777" w:rsidR="00D04BFD" w:rsidRDefault="00D04BFD">
            <w:pPr>
              <w:pStyle w:val="DMETW26161BIPloans"/>
              <w:jc w:val="right"/>
              <w:rPr>
                <w:rFonts w:ascii="Verdana" w:eastAsia="Verdana" w:hAnsi="Verdana" w:cs="Verdana"/>
                <w:noProof/>
                <w:color w:val="FFFFFF"/>
              </w:rPr>
            </w:pPr>
          </w:p>
        </w:tc>
        <w:tc>
          <w:tcPr>
            <w:tcW w:w="1096" w:type="dxa"/>
            <w:vMerge/>
            <w:tcBorders>
              <w:top w:val="nil"/>
              <w:left w:val="nil"/>
              <w:bottom w:val="nil"/>
              <w:right w:val="nil"/>
              <w:tl2br w:val="nil"/>
              <w:tr2bl w:val="nil"/>
            </w:tcBorders>
            <w:shd w:val="solid" w:color="016794" w:fill="FFFFFF"/>
            <w:tcMar>
              <w:left w:w="60" w:type="dxa"/>
              <w:right w:w="60" w:type="dxa"/>
            </w:tcMar>
            <w:vAlign w:val="center"/>
          </w:tcPr>
          <w:p w14:paraId="3A18F5BC" w14:textId="77777777" w:rsidR="00D04BFD" w:rsidRDefault="00D04BFD">
            <w:pPr>
              <w:pStyle w:val="DMETW26161BIPloans"/>
              <w:jc w:val="right"/>
              <w:rPr>
                <w:rFonts w:ascii="Verdana" w:eastAsia="Verdana" w:hAnsi="Verdana" w:cs="Verdana"/>
                <w:noProof/>
                <w:color w:val="FFFFFF"/>
              </w:rPr>
            </w:pPr>
          </w:p>
        </w:tc>
        <w:tc>
          <w:tcPr>
            <w:tcW w:w="1036" w:type="dxa"/>
            <w:vMerge/>
            <w:tcBorders>
              <w:top w:val="nil"/>
              <w:left w:val="nil"/>
              <w:bottom w:val="nil"/>
              <w:right w:val="nil"/>
              <w:tl2br w:val="nil"/>
              <w:tr2bl w:val="nil"/>
            </w:tcBorders>
            <w:shd w:val="solid" w:color="016794" w:fill="FFFFFF"/>
            <w:tcMar>
              <w:left w:w="60" w:type="dxa"/>
              <w:right w:w="60" w:type="dxa"/>
            </w:tcMar>
            <w:vAlign w:val="center"/>
          </w:tcPr>
          <w:p w14:paraId="6A97FC58" w14:textId="77777777" w:rsidR="00D04BFD" w:rsidRDefault="00D04BFD">
            <w:pPr>
              <w:pStyle w:val="DMETW26161BIPloans"/>
              <w:jc w:val="right"/>
              <w:rPr>
                <w:rFonts w:ascii="Verdana" w:eastAsia="Verdana" w:hAnsi="Verdana" w:cs="Verdana"/>
                <w:noProof/>
                <w:color w:val="FFFFFF"/>
              </w:rPr>
            </w:pPr>
          </w:p>
        </w:tc>
      </w:tr>
      <w:tr w:rsidR="00D04BFD" w14:paraId="4196868D" w14:textId="77777777" w:rsidTr="009A14C8">
        <w:trPr>
          <w:trHeight w:hRule="exact" w:val="332"/>
        </w:trPr>
        <w:tc>
          <w:tcPr>
            <w:tcW w:w="3642" w:type="dxa"/>
            <w:tcBorders>
              <w:top w:val="nil"/>
              <w:left w:val="nil"/>
              <w:bottom w:val="nil"/>
              <w:right w:val="nil"/>
              <w:tl2br w:val="nil"/>
              <w:tr2bl w:val="nil"/>
            </w:tcBorders>
            <w:shd w:val="clear" w:color="auto" w:fill="auto"/>
            <w:tcMar>
              <w:left w:w="60" w:type="dxa"/>
              <w:right w:w="60" w:type="dxa"/>
            </w:tcMar>
            <w:vAlign w:val="center"/>
          </w:tcPr>
          <w:p w14:paraId="3EF86E19" w14:textId="77777777" w:rsidR="00D04BFD" w:rsidRDefault="00120B71">
            <w:pPr>
              <w:pStyle w:val="DMETW26161BIPloans"/>
              <w:rPr>
                <w:rFonts w:ascii="Verdana" w:eastAsia="Verdana" w:hAnsi="Verdana" w:cs="Verdana"/>
                <w:b/>
                <w:noProof/>
                <w:sz w:val="18"/>
              </w:rPr>
            </w:pPr>
            <w:r>
              <w:rPr>
                <w:rFonts w:ascii="Verdana" w:hAnsi="Verdana"/>
                <w:b/>
                <w:noProof/>
                <w:sz w:val="18"/>
              </w:rPr>
              <w:t>Úvěrový rating</w:t>
            </w:r>
          </w:p>
        </w:tc>
        <w:tc>
          <w:tcPr>
            <w:tcW w:w="1279" w:type="dxa"/>
            <w:tcBorders>
              <w:top w:val="nil"/>
              <w:left w:val="nil"/>
              <w:bottom w:val="nil"/>
              <w:right w:val="nil"/>
              <w:tl2br w:val="nil"/>
              <w:tr2bl w:val="nil"/>
            </w:tcBorders>
            <w:shd w:val="clear" w:color="auto" w:fill="auto"/>
            <w:tcMar>
              <w:left w:w="60" w:type="dxa"/>
              <w:right w:w="60" w:type="dxa"/>
            </w:tcMar>
            <w:vAlign w:val="center"/>
          </w:tcPr>
          <w:p w14:paraId="5BA49A16" w14:textId="77777777" w:rsidR="00D04BFD" w:rsidRDefault="00D04BFD">
            <w:pPr>
              <w:pStyle w:val="DMETW26161BIPloans"/>
              <w:rPr>
                <w:rFonts w:ascii="Verdana" w:eastAsia="Verdana" w:hAnsi="Verdana" w:cs="Verdana"/>
                <w:b/>
                <w:noProof/>
                <w:sz w:val="18"/>
              </w:rPr>
            </w:pPr>
          </w:p>
        </w:tc>
        <w:tc>
          <w:tcPr>
            <w:tcW w:w="1559" w:type="dxa"/>
            <w:tcBorders>
              <w:top w:val="nil"/>
              <w:left w:val="nil"/>
              <w:bottom w:val="nil"/>
              <w:right w:val="nil"/>
              <w:tl2br w:val="nil"/>
              <w:tr2bl w:val="nil"/>
            </w:tcBorders>
            <w:shd w:val="clear" w:color="auto" w:fill="auto"/>
            <w:tcMar>
              <w:left w:w="60" w:type="dxa"/>
              <w:right w:w="60" w:type="dxa"/>
            </w:tcMar>
            <w:vAlign w:val="center"/>
          </w:tcPr>
          <w:p w14:paraId="54B81223" w14:textId="77777777" w:rsidR="00D04BFD" w:rsidRDefault="00D04BFD">
            <w:pPr>
              <w:pStyle w:val="DMETW26161BIPloans"/>
              <w:rPr>
                <w:rFonts w:ascii="Verdana" w:eastAsia="Verdana" w:hAnsi="Verdana" w:cs="Verdana"/>
                <w:b/>
                <w:noProof/>
                <w:sz w:val="18"/>
              </w:rPr>
            </w:pPr>
          </w:p>
        </w:tc>
        <w:tc>
          <w:tcPr>
            <w:tcW w:w="1096" w:type="dxa"/>
            <w:tcBorders>
              <w:top w:val="nil"/>
              <w:left w:val="nil"/>
              <w:bottom w:val="nil"/>
              <w:right w:val="nil"/>
              <w:tl2br w:val="nil"/>
              <w:tr2bl w:val="nil"/>
            </w:tcBorders>
            <w:shd w:val="clear" w:color="auto" w:fill="auto"/>
            <w:tcMar>
              <w:left w:w="60" w:type="dxa"/>
              <w:right w:w="60" w:type="dxa"/>
            </w:tcMar>
            <w:vAlign w:val="center"/>
          </w:tcPr>
          <w:p w14:paraId="349CA1E1" w14:textId="77777777" w:rsidR="00D04BFD" w:rsidRDefault="00D04BFD">
            <w:pPr>
              <w:pStyle w:val="DMETW26161BIPloans"/>
              <w:rPr>
                <w:rFonts w:ascii="Verdana" w:eastAsia="Verdana" w:hAnsi="Verdana" w:cs="Verdana"/>
                <w:b/>
                <w:noProof/>
                <w:sz w:val="18"/>
              </w:rPr>
            </w:pPr>
          </w:p>
        </w:tc>
        <w:tc>
          <w:tcPr>
            <w:tcW w:w="1096" w:type="dxa"/>
            <w:tcBorders>
              <w:top w:val="nil"/>
              <w:left w:val="nil"/>
              <w:bottom w:val="nil"/>
              <w:right w:val="nil"/>
              <w:tl2br w:val="nil"/>
              <w:tr2bl w:val="nil"/>
            </w:tcBorders>
            <w:shd w:val="clear" w:color="auto" w:fill="auto"/>
            <w:tcMar>
              <w:left w:w="60" w:type="dxa"/>
              <w:right w:w="60" w:type="dxa"/>
            </w:tcMar>
            <w:vAlign w:val="center"/>
          </w:tcPr>
          <w:p w14:paraId="77FB146B" w14:textId="77777777" w:rsidR="00D04BFD" w:rsidRDefault="00D04BFD">
            <w:pPr>
              <w:pStyle w:val="DMETW26161BIPloans"/>
              <w:rPr>
                <w:rFonts w:ascii="Verdana" w:eastAsia="Verdana" w:hAnsi="Verdana" w:cs="Verdana"/>
                <w:b/>
                <w:noProof/>
                <w:sz w:val="18"/>
              </w:rPr>
            </w:pPr>
          </w:p>
        </w:tc>
        <w:tc>
          <w:tcPr>
            <w:tcW w:w="1036" w:type="dxa"/>
            <w:tcBorders>
              <w:top w:val="nil"/>
              <w:left w:val="nil"/>
              <w:bottom w:val="nil"/>
              <w:right w:val="nil"/>
              <w:tl2br w:val="nil"/>
              <w:tr2bl w:val="nil"/>
            </w:tcBorders>
            <w:shd w:val="clear" w:color="auto" w:fill="auto"/>
            <w:tcMar>
              <w:left w:w="60" w:type="dxa"/>
              <w:right w:w="60" w:type="dxa"/>
            </w:tcMar>
            <w:vAlign w:val="center"/>
          </w:tcPr>
          <w:p w14:paraId="764B4B59" w14:textId="77777777" w:rsidR="00D04BFD" w:rsidRDefault="00D04BFD">
            <w:pPr>
              <w:pStyle w:val="DMETW26161BIPloans"/>
              <w:jc w:val="right"/>
              <w:rPr>
                <w:rFonts w:cs="Calibri"/>
                <w:noProof/>
                <w:sz w:val="22"/>
              </w:rPr>
            </w:pPr>
          </w:p>
        </w:tc>
      </w:tr>
      <w:tr w:rsidR="00D04BFD" w14:paraId="3FC5602E" w14:textId="77777777" w:rsidTr="009A14C8">
        <w:trPr>
          <w:trHeight w:hRule="exact" w:val="332"/>
        </w:trPr>
        <w:tc>
          <w:tcPr>
            <w:tcW w:w="3642" w:type="dxa"/>
            <w:tcBorders>
              <w:top w:val="nil"/>
              <w:left w:val="nil"/>
              <w:bottom w:val="nil"/>
              <w:right w:val="nil"/>
              <w:tl2br w:val="nil"/>
              <w:tr2bl w:val="nil"/>
            </w:tcBorders>
            <w:shd w:val="clear" w:color="auto" w:fill="auto"/>
            <w:tcMar>
              <w:left w:w="60" w:type="dxa"/>
              <w:right w:w="60" w:type="dxa"/>
            </w:tcMar>
            <w:vAlign w:val="center"/>
          </w:tcPr>
          <w:p w14:paraId="46B49462" w14:textId="77777777" w:rsidR="00D04BFD" w:rsidRDefault="00120B71">
            <w:pPr>
              <w:pStyle w:val="DMETW26161BIPloans"/>
              <w:rPr>
                <w:rFonts w:ascii="Verdana" w:eastAsia="Verdana" w:hAnsi="Verdana" w:cs="Verdana"/>
                <w:i/>
                <w:noProof/>
                <w:sz w:val="18"/>
              </w:rPr>
            </w:pPr>
            <w:r>
              <w:rPr>
                <w:rFonts w:ascii="Verdana" w:hAnsi="Verdana"/>
                <w:i/>
                <w:noProof/>
                <w:sz w:val="18"/>
              </w:rPr>
              <w:t>Prémiová a vysoká kvalita</w:t>
            </w:r>
          </w:p>
        </w:tc>
        <w:tc>
          <w:tcPr>
            <w:tcW w:w="1279" w:type="dxa"/>
            <w:tcBorders>
              <w:top w:val="nil"/>
              <w:left w:val="nil"/>
              <w:bottom w:val="nil"/>
              <w:right w:val="nil"/>
              <w:tl2br w:val="nil"/>
              <w:tr2bl w:val="nil"/>
            </w:tcBorders>
            <w:shd w:val="clear" w:color="auto" w:fill="auto"/>
            <w:tcMar>
              <w:left w:w="60" w:type="dxa"/>
              <w:right w:w="60" w:type="dxa"/>
            </w:tcMar>
            <w:vAlign w:val="center"/>
          </w:tcPr>
          <w:p w14:paraId="18AD402E"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4983F09D"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nil"/>
              <w:right w:val="nil"/>
              <w:tl2br w:val="nil"/>
              <w:tr2bl w:val="nil"/>
            </w:tcBorders>
            <w:shd w:val="clear" w:color="auto" w:fill="auto"/>
            <w:tcMar>
              <w:left w:w="60" w:type="dxa"/>
              <w:right w:w="60" w:type="dxa"/>
            </w:tcMar>
            <w:vAlign w:val="center"/>
          </w:tcPr>
          <w:p w14:paraId="65B290F2"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nil"/>
              <w:right w:val="nil"/>
              <w:tl2br w:val="nil"/>
              <w:tr2bl w:val="nil"/>
            </w:tcBorders>
            <w:shd w:val="clear" w:color="auto" w:fill="auto"/>
            <w:tcMar>
              <w:left w:w="60" w:type="dxa"/>
              <w:right w:w="60" w:type="dxa"/>
            </w:tcMar>
            <w:vAlign w:val="center"/>
          </w:tcPr>
          <w:p w14:paraId="0E6F92E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14:paraId="696416A3"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r>
      <w:tr w:rsidR="00D04BFD" w14:paraId="4CDF199C" w14:textId="77777777" w:rsidTr="009A14C8">
        <w:trPr>
          <w:trHeight w:hRule="exact" w:val="332"/>
        </w:trPr>
        <w:tc>
          <w:tcPr>
            <w:tcW w:w="3642" w:type="dxa"/>
            <w:tcBorders>
              <w:top w:val="nil"/>
              <w:left w:val="nil"/>
              <w:bottom w:val="nil"/>
              <w:right w:val="nil"/>
              <w:tl2br w:val="nil"/>
              <w:tr2bl w:val="nil"/>
            </w:tcBorders>
            <w:shd w:val="clear" w:color="auto" w:fill="auto"/>
            <w:tcMar>
              <w:left w:w="60" w:type="dxa"/>
              <w:right w:w="60" w:type="dxa"/>
            </w:tcMar>
            <w:vAlign w:val="center"/>
          </w:tcPr>
          <w:p w14:paraId="12078CF2" w14:textId="77777777" w:rsidR="00D04BFD" w:rsidRDefault="00120B71">
            <w:pPr>
              <w:pStyle w:val="DMETW26161BIPloans"/>
              <w:rPr>
                <w:rFonts w:ascii="Verdana" w:eastAsia="Verdana" w:hAnsi="Verdana" w:cs="Verdana"/>
                <w:i/>
                <w:noProof/>
                <w:sz w:val="18"/>
              </w:rPr>
            </w:pPr>
            <w:r>
              <w:rPr>
                <w:rFonts w:ascii="Verdana" w:hAnsi="Verdana"/>
                <w:i/>
                <w:noProof/>
                <w:sz w:val="18"/>
              </w:rPr>
              <w:t>Vyšší střední kvalita</w:t>
            </w:r>
          </w:p>
        </w:tc>
        <w:tc>
          <w:tcPr>
            <w:tcW w:w="1279" w:type="dxa"/>
            <w:tcBorders>
              <w:top w:val="nil"/>
              <w:left w:val="nil"/>
              <w:bottom w:val="nil"/>
              <w:right w:val="nil"/>
              <w:tl2br w:val="nil"/>
              <w:tr2bl w:val="nil"/>
            </w:tcBorders>
            <w:shd w:val="clear" w:color="auto" w:fill="auto"/>
            <w:tcMar>
              <w:left w:w="60" w:type="dxa"/>
              <w:right w:w="60" w:type="dxa"/>
            </w:tcMar>
            <w:vAlign w:val="center"/>
          </w:tcPr>
          <w:p w14:paraId="46B6D749"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6F6DEE46"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nil"/>
              <w:right w:val="nil"/>
              <w:tl2br w:val="nil"/>
              <w:tr2bl w:val="nil"/>
            </w:tcBorders>
            <w:shd w:val="clear" w:color="auto" w:fill="auto"/>
            <w:tcMar>
              <w:left w:w="60" w:type="dxa"/>
              <w:right w:w="60" w:type="dxa"/>
            </w:tcMar>
            <w:vAlign w:val="center"/>
          </w:tcPr>
          <w:p w14:paraId="675ADCB4"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nil"/>
              <w:right w:val="nil"/>
              <w:tl2br w:val="nil"/>
              <w:tr2bl w:val="nil"/>
            </w:tcBorders>
            <w:shd w:val="clear" w:color="auto" w:fill="auto"/>
            <w:tcMar>
              <w:left w:w="60" w:type="dxa"/>
              <w:right w:w="60" w:type="dxa"/>
            </w:tcMar>
            <w:vAlign w:val="center"/>
          </w:tcPr>
          <w:p w14:paraId="23D1C72D"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14:paraId="41D2BE66"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r>
      <w:tr w:rsidR="00D04BFD" w14:paraId="4328B0A4" w14:textId="77777777" w:rsidTr="009A14C8">
        <w:trPr>
          <w:trHeight w:hRule="exact" w:val="332"/>
        </w:trPr>
        <w:tc>
          <w:tcPr>
            <w:tcW w:w="3642" w:type="dxa"/>
            <w:tcBorders>
              <w:top w:val="nil"/>
              <w:left w:val="nil"/>
              <w:bottom w:val="nil"/>
              <w:right w:val="nil"/>
              <w:tl2br w:val="nil"/>
              <w:tr2bl w:val="nil"/>
            </w:tcBorders>
            <w:shd w:val="clear" w:color="auto" w:fill="auto"/>
            <w:tcMar>
              <w:left w:w="60" w:type="dxa"/>
              <w:right w:w="60" w:type="dxa"/>
            </w:tcMar>
            <w:vAlign w:val="center"/>
          </w:tcPr>
          <w:p w14:paraId="25E6453F" w14:textId="77777777" w:rsidR="00D04BFD" w:rsidRDefault="00120B71">
            <w:pPr>
              <w:pStyle w:val="DMETW26161BIPloans"/>
              <w:rPr>
                <w:rFonts w:ascii="Verdana" w:eastAsia="Verdana" w:hAnsi="Verdana" w:cs="Verdana"/>
                <w:i/>
                <w:noProof/>
                <w:sz w:val="18"/>
              </w:rPr>
            </w:pPr>
            <w:r>
              <w:rPr>
                <w:rFonts w:ascii="Verdana" w:hAnsi="Verdana"/>
                <w:i/>
                <w:noProof/>
                <w:sz w:val="18"/>
              </w:rPr>
              <w:t>Nižší střední kvalita</w:t>
            </w:r>
          </w:p>
        </w:tc>
        <w:tc>
          <w:tcPr>
            <w:tcW w:w="1279" w:type="dxa"/>
            <w:tcBorders>
              <w:top w:val="nil"/>
              <w:left w:val="nil"/>
              <w:bottom w:val="nil"/>
              <w:right w:val="nil"/>
              <w:tl2br w:val="nil"/>
              <w:tr2bl w:val="nil"/>
            </w:tcBorders>
            <w:shd w:val="clear" w:color="auto" w:fill="auto"/>
            <w:tcMar>
              <w:left w:w="60" w:type="dxa"/>
              <w:right w:w="60" w:type="dxa"/>
            </w:tcMar>
            <w:vAlign w:val="center"/>
          </w:tcPr>
          <w:p w14:paraId="0DFB57F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559" w:type="dxa"/>
            <w:tcBorders>
              <w:top w:val="nil"/>
              <w:left w:val="nil"/>
              <w:bottom w:val="nil"/>
              <w:right w:val="nil"/>
              <w:tl2br w:val="nil"/>
              <w:tr2bl w:val="nil"/>
            </w:tcBorders>
            <w:shd w:val="clear" w:color="auto" w:fill="auto"/>
            <w:tcMar>
              <w:left w:w="60" w:type="dxa"/>
              <w:right w:w="60" w:type="dxa"/>
            </w:tcMar>
            <w:vAlign w:val="center"/>
          </w:tcPr>
          <w:p w14:paraId="7E6B06B4"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nil"/>
              <w:right w:val="nil"/>
              <w:tl2br w:val="nil"/>
              <w:tr2bl w:val="nil"/>
            </w:tcBorders>
            <w:shd w:val="clear" w:color="auto" w:fill="auto"/>
            <w:tcMar>
              <w:left w:w="60" w:type="dxa"/>
              <w:right w:w="60" w:type="dxa"/>
            </w:tcMar>
            <w:vAlign w:val="center"/>
          </w:tcPr>
          <w:p w14:paraId="6AED3561"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nil"/>
              <w:right w:val="nil"/>
              <w:tl2br w:val="nil"/>
              <w:tr2bl w:val="nil"/>
            </w:tcBorders>
            <w:shd w:val="clear" w:color="auto" w:fill="auto"/>
            <w:tcMar>
              <w:left w:w="60" w:type="dxa"/>
              <w:right w:w="60" w:type="dxa"/>
            </w:tcMar>
            <w:vAlign w:val="center"/>
          </w:tcPr>
          <w:p w14:paraId="2925AC2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36" w:type="dxa"/>
            <w:tcBorders>
              <w:top w:val="nil"/>
              <w:left w:val="nil"/>
              <w:bottom w:val="nil"/>
              <w:right w:val="nil"/>
              <w:tl2br w:val="nil"/>
              <w:tr2bl w:val="nil"/>
            </w:tcBorders>
            <w:shd w:val="clear" w:color="auto" w:fill="auto"/>
            <w:tcMar>
              <w:left w:w="60" w:type="dxa"/>
              <w:right w:w="60" w:type="dxa"/>
            </w:tcMar>
            <w:vAlign w:val="center"/>
          </w:tcPr>
          <w:p w14:paraId="254AD70C"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r>
      <w:tr w:rsidR="00D04BFD" w14:paraId="67DE7B95" w14:textId="77777777" w:rsidTr="009A14C8">
        <w:trPr>
          <w:trHeight w:hRule="exact" w:val="332"/>
        </w:trPr>
        <w:tc>
          <w:tcPr>
            <w:tcW w:w="3642" w:type="dxa"/>
            <w:tcBorders>
              <w:top w:val="nil"/>
              <w:left w:val="nil"/>
              <w:bottom w:val="single" w:sz="4" w:space="0" w:color="016794"/>
              <w:right w:val="nil"/>
              <w:tl2br w:val="nil"/>
              <w:tr2bl w:val="nil"/>
            </w:tcBorders>
            <w:shd w:val="clear" w:color="auto" w:fill="auto"/>
            <w:tcMar>
              <w:left w:w="60" w:type="dxa"/>
              <w:right w:w="60" w:type="dxa"/>
            </w:tcMar>
            <w:vAlign w:val="center"/>
          </w:tcPr>
          <w:p w14:paraId="0B0D4FC9" w14:textId="77777777" w:rsidR="00D04BFD" w:rsidRDefault="00120B71">
            <w:pPr>
              <w:pStyle w:val="DMETW26161BIPloans"/>
              <w:rPr>
                <w:rFonts w:ascii="Verdana" w:eastAsia="Verdana" w:hAnsi="Verdana" w:cs="Verdana"/>
                <w:i/>
                <w:noProof/>
                <w:sz w:val="18"/>
              </w:rPr>
            </w:pPr>
            <w:r>
              <w:rPr>
                <w:rFonts w:ascii="Verdana" w:hAnsi="Verdana"/>
                <w:i/>
                <w:noProof/>
                <w:sz w:val="18"/>
              </w:rPr>
              <w:t>Neinvestiční stupeň a stupeň selhání</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center"/>
          </w:tcPr>
          <w:p w14:paraId="18BA7B15"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 xml:space="preserve">  7</w:t>
            </w:r>
          </w:p>
        </w:tc>
        <w:tc>
          <w:tcPr>
            <w:tcW w:w="1559" w:type="dxa"/>
            <w:tcBorders>
              <w:top w:val="nil"/>
              <w:left w:val="nil"/>
              <w:bottom w:val="single" w:sz="4" w:space="0" w:color="016794"/>
              <w:right w:val="nil"/>
              <w:tl2br w:val="nil"/>
              <w:tr2bl w:val="nil"/>
            </w:tcBorders>
            <w:shd w:val="clear" w:color="auto" w:fill="auto"/>
            <w:tcMar>
              <w:left w:w="60" w:type="dxa"/>
              <w:right w:w="60" w:type="dxa"/>
            </w:tcMar>
            <w:vAlign w:val="center"/>
          </w:tcPr>
          <w:p w14:paraId="45109CC9"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single" w:sz="4" w:space="0" w:color="016794"/>
              <w:right w:val="nil"/>
              <w:tl2br w:val="nil"/>
              <w:tr2bl w:val="nil"/>
            </w:tcBorders>
            <w:shd w:val="clear" w:color="auto" w:fill="auto"/>
            <w:tcMar>
              <w:left w:w="60" w:type="dxa"/>
              <w:right w:w="60" w:type="dxa"/>
            </w:tcMar>
            <w:vAlign w:val="center"/>
          </w:tcPr>
          <w:p w14:paraId="295BA1CA"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nil"/>
              <w:left w:val="nil"/>
              <w:bottom w:val="single" w:sz="4" w:space="0" w:color="016794"/>
              <w:right w:val="nil"/>
              <w:tl2br w:val="nil"/>
              <w:tr2bl w:val="nil"/>
            </w:tcBorders>
            <w:shd w:val="clear" w:color="auto" w:fill="auto"/>
            <w:tcMar>
              <w:left w:w="60" w:type="dxa"/>
              <w:right w:w="60" w:type="dxa"/>
            </w:tcMar>
            <w:vAlign w:val="center"/>
          </w:tcPr>
          <w:p w14:paraId="3B5A82E6"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36" w:type="dxa"/>
            <w:tcBorders>
              <w:top w:val="nil"/>
              <w:left w:val="nil"/>
              <w:bottom w:val="single" w:sz="4" w:space="0" w:color="016794"/>
              <w:right w:val="nil"/>
              <w:tl2br w:val="nil"/>
              <w:tr2bl w:val="nil"/>
            </w:tcBorders>
            <w:shd w:val="clear" w:color="auto" w:fill="auto"/>
            <w:tcMar>
              <w:left w:w="60" w:type="dxa"/>
              <w:right w:w="60" w:type="dxa"/>
            </w:tcMar>
            <w:vAlign w:val="center"/>
          </w:tcPr>
          <w:p w14:paraId="1A5C7418"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 xml:space="preserve">  7</w:t>
            </w:r>
          </w:p>
        </w:tc>
      </w:tr>
      <w:tr w:rsidR="00D04BFD" w14:paraId="1E63E5B6" w14:textId="77777777" w:rsidTr="009A14C8">
        <w:trPr>
          <w:trHeight w:hRule="exact" w:val="332"/>
        </w:trPr>
        <w:tc>
          <w:tcPr>
            <w:tcW w:w="36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D37EC2D" w14:textId="77777777" w:rsidR="00D04BFD" w:rsidRDefault="00120B71">
            <w:pPr>
              <w:pStyle w:val="DMETW26161BIPloans"/>
              <w:rPr>
                <w:rFonts w:ascii="Verdana" w:eastAsia="Verdana" w:hAnsi="Verdana" w:cs="Verdana"/>
                <w:b/>
                <w:noProof/>
                <w:sz w:val="18"/>
              </w:rPr>
            </w:pPr>
            <w:r>
              <w:rPr>
                <w:rFonts w:ascii="Verdana" w:hAnsi="Verdana"/>
                <w:b/>
                <w:noProof/>
                <w:sz w:val="18"/>
              </w:rPr>
              <w:t>Hrubá účetní hodnota</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6C6D83"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7</w:t>
            </w:r>
          </w:p>
        </w:tc>
        <w:tc>
          <w:tcPr>
            <w:tcW w:w="15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B21B65"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AD1E59B"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1624526"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203947A"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7</w:t>
            </w:r>
          </w:p>
        </w:tc>
      </w:tr>
      <w:tr w:rsidR="00D04BFD" w14:paraId="15EB7F9A" w14:textId="77777777" w:rsidTr="009A14C8">
        <w:trPr>
          <w:trHeight w:hRule="exact" w:val="332"/>
        </w:trPr>
        <w:tc>
          <w:tcPr>
            <w:tcW w:w="36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9704557" w14:textId="77777777" w:rsidR="00D04BFD" w:rsidRDefault="00120B71">
            <w:pPr>
              <w:pStyle w:val="DMETW26161BIPloans"/>
              <w:rPr>
                <w:rFonts w:ascii="Verdana" w:eastAsia="Verdana" w:hAnsi="Verdana" w:cs="Verdana"/>
                <w:i/>
                <w:noProof/>
                <w:sz w:val="18"/>
              </w:rPr>
            </w:pPr>
            <w:r>
              <w:rPr>
                <w:rFonts w:ascii="Verdana" w:hAnsi="Verdana"/>
                <w:i/>
                <w:noProof/>
                <w:sz w:val="18"/>
              </w:rPr>
              <w:t>Minus opravná položka</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3210CB8"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 xml:space="preserve">  1</w:t>
            </w:r>
          </w:p>
        </w:tc>
        <w:tc>
          <w:tcPr>
            <w:tcW w:w="15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5F1E143"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B5B88D4"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19CFD69" w14:textId="77777777" w:rsidR="00D04BFD" w:rsidRDefault="00120B71">
            <w:pPr>
              <w:pStyle w:val="DMETW26161BIPloans"/>
              <w:jc w:val="right"/>
              <w:rPr>
                <w:rFonts w:ascii="Verdana" w:eastAsia="Verdana" w:hAnsi="Verdana" w:cs="Verdana"/>
                <w:i/>
                <w:noProof/>
                <w:sz w:val="18"/>
              </w:rPr>
            </w:pPr>
            <w:r>
              <w:rPr>
                <w:rFonts w:ascii="Verdana" w:hAnsi="Verdana"/>
                <w:i/>
                <w:noProof/>
                <w:sz w:val="18"/>
              </w:rPr>
              <w:t>-</w:t>
            </w:r>
          </w:p>
        </w:tc>
        <w:tc>
          <w:tcPr>
            <w:tcW w:w="10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EB2A187" w14:textId="77777777" w:rsidR="00D04BFD" w:rsidRDefault="00120B71">
            <w:pPr>
              <w:pStyle w:val="DMETW26161BIPloans"/>
              <w:jc w:val="right"/>
              <w:rPr>
                <w:rFonts w:ascii="Verdana" w:eastAsia="Verdana" w:hAnsi="Verdana" w:cs="Verdana"/>
                <w:noProof/>
                <w:sz w:val="18"/>
              </w:rPr>
            </w:pPr>
            <w:r>
              <w:rPr>
                <w:rFonts w:ascii="Verdana" w:hAnsi="Verdana"/>
                <w:noProof/>
                <w:sz w:val="18"/>
              </w:rPr>
              <w:t xml:space="preserve"> 1</w:t>
            </w:r>
          </w:p>
        </w:tc>
      </w:tr>
      <w:tr w:rsidR="00D04BFD" w14:paraId="5E9D7B99" w14:textId="77777777" w:rsidTr="009A14C8">
        <w:trPr>
          <w:trHeight w:hRule="exact" w:val="332"/>
        </w:trPr>
        <w:tc>
          <w:tcPr>
            <w:tcW w:w="36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68AFC55" w14:textId="77777777" w:rsidR="00D04BFD" w:rsidRDefault="00120B71">
            <w:pPr>
              <w:pStyle w:val="DMETW26161BIPloans"/>
              <w:rPr>
                <w:rFonts w:ascii="Verdana" w:eastAsia="Verdana" w:hAnsi="Verdana" w:cs="Verdana"/>
                <w:b/>
                <w:noProof/>
                <w:sz w:val="18"/>
              </w:rPr>
            </w:pPr>
            <w:r>
              <w:rPr>
                <w:rFonts w:ascii="Verdana" w:hAnsi="Verdana"/>
                <w:b/>
                <w:noProof/>
                <w:sz w:val="18"/>
              </w:rPr>
              <w:t xml:space="preserve">Čistá účetní hodnota </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CFF0400"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6</w:t>
            </w:r>
          </w:p>
        </w:tc>
        <w:tc>
          <w:tcPr>
            <w:tcW w:w="15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7E493389"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94B102B"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FB83623"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w:t>
            </w:r>
          </w:p>
        </w:tc>
        <w:tc>
          <w:tcPr>
            <w:tcW w:w="10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901A180" w14:textId="77777777" w:rsidR="00D04BFD" w:rsidRDefault="00120B71" w:rsidP="003C09CC">
            <w:pPr>
              <w:pStyle w:val="DMETW26161BIPloans"/>
              <w:jc w:val="right"/>
              <w:rPr>
                <w:rFonts w:ascii="Verdana" w:eastAsia="Verdana" w:hAnsi="Verdana" w:cs="Verdana"/>
                <w:b/>
                <w:noProof/>
                <w:sz w:val="18"/>
              </w:rPr>
            </w:pPr>
            <w:r>
              <w:rPr>
                <w:rFonts w:ascii="Verdana" w:hAnsi="Verdana"/>
                <w:b/>
                <w:noProof/>
                <w:sz w:val="18"/>
              </w:rPr>
              <w:t xml:space="preserve"> 6</w:t>
            </w:r>
          </w:p>
        </w:tc>
      </w:tr>
    </w:tbl>
    <w:p w14:paraId="5A9B7D17" w14:textId="77777777" w:rsidR="00F4163E" w:rsidRDefault="00F4163E" w:rsidP="00F71CF2">
      <w:pPr>
        <w:pStyle w:val="HEADER5"/>
        <w:rPr>
          <w:b w:val="0"/>
          <w:noProof/>
        </w:rPr>
      </w:pPr>
    </w:p>
    <w:p w14:paraId="26FBDC6C" w14:textId="77777777" w:rsidR="00737D17" w:rsidRDefault="00737D17" w:rsidP="00F71CF2">
      <w:pPr>
        <w:pStyle w:val="HEADER5"/>
        <w:rPr>
          <w:b w:val="0"/>
          <w:noProof/>
        </w:rPr>
      </w:pPr>
    </w:p>
    <w:p w14:paraId="6FBCE086" w14:textId="77777777" w:rsidR="00737D17" w:rsidRDefault="00737D17" w:rsidP="00F71CF2">
      <w:pPr>
        <w:pStyle w:val="HEADER5"/>
        <w:rPr>
          <w:b w:val="0"/>
          <w:noProof/>
        </w:rPr>
      </w:pPr>
    </w:p>
    <w:p w14:paraId="1A1AB366" w14:textId="2743D130" w:rsidR="00F71CF2" w:rsidRDefault="00120B71" w:rsidP="00F71CF2">
      <w:pPr>
        <w:pStyle w:val="HEADER5"/>
        <w:rPr>
          <w:b w:val="0"/>
          <w:noProof/>
        </w:rPr>
      </w:pPr>
      <w:r>
        <w:rPr>
          <w:b w:val="0"/>
          <w:noProof/>
        </w:rPr>
        <w:t>Peněžní prostředky a peněžní ekvivalenty: úvěrová kvalita</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2"/>
        <w:gridCol w:w="1998"/>
        <w:gridCol w:w="1998"/>
      </w:tblGrid>
      <w:tr w:rsidR="00D04BFD" w14:paraId="7F3529A9"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D6113F1" w14:textId="77777777" w:rsidR="00D04BFD" w:rsidRDefault="00D04BFD">
            <w:pPr>
              <w:pStyle w:val="DMETW26161BIPCECTQ"/>
              <w:rPr>
                <w:rFonts w:ascii="Verdana" w:eastAsia="Verdana" w:hAnsi="Verdana" w:cs="Verdana"/>
                <w:b/>
                <w:noProof/>
                <w:sz w:val="18"/>
              </w:rPr>
            </w:pPr>
            <w:bookmarkStart w:id="124" w:name="DOC_TBL00049_1_1"/>
            <w:bookmarkEnd w:id="124"/>
          </w:p>
        </w:tc>
        <w:tc>
          <w:tcPr>
            <w:tcW w:w="1545" w:type="dxa"/>
            <w:tcBorders>
              <w:top w:val="nil"/>
              <w:left w:val="nil"/>
              <w:bottom w:val="nil"/>
              <w:right w:val="nil"/>
              <w:tl2br w:val="nil"/>
              <w:tr2bl w:val="nil"/>
            </w:tcBorders>
            <w:shd w:val="clear" w:color="auto" w:fill="auto"/>
            <w:tcMar>
              <w:left w:w="60" w:type="dxa"/>
              <w:right w:w="60" w:type="dxa"/>
            </w:tcMar>
            <w:vAlign w:val="center"/>
          </w:tcPr>
          <w:p w14:paraId="6046CDC1" w14:textId="2123FC93" w:rsidR="00D04BFD" w:rsidRDefault="00D04BFD">
            <w:pPr>
              <w:pStyle w:val="DMETW26161BIPCECTQ"/>
              <w:jc w:val="right"/>
              <w:rPr>
                <w:rFonts w:ascii="Verdana" w:eastAsia="Verdana" w:hAnsi="Verdana" w:cs="Verdana"/>
                <w:i/>
                <w:noProof/>
                <w:sz w:val="16"/>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175050B7" w14:textId="77777777" w:rsidR="00D04BFD" w:rsidRDefault="00120B71">
            <w:pPr>
              <w:pStyle w:val="DMETW26161BIPCECTQ"/>
              <w:jc w:val="right"/>
              <w:rPr>
                <w:rFonts w:ascii="Verdana" w:eastAsia="Verdana" w:hAnsi="Verdana" w:cs="Verdana"/>
                <w:i/>
                <w:noProof/>
                <w:sz w:val="16"/>
              </w:rPr>
            </w:pPr>
            <w:r>
              <w:rPr>
                <w:rFonts w:ascii="Verdana" w:hAnsi="Verdana"/>
                <w:i/>
                <w:noProof/>
                <w:sz w:val="16"/>
              </w:rPr>
              <w:t>V milionech EUR</w:t>
            </w:r>
          </w:p>
        </w:tc>
      </w:tr>
      <w:tr w:rsidR="00D04BFD" w14:paraId="01F23182"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358C268A" w14:textId="77777777" w:rsidR="00D04BFD" w:rsidRDefault="00D04BFD">
            <w:pPr>
              <w:pStyle w:val="DMETW26161BIPCECTQ"/>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CAF5692" w14:textId="77777777" w:rsidR="00D04BFD" w:rsidRDefault="00120B71">
            <w:pPr>
              <w:pStyle w:val="DMETW26161BIPCECTQ"/>
              <w:jc w:val="right"/>
              <w:rPr>
                <w:rFonts w:ascii="Verdana" w:eastAsia="Verdana" w:hAnsi="Verdana" w:cs="Verdana"/>
                <w:noProof/>
                <w:color w:val="FFFFFF"/>
              </w:rPr>
            </w:pPr>
            <w:r>
              <w:rPr>
                <w:rFonts w:ascii="Verdana" w:hAnsi="Verdana"/>
                <w:noProof/>
                <w:color w:val="FFFFFF"/>
              </w:rPr>
              <w:t>31. 12. 2022</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4D990218" w14:textId="77777777" w:rsidR="00D04BFD" w:rsidRDefault="00120B71">
            <w:pPr>
              <w:pStyle w:val="DMETW26161BIPCECTQ"/>
              <w:jc w:val="right"/>
              <w:rPr>
                <w:rFonts w:ascii="Verdana" w:eastAsia="Verdana" w:hAnsi="Verdana" w:cs="Verdana"/>
                <w:noProof/>
                <w:color w:val="FFFFFF"/>
              </w:rPr>
            </w:pPr>
            <w:r>
              <w:rPr>
                <w:rFonts w:ascii="Verdana" w:hAnsi="Verdana"/>
                <w:noProof/>
                <w:color w:val="FFFFFF"/>
              </w:rPr>
              <w:t>31. 12. 2021</w:t>
            </w:r>
          </w:p>
        </w:tc>
      </w:tr>
      <w:tr w:rsidR="00D04BFD" w14:paraId="21423719" w14:textId="77777777">
        <w:trPr>
          <w:trHeight w:hRule="exact" w:val="300"/>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361F316" w14:textId="77777777" w:rsidR="00D04BFD" w:rsidRDefault="00D04BFD">
            <w:pPr>
              <w:pStyle w:val="DMETW26161BIPCECTQ"/>
              <w:jc w:val="center"/>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1FB768F1" w14:textId="77777777" w:rsidR="00D04BFD" w:rsidRDefault="00D04BFD">
            <w:pPr>
              <w:pStyle w:val="DMETW26161BIPCECTQ"/>
              <w:jc w:val="right"/>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5A4196C7" w14:textId="77777777" w:rsidR="00D04BFD" w:rsidRDefault="00D04BFD">
            <w:pPr>
              <w:pStyle w:val="DMETW26161BIPCECTQ"/>
              <w:jc w:val="right"/>
              <w:rPr>
                <w:rFonts w:ascii="Verdana" w:eastAsia="Verdana" w:hAnsi="Verdana" w:cs="Verdana"/>
                <w:noProof/>
                <w:color w:val="FFFFFF"/>
              </w:rPr>
            </w:pPr>
          </w:p>
        </w:tc>
      </w:tr>
      <w:tr w:rsidR="00D04BFD" w14:paraId="663DED5D"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44875A7" w14:textId="77777777" w:rsidR="00D04BFD" w:rsidRDefault="00120B71">
            <w:pPr>
              <w:pStyle w:val="DMETW26161BIPCECTQ"/>
              <w:rPr>
                <w:rFonts w:ascii="Verdana" w:eastAsia="Verdana" w:hAnsi="Verdana" w:cs="Verdana"/>
                <w:b/>
                <w:noProof/>
                <w:sz w:val="18"/>
              </w:rPr>
            </w:pPr>
            <w:r>
              <w:rPr>
                <w:rFonts w:ascii="Verdana" w:hAnsi="Verdana"/>
                <w:b/>
                <w:noProof/>
                <w:sz w:val="18"/>
              </w:rPr>
              <w:t>Úvěrový rating</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AD64AA7" w14:textId="77777777" w:rsidR="00D04BFD" w:rsidRDefault="00D04BFD">
            <w:pPr>
              <w:pStyle w:val="DMETW26161BIPCECTQ"/>
              <w:jc w:val="right"/>
              <w:rPr>
                <w:rFonts w:cs="Calibri"/>
                <w:noProof/>
                <w:sz w:val="22"/>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39FAD158" w14:textId="77777777" w:rsidR="00D04BFD" w:rsidRDefault="00D04BFD">
            <w:pPr>
              <w:pStyle w:val="DMETW26161BIPCECTQ"/>
              <w:jc w:val="right"/>
              <w:rPr>
                <w:rFonts w:cs="Calibri"/>
                <w:noProof/>
                <w:sz w:val="22"/>
              </w:rPr>
            </w:pPr>
          </w:p>
        </w:tc>
      </w:tr>
      <w:tr w:rsidR="00D04BFD" w14:paraId="6D70F61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70C8052A" w14:textId="77777777" w:rsidR="00D04BFD" w:rsidRDefault="00120B71">
            <w:pPr>
              <w:pStyle w:val="DMETW26161BIPCECTQ"/>
              <w:rPr>
                <w:rFonts w:ascii="Verdana" w:eastAsia="Verdana" w:hAnsi="Verdana" w:cs="Verdana"/>
                <w:i/>
                <w:noProof/>
                <w:sz w:val="18"/>
              </w:rPr>
            </w:pPr>
            <w:r>
              <w:rPr>
                <w:rFonts w:ascii="Verdana" w:hAnsi="Verdana"/>
                <w:i/>
                <w:noProof/>
                <w:sz w:val="18"/>
              </w:rPr>
              <w:t>Prémiová a vysoká kvalita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447B0A2D" w14:textId="7E5CEB53"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724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F424C2B"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751</w:t>
            </w:r>
          </w:p>
        </w:tc>
      </w:tr>
      <w:tr w:rsidR="00D04BFD" w14:paraId="1B2C36E2"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219CF253" w14:textId="77777777" w:rsidR="00D04BFD" w:rsidRDefault="00120B71">
            <w:pPr>
              <w:pStyle w:val="DMETW26161BIPCECTQ"/>
              <w:rPr>
                <w:rFonts w:ascii="Verdana" w:eastAsia="Verdana" w:hAnsi="Verdana" w:cs="Verdana"/>
                <w:i/>
                <w:noProof/>
                <w:sz w:val="18"/>
              </w:rPr>
            </w:pPr>
            <w:r>
              <w:rPr>
                <w:rFonts w:ascii="Verdana" w:hAnsi="Verdana"/>
                <w:i/>
                <w:noProof/>
                <w:sz w:val="18"/>
              </w:rPr>
              <w:t>Vyšší střední kvalita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1D090F47"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299</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7F9BE850"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241</w:t>
            </w:r>
          </w:p>
        </w:tc>
      </w:tr>
      <w:tr w:rsidR="00D04BFD" w14:paraId="54820091" w14:textId="77777777">
        <w:trPr>
          <w:trHeight w:hRule="exact" w:val="300"/>
        </w:trPr>
        <w:tc>
          <w:tcPr>
            <w:tcW w:w="4455" w:type="dxa"/>
            <w:tcBorders>
              <w:top w:val="nil"/>
              <w:left w:val="nil"/>
              <w:bottom w:val="nil"/>
              <w:right w:val="nil"/>
              <w:tl2br w:val="nil"/>
              <w:tr2bl w:val="nil"/>
            </w:tcBorders>
            <w:shd w:val="clear" w:color="auto" w:fill="auto"/>
            <w:tcMar>
              <w:left w:w="60" w:type="dxa"/>
              <w:right w:w="60" w:type="dxa"/>
            </w:tcMar>
            <w:vAlign w:val="center"/>
          </w:tcPr>
          <w:p w14:paraId="0A422C49" w14:textId="77777777" w:rsidR="00D04BFD" w:rsidRDefault="00120B71">
            <w:pPr>
              <w:pStyle w:val="DMETW26161BIPCECTQ"/>
              <w:rPr>
                <w:rFonts w:ascii="Verdana" w:eastAsia="Verdana" w:hAnsi="Verdana" w:cs="Verdana"/>
                <w:i/>
                <w:noProof/>
                <w:sz w:val="18"/>
              </w:rPr>
            </w:pPr>
            <w:r>
              <w:rPr>
                <w:rFonts w:ascii="Verdana" w:hAnsi="Verdana"/>
                <w:i/>
                <w:noProof/>
                <w:sz w:val="18"/>
              </w:rPr>
              <w:t>Nižší střední kvalita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27A99821"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4</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303DF8E4"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 xml:space="preserve">  2</w:t>
            </w:r>
          </w:p>
        </w:tc>
      </w:tr>
      <w:tr w:rsidR="00D04BFD" w14:paraId="355B0801" w14:textId="77777777">
        <w:trPr>
          <w:trHeight w:hRule="exact" w:val="300"/>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1A5CAE4B" w14:textId="77777777" w:rsidR="00D04BFD" w:rsidRDefault="00120B71">
            <w:pPr>
              <w:pStyle w:val="DMETW26161BIPCECTQ"/>
              <w:rPr>
                <w:rFonts w:ascii="Verdana" w:eastAsia="Verdana" w:hAnsi="Verdana" w:cs="Verdana"/>
                <w:i/>
                <w:noProof/>
                <w:sz w:val="18"/>
              </w:rPr>
            </w:pPr>
            <w:r>
              <w:rPr>
                <w:rFonts w:ascii="Verdana" w:hAnsi="Verdana"/>
                <w:i/>
                <w:noProof/>
                <w:sz w:val="18"/>
              </w:rPr>
              <w:t>Neinvestiční stupeň a stupeň selhání</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0973122"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7344E6E6" w14:textId="77777777" w:rsidR="00D04BFD" w:rsidRDefault="00120B71">
            <w:pPr>
              <w:pStyle w:val="DMETW26161BIPCECTQ"/>
              <w:jc w:val="right"/>
              <w:rPr>
                <w:rFonts w:ascii="Verdana" w:eastAsia="Verdana" w:hAnsi="Verdana" w:cs="Verdana"/>
                <w:i/>
                <w:noProof/>
                <w:sz w:val="18"/>
              </w:rPr>
            </w:pPr>
            <w:r>
              <w:rPr>
                <w:rFonts w:ascii="Verdana" w:hAnsi="Verdana"/>
                <w:i/>
                <w:noProof/>
                <w:sz w:val="18"/>
              </w:rPr>
              <w:t>-</w:t>
            </w:r>
          </w:p>
        </w:tc>
      </w:tr>
      <w:tr w:rsidR="00D04BFD" w14:paraId="625AABD0"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04EF159" w14:textId="77777777" w:rsidR="00D04BFD" w:rsidRDefault="00120B71">
            <w:pPr>
              <w:pStyle w:val="DMETW26161BIPCECTQ"/>
              <w:rPr>
                <w:rFonts w:ascii="Verdana" w:eastAsia="Verdana" w:hAnsi="Verdana" w:cs="Verdana"/>
                <w:b/>
                <w:noProof/>
                <w:sz w:val="18"/>
              </w:rPr>
            </w:pPr>
            <w:r>
              <w:rPr>
                <w:rFonts w:ascii="Verdana" w:hAnsi="Verdana"/>
                <w:b/>
                <w:noProof/>
                <w:sz w:val="18"/>
              </w:rPr>
              <w:t>Hrubá účetní hodnota</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F8D94C8" w14:textId="0A96D1F9" w:rsidR="00D04BFD" w:rsidRDefault="00120B71">
            <w:pPr>
              <w:pStyle w:val="DMETW26161BIPCECTQ"/>
              <w:jc w:val="right"/>
              <w:rPr>
                <w:rFonts w:ascii="Verdana" w:eastAsia="Verdana" w:hAnsi="Verdana" w:cs="Verdana"/>
                <w:b/>
                <w:noProof/>
                <w:sz w:val="18"/>
              </w:rPr>
            </w:pPr>
            <w:r>
              <w:rPr>
                <w:rFonts w:ascii="Verdana" w:hAnsi="Verdana"/>
                <w:b/>
                <w:noProof/>
                <w:sz w:val="18"/>
              </w:rPr>
              <w:t>1 027</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91B85E" w14:textId="77777777" w:rsidR="00D04BFD" w:rsidRDefault="00120B71">
            <w:pPr>
              <w:pStyle w:val="DMETW26161BIPCECTQ"/>
              <w:jc w:val="right"/>
              <w:rPr>
                <w:rFonts w:ascii="Verdana" w:eastAsia="Verdana" w:hAnsi="Verdana" w:cs="Verdana"/>
                <w:b/>
                <w:noProof/>
                <w:sz w:val="18"/>
              </w:rPr>
            </w:pPr>
            <w:r>
              <w:rPr>
                <w:rFonts w:ascii="Verdana" w:hAnsi="Verdana"/>
                <w:b/>
                <w:noProof/>
                <w:sz w:val="18"/>
              </w:rPr>
              <w:t xml:space="preserve"> 994</w:t>
            </w:r>
          </w:p>
        </w:tc>
      </w:tr>
      <w:tr w:rsidR="00D04BFD" w14:paraId="6CCC0C81"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B7E3735" w14:textId="77777777" w:rsidR="00D04BFD" w:rsidRDefault="00120B71">
            <w:pPr>
              <w:pStyle w:val="DMETW26161BIPCECTQ"/>
              <w:rPr>
                <w:rFonts w:ascii="Verdana" w:eastAsia="Verdana" w:hAnsi="Verdana" w:cs="Verdana"/>
                <w:i/>
                <w:noProof/>
                <w:sz w:val="18"/>
              </w:rPr>
            </w:pPr>
            <w:r>
              <w:rPr>
                <w:rFonts w:ascii="Verdana" w:hAnsi="Verdana"/>
                <w:i/>
                <w:noProof/>
                <w:sz w:val="18"/>
              </w:rPr>
              <w:t>Minus opravná položka</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418D4A1" w14:textId="77777777" w:rsidR="00D04BFD" w:rsidRDefault="00120B71">
            <w:pPr>
              <w:pStyle w:val="DMETW26161BIPCECTQ"/>
              <w:jc w:val="right"/>
              <w:rPr>
                <w:rFonts w:ascii="Verdana" w:eastAsia="Verdana" w:hAnsi="Verdana" w:cs="Verdana"/>
                <w:noProof/>
                <w:sz w:val="18"/>
              </w:rPr>
            </w:pPr>
            <w:r>
              <w:rPr>
                <w:rFonts w:ascii="Verdana" w:hAnsi="Verdana"/>
                <w:noProof/>
                <w:sz w:val="18"/>
              </w:rPr>
              <w:t>-</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07A1FF4E" w14:textId="77777777" w:rsidR="00D04BFD" w:rsidRDefault="00120B71">
            <w:pPr>
              <w:pStyle w:val="DMETW26161BIPCECTQ"/>
              <w:jc w:val="right"/>
              <w:rPr>
                <w:rFonts w:ascii="Verdana" w:eastAsia="Verdana" w:hAnsi="Verdana" w:cs="Verdana"/>
                <w:noProof/>
                <w:sz w:val="18"/>
              </w:rPr>
            </w:pPr>
            <w:r>
              <w:rPr>
                <w:rFonts w:ascii="Verdana" w:hAnsi="Verdana"/>
                <w:noProof/>
                <w:sz w:val="18"/>
              </w:rPr>
              <w:t>-</w:t>
            </w:r>
          </w:p>
        </w:tc>
      </w:tr>
      <w:tr w:rsidR="00D04BFD" w14:paraId="1FF33235" w14:textId="77777777">
        <w:trPr>
          <w:trHeight w:hRule="exact" w:val="300"/>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B08A167" w14:textId="77777777" w:rsidR="00D04BFD" w:rsidRDefault="00120B71">
            <w:pPr>
              <w:pStyle w:val="DMETW26161BIPCECTQ"/>
              <w:rPr>
                <w:rFonts w:ascii="Verdana" w:eastAsia="Verdana" w:hAnsi="Verdana" w:cs="Verdana"/>
                <w:b/>
                <w:noProof/>
                <w:sz w:val="18"/>
              </w:rPr>
            </w:pPr>
            <w:r>
              <w:rPr>
                <w:rFonts w:ascii="Verdana" w:hAnsi="Verdana"/>
                <w:b/>
                <w:noProof/>
                <w:sz w:val="18"/>
              </w:rPr>
              <w:t xml:space="preserve">Čistá účetní hodnota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524E607" w14:textId="5D328169" w:rsidR="00D04BFD" w:rsidRDefault="00120B71">
            <w:pPr>
              <w:pStyle w:val="DMETW26161BIPCECTQ"/>
              <w:jc w:val="right"/>
              <w:rPr>
                <w:rFonts w:ascii="Verdana" w:eastAsia="Verdana" w:hAnsi="Verdana" w:cs="Verdana"/>
                <w:b/>
                <w:noProof/>
                <w:sz w:val="18"/>
              </w:rPr>
            </w:pPr>
            <w:r>
              <w:rPr>
                <w:rFonts w:ascii="Verdana" w:hAnsi="Verdana"/>
                <w:b/>
                <w:noProof/>
                <w:sz w:val="18"/>
              </w:rPr>
              <w:t>1 027</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3996CE4" w14:textId="77777777" w:rsidR="00D04BFD" w:rsidRDefault="00120B71">
            <w:pPr>
              <w:pStyle w:val="DMETW26161BIPCECTQ"/>
              <w:jc w:val="right"/>
              <w:rPr>
                <w:rFonts w:ascii="Verdana" w:eastAsia="Verdana" w:hAnsi="Verdana" w:cs="Verdana"/>
                <w:b/>
                <w:noProof/>
                <w:sz w:val="18"/>
              </w:rPr>
            </w:pPr>
            <w:r>
              <w:rPr>
                <w:rFonts w:ascii="Verdana" w:hAnsi="Verdana"/>
                <w:b/>
                <w:noProof/>
                <w:sz w:val="18"/>
              </w:rPr>
              <w:t xml:space="preserve"> 994</w:t>
            </w:r>
          </w:p>
        </w:tc>
      </w:tr>
    </w:tbl>
    <w:p w14:paraId="4FD9EAC1" w14:textId="77777777" w:rsidR="00755310" w:rsidRDefault="00755310" w:rsidP="0013336A">
      <w:pPr>
        <w:pStyle w:val="HEADER5"/>
        <w:rPr>
          <w:noProof/>
        </w:rPr>
      </w:pPr>
    </w:p>
    <w:p w14:paraId="760FBD3C" w14:textId="77777777" w:rsidR="0013336A" w:rsidRDefault="00120B71" w:rsidP="0013336A">
      <w:pPr>
        <w:pStyle w:val="HEADER5"/>
        <w:rPr>
          <w:noProof/>
        </w:rPr>
      </w:pPr>
      <w:r>
        <w:rPr>
          <w:noProof/>
        </w:rPr>
        <w:t xml:space="preserve">Pohledávky: úvěrová kvalita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6"/>
        <w:gridCol w:w="1021"/>
        <w:gridCol w:w="1021"/>
        <w:gridCol w:w="1237"/>
        <w:gridCol w:w="880"/>
        <w:gridCol w:w="880"/>
        <w:gridCol w:w="833"/>
        <w:gridCol w:w="1040"/>
      </w:tblGrid>
      <w:tr w:rsidR="00D04BFD" w14:paraId="58504BC1" w14:textId="77777777" w:rsidTr="003C09CC">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54DB9FCE" w14:textId="77777777" w:rsidR="00D04BFD" w:rsidRDefault="00D04BFD">
            <w:pPr>
              <w:pStyle w:val="DMETW26161BIPEXRCTQ"/>
              <w:rPr>
                <w:rFonts w:ascii="Verdana" w:eastAsia="Verdana" w:hAnsi="Verdana" w:cs="Verdana"/>
                <w:b/>
                <w:noProof/>
                <w:sz w:val="18"/>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088E892A" w14:textId="77777777" w:rsidR="00D04BFD" w:rsidRDefault="00D04BFD">
            <w:pPr>
              <w:pStyle w:val="DMETW26161BIPEXRCTQ"/>
              <w:rPr>
                <w:rFonts w:cs="Calibri"/>
                <w:noProof/>
                <w:sz w:val="22"/>
              </w:rPr>
            </w:pPr>
          </w:p>
        </w:tc>
        <w:tc>
          <w:tcPr>
            <w:tcW w:w="1545" w:type="dxa"/>
            <w:tcBorders>
              <w:top w:val="nil"/>
              <w:left w:val="nil"/>
              <w:bottom w:val="nil"/>
              <w:right w:val="nil"/>
              <w:tl2br w:val="nil"/>
              <w:tr2bl w:val="nil"/>
            </w:tcBorders>
            <w:shd w:val="clear" w:color="auto" w:fill="auto"/>
            <w:tcMar>
              <w:left w:w="60" w:type="dxa"/>
              <w:right w:w="60" w:type="dxa"/>
            </w:tcMar>
            <w:vAlign w:val="center"/>
          </w:tcPr>
          <w:p w14:paraId="5F30D63D" w14:textId="77777777" w:rsidR="00D04BFD" w:rsidRDefault="00D04BFD">
            <w:pPr>
              <w:pStyle w:val="DMETW26161BIPEXRCTQ"/>
              <w:rPr>
                <w:rFonts w:cs="Calibri"/>
                <w:noProof/>
                <w:sz w:val="22"/>
              </w:rPr>
            </w:pPr>
          </w:p>
        </w:tc>
        <w:tc>
          <w:tcPr>
            <w:tcW w:w="1890" w:type="dxa"/>
            <w:tcBorders>
              <w:top w:val="nil"/>
              <w:left w:val="nil"/>
              <w:bottom w:val="nil"/>
              <w:right w:val="nil"/>
              <w:tl2br w:val="nil"/>
              <w:tr2bl w:val="nil"/>
            </w:tcBorders>
            <w:shd w:val="clear" w:color="auto" w:fill="auto"/>
            <w:tcMar>
              <w:left w:w="60" w:type="dxa"/>
              <w:right w:w="60" w:type="dxa"/>
            </w:tcMar>
            <w:vAlign w:val="center"/>
          </w:tcPr>
          <w:p w14:paraId="6F97D506" w14:textId="77777777" w:rsidR="00D04BFD" w:rsidRDefault="00D04BFD">
            <w:pPr>
              <w:pStyle w:val="DMETW26161BIPEXRCTQ"/>
              <w:rPr>
                <w:rFonts w:cs="Calibri"/>
                <w:noProof/>
                <w:sz w:val="22"/>
              </w:rPr>
            </w:pPr>
          </w:p>
        </w:tc>
        <w:tc>
          <w:tcPr>
            <w:tcW w:w="1320" w:type="dxa"/>
            <w:tcBorders>
              <w:top w:val="nil"/>
              <w:left w:val="nil"/>
              <w:bottom w:val="nil"/>
              <w:right w:val="nil"/>
              <w:tl2br w:val="nil"/>
              <w:tr2bl w:val="nil"/>
            </w:tcBorders>
            <w:shd w:val="clear" w:color="auto" w:fill="auto"/>
            <w:tcMar>
              <w:left w:w="60" w:type="dxa"/>
              <w:right w:w="60" w:type="dxa"/>
            </w:tcMar>
            <w:vAlign w:val="center"/>
          </w:tcPr>
          <w:p w14:paraId="2ED4327A" w14:textId="77777777" w:rsidR="00D04BFD" w:rsidRDefault="00D04BFD">
            <w:pPr>
              <w:pStyle w:val="DMETW26161BIPEXRCTQ"/>
              <w:rPr>
                <w:rFonts w:cs="Calibri"/>
                <w:noProof/>
                <w:sz w:val="22"/>
              </w:rPr>
            </w:pPr>
          </w:p>
        </w:tc>
        <w:tc>
          <w:tcPr>
            <w:tcW w:w="1320" w:type="dxa"/>
            <w:tcBorders>
              <w:top w:val="nil"/>
              <w:left w:val="nil"/>
              <w:bottom w:val="nil"/>
              <w:right w:val="nil"/>
              <w:tl2br w:val="nil"/>
              <w:tr2bl w:val="nil"/>
            </w:tcBorders>
            <w:shd w:val="clear" w:color="auto" w:fill="auto"/>
            <w:tcMar>
              <w:left w:w="60" w:type="dxa"/>
              <w:right w:w="60" w:type="dxa"/>
            </w:tcMar>
            <w:vAlign w:val="center"/>
          </w:tcPr>
          <w:p w14:paraId="1DA1505C" w14:textId="77777777" w:rsidR="00D04BFD" w:rsidRDefault="00D04BFD">
            <w:pPr>
              <w:pStyle w:val="DMETW26161BIPEXRCTQ"/>
              <w:rPr>
                <w:rFonts w:cs="Calibri"/>
                <w:noProof/>
                <w:sz w:val="22"/>
              </w:rPr>
            </w:pPr>
          </w:p>
        </w:tc>
        <w:tc>
          <w:tcPr>
            <w:tcW w:w="1245" w:type="dxa"/>
            <w:tcBorders>
              <w:top w:val="nil"/>
              <w:left w:val="nil"/>
              <w:bottom w:val="nil"/>
              <w:right w:val="nil"/>
              <w:tl2br w:val="nil"/>
              <w:tr2bl w:val="nil"/>
            </w:tcBorders>
            <w:shd w:val="clear" w:color="auto" w:fill="auto"/>
            <w:tcMar>
              <w:left w:w="60" w:type="dxa"/>
              <w:right w:w="60" w:type="dxa"/>
            </w:tcMar>
            <w:vAlign w:val="center"/>
          </w:tcPr>
          <w:p w14:paraId="50948B53" w14:textId="77777777" w:rsidR="00D04BFD" w:rsidRDefault="00D04BFD">
            <w:pPr>
              <w:pStyle w:val="DMETW26161BIPEXRCTQ"/>
              <w:rPr>
                <w:rFonts w:cs="Calibri"/>
                <w:noProof/>
                <w:sz w:val="22"/>
              </w:rPr>
            </w:pPr>
          </w:p>
        </w:tc>
        <w:tc>
          <w:tcPr>
            <w:tcW w:w="1575" w:type="dxa"/>
            <w:tcBorders>
              <w:top w:val="nil"/>
              <w:left w:val="nil"/>
              <w:bottom w:val="nil"/>
              <w:right w:val="nil"/>
              <w:tl2br w:val="nil"/>
              <w:tr2bl w:val="nil"/>
            </w:tcBorders>
            <w:shd w:val="clear" w:color="auto" w:fill="auto"/>
            <w:tcMar>
              <w:left w:w="60" w:type="dxa"/>
              <w:right w:w="60" w:type="dxa"/>
            </w:tcMar>
            <w:vAlign w:val="center"/>
          </w:tcPr>
          <w:p w14:paraId="6DB1C7F1" w14:textId="77777777" w:rsidR="00D04BFD" w:rsidRDefault="00120B71">
            <w:pPr>
              <w:pStyle w:val="DMETW26161BIPEXRCTQ"/>
              <w:jc w:val="right"/>
              <w:rPr>
                <w:rFonts w:ascii="Verdana" w:eastAsia="Verdana" w:hAnsi="Verdana" w:cs="Verdana"/>
                <w:i/>
                <w:noProof/>
                <w:sz w:val="16"/>
              </w:rPr>
            </w:pPr>
            <w:r>
              <w:rPr>
                <w:rFonts w:ascii="Verdana" w:hAnsi="Verdana"/>
                <w:i/>
                <w:noProof/>
                <w:sz w:val="16"/>
              </w:rPr>
              <w:t>V milionech EUR</w:t>
            </w:r>
          </w:p>
        </w:tc>
      </w:tr>
      <w:tr w:rsidR="00D04BFD" w14:paraId="42DA35B9" w14:textId="77777777" w:rsidTr="003C09CC">
        <w:trPr>
          <w:trHeight w:val="255"/>
        </w:trPr>
        <w:tc>
          <w:tcPr>
            <w:tcW w:w="14895" w:type="dxa"/>
            <w:gridSpan w:val="8"/>
            <w:tcBorders>
              <w:top w:val="nil"/>
              <w:left w:val="nil"/>
              <w:bottom w:val="nil"/>
              <w:right w:val="nil"/>
              <w:tl2br w:val="nil"/>
              <w:tr2bl w:val="nil"/>
            </w:tcBorders>
            <w:shd w:val="solid" w:color="016794" w:fill="FFFFFF"/>
            <w:tcMar>
              <w:left w:w="60" w:type="dxa"/>
              <w:right w:w="60" w:type="dxa"/>
            </w:tcMar>
            <w:vAlign w:val="center"/>
          </w:tcPr>
          <w:p w14:paraId="1B7717D6" w14:textId="77777777" w:rsidR="00D04BFD" w:rsidRDefault="00120B71">
            <w:pPr>
              <w:pStyle w:val="DMETW26161BIPEXRCTQ"/>
              <w:jc w:val="center"/>
              <w:rPr>
                <w:rFonts w:ascii="Verdana" w:eastAsia="Verdana" w:hAnsi="Verdana" w:cs="Verdana"/>
                <w:noProof/>
                <w:color w:val="FFFFFF"/>
              </w:rPr>
            </w:pPr>
            <w:r>
              <w:rPr>
                <w:rFonts w:ascii="Verdana" w:hAnsi="Verdana"/>
                <w:noProof/>
                <w:color w:val="FFFFFF"/>
              </w:rPr>
              <w:t>31. 12. 2022</w:t>
            </w:r>
          </w:p>
        </w:tc>
      </w:tr>
      <w:tr w:rsidR="00D04BFD" w14:paraId="1AD53B34" w14:textId="77777777" w:rsidTr="00461847">
        <w:trPr>
          <w:trHeight w:val="651"/>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484BD0E6" w14:textId="77777777" w:rsidR="00D04BFD" w:rsidRDefault="00D04BFD">
            <w:pPr>
              <w:pStyle w:val="DMETW26161BIPEXRCTQ"/>
              <w:rPr>
                <w:rFonts w:ascii="Verdana" w:eastAsia="Verdana" w:hAnsi="Verdana" w:cs="Verdana"/>
                <w:noProof/>
                <w:color w:val="FFFFFF"/>
              </w:rPr>
            </w:pPr>
          </w:p>
        </w:tc>
        <w:tc>
          <w:tcPr>
            <w:tcW w:w="1545" w:type="dxa"/>
            <w:vMerge w:val="restart"/>
            <w:tcBorders>
              <w:top w:val="nil"/>
              <w:left w:val="nil"/>
              <w:bottom w:val="nil"/>
              <w:right w:val="nil"/>
              <w:tl2br w:val="nil"/>
              <w:tr2bl w:val="nil"/>
            </w:tcBorders>
            <w:shd w:val="solid" w:color="016794" w:fill="FFFFFF"/>
            <w:tcMar>
              <w:left w:w="60" w:type="dxa"/>
              <w:right w:w="60" w:type="dxa"/>
            </w:tcMar>
            <w:vAlign w:val="center"/>
          </w:tcPr>
          <w:p w14:paraId="1F99E777"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Není splatné</w:t>
            </w: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6E5186E3" w14:textId="77777777" w:rsidR="00D04BFD" w:rsidRDefault="00D04BFD">
            <w:pPr>
              <w:pStyle w:val="DMETW26161BIPEXRCTQ"/>
              <w:jc w:val="right"/>
              <w:rPr>
                <w:rFonts w:ascii="Verdana" w:eastAsia="Verdana" w:hAnsi="Verdana" w:cs="Verdana"/>
                <w:noProof/>
                <w:color w:val="FFFFFF"/>
              </w:rPr>
            </w:pPr>
          </w:p>
        </w:tc>
        <w:tc>
          <w:tcPr>
            <w:tcW w:w="1890" w:type="dxa"/>
            <w:tcBorders>
              <w:top w:val="nil"/>
              <w:left w:val="nil"/>
              <w:bottom w:val="nil"/>
              <w:right w:val="nil"/>
              <w:tl2br w:val="nil"/>
              <w:tr2bl w:val="nil"/>
            </w:tcBorders>
            <w:shd w:val="solid" w:color="016794" w:fill="FFFFFF"/>
            <w:tcMar>
              <w:left w:w="60" w:type="dxa"/>
              <w:right w:w="60" w:type="dxa"/>
            </w:tcMar>
            <w:vAlign w:val="center"/>
          </w:tcPr>
          <w:p w14:paraId="48B09751"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Po splatnosti </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39A9EB2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Po splatnosti </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46AED9C9"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Po splatnosti </w:t>
            </w:r>
          </w:p>
        </w:tc>
        <w:tc>
          <w:tcPr>
            <w:tcW w:w="1245" w:type="dxa"/>
            <w:tcBorders>
              <w:top w:val="nil"/>
              <w:left w:val="nil"/>
              <w:bottom w:val="nil"/>
              <w:right w:val="nil"/>
              <w:tl2br w:val="nil"/>
              <w:tr2bl w:val="nil"/>
            </w:tcBorders>
            <w:shd w:val="solid" w:color="016794" w:fill="FFFFFF"/>
            <w:tcMar>
              <w:left w:w="60" w:type="dxa"/>
              <w:right w:w="60" w:type="dxa"/>
            </w:tcMar>
            <w:vAlign w:val="center"/>
          </w:tcPr>
          <w:p w14:paraId="3CE5CAB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Po splatnosti </w:t>
            </w:r>
          </w:p>
        </w:tc>
        <w:tc>
          <w:tcPr>
            <w:tcW w:w="1575" w:type="dxa"/>
            <w:vMerge w:val="restart"/>
            <w:tcBorders>
              <w:top w:val="nil"/>
              <w:left w:val="nil"/>
              <w:bottom w:val="nil"/>
              <w:right w:val="nil"/>
              <w:tl2br w:val="nil"/>
              <w:tr2bl w:val="nil"/>
            </w:tcBorders>
            <w:shd w:val="solid" w:color="016794" w:fill="FFFFFF"/>
            <w:tcMar>
              <w:left w:w="60" w:type="dxa"/>
              <w:right w:w="60" w:type="dxa"/>
            </w:tcMar>
            <w:vAlign w:val="center"/>
          </w:tcPr>
          <w:p w14:paraId="569E8806"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Celkem</w:t>
            </w:r>
          </w:p>
        </w:tc>
      </w:tr>
      <w:tr w:rsidR="00D04BFD" w14:paraId="067B743D" w14:textId="77777777" w:rsidTr="003C09CC">
        <w:trPr>
          <w:trHeight w:val="255"/>
        </w:trPr>
        <w:tc>
          <w:tcPr>
            <w:tcW w:w="4455" w:type="dxa"/>
            <w:tcBorders>
              <w:top w:val="nil"/>
              <w:left w:val="nil"/>
              <w:bottom w:val="nil"/>
              <w:right w:val="nil"/>
              <w:tl2br w:val="nil"/>
              <w:tr2bl w:val="nil"/>
            </w:tcBorders>
            <w:shd w:val="solid" w:color="016794" w:fill="FFFFFF"/>
            <w:tcMar>
              <w:left w:w="60" w:type="dxa"/>
              <w:right w:w="60" w:type="dxa"/>
            </w:tcMar>
            <w:vAlign w:val="center"/>
          </w:tcPr>
          <w:p w14:paraId="014CF863" w14:textId="77777777" w:rsidR="00D04BFD" w:rsidRDefault="00D04BFD">
            <w:pPr>
              <w:pStyle w:val="DMETW26161BIPEXRCTQ"/>
              <w:rPr>
                <w:rFonts w:ascii="Verdana" w:eastAsia="Verdana" w:hAnsi="Verdana" w:cs="Verdana"/>
                <w:noProof/>
                <w:color w:val="FFFFFF"/>
              </w:rPr>
            </w:pPr>
          </w:p>
        </w:tc>
        <w:tc>
          <w:tcPr>
            <w:tcW w:w="1545" w:type="dxa"/>
            <w:vMerge/>
            <w:tcBorders>
              <w:top w:val="nil"/>
              <w:left w:val="nil"/>
              <w:bottom w:val="nil"/>
              <w:right w:val="nil"/>
              <w:tl2br w:val="nil"/>
              <w:tr2bl w:val="nil"/>
            </w:tcBorders>
            <w:shd w:val="solid" w:color="016794" w:fill="FFFFFF"/>
            <w:tcMar>
              <w:left w:w="60" w:type="dxa"/>
              <w:right w:w="60" w:type="dxa"/>
            </w:tcMar>
            <w:vAlign w:val="center"/>
          </w:tcPr>
          <w:p w14:paraId="00E18DD0" w14:textId="77777777" w:rsidR="00D04BFD" w:rsidRDefault="00D04BFD">
            <w:pPr>
              <w:pStyle w:val="DMETW26161BIPEXRCTQ"/>
              <w:jc w:val="right"/>
              <w:rPr>
                <w:rFonts w:ascii="Verdana" w:eastAsia="Verdana" w:hAnsi="Verdana" w:cs="Verdana"/>
                <w:noProof/>
                <w:color w:val="FFFFFF"/>
              </w:rPr>
            </w:pPr>
          </w:p>
        </w:tc>
        <w:tc>
          <w:tcPr>
            <w:tcW w:w="1545" w:type="dxa"/>
            <w:tcBorders>
              <w:top w:val="nil"/>
              <w:left w:val="nil"/>
              <w:bottom w:val="nil"/>
              <w:right w:val="nil"/>
              <w:tl2br w:val="nil"/>
              <w:tr2bl w:val="nil"/>
            </w:tcBorders>
            <w:shd w:val="solid" w:color="016794" w:fill="FFFFFF"/>
            <w:tcMar>
              <w:left w:w="60" w:type="dxa"/>
              <w:right w:w="60" w:type="dxa"/>
            </w:tcMar>
            <w:vAlign w:val="center"/>
          </w:tcPr>
          <w:p w14:paraId="680A1F9B" w14:textId="77777777" w:rsidR="00D04BFD" w:rsidRDefault="00D04BFD">
            <w:pPr>
              <w:pStyle w:val="DMETW26161BIPEXRCTQ"/>
              <w:jc w:val="right"/>
              <w:rPr>
                <w:rFonts w:ascii="Verdana" w:eastAsia="Verdana" w:hAnsi="Verdana" w:cs="Verdana"/>
                <w:noProof/>
                <w:color w:val="FFFFFF"/>
              </w:rPr>
            </w:pPr>
          </w:p>
        </w:tc>
        <w:tc>
          <w:tcPr>
            <w:tcW w:w="1890" w:type="dxa"/>
            <w:tcBorders>
              <w:top w:val="nil"/>
              <w:left w:val="nil"/>
              <w:bottom w:val="nil"/>
              <w:right w:val="nil"/>
              <w:tl2br w:val="nil"/>
              <w:tr2bl w:val="nil"/>
            </w:tcBorders>
            <w:shd w:val="solid" w:color="016794" w:fill="FFFFFF"/>
            <w:tcMar>
              <w:left w:w="60" w:type="dxa"/>
              <w:right w:w="60" w:type="dxa"/>
            </w:tcMar>
            <w:vAlign w:val="center"/>
          </w:tcPr>
          <w:p w14:paraId="676B67BD"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 xml:space="preserve"> 0–30 dní</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1E77BADE"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31–90 dní</w:t>
            </w:r>
          </w:p>
        </w:tc>
        <w:tc>
          <w:tcPr>
            <w:tcW w:w="1320" w:type="dxa"/>
            <w:tcBorders>
              <w:top w:val="nil"/>
              <w:left w:val="nil"/>
              <w:bottom w:val="nil"/>
              <w:right w:val="nil"/>
              <w:tl2br w:val="nil"/>
              <w:tr2bl w:val="nil"/>
            </w:tcBorders>
            <w:shd w:val="solid" w:color="016794" w:fill="FFFFFF"/>
            <w:tcMar>
              <w:left w:w="60" w:type="dxa"/>
              <w:right w:w="60" w:type="dxa"/>
            </w:tcMar>
            <w:vAlign w:val="center"/>
          </w:tcPr>
          <w:p w14:paraId="72489E21"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91 dní – 1 rok</w:t>
            </w:r>
          </w:p>
        </w:tc>
        <w:tc>
          <w:tcPr>
            <w:tcW w:w="1245" w:type="dxa"/>
            <w:tcBorders>
              <w:top w:val="nil"/>
              <w:left w:val="nil"/>
              <w:bottom w:val="nil"/>
              <w:right w:val="nil"/>
              <w:tl2br w:val="nil"/>
              <w:tr2bl w:val="nil"/>
            </w:tcBorders>
            <w:shd w:val="solid" w:color="016794" w:fill="FFFFFF"/>
            <w:tcMar>
              <w:left w:w="60" w:type="dxa"/>
              <w:right w:w="60" w:type="dxa"/>
            </w:tcMar>
            <w:vAlign w:val="center"/>
          </w:tcPr>
          <w:p w14:paraId="66E73CC4" w14:textId="77777777" w:rsidR="00D04BFD" w:rsidRDefault="00120B71">
            <w:pPr>
              <w:pStyle w:val="DMETW26161BIPEXRCTQ"/>
              <w:jc w:val="right"/>
              <w:rPr>
                <w:rFonts w:ascii="Verdana" w:eastAsia="Verdana" w:hAnsi="Verdana" w:cs="Verdana"/>
                <w:noProof/>
                <w:color w:val="FFFFFF"/>
              </w:rPr>
            </w:pPr>
            <w:r>
              <w:rPr>
                <w:rFonts w:ascii="Verdana" w:hAnsi="Verdana"/>
                <w:noProof/>
                <w:color w:val="FFFFFF"/>
              </w:rPr>
              <w:t>&gt; 1 rok</w:t>
            </w:r>
          </w:p>
        </w:tc>
        <w:tc>
          <w:tcPr>
            <w:tcW w:w="1575" w:type="dxa"/>
            <w:vMerge/>
            <w:tcBorders>
              <w:top w:val="nil"/>
              <w:left w:val="nil"/>
              <w:bottom w:val="nil"/>
              <w:right w:val="nil"/>
              <w:tl2br w:val="nil"/>
              <w:tr2bl w:val="nil"/>
            </w:tcBorders>
            <w:shd w:val="solid" w:color="016794" w:fill="FFFFFF"/>
            <w:tcMar>
              <w:left w:w="60" w:type="dxa"/>
              <w:right w:w="60" w:type="dxa"/>
            </w:tcMar>
            <w:vAlign w:val="center"/>
          </w:tcPr>
          <w:p w14:paraId="501310E1" w14:textId="77777777" w:rsidR="00D04BFD" w:rsidRDefault="00D04BFD">
            <w:pPr>
              <w:pStyle w:val="DMETW26161BIPEXRCTQ"/>
              <w:jc w:val="right"/>
              <w:rPr>
                <w:rFonts w:ascii="Verdana" w:eastAsia="Verdana" w:hAnsi="Verdana" w:cs="Verdana"/>
                <w:noProof/>
                <w:color w:val="FFFFFF"/>
              </w:rPr>
            </w:pPr>
          </w:p>
        </w:tc>
      </w:tr>
      <w:tr w:rsidR="00D04BFD" w14:paraId="1E79D699" w14:textId="77777777" w:rsidTr="003C09CC">
        <w:trPr>
          <w:trHeight w:val="255"/>
        </w:trPr>
        <w:tc>
          <w:tcPr>
            <w:tcW w:w="4455" w:type="dxa"/>
            <w:tcBorders>
              <w:top w:val="nil"/>
              <w:left w:val="nil"/>
              <w:bottom w:val="nil"/>
              <w:right w:val="nil"/>
              <w:tl2br w:val="nil"/>
              <w:tr2bl w:val="nil"/>
            </w:tcBorders>
            <w:shd w:val="clear" w:color="auto" w:fill="auto"/>
            <w:tcMar>
              <w:left w:w="60" w:type="dxa"/>
              <w:right w:w="60" w:type="dxa"/>
            </w:tcMar>
            <w:vAlign w:val="center"/>
          </w:tcPr>
          <w:p w14:paraId="4926FC3C" w14:textId="77777777" w:rsidR="00D04BFD" w:rsidRDefault="00120B71">
            <w:pPr>
              <w:pStyle w:val="DMETW26161BIPEXRCTQ"/>
              <w:rPr>
                <w:rFonts w:ascii="Verdana" w:eastAsia="Verdana" w:hAnsi="Verdana" w:cs="Verdana"/>
                <w:b/>
                <w:noProof/>
                <w:sz w:val="18"/>
              </w:rPr>
            </w:pPr>
            <w:r>
              <w:rPr>
                <w:rFonts w:ascii="Verdana" w:hAnsi="Verdana"/>
                <w:b/>
                <w:noProof/>
                <w:sz w:val="18"/>
              </w:rPr>
              <w:t>Hrubá účetní hodnota</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77A76CD9" w14:textId="46F0EB04" w:rsidR="00D04BFD" w:rsidRDefault="00120B71">
            <w:pPr>
              <w:pStyle w:val="DMETW26161BIPEXRCTQ"/>
              <w:jc w:val="right"/>
              <w:rPr>
                <w:rFonts w:ascii="Verdana" w:eastAsia="Verdana" w:hAnsi="Verdana" w:cs="Verdana"/>
                <w:noProof/>
                <w:sz w:val="18"/>
              </w:rPr>
            </w:pPr>
            <w:r>
              <w:rPr>
                <w:rFonts w:ascii="Verdana" w:hAnsi="Verdana"/>
                <w:noProof/>
                <w:sz w:val="18"/>
              </w:rPr>
              <w:t xml:space="preserve"> 11</w:t>
            </w:r>
          </w:p>
        </w:tc>
        <w:tc>
          <w:tcPr>
            <w:tcW w:w="1545" w:type="dxa"/>
            <w:tcBorders>
              <w:top w:val="nil"/>
              <w:left w:val="nil"/>
              <w:bottom w:val="nil"/>
              <w:right w:val="nil"/>
              <w:tl2br w:val="nil"/>
              <w:tr2bl w:val="nil"/>
            </w:tcBorders>
            <w:shd w:val="clear" w:color="auto" w:fill="auto"/>
            <w:tcMar>
              <w:left w:w="60" w:type="dxa"/>
              <w:right w:w="60" w:type="dxa"/>
            </w:tcMar>
            <w:vAlign w:val="center"/>
          </w:tcPr>
          <w:p w14:paraId="6D07C5FA" w14:textId="77777777" w:rsidR="00D04BFD" w:rsidRDefault="00D04BFD">
            <w:pPr>
              <w:pStyle w:val="DMETW26161BIPEXRCTQ"/>
              <w:jc w:val="right"/>
              <w:rPr>
                <w:rFonts w:ascii="Verdana" w:eastAsia="Verdana" w:hAnsi="Verdana" w:cs="Verdana"/>
                <w:noProof/>
                <w:sz w:val="18"/>
              </w:rPr>
            </w:pPr>
          </w:p>
        </w:tc>
        <w:tc>
          <w:tcPr>
            <w:tcW w:w="1890" w:type="dxa"/>
            <w:tcBorders>
              <w:top w:val="nil"/>
              <w:left w:val="nil"/>
              <w:bottom w:val="nil"/>
              <w:right w:val="nil"/>
              <w:tl2br w:val="nil"/>
              <w:tr2bl w:val="nil"/>
            </w:tcBorders>
            <w:shd w:val="clear" w:color="auto" w:fill="auto"/>
            <w:tcMar>
              <w:left w:w="60" w:type="dxa"/>
              <w:right w:w="60" w:type="dxa"/>
            </w:tcMar>
            <w:vAlign w:val="center"/>
          </w:tcPr>
          <w:p w14:paraId="5E42FF7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14:paraId="4B4FEEA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14:paraId="5483FFE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245" w:type="dxa"/>
            <w:tcBorders>
              <w:top w:val="nil"/>
              <w:left w:val="nil"/>
              <w:bottom w:val="nil"/>
              <w:right w:val="nil"/>
              <w:tl2br w:val="nil"/>
              <w:tr2bl w:val="nil"/>
            </w:tcBorders>
            <w:shd w:val="clear" w:color="auto" w:fill="auto"/>
            <w:tcMar>
              <w:left w:w="60" w:type="dxa"/>
              <w:right w:w="60" w:type="dxa"/>
            </w:tcMar>
            <w:vAlign w:val="center"/>
          </w:tcPr>
          <w:p w14:paraId="66FDC67E"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575" w:type="dxa"/>
            <w:tcBorders>
              <w:top w:val="nil"/>
              <w:left w:val="nil"/>
              <w:bottom w:val="nil"/>
              <w:right w:val="nil"/>
              <w:tl2br w:val="nil"/>
              <w:tr2bl w:val="nil"/>
            </w:tcBorders>
            <w:shd w:val="clear" w:color="auto" w:fill="auto"/>
            <w:tcMar>
              <w:left w:w="60" w:type="dxa"/>
              <w:right w:w="60" w:type="dxa"/>
            </w:tcMar>
            <w:vAlign w:val="center"/>
          </w:tcPr>
          <w:p w14:paraId="30B4ADBC" w14:textId="583F1625" w:rsidR="00D04BFD" w:rsidRDefault="008250FD">
            <w:pPr>
              <w:pStyle w:val="DMETW26161BIPEXRCTQ"/>
              <w:jc w:val="right"/>
              <w:rPr>
                <w:rFonts w:ascii="Verdana" w:eastAsia="Verdana" w:hAnsi="Verdana" w:cs="Verdana"/>
                <w:i/>
                <w:noProof/>
                <w:sz w:val="18"/>
              </w:rPr>
            </w:pPr>
            <w:r>
              <w:rPr>
                <w:rFonts w:ascii="Verdana" w:hAnsi="Verdana"/>
                <w:i/>
                <w:noProof/>
                <w:sz w:val="18"/>
              </w:rPr>
              <w:t>11</w:t>
            </w:r>
          </w:p>
        </w:tc>
      </w:tr>
      <w:tr w:rsidR="00D04BFD" w14:paraId="2FFD0292" w14:textId="77777777" w:rsidTr="003C09CC">
        <w:trPr>
          <w:trHeight w:val="255"/>
        </w:trPr>
        <w:tc>
          <w:tcPr>
            <w:tcW w:w="4455" w:type="dxa"/>
            <w:tcBorders>
              <w:top w:val="nil"/>
              <w:left w:val="nil"/>
              <w:bottom w:val="single" w:sz="4" w:space="0" w:color="016794"/>
              <w:right w:val="nil"/>
              <w:tl2br w:val="nil"/>
              <w:tr2bl w:val="nil"/>
            </w:tcBorders>
            <w:shd w:val="clear" w:color="auto" w:fill="auto"/>
            <w:tcMar>
              <w:left w:w="60" w:type="dxa"/>
              <w:right w:w="60" w:type="dxa"/>
            </w:tcMar>
            <w:vAlign w:val="center"/>
          </w:tcPr>
          <w:p w14:paraId="432A6221" w14:textId="77777777" w:rsidR="00D04BFD" w:rsidRDefault="00120B71">
            <w:pPr>
              <w:pStyle w:val="DMETW26161BIPEXRCTQ"/>
              <w:rPr>
                <w:rFonts w:ascii="Verdana" w:eastAsia="Verdana" w:hAnsi="Verdana" w:cs="Verdana"/>
                <w:i/>
                <w:noProof/>
                <w:sz w:val="18"/>
              </w:rPr>
            </w:pPr>
            <w:r>
              <w:rPr>
                <w:rFonts w:ascii="Verdana" w:hAnsi="Verdana"/>
                <w:i/>
                <w:noProof/>
                <w:sz w:val="18"/>
              </w:rPr>
              <w:t>Minus opravná položka</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4C036ED1"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545" w:type="dxa"/>
            <w:tcBorders>
              <w:top w:val="nil"/>
              <w:left w:val="nil"/>
              <w:bottom w:val="single" w:sz="4" w:space="0" w:color="016794"/>
              <w:right w:val="nil"/>
              <w:tl2br w:val="nil"/>
              <w:tr2bl w:val="nil"/>
            </w:tcBorders>
            <w:shd w:val="clear" w:color="auto" w:fill="auto"/>
            <w:tcMar>
              <w:left w:w="60" w:type="dxa"/>
              <w:right w:w="60" w:type="dxa"/>
            </w:tcMar>
            <w:vAlign w:val="center"/>
          </w:tcPr>
          <w:p w14:paraId="3ABF382B" w14:textId="77777777" w:rsidR="00D04BFD" w:rsidRDefault="00D04BFD">
            <w:pPr>
              <w:pStyle w:val="DMETW26161BIPEXRCTQ"/>
              <w:jc w:val="right"/>
              <w:rPr>
                <w:rFonts w:ascii="Verdana" w:eastAsia="Verdana" w:hAnsi="Verdana" w:cs="Verdana"/>
                <w:noProof/>
                <w:sz w:val="18"/>
              </w:rPr>
            </w:pPr>
          </w:p>
        </w:tc>
        <w:tc>
          <w:tcPr>
            <w:tcW w:w="1890" w:type="dxa"/>
            <w:tcBorders>
              <w:top w:val="nil"/>
              <w:left w:val="nil"/>
              <w:bottom w:val="single" w:sz="4" w:space="0" w:color="016794"/>
              <w:right w:val="nil"/>
              <w:tl2br w:val="nil"/>
              <w:tr2bl w:val="nil"/>
            </w:tcBorders>
            <w:shd w:val="clear" w:color="auto" w:fill="auto"/>
            <w:tcMar>
              <w:left w:w="60" w:type="dxa"/>
              <w:right w:w="60" w:type="dxa"/>
            </w:tcMar>
            <w:vAlign w:val="center"/>
          </w:tcPr>
          <w:p w14:paraId="54DAA735"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center"/>
          </w:tcPr>
          <w:p w14:paraId="634D7112"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center"/>
          </w:tcPr>
          <w:p w14:paraId="2CF7B10F"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245" w:type="dxa"/>
            <w:tcBorders>
              <w:top w:val="nil"/>
              <w:left w:val="nil"/>
              <w:bottom w:val="single" w:sz="4" w:space="0" w:color="016794"/>
              <w:right w:val="nil"/>
              <w:tl2br w:val="nil"/>
              <w:tr2bl w:val="nil"/>
            </w:tcBorders>
            <w:shd w:val="clear" w:color="auto" w:fill="auto"/>
            <w:tcMar>
              <w:left w:w="60" w:type="dxa"/>
              <w:right w:w="60" w:type="dxa"/>
            </w:tcMar>
            <w:vAlign w:val="center"/>
          </w:tcPr>
          <w:p w14:paraId="3550470B" w14:textId="77777777" w:rsidR="00D04BFD" w:rsidRDefault="00120B71">
            <w:pPr>
              <w:pStyle w:val="DMETW26161BIPEXRCTQ"/>
              <w:jc w:val="right"/>
              <w:rPr>
                <w:rFonts w:ascii="Verdana" w:eastAsia="Verdana" w:hAnsi="Verdana" w:cs="Verdana"/>
                <w:noProof/>
                <w:sz w:val="18"/>
              </w:rPr>
            </w:pPr>
            <w:r>
              <w:rPr>
                <w:rFonts w:ascii="Verdana" w:hAnsi="Verdana"/>
                <w:noProof/>
                <w:sz w:val="18"/>
              </w:rPr>
              <w:t>-</w:t>
            </w:r>
          </w:p>
        </w:tc>
        <w:tc>
          <w:tcPr>
            <w:tcW w:w="1575" w:type="dxa"/>
            <w:tcBorders>
              <w:top w:val="nil"/>
              <w:left w:val="nil"/>
              <w:bottom w:val="single" w:sz="4" w:space="0" w:color="000000"/>
              <w:right w:val="nil"/>
              <w:tl2br w:val="nil"/>
              <w:tr2bl w:val="nil"/>
            </w:tcBorders>
            <w:shd w:val="clear" w:color="auto" w:fill="auto"/>
            <w:tcMar>
              <w:left w:w="60" w:type="dxa"/>
              <w:right w:w="60" w:type="dxa"/>
            </w:tcMar>
            <w:vAlign w:val="center"/>
          </w:tcPr>
          <w:p w14:paraId="63C24C7B" w14:textId="77777777" w:rsidR="00D04BFD" w:rsidRDefault="00120B71">
            <w:pPr>
              <w:pStyle w:val="DMETW26161BIPEXRCTQ"/>
              <w:jc w:val="right"/>
              <w:rPr>
                <w:rFonts w:ascii="Verdana" w:eastAsia="Verdana" w:hAnsi="Verdana" w:cs="Verdana"/>
                <w:i/>
                <w:noProof/>
                <w:sz w:val="18"/>
              </w:rPr>
            </w:pPr>
            <w:r>
              <w:rPr>
                <w:rFonts w:ascii="Verdana" w:hAnsi="Verdana"/>
                <w:i/>
                <w:noProof/>
                <w:sz w:val="18"/>
              </w:rPr>
              <w:t>-</w:t>
            </w:r>
          </w:p>
        </w:tc>
      </w:tr>
      <w:tr w:rsidR="00D04BFD" w14:paraId="7BD6C4BE" w14:textId="77777777" w:rsidTr="003C09CC">
        <w:trPr>
          <w:trHeight w:val="255"/>
        </w:trPr>
        <w:tc>
          <w:tcPr>
            <w:tcW w:w="44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858667F" w14:textId="77777777" w:rsidR="00D04BFD" w:rsidRDefault="00120B71">
            <w:pPr>
              <w:pStyle w:val="DMETW26161BIPEXRCTQ"/>
              <w:rPr>
                <w:rFonts w:ascii="Verdana" w:eastAsia="Verdana" w:hAnsi="Verdana" w:cs="Verdana"/>
                <w:b/>
                <w:noProof/>
                <w:sz w:val="18"/>
              </w:rPr>
            </w:pPr>
            <w:r>
              <w:rPr>
                <w:rFonts w:ascii="Verdana" w:hAnsi="Verdana"/>
                <w:b/>
                <w:noProof/>
                <w:sz w:val="18"/>
              </w:rPr>
              <w:t xml:space="preserve">Čistá účetní hodnota </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260C63E" w14:textId="58F41220" w:rsidR="00D04BFD" w:rsidRDefault="00120B71">
            <w:pPr>
              <w:pStyle w:val="DMETW26161BIPEXRCTQ"/>
              <w:jc w:val="right"/>
              <w:rPr>
                <w:rFonts w:ascii="Verdana" w:eastAsia="Verdana" w:hAnsi="Verdana" w:cs="Verdana"/>
                <w:b/>
                <w:noProof/>
                <w:sz w:val="18"/>
              </w:rPr>
            </w:pPr>
            <w:r>
              <w:rPr>
                <w:rFonts w:ascii="Verdana" w:hAnsi="Verdana"/>
                <w:b/>
                <w:noProof/>
                <w:sz w:val="18"/>
              </w:rPr>
              <w:t xml:space="preserve"> 11</w:t>
            </w:r>
          </w:p>
        </w:tc>
        <w:tc>
          <w:tcPr>
            <w:tcW w:w="15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5A20387" w14:textId="77777777" w:rsidR="00D04BFD" w:rsidRDefault="00D04BFD">
            <w:pPr>
              <w:pStyle w:val="DMETW26161BIPEXRCTQ"/>
              <w:jc w:val="right"/>
              <w:rPr>
                <w:rFonts w:ascii="Verdana" w:eastAsia="Verdana" w:hAnsi="Verdana" w:cs="Verdana"/>
                <w:b/>
                <w:noProof/>
                <w:sz w:val="18"/>
              </w:rPr>
            </w:pPr>
          </w:p>
        </w:tc>
        <w:tc>
          <w:tcPr>
            <w:tcW w:w="18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36E2510"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390BA8B"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2513745"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2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20C22491" w14:textId="77777777" w:rsidR="00D04BFD" w:rsidRDefault="00120B71">
            <w:pPr>
              <w:pStyle w:val="DMETW26161BIPEXRCTQ"/>
              <w:jc w:val="right"/>
              <w:rPr>
                <w:rFonts w:ascii="Verdana" w:eastAsia="Verdana" w:hAnsi="Verdana" w:cs="Verdana"/>
                <w:b/>
                <w:noProof/>
                <w:sz w:val="18"/>
              </w:rPr>
            </w:pPr>
            <w:r>
              <w:rPr>
                <w:rFonts w:ascii="Verdana" w:hAnsi="Verdana"/>
                <w:b/>
                <w:noProof/>
                <w:sz w:val="18"/>
              </w:rPr>
              <w:t>-</w:t>
            </w:r>
          </w:p>
        </w:tc>
        <w:tc>
          <w:tcPr>
            <w:tcW w:w="1575" w:type="dxa"/>
            <w:tcBorders>
              <w:top w:val="single" w:sz="4" w:space="0" w:color="000000"/>
              <w:left w:val="nil"/>
              <w:bottom w:val="single" w:sz="4" w:space="0" w:color="000000"/>
              <w:right w:val="nil"/>
              <w:tl2br w:val="nil"/>
              <w:tr2bl w:val="nil"/>
            </w:tcBorders>
            <w:shd w:val="clear" w:color="auto" w:fill="auto"/>
            <w:tcMar>
              <w:left w:w="60" w:type="dxa"/>
              <w:right w:w="60" w:type="dxa"/>
            </w:tcMar>
            <w:vAlign w:val="center"/>
          </w:tcPr>
          <w:p w14:paraId="530181A0" w14:textId="68D50C7E" w:rsidR="00D04BFD" w:rsidRDefault="00120B71">
            <w:pPr>
              <w:pStyle w:val="DMETW26161BIPEXRCTQ"/>
              <w:jc w:val="right"/>
              <w:rPr>
                <w:rFonts w:ascii="Verdana" w:eastAsia="Verdana" w:hAnsi="Verdana" w:cs="Verdana"/>
                <w:i/>
                <w:noProof/>
                <w:sz w:val="18"/>
              </w:rPr>
            </w:pPr>
            <w:r>
              <w:rPr>
                <w:rFonts w:ascii="Verdana" w:hAnsi="Verdana"/>
                <w:i/>
                <w:noProof/>
                <w:sz w:val="18"/>
              </w:rPr>
              <w:t xml:space="preserve"> 11</w:t>
            </w:r>
          </w:p>
        </w:tc>
      </w:tr>
    </w:tbl>
    <w:p w14:paraId="7946A342" w14:textId="77777777" w:rsidR="001E565E" w:rsidRPr="0013336A" w:rsidRDefault="001E565E" w:rsidP="0013336A">
      <w:pPr>
        <w:pStyle w:val="HEADER5"/>
        <w:rPr>
          <w:noProof/>
        </w:rPr>
      </w:pPr>
    </w:p>
    <w:p w14:paraId="51ED1DC5" w14:textId="7496EDC2" w:rsidR="0013336A" w:rsidRDefault="00120B71" w:rsidP="0013336A">
      <w:pPr>
        <w:pStyle w:val="HEADER5"/>
        <w:rPr>
          <w:noProof/>
        </w:rPr>
      </w:pPr>
      <w:r>
        <w:rPr>
          <w:noProof/>
        </w:rPr>
        <w:t xml:space="preserve">Finanční aktiva v reálné hodnotě vykazované do zisku nebo ztráty: úvěrová kvalita </w:t>
      </w:r>
    </w:p>
    <w:p w14:paraId="5D2C3305" w14:textId="77777777" w:rsidR="00461847" w:rsidRPr="0013336A" w:rsidRDefault="00461847" w:rsidP="0013336A">
      <w:pPr>
        <w:pStyle w:val="HEADER5"/>
        <w:rPr>
          <w:noProof/>
        </w:rPr>
      </w:pPr>
    </w:p>
    <w:p w14:paraId="109BF66C" w14:textId="0BA39FFD" w:rsidR="0013336A" w:rsidRDefault="00120B71" w:rsidP="0013336A">
      <w:pPr>
        <w:pStyle w:val="HEADER5"/>
        <w:rPr>
          <w:b w:val="0"/>
          <w:noProof/>
        </w:rPr>
      </w:pPr>
      <w:r>
        <w:rPr>
          <w:b w:val="0"/>
          <w:noProof/>
        </w:rPr>
        <w:t xml:space="preserve">V roce 2022 se finanční aktiva v reálné hodnotě vykazované do zisku nebo ztráty zahrnuté v této účetní závěrce týkají investic do vlastního kapitálu, které nepodléhají úvěrovému riziku (viz bod </w:t>
      </w:r>
      <w:r>
        <w:rPr>
          <w:noProof/>
        </w:rPr>
        <w:t>2.1)</w:t>
      </w:r>
      <w:r>
        <w:rPr>
          <w:b w:val="0"/>
          <w:noProof/>
        </w:rPr>
        <w:t xml:space="preserve">. </w:t>
      </w:r>
    </w:p>
    <w:p w14:paraId="169DAC10" w14:textId="77777777" w:rsidR="00B3086E" w:rsidRPr="00D52CE8" w:rsidRDefault="00120B71" w:rsidP="00795FDB">
      <w:pPr>
        <w:pStyle w:val="HEADER2Part2"/>
        <w:rPr>
          <w:noProof/>
        </w:rPr>
      </w:pPr>
      <w:bookmarkStart w:id="125" w:name="DOC_TBL00052_1_1"/>
      <w:bookmarkEnd w:id="125"/>
      <w:r>
        <w:rPr>
          <w:noProof/>
        </w:rPr>
        <w:t>RIZIKO LIKVIDITY</w:t>
      </w:r>
    </w:p>
    <w:p w14:paraId="39DEB163" w14:textId="77777777" w:rsidR="00B3086E" w:rsidRDefault="00120B71" w:rsidP="00B3086E">
      <w:pPr>
        <w:pStyle w:val="HEADER5"/>
        <w:rPr>
          <w:noProof/>
        </w:rPr>
      </w:pPr>
      <w:r>
        <w:rPr>
          <w:noProof/>
        </w:rPr>
        <w:t>Analýza finančních závazků podle zbytkové smluvní splatnosti</w:t>
      </w:r>
    </w:p>
    <w:p w14:paraId="2F47F90F" w14:textId="77777777" w:rsidR="00FC3674" w:rsidRPr="00FC3674" w:rsidRDefault="00120B71" w:rsidP="00B3086E">
      <w:pPr>
        <w:pStyle w:val="HEADER5"/>
        <w:rPr>
          <w:b w:val="0"/>
          <w:noProof/>
        </w:rPr>
      </w:pPr>
      <w:r>
        <w:rPr>
          <w:b w:val="0"/>
          <w:noProof/>
        </w:rPr>
        <w:t>Finanční závazky a závazky v této položce jsou vykázány v účetní hodnotě z rozvahy.</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2037"/>
        <w:gridCol w:w="2224"/>
        <w:gridCol w:w="1119"/>
        <w:gridCol w:w="1119"/>
      </w:tblGrid>
      <w:tr w:rsidR="00D04BFD" w14:paraId="34EF7215" w14:textId="77777777" w:rsidTr="00D11378">
        <w:trPr>
          <w:trHeight w:hRule="exact" w:val="255"/>
        </w:trPr>
        <w:tc>
          <w:tcPr>
            <w:tcW w:w="9758" w:type="dxa"/>
            <w:gridSpan w:val="5"/>
            <w:tcBorders>
              <w:top w:val="nil"/>
              <w:left w:val="nil"/>
              <w:bottom w:val="nil"/>
              <w:right w:val="nil"/>
              <w:tl2br w:val="nil"/>
              <w:tr2bl w:val="nil"/>
            </w:tcBorders>
            <w:shd w:val="clear" w:color="auto" w:fill="auto"/>
            <w:tcMar>
              <w:left w:w="60" w:type="dxa"/>
              <w:right w:w="60" w:type="dxa"/>
            </w:tcMar>
            <w:vAlign w:val="center"/>
          </w:tcPr>
          <w:p w14:paraId="772A82F9" w14:textId="77777777" w:rsidR="00D04BFD" w:rsidRDefault="00120B71">
            <w:pPr>
              <w:pStyle w:val="DMETW26161BIPLrnew"/>
              <w:jc w:val="right"/>
              <w:rPr>
                <w:rFonts w:ascii="Verdana" w:eastAsia="Verdana" w:hAnsi="Verdana" w:cs="Verdana"/>
                <w:i/>
                <w:noProof/>
                <w:sz w:val="16"/>
              </w:rPr>
            </w:pPr>
            <w:bookmarkStart w:id="126" w:name="DOC_TBL00053_1_1"/>
            <w:bookmarkEnd w:id="126"/>
            <w:r>
              <w:rPr>
                <w:rFonts w:ascii="Verdana" w:hAnsi="Verdana"/>
                <w:i/>
                <w:noProof/>
                <w:sz w:val="16"/>
              </w:rPr>
              <w:t>V milionech EUR</w:t>
            </w:r>
          </w:p>
        </w:tc>
      </w:tr>
      <w:tr w:rsidR="00D04BFD" w14:paraId="437DF2FE" w14:textId="77777777" w:rsidTr="00D11378">
        <w:trPr>
          <w:trHeight w:hRule="exact" w:val="255"/>
        </w:trPr>
        <w:tc>
          <w:tcPr>
            <w:tcW w:w="3259" w:type="dxa"/>
            <w:tcBorders>
              <w:top w:val="nil"/>
              <w:left w:val="nil"/>
              <w:bottom w:val="nil"/>
              <w:right w:val="nil"/>
              <w:tl2br w:val="nil"/>
              <w:tr2bl w:val="nil"/>
            </w:tcBorders>
            <w:shd w:val="solid" w:color="016794" w:fill="FFFFFF"/>
            <w:tcMar>
              <w:left w:w="60" w:type="dxa"/>
              <w:right w:w="60" w:type="dxa"/>
            </w:tcMar>
            <w:vAlign w:val="center"/>
          </w:tcPr>
          <w:p w14:paraId="60F8718F" w14:textId="77777777" w:rsidR="00D04BFD" w:rsidRDefault="00D04BFD">
            <w:pPr>
              <w:pStyle w:val="DMETW26161BIPLrnew"/>
              <w:jc w:val="right"/>
              <w:rPr>
                <w:rFonts w:ascii="Verdana" w:eastAsia="Verdana" w:hAnsi="Verdana" w:cs="Verdana"/>
                <w:noProof/>
                <w:color w:val="FFFFFF"/>
              </w:rPr>
            </w:pPr>
          </w:p>
        </w:tc>
        <w:tc>
          <w:tcPr>
            <w:tcW w:w="2037" w:type="dxa"/>
            <w:tcBorders>
              <w:top w:val="nil"/>
              <w:left w:val="nil"/>
              <w:bottom w:val="nil"/>
              <w:right w:val="nil"/>
              <w:tl2br w:val="nil"/>
              <w:tr2bl w:val="nil"/>
            </w:tcBorders>
            <w:shd w:val="solid" w:color="016794" w:fill="FFFFFF"/>
            <w:tcMar>
              <w:left w:w="60" w:type="dxa"/>
              <w:right w:w="60" w:type="dxa"/>
            </w:tcMar>
            <w:vAlign w:val="center"/>
          </w:tcPr>
          <w:p w14:paraId="3629644D"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&lt; 1 rok</w:t>
            </w:r>
          </w:p>
        </w:tc>
        <w:tc>
          <w:tcPr>
            <w:tcW w:w="2224" w:type="dxa"/>
            <w:tcBorders>
              <w:top w:val="nil"/>
              <w:left w:val="nil"/>
              <w:bottom w:val="nil"/>
              <w:right w:val="nil"/>
              <w:tl2br w:val="nil"/>
              <w:tr2bl w:val="nil"/>
            </w:tcBorders>
            <w:shd w:val="solid" w:color="016794" w:fill="FFFFFF"/>
            <w:tcMar>
              <w:left w:w="60" w:type="dxa"/>
              <w:right w:w="60" w:type="dxa"/>
            </w:tcMar>
            <w:vAlign w:val="center"/>
          </w:tcPr>
          <w:p w14:paraId="6CF9A048"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1–5 let</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3F86E0D8"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&gt; 5 let</w:t>
            </w:r>
          </w:p>
        </w:tc>
        <w:tc>
          <w:tcPr>
            <w:tcW w:w="1119" w:type="dxa"/>
            <w:tcBorders>
              <w:top w:val="nil"/>
              <w:left w:val="nil"/>
              <w:bottom w:val="nil"/>
              <w:right w:val="nil"/>
              <w:tl2br w:val="nil"/>
              <w:tr2bl w:val="nil"/>
            </w:tcBorders>
            <w:shd w:val="solid" w:color="016794" w:fill="FFFFFF"/>
            <w:tcMar>
              <w:left w:w="60" w:type="dxa"/>
              <w:right w:w="60" w:type="dxa"/>
            </w:tcMar>
            <w:vAlign w:val="center"/>
          </w:tcPr>
          <w:p w14:paraId="346C8D85" w14:textId="77777777" w:rsidR="00D04BFD" w:rsidRDefault="00120B71">
            <w:pPr>
              <w:pStyle w:val="DMETW26161BIPLrnew"/>
              <w:jc w:val="right"/>
              <w:rPr>
                <w:rFonts w:ascii="Verdana" w:eastAsia="Verdana" w:hAnsi="Verdana" w:cs="Verdana"/>
                <w:noProof/>
                <w:color w:val="FFFFFF"/>
              </w:rPr>
            </w:pPr>
            <w:r>
              <w:rPr>
                <w:rFonts w:ascii="Verdana" w:hAnsi="Verdana"/>
                <w:noProof/>
                <w:color w:val="FFFFFF"/>
              </w:rPr>
              <w:t>Celkem</w:t>
            </w:r>
          </w:p>
        </w:tc>
      </w:tr>
      <w:tr w:rsidR="00D04BFD" w14:paraId="3F8D87B4" w14:textId="77777777" w:rsidTr="00D11378">
        <w:trPr>
          <w:trHeight w:hRule="exact" w:val="255"/>
        </w:trPr>
        <w:tc>
          <w:tcPr>
            <w:tcW w:w="3259" w:type="dxa"/>
            <w:tcBorders>
              <w:top w:val="nil"/>
              <w:left w:val="nil"/>
              <w:bottom w:val="nil"/>
              <w:right w:val="nil"/>
              <w:tl2br w:val="nil"/>
              <w:tr2bl w:val="nil"/>
            </w:tcBorders>
            <w:shd w:val="clear" w:color="auto" w:fill="auto"/>
            <w:tcMar>
              <w:left w:w="60" w:type="dxa"/>
              <w:right w:w="60" w:type="dxa"/>
            </w:tcMar>
            <w:vAlign w:val="bottom"/>
          </w:tcPr>
          <w:p w14:paraId="51DFE5A5" w14:textId="77777777" w:rsidR="00D04BFD" w:rsidRDefault="00120B71">
            <w:pPr>
              <w:pStyle w:val="DMETW26161BIPLrnew"/>
              <w:rPr>
                <w:rFonts w:ascii="Verdana" w:eastAsia="Verdana" w:hAnsi="Verdana" w:cs="Verdana"/>
                <w:i/>
                <w:noProof/>
                <w:sz w:val="18"/>
              </w:rPr>
            </w:pPr>
            <w:r>
              <w:rPr>
                <w:rFonts w:ascii="Verdana" w:hAnsi="Verdana"/>
                <w:i/>
                <w:noProof/>
                <w:sz w:val="18"/>
              </w:rPr>
              <w:t>Finanční závazky k 31. 12. 2022</w:t>
            </w:r>
          </w:p>
        </w:tc>
        <w:tc>
          <w:tcPr>
            <w:tcW w:w="2037" w:type="dxa"/>
            <w:tcBorders>
              <w:top w:val="nil"/>
              <w:left w:val="nil"/>
              <w:bottom w:val="nil"/>
              <w:right w:val="nil"/>
              <w:tl2br w:val="nil"/>
              <w:tr2bl w:val="nil"/>
            </w:tcBorders>
            <w:shd w:val="clear" w:color="auto" w:fill="auto"/>
            <w:tcMar>
              <w:left w:w="60" w:type="dxa"/>
              <w:right w:w="60" w:type="dxa"/>
            </w:tcMar>
            <w:vAlign w:val="center"/>
          </w:tcPr>
          <w:p w14:paraId="1579CFF3" w14:textId="271FAAE6"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426</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7D2B4B0E"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5</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0EB579E"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F8D01DE"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430</w:t>
            </w:r>
          </w:p>
        </w:tc>
      </w:tr>
      <w:tr w:rsidR="00D04BFD" w14:paraId="3C3EFD51" w14:textId="77777777" w:rsidTr="00D11378">
        <w:trPr>
          <w:trHeight w:hRule="exact" w:val="255"/>
        </w:trPr>
        <w:tc>
          <w:tcPr>
            <w:tcW w:w="3259" w:type="dxa"/>
            <w:tcBorders>
              <w:top w:val="nil"/>
              <w:left w:val="nil"/>
              <w:bottom w:val="nil"/>
              <w:right w:val="nil"/>
              <w:tl2br w:val="nil"/>
              <w:tr2bl w:val="nil"/>
            </w:tcBorders>
            <w:shd w:val="clear" w:color="auto" w:fill="auto"/>
            <w:tcMar>
              <w:left w:w="60" w:type="dxa"/>
              <w:right w:w="60" w:type="dxa"/>
            </w:tcMar>
            <w:vAlign w:val="bottom"/>
          </w:tcPr>
          <w:p w14:paraId="339BD278" w14:textId="77777777" w:rsidR="00D04BFD" w:rsidRDefault="00120B71">
            <w:pPr>
              <w:pStyle w:val="DMETW26161BIPLrnew"/>
              <w:rPr>
                <w:rFonts w:ascii="Verdana" w:eastAsia="Verdana" w:hAnsi="Verdana" w:cs="Verdana"/>
                <w:i/>
                <w:noProof/>
                <w:sz w:val="18"/>
              </w:rPr>
            </w:pPr>
            <w:r>
              <w:rPr>
                <w:rFonts w:ascii="Verdana" w:hAnsi="Verdana"/>
                <w:i/>
                <w:noProof/>
                <w:sz w:val="18"/>
              </w:rPr>
              <w:t>Finanční závazky k 31. 12. 2021</w:t>
            </w:r>
          </w:p>
        </w:tc>
        <w:tc>
          <w:tcPr>
            <w:tcW w:w="2037" w:type="dxa"/>
            <w:tcBorders>
              <w:top w:val="nil"/>
              <w:left w:val="nil"/>
              <w:bottom w:val="nil"/>
              <w:right w:val="nil"/>
              <w:tl2br w:val="nil"/>
              <w:tr2bl w:val="nil"/>
            </w:tcBorders>
            <w:shd w:val="clear" w:color="auto" w:fill="auto"/>
            <w:tcMar>
              <w:left w:w="60" w:type="dxa"/>
              <w:right w:w="60" w:type="dxa"/>
            </w:tcMar>
            <w:vAlign w:val="center"/>
          </w:tcPr>
          <w:p w14:paraId="7BE60368"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501</w:t>
            </w:r>
          </w:p>
        </w:tc>
        <w:tc>
          <w:tcPr>
            <w:tcW w:w="2224" w:type="dxa"/>
            <w:tcBorders>
              <w:top w:val="nil"/>
              <w:left w:val="nil"/>
              <w:bottom w:val="nil"/>
              <w:right w:val="nil"/>
              <w:tl2br w:val="nil"/>
              <w:tr2bl w:val="nil"/>
            </w:tcBorders>
            <w:shd w:val="clear" w:color="auto" w:fill="auto"/>
            <w:tcMar>
              <w:left w:w="60" w:type="dxa"/>
              <w:right w:w="60" w:type="dxa"/>
            </w:tcMar>
            <w:vAlign w:val="center"/>
          </w:tcPr>
          <w:p w14:paraId="421DA75D"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6</w:t>
            </w:r>
          </w:p>
        </w:tc>
        <w:tc>
          <w:tcPr>
            <w:tcW w:w="1119" w:type="dxa"/>
            <w:tcBorders>
              <w:top w:val="nil"/>
              <w:left w:val="nil"/>
              <w:bottom w:val="nil"/>
              <w:right w:val="nil"/>
              <w:tl2br w:val="nil"/>
              <w:tr2bl w:val="nil"/>
            </w:tcBorders>
            <w:shd w:val="clear" w:color="auto" w:fill="auto"/>
            <w:tcMar>
              <w:left w:w="60" w:type="dxa"/>
              <w:right w:w="60" w:type="dxa"/>
            </w:tcMar>
            <w:vAlign w:val="center"/>
          </w:tcPr>
          <w:p w14:paraId="06AA7AEC"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w:t>
            </w:r>
          </w:p>
        </w:tc>
        <w:tc>
          <w:tcPr>
            <w:tcW w:w="1119" w:type="dxa"/>
            <w:tcBorders>
              <w:top w:val="nil"/>
              <w:left w:val="nil"/>
              <w:bottom w:val="nil"/>
              <w:right w:val="nil"/>
              <w:tl2br w:val="nil"/>
              <w:tr2bl w:val="nil"/>
            </w:tcBorders>
            <w:shd w:val="clear" w:color="auto" w:fill="auto"/>
            <w:tcMar>
              <w:left w:w="60" w:type="dxa"/>
              <w:right w:w="60" w:type="dxa"/>
            </w:tcMar>
            <w:vAlign w:val="bottom"/>
          </w:tcPr>
          <w:p w14:paraId="553A64EF" w14:textId="77777777" w:rsidR="00D04BFD" w:rsidRDefault="00120B71">
            <w:pPr>
              <w:pStyle w:val="DMETW26161BIPLrnew"/>
              <w:jc w:val="right"/>
              <w:rPr>
                <w:rFonts w:ascii="Verdana" w:eastAsia="Verdana" w:hAnsi="Verdana" w:cs="Verdana"/>
                <w:i/>
                <w:noProof/>
                <w:sz w:val="18"/>
              </w:rPr>
            </w:pPr>
            <w:r>
              <w:rPr>
                <w:rFonts w:ascii="Verdana" w:hAnsi="Verdana"/>
                <w:i/>
                <w:noProof/>
                <w:sz w:val="18"/>
              </w:rPr>
              <w:t xml:space="preserve"> 508</w:t>
            </w:r>
          </w:p>
        </w:tc>
      </w:tr>
    </w:tbl>
    <w:p w14:paraId="5788D3C2" w14:textId="77777777" w:rsidR="004339E8" w:rsidRDefault="004339E8" w:rsidP="004339E8">
      <w:pPr>
        <w:pStyle w:val="HEADER5"/>
        <w:rPr>
          <w:b w:val="0"/>
          <w:noProof/>
        </w:rPr>
      </w:pPr>
    </w:p>
    <w:p w14:paraId="37309052" w14:textId="77777777" w:rsidR="004339E8" w:rsidRPr="004339E8" w:rsidRDefault="00120B71" w:rsidP="00092382">
      <w:pPr>
        <w:pStyle w:val="HEADER5"/>
        <w:jc w:val="both"/>
        <w:rPr>
          <w:b w:val="0"/>
          <w:noProof/>
        </w:rPr>
      </w:pPr>
      <w:r>
        <w:rPr>
          <w:b w:val="0"/>
          <w:noProof/>
        </w:rPr>
        <w:t>Rozpočtové zásady platné pro ERF zajišťují, aby celkové hotovostní zdroje na dané rozpočtové období vždy dostačovaly k provedení plateb. Celkové příspěvky členských států se tedy rovnají celkové výši prostředků na platby v příslušném rozpočtovém období.</w:t>
      </w:r>
    </w:p>
    <w:p w14:paraId="5D1D6145" w14:textId="01DF2D7E" w:rsidR="004339E8" w:rsidRDefault="00120B71" w:rsidP="00092382">
      <w:pPr>
        <w:pStyle w:val="HEADER5"/>
        <w:jc w:val="both"/>
        <w:rPr>
          <w:b w:val="0"/>
          <w:noProof/>
        </w:rPr>
      </w:pPr>
      <w:r>
        <w:rPr>
          <w:b w:val="0"/>
          <w:noProof/>
        </w:rPr>
        <w:t>Příspěvky členských států do ERF jsou nicméně rozděleny do tří splátek hrazených v průběhu roku, zatímco platby vykazují sezónnost.</w:t>
      </w:r>
    </w:p>
    <w:p w14:paraId="69E0FBE2" w14:textId="77777777" w:rsidR="00092382" w:rsidRPr="004339E8" w:rsidRDefault="00092382" w:rsidP="00092382">
      <w:pPr>
        <w:pStyle w:val="HEADER5"/>
        <w:jc w:val="both"/>
        <w:rPr>
          <w:b w:val="0"/>
          <w:noProof/>
        </w:rPr>
      </w:pPr>
    </w:p>
    <w:p w14:paraId="4B2978D8" w14:textId="772C0762" w:rsidR="004339E8" w:rsidRDefault="00120B71" w:rsidP="00092382">
      <w:pPr>
        <w:pStyle w:val="HEADER5"/>
        <w:jc w:val="both"/>
        <w:rPr>
          <w:b w:val="0"/>
          <w:noProof/>
        </w:rPr>
      </w:pPr>
      <w:r>
        <w:rPr>
          <w:b w:val="0"/>
          <w:noProof/>
        </w:rPr>
        <w:t>Aby bylo zaručeno, že pokladní zdroje budou vždy dostačovat k pokrytí plateb, jež mají být v daném měsíci provedeny, pokladna Komise a příslušná oddělení vydávající prostředky se o stavu pokladny navzájem pravidelně informují.</w:t>
      </w:r>
    </w:p>
    <w:p w14:paraId="6F243C3A" w14:textId="77777777" w:rsidR="00092382" w:rsidRPr="004339E8" w:rsidRDefault="00092382" w:rsidP="00092382">
      <w:pPr>
        <w:pStyle w:val="HEADER5"/>
        <w:jc w:val="both"/>
        <w:rPr>
          <w:b w:val="0"/>
          <w:noProof/>
        </w:rPr>
      </w:pPr>
    </w:p>
    <w:p w14:paraId="110DDC13" w14:textId="563D8E85" w:rsidR="00FC3674" w:rsidRDefault="00120B71" w:rsidP="00092382">
      <w:pPr>
        <w:pStyle w:val="HEADER5"/>
        <w:jc w:val="both"/>
        <w:rPr>
          <w:b w:val="0"/>
          <w:noProof/>
        </w:rPr>
      </w:pPr>
      <w:r>
        <w:rPr>
          <w:b w:val="0"/>
          <w:noProof/>
        </w:rPr>
        <w:t>Kromě výše uvedeného se při pokladních operacích ERF používají automatizované nástroje pro správu hotovosti, které zajišťují, aby na všech bankovních účtech ERF byla každý den k dispozici dostatečná likvidita.</w:t>
      </w:r>
    </w:p>
    <w:p w14:paraId="12915BB0" w14:textId="77777777" w:rsidR="00461847" w:rsidRPr="004339E8" w:rsidRDefault="00461847" w:rsidP="004339E8">
      <w:pPr>
        <w:pStyle w:val="HEADER5"/>
        <w:rPr>
          <w:b w:val="0"/>
          <w:noProof/>
        </w:rPr>
      </w:pPr>
    </w:p>
    <w:p w14:paraId="5BC08411" w14:textId="77777777" w:rsidR="00B3086E" w:rsidRPr="00D52CE8" w:rsidRDefault="00120B71" w:rsidP="00092382">
      <w:pPr>
        <w:pStyle w:val="HEADER1Part2"/>
        <w:keepNext/>
        <w:rPr>
          <w:noProof/>
        </w:rPr>
      </w:pPr>
      <w:r>
        <w:rPr>
          <w:noProof/>
        </w:rPr>
        <w:t>ZVEŘEJNĚNÍ INFORMACÍ O SPŘÍZNĚNÝCH STRANÁCH</w:t>
      </w:r>
    </w:p>
    <w:p w14:paraId="03975EBD" w14:textId="77777777" w:rsidR="00B3086E" w:rsidRPr="00D52CE8" w:rsidRDefault="00120B71" w:rsidP="00092382">
      <w:pPr>
        <w:pStyle w:val="Textstand-alone"/>
        <w:keepNext/>
        <w:rPr>
          <w:noProof/>
        </w:rPr>
      </w:pPr>
      <w:r>
        <w:rPr>
          <w:noProof/>
        </w:rPr>
        <w:t>Spřízněnými stranami ERF jsou svěřenský fond EU Bêkou, svěřenský fond EU pro Afriku a Evropská komise. Transakce mezi těmito subjekty se uskutečňují v rámci běžných operací ERF. Z tohoto důvodu nejsou podle účetních pravidel EU nezbytné žádné zvláštní požadavky na zveřejnění údajů o těchto transakcích.</w:t>
      </w:r>
    </w:p>
    <w:p w14:paraId="611A34FA" w14:textId="77777777" w:rsidR="00944881" w:rsidRPr="00D52CE8" w:rsidRDefault="00120B71" w:rsidP="00B3086E">
      <w:pPr>
        <w:pStyle w:val="Textstand-alone"/>
        <w:rPr>
          <w:noProof/>
        </w:rPr>
      </w:pPr>
      <w:r>
        <w:rPr>
          <w:noProof/>
        </w:rPr>
        <w:t>ERF je spravován Komisí, a nemá tedy samostatný řídící orgán. Finanční nároky vrcholového vedení EU, včetně Komise, jsou vykázány v konsolidované účetní závěrce Evropské unie v oddíle 7.2 „Finanční nároky členů vrcholového vedení“.</w:t>
      </w:r>
    </w:p>
    <w:p w14:paraId="5788DA74" w14:textId="77777777" w:rsidR="00B3086E" w:rsidRPr="00D52CE8" w:rsidRDefault="00120B71" w:rsidP="00795FDB">
      <w:pPr>
        <w:pStyle w:val="HEADER1Part2"/>
        <w:rPr>
          <w:noProof/>
        </w:rPr>
      </w:pPr>
      <w:r>
        <w:rPr>
          <w:noProof/>
        </w:rPr>
        <w:t>UDÁLOSTI PO ROZVAHOVÉM DNI</w:t>
      </w:r>
    </w:p>
    <w:p w14:paraId="38316836" w14:textId="77777777" w:rsidR="00944881" w:rsidRPr="00D52CE8" w:rsidRDefault="00120B71" w:rsidP="00944881">
      <w:pPr>
        <w:pStyle w:val="Textstand-alone"/>
        <w:rPr>
          <w:noProof/>
        </w:rPr>
      </w:pPr>
      <w:r>
        <w:rPr>
          <w:noProof/>
        </w:rPr>
        <w:t>Ke dni předložení účetní závěrky se účetní ERF nedozvěděla o žádných významných záležitostech, které by vyžadovaly samostatné zveřejnění v tomto oddíle, ani jí takové záležitosti nebyly nahlášeny. Roční účetní závěrka a příloha k ní byly sestaveny za pomoci nejaktuálnějších dostupných údajů, jež jsou součástí výše uvedených informací.</w:t>
      </w:r>
    </w:p>
    <w:p w14:paraId="5A77B1D0" w14:textId="77777777" w:rsidR="00B3086E" w:rsidRPr="00D52CE8" w:rsidRDefault="00B3086E" w:rsidP="00944881">
      <w:pPr>
        <w:pStyle w:val="HEADER5"/>
        <w:rPr>
          <w:noProof/>
        </w:rPr>
        <w:sectPr w:rsidR="00B3086E" w:rsidRPr="00D52CE8" w:rsidSect="00C54AB7">
          <w:headerReference w:type="even" r:id="rId239"/>
          <w:headerReference w:type="default" r:id="rId240"/>
          <w:footerReference w:type="even" r:id="rId241"/>
          <w:footerReference w:type="default" r:id="rId242"/>
          <w:headerReference w:type="first" r:id="rId243"/>
          <w:footerReference w:type="first" r:id="rId244"/>
          <w:pgSz w:w="11906" w:h="16838"/>
          <w:pgMar w:top="1134" w:right="1134" w:bottom="1134" w:left="1134" w:header="709" w:footer="709" w:gutter="0"/>
          <w:cols w:space="708"/>
          <w:docGrid w:linePitch="360"/>
        </w:sectPr>
      </w:pPr>
    </w:p>
    <w:p w14:paraId="3CED5C5E" w14:textId="77777777" w:rsidR="00B3086E" w:rsidRPr="00103B54" w:rsidRDefault="00120B71" w:rsidP="00795FDB">
      <w:pPr>
        <w:pStyle w:val="HEADER1Part2"/>
        <w:tabs>
          <w:tab w:val="clear" w:pos="907"/>
          <w:tab w:val="left" w:pos="0"/>
        </w:tabs>
        <w:ind w:left="0" w:firstLine="0"/>
        <w:jc w:val="left"/>
        <w:rPr>
          <w:noProof/>
        </w:rPr>
      </w:pPr>
      <w:r>
        <w:rPr>
          <w:noProof/>
        </w:rPr>
        <w:t>SESOUHLASENÍ VÝSLEDKU HOSPODAŘENÍ A VÝSLEDKU PLNĚNÍ ROZPOČTU</w:t>
      </w:r>
    </w:p>
    <w:p w14:paraId="78FD59E3" w14:textId="05F3D280" w:rsidR="00784619" w:rsidRDefault="00120B71" w:rsidP="00B3086E">
      <w:pPr>
        <w:pStyle w:val="Textstand-alone"/>
        <w:rPr>
          <w:noProof/>
        </w:rPr>
      </w:pPr>
      <w:r>
        <w:rPr>
          <w:noProof/>
        </w:rPr>
        <w:t>Výsledek hospodaření běžného roku byl vypočten podle zásad akruálního účetnictví. Výsledek plnění rozpočtu je však založen na pravidlech hotovostního účetnictví. Jelikož oba výsledky vycházejí ze stejných podkladových transakcí, je zajištění jejich srovnatelnosti užitečným kontrolním nástrojem. Sesouhlasení obou výsledků je provedeno v níže uvedené tabulce, jež uvádí hlavní srovnávané částky rozdělené do nákladových a výnosových položek. V poznámkách k tabulce jsou uvedeny doplňující informace o povaze klíčových položek v sesouhlasení.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2"/>
        <w:gridCol w:w="1383"/>
        <w:gridCol w:w="1143"/>
      </w:tblGrid>
      <w:tr w:rsidR="00A87777" w14:paraId="4AAB30A9"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58F65B4" w14:textId="77777777" w:rsidR="00A87777" w:rsidRDefault="00A87777" w:rsidP="00C54AB7">
            <w:pPr>
              <w:pStyle w:val="DMETW26179BIPECRBDGR"/>
              <w:rPr>
                <w:rFonts w:ascii="Verdana" w:eastAsia="Verdana" w:hAnsi="Verdana" w:cs="Verdana"/>
                <w:noProof/>
                <w:sz w:val="16"/>
              </w:rPr>
            </w:pPr>
            <w:bookmarkStart w:id="127" w:name="_Hlk135911397"/>
          </w:p>
        </w:tc>
        <w:tc>
          <w:tcPr>
            <w:tcW w:w="1383" w:type="dxa"/>
            <w:tcBorders>
              <w:top w:val="nil"/>
              <w:left w:val="nil"/>
              <w:bottom w:val="nil"/>
              <w:right w:val="nil"/>
              <w:tl2br w:val="nil"/>
              <w:tr2bl w:val="nil"/>
            </w:tcBorders>
            <w:shd w:val="clear" w:color="auto" w:fill="auto"/>
            <w:tcMar>
              <w:left w:w="60" w:type="dxa"/>
              <w:right w:w="60" w:type="dxa"/>
            </w:tcMar>
            <w:vAlign w:val="bottom"/>
          </w:tcPr>
          <w:p w14:paraId="393D5ACC" w14:textId="77777777" w:rsidR="00A87777" w:rsidRDefault="00A87777" w:rsidP="00C54AB7">
            <w:pPr>
              <w:pStyle w:val="DMETW26179BIPECRBDGR"/>
              <w:rPr>
                <w:rFonts w:ascii="Verdana" w:eastAsia="Verdana" w:hAnsi="Verdana" w:cs="Verdana"/>
                <w:noProof/>
                <w:sz w:val="16"/>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01D104A0" w14:textId="77777777" w:rsidR="00A87777" w:rsidRDefault="00A87777" w:rsidP="00C54AB7">
            <w:pPr>
              <w:pStyle w:val="DMETW26179BIPECRBDGR"/>
              <w:jc w:val="right"/>
              <w:rPr>
                <w:rFonts w:ascii="Verdana" w:eastAsia="Verdana" w:hAnsi="Verdana" w:cs="Verdana"/>
                <w:i/>
                <w:noProof/>
                <w:sz w:val="16"/>
              </w:rPr>
            </w:pPr>
            <w:r>
              <w:rPr>
                <w:rFonts w:ascii="Verdana" w:hAnsi="Verdana"/>
                <w:i/>
                <w:noProof/>
                <w:sz w:val="16"/>
              </w:rPr>
              <w:t>V milionech EUR</w:t>
            </w:r>
          </w:p>
        </w:tc>
      </w:tr>
      <w:tr w:rsidR="00A87777" w14:paraId="5389C906" w14:textId="77777777" w:rsidTr="00C54AB7">
        <w:trPr>
          <w:trHeight w:hRule="exact" w:val="255"/>
        </w:trPr>
        <w:tc>
          <w:tcPr>
            <w:tcW w:w="7232" w:type="dxa"/>
            <w:tcBorders>
              <w:top w:val="nil"/>
              <w:left w:val="nil"/>
              <w:bottom w:val="nil"/>
              <w:right w:val="nil"/>
              <w:tl2br w:val="nil"/>
              <w:tr2bl w:val="nil"/>
            </w:tcBorders>
            <w:shd w:val="solid" w:color="016794" w:fill="FFFFFF"/>
            <w:tcMar>
              <w:left w:w="60" w:type="dxa"/>
              <w:right w:w="60" w:type="dxa"/>
            </w:tcMar>
            <w:vAlign w:val="center"/>
          </w:tcPr>
          <w:p w14:paraId="2476A8A1" w14:textId="77777777" w:rsidR="00A87777" w:rsidRDefault="00A87777" w:rsidP="00C54AB7">
            <w:pPr>
              <w:pStyle w:val="DMETW26179BIPECRBDGR"/>
              <w:jc w:val="right"/>
              <w:rPr>
                <w:rFonts w:ascii="Verdana" w:eastAsia="Verdana" w:hAnsi="Verdana" w:cs="Verdana"/>
                <w:noProof/>
                <w:color w:val="FFFFFF"/>
              </w:rPr>
            </w:pPr>
          </w:p>
        </w:tc>
        <w:tc>
          <w:tcPr>
            <w:tcW w:w="1383" w:type="dxa"/>
            <w:tcBorders>
              <w:top w:val="nil"/>
              <w:left w:val="nil"/>
              <w:bottom w:val="nil"/>
              <w:right w:val="nil"/>
              <w:tl2br w:val="nil"/>
              <w:tr2bl w:val="nil"/>
            </w:tcBorders>
            <w:shd w:val="solid" w:color="016794" w:fill="FFFFFF"/>
            <w:tcMar>
              <w:left w:w="60" w:type="dxa"/>
              <w:right w:w="60" w:type="dxa"/>
            </w:tcMar>
            <w:vAlign w:val="center"/>
          </w:tcPr>
          <w:p w14:paraId="772FDBD0" w14:textId="77777777" w:rsidR="00A87777" w:rsidRDefault="00A87777" w:rsidP="00C54AB7">
            <w:pPr>
              <w:pStyle w:val="DMETW26179BIPECRBDGR"/>
              <w:jc w:val="right"/>
              <w:rPr>
                <w:rFonts w:ascii="Verdana" w:eastAsia="Verdana" w:hAnsi="Verdana" w:cs="Verdana"/>
                <w:noProof/>
                <w:color w:val="FFFFFF"/>
              </w:rPr>
            </w:pPr>
            <w:r>
              <w:rPr>
                <w:rFonts w:ascii="Verdana" w:hAnsi="Verdana"/>
                <w:noProof/>
                <w:color w:val="FFFFFF"/>
              </w:rPr>
              <w:t>2022</w:t>
            </w:r>
          </w:p>
        </w:tc>
        <w:tc>
          <w:tcPr>
            <w:tcW w:w="1143" w:type="dxa"/>
            <w:tcBorders>
              <w:top w:val="nil"/>
              <w:left w:val="nil"/>
              <w:bottom w:val="nil"/>
              <w:right w:val="nil"/>
              <w:tl2br w:val="nil"/>
              <w:tr2bl w:val="nil"/>
            </w:tcBorders>
            <w:shd w:val="solid" w:color="016794" w:fill="FFFFFF"/>
            <w:tcMar>
              <w:left w:w="60" w:type="dxa"/>
              <w:right w:w="60" w:type="dxa"/>
            </w:tcMar>
            <w:vAlign w:val="center"/>
          </w:tcPr>
          <w:p w14:paraId="0210A4AA" w14:textId="77777777" w:rsidR="00A87777" w:rsidRDefault="00A87777" w:rsidP="00C54AB7">
            <w:pPr>
              <w:pStyle w:val="DMETW26179BIPECRBDGR"/>
              <w:jc w:val="right"/>
              <w:rPr>
                <w:rFonts w:ascii="Verdana" w:eastAsia="Verdana" w:hAnsi="Verdana" w:cs="Verdana"/>
                <w:noProof/>
                <w:color w:val="FFFFFF"/>
              </w:rPr>
            </w:pPr>
            <w:r>
              <w:rPr>
                <w:rFonts w:ascii="Verdana" w:hAnsi="Verdana"/>
                <w:noProof/>
                <w:color w:val="FFFFFF"/>
              </w:rPr>
              <w:t>2021</w:t>
            </w:r>
          </w:p>
        </w:tc>
      </w:tr>
      <w:tr w:rsidR="00A87777" w14:paraId="15D2AF7F" w14:textId="77777777" w:rsidTr="00C54AB7">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67F1DF05" w14:textId="77777777" w:rsidR="00A87777" w:rsidRDefault="00A87777" w:rsidP="00C54AB7">
            <w:pPr>
              <w:pStyle w:val="DMETW26179BIPECRBDGR"/>
              <w:rPr>
                <w:rFonts w:ascii="Verdana" w:eastAsia="Verdana" w:hAnsi="Verdana" w:cs="Verdana"/>
                <w:b/>
                <w:noProof/>
                <w:sz w:val="18"/>
              </w:rPr>
            </w:pPr>
            <w:r>
              <w:rPr>
                <w:rFonts w:ascii="Verdana" w:hAnsi="Verdana"/>
                <w:b/>
                <w:noProof/>
                <w:sz w:val="18"/>
              </w:rPr>
              <w:t>VÝSLEDEK HOSPODAŘENÍ ZA BĚŽNÝ ROK</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4505AC9D" w14:textId="6D271B2D" w:rsidR="00A87777" w:rsidRDefault="00A87777" w:rsidP="00C54AB7">
            <w:pPr>
              <w:pStyle w:val="DMETW26179BIPECRBDGR"/>
              <w:jc w:val="right"/>
              <w:rPr>
                <w:rFonts w:ascii="Verdana" w:eastAsia="Verdana" w:hAnsi="Verdana" w:cs="Verdana"/>
                <w:b/>
                <w:noProof/>
                <w:sz w:val="18"/>
              </w:rPr>
            </w:pPr>
            <w:r>
              <w:rPr>
                <w:rFonts w:ascii="Verdana" w:hAnsi="Verdana"/>
                <w:b/>
                <w:noProof/>
                <w:sz w:val="18"/>
              </w:rPr>
              <w:t xml:space="preserve"> (2 813)</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05BBEF29" w14:textId="77777777" w:rsidR="00A87777" w:rsidRDefault="00A87777" w:rsidP="00C54AB7">
            <w:pPr>
              <w:pStyle w:val="DMETW26179BIPECRBDGR"/>
              <w:jc w:val="right"/>
              <w:rPr>
                <w:rFonts w:ascii="Verdana" w:eastAsia="Verdana" w:hAnsi="Verdana" w:cs="Verdana"/>
                <w:b/>
                <w:noProof/>
                <w:sz w:val="18"/>
              </w:rPr>
            </w:pPr>
            <w:r>
              <w:rPr>
                <w:rFonts w:ascii="Verdana" w:hAnsi="Verdana"/>
                <w:b/>
                <w:noProof/>
                <w:sz w:val="18"/>
              </w:rPr>
              <w:t xml:space="preserve"> (2 974)</w:t>
            </w:r>
          </w:p>
        </w:tc>
      </w:tr>
      <w:tr w:rsidR="00A87777" w14:paraId="2433B58E"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4EA34612" w14:textId="77777777" w:rsidR="00A87777" w:rsidRDefault="00A87777" w:rsidP="00C54AB7">
            <w:pPr>
              <w:pStyle w:val="DMETW26179BIPECRBDGR"/>
              <w:rPr>
                <w:rFonts w:ascii="Verdana" w:eastAsia="Verdana" w:hAnsi="Verdana" w:cs="Verdana"/>
                <w:b/>
                <w:noProof/>
                <w:sz w:val="18"/>
              </w:rPr>
            </w:pPr>
            <w:r>
              <w:rPr>
                <w:rFonts w:ascii="Verdana" w:hAnsi="Verdana"/>
                <w:b/>
                <w:noProof/>
                <w:sz w:val="18"/>
              </w:rPr>
              <w:t>Výnosy</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68C3FD73" w14:textId="77777777" w:rsidR="00A87777" w:rsidRDefault="00A87777" w:rsidP="00C54AB7">
            <w:pPr>
              <w:pStyle w:val="DMETW26179BIPECRBDGR"/>
              <w:jc w:val="right"/>
              <w:rPr>
                <w:rFonts w:ascii="Verdana" w:eastAsia="Verdana" w:hAnsi="Verdana" w:cs="Verdana"/>
                <w:noProof/>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41DF079C" w14:textId="77777777" w:rsidR="00A87777" w:rsidRDefault="00A87777" w:rsidP="00C54AB7">
            <w:pPr>
              <w:pStyle w:val="DMETW26179BIPECRBDGR"/>
              <w:jc w:val="right"/>
              <w:rPr>
                <w:rFonts w:ascii="Verdana" w:eastAsia="Verdana" w:hAnsi="Verdana" w:cs="Verdana"/>
                <w:noProof/>
                <w:sz w:val="18"/>
              </w:rPr>
            </w:pPr>
          </w:p>
        </w:tc>
      </w:tr>
      <w:tr w:rsidR="00A87777" w14:paraId="391D120D"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EC8BFCE"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Nároky, které nemají vliv na výsledek plnění rozpočtu</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6733D05"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(5)</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2DF8B3F9"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w:t>
            </w:r>
          </w:p>
        </w:tc>
      </w:tr>
      <w:tr w:rsidR="00A87777" w14:paraId="238050E0"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2B4A5836"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Nároky stanovené v běžném roce, avšak zatím nevybrané</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5E26E123"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(3)</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497ED89"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w:t>
            </w:r>
            <w:r>
              <w:rPr>
                <w:noProof/>
              </w:rPr>
              <w:t>(6)</w:t>
            </w:r>
          </w:p>
        </w:tc>
      </w:tr>
      <w:tr w:rsidR="00A87777" w14:paraId="23189387"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CAB6C62"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Nároky stanovené v předchozích letech a vybrané v běžném roce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7699843"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19</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902FFB5" w14:textId="77777777" w:rsidR="00A87777" w:rsidRDefault="00A87777" w:rsidP="00C54AB7">
            <w:pPr>
              <w:pStyle w:val="DMETW26179BIPECRBDGR"/>
              <w:jc w:val="right"/>
              <w:rPr>
                <w:rFonts w:ascii="Verdana" w:eastAsia="Verdana" w:hAnsi="Verdana" w:cs="Verdana"/>
                <w:i/>
                <w:noProof/>
                <w:sz w:val="18"/>
              </w:rPr>
            </w:pPr>
            <w:r>
              <w:rPr>
                <w:noProof/>
              </w:rPr>
              <w:t>20</w:t>
            </w:r>
          </w:p>
        </w:tc>
      </w:tr>
      <w:tr w:rsidR="00A87777" w14:paraId="2B678E9C"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0E0748B"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Čistý vliv předběžného financování</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DE3AB73"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37</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62352209"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w:t>
            </w:r>
            <w:r>
              <w:rPr>
                <w:noProof/>
              </w:rPr>
              <w:t>13</w:t>
            </w:r>
          </w:p>
        </w:tc>
      </w:tr>
      <w:tr w:rsidR="00A87777" w14:paraId="0FB599F1"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3ED6BA42"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Příjmy příštích období (netto)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EB449AC" w14:textId="42D41FEC"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(82)</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57B2133"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w:t>
            </w:r>
            <w:r>
              <w:rPr>
                <w:noProof/>
              </w:rPr>
              <w:t>(69)</w:t>
            </w:r>
          </w:p>
        </w:tc>
      </w:tr>
      <w:tr w:rsidR="00A87777" w14:paraId="76846731"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4DF6221"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Ostatní</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48C472F1"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337A510E"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w:t>
            </w:r>
          </w:p>
        </w:tc>
      </w:tr>
      <w:tr w:rsidR="00A87777" w14:paraId="4256FEDF"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center"/>
          </w:tcPr>
          <w:p w14:paraId="5077AC39" w14:textId="77777777" w:rsidR="00A87777" w:rsidRDefault="00A87777" w:rsidP="00C54AB7">
            <w:pPr>
              <w:pStyle w:val="DMETW26179BIPECRBDGR"/>
              <w:rPr>
                <w:rFonts w:ascii="Verdana" w:eastAsia="Verdana" w:hAnsi="Verdana" w:cs="Verdana"/>
                <w:b/>
                <w:noProof/>
                <w:sz w:val="18"/>
              </w:rPr>
            </w:pPr>
            <w:r>
              <w:rPr>
                <w:rFonts w:ascii="Verdana" w:hAnsi="Verdana"/>
                <w:b/>
                <w:noProof/>
                <w:sz w:val="18"/>
              </w:rPr>
              <w:t>Výdaje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1A16F66E" w14:textId="77777777" w:rsidR="00A87777" w:rsidRDefault="00A87777" w:rsidP="00C54AB7">
            <w:pPr>
              <w:pStyle w:val="DMETW26179BIPECRBDGR"/>
              <w:jc w:val="right"/>
              <w:rPr>
                <w:rFonts w:ascii="Verdana" w:eastAsia="Verdana" w:hAnsi="Verdana" w:cs="Verdana"/>
                <w:i/>
                <w:noProof/>
                <w:sz w:val="18"/>
              </w:rPr>
            </w:pPr>
          </w:p>
        </w:tc>
        <w:tc>
          <w:tcPr>
            <w:tcW w:w="1143" w:type="dxa"/>
            <w:tcBorders>
              <w:top w:val="nil"/>
              <w:left w:val="nil"/>
              <w:bottom w:val="nil"/>
              <w:right w:val="nil"/>
              <w:tl2br w:val="nil"/>
              <w:tr2bl w:val="nil"/>
            </w:tcBorders>
            <w:shd w:val="clear" w:color="auto" w:fill="auto"/>
            <w:tcMar>
              <w:left w:w="60" w:type="dxa"/>
              <w:right w:w="60" w:type="dxa"/>
            </w:tcMar>
            <w:vAlign w:val="center"/>
          </w:tcPr>
          <w:p w14:paraId="7DF886C4" w14:textId="77777777" w:rsidR="00A87777" w:rsidRDefault="00A87777" w:rsidP="00C54AB7">
            <w:pPr>
              <w:pStyle w:val="DMETW26179BIPECRBDGR"/>
              <w:jc w:val="right"/>
              <w:rPr>
                <w:rFonts w:ascii="Verdana" w:eastAsia="Verdana" w:hAnsi="Verdana" w:cs="Verdana"/>
                <w:i/>
                <w:noProof/>
                <w:sz w:val="18"/>
              </w:rPr>
            </w:pPr>
          </w:p>
        </w:tc>
      </w:tr>
      <w:tr w:rsidR="00A87777" w14:paraId="6E343338"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1E7C799F"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Dosud neuhrazené náklady běžného roku</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28527C9D"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16</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F83612F"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111</w:t>
            </w:r>
          </w:p>
        </w:tc>
      </w:tr>
      <w:tr w:rsidR="00A87777" w14:paraId="24CA8546"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639DE1F4"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Náklady minulých let uhrazené v běžném roce</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3AF23C29"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(408)</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79FAC7A9"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(741)</w:t>
            </w:r>
          </w:p>
        </w:tc>
      </w:tr>
      <w:tr w:rsidR="00A87777" w14:paraId="6A1F4E17"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0867910B"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Čistý vliv předběžného financování</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083418D5"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244</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51A961F1"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(295)</w:t>
            </w:r>
          </w:p>
        </w:tc>
      </w:tr>
      <w:tr w:rsidR="00A87777" w14:paraId="51E2DFFA" w14:textId="77777777" w:rsidTr="00C54AB7">
        <w:trPr>
          <w:trHeight w:hRule="exact" w:val="255"/>
        </w:trPr>
        <w:tc>
          <w:tcPr>
            <w:tcW w:w="7232" w:type="dxa"/>
            <w:tcBorders>
              <w:top w:val="nil"/>
              <w:left w:val="nil"/>
              <w:bottom w:val="nil"/>
              <w:right w:val="nil"/>
              <w:tl2br w:val="nil"/>
              <w:tr2bl w:val="nil"/>
            </w:tcBorders>
            <w:shd w:val="clear" w:color="auto" w:fill="auto"/>
            <w:tcMar>
              <w:left w:w="60" w:type="dxa"/>
              <w:right w:w="60" w:type="dxa"/>
            </w:tcMar>
            <w:vAlign w:val="bottom"/>
          </w:tcPr>
          <w:p w14:paraId="4E03A5A4" w14:textId="77777777" w:rsidR="00A87777" w:rsidRDefault="00A87777" w:rsidP="00C54AB7">
            <w:pPr>
              <w:pStyle w:val="DMETW26179BIPECRBDGR"/>
              <w:rPr>
                <w:rFonts w:ascii="Verdana" w:eastAsia="Verdana" w:hAnsi="Verdana" w:cs="Verdana"/>
                <w:i/>
                <w:noProof/>
                <w:sz w:val="18"/>
              </w:rPr>
            </w:pPr>
            <w:r>
              <w:rPr>
                <w:rFonts w:ascii="Verdana" w:hAnsi="Verdana"/>
                <w:i/>
                <w:noProof/>
                <w:sz w:val="18"/>
              </w:rPr>
              <w:t>Výdaje příštích období (netto)</w:t>
            </w:r>
          </w:p>
        </w:tc>
        <w:tc>
          <w:tcPr>
            <w:tcW w:w="1383" w:type="dxa"/>
            <w:tcBorders>
              <w:top w:val="nil"/>
              <w:left w:val="nil"/>
              <w:bottom w:val="nil"/>
              <w:right w:val="nil"/>
              <w:tl2br w:val="nil"/>
              <w:tr2bl w:val="nil"/>
            </w:tcBorders>
            <w:shd w:val="clear" w:color="auto" w:fill="auto"/>
            <w:tcMar>
              <w:left w:w="60" w:type="dxa"/>
              <w:right w:w="60" w:type="dxa"/>
            </w:tcMar>
            <w:vAlign w:val="center"/>
          </w:tcPr>
          <w:p w14:paraId="7CF663E2" w14:textId="585CE9C8"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607</w:t>
            </w:r>
          </w:p>
        </w:tc>
        <w:tc>
          <w:tcPr>
            <w:tcW w:w="1143" w:type="dxa"/>
            <w:tcBorders>
              <w:top w:val="nil"/>
              <w:left w:val="nil"/>
              <w:bottom w:val="nil"/>
              <w:right w:val="nil"/>
              <w:tl2br w:val="nil"/>
              <w:tr2bl w:val="nil"/>
            </w:tcBorders>
            <w:shd w:val="clear" w:color="auto" w:fill="auto"/>
            <w:tcMar>
              <w:left w:w="60" w:type="dxa"/>
              <w:right w:w="60" w:type="dxa"/>
            </w:tcMar>
            <w:vAlign w:val="center"/>
          </w:tcPr>
          <w:p w14:paraId="1362D71B" w14:textId="77777777" w:rsidR="00A87777" w:rsidRDefault="00A87777" w:rsidP="00C54AB7">
            <w:pPr>
              <w:pStyle w:val="DMETW26179BIPECRBDGR"/>
              <w:jc w:val="right"/>
              <w:rPr>
                <w:rFonts w:ascii="Verdana" w:eastAsia="Verdana" w:hAnsi="Verdana" w:cs="Verdana"/>
                <w:i/>
                <w:noProof/>
                <w:sz w:val="18"/>
              </w:rPr>
            </w:pPr>
            <w:r>
              <w:rPr>
                <w:rFonts w:ascii="Verdana" w:hAnsi="Verdana"/>
                <w:i/>
                <w:noProof/>
                <w:sz w:val="18"/>
              </w:rPr>
              <w:t xml:space="preserve"> 539</w:t>
            </w:r>
          </w:p>
        </w:tc>
      </w:tr>
      <w:tr w:rsidR="00A87777" w14:paraId="7DBBD356" w14:textId="77777777" w:rsidTr="00C54AB7">
        <w:trPr>
          <w:trHeight w:hRule="exact" w:val="255"/>
        </w:trPr>
        <w:tc>
          <w:tcPr>
            <w:tcW w:w="7232" w:type="dxa"/>
            <w:tcBorders>
              <w:top w:val="nil"/>
              <w:left w:val="nil"/>
              <w:bottom w:val="nil"/>
              <w:right w:val="nil"/>
              <w:tl2br w:val="nil"/>
              <w:tr2bl w:val="nil"/>
            </w:tcBorders>
            <w:shd w:val="solid" w:color="CCE1EA" w:fill="FFFFFF"/>
            <w:tcMar>
              <w:left w:w="60" w:type="dxa"/>
              <w:right w:w="60" w:type="dxa"/>
            </w:tcMar>
            <w:vAlign w:val="center"/>
          </w:tcPr>
          <w:p w14:paraId="07B76A5E" w14:textId="77777777" w:rsidR="00A87777" w:rsidRDefault="00A87777" w:rsidP="00C54AB7">
            <w:pPr>
              <w:pStyle w:val="DMETW26179BIPECRBDGR"/>
              <w:rPr>
                <w:rFonts w:ascii="Verdana" w:eastAsia="Verdana" w:hAnsi="Verdana" w:cs="Verdana"/>
                <w:b/>
                <w:noProof/>
                <w:sz w:val="18"/>
              </w:rPr>
            </w:pPr>
            <w:r>
              <w:rPr>
                <w:rFonts w:ascii="Verdana" w:hAnsi="Verdana"/>
                <w:b/>
                <w:noProof/>
                <w:sz w:val="18"/>
              </w:rPr>
              <w:t xml:space="preserve">VÝSLEDEK PLNĚNÍ ROZPOČTU ZA BĚŽNÝ ROK </w:t>
            </w:r>
          </w:p>
        </w:tc>
        <w:tc>
          <w:tcPr>
            <w:tcW w:w="1383" w:type="dxa"/>
            <w:tcBorders>
              <w:top w:val="nil"/>
              <w:left w:val="nil"/>
              <w:bottom w:val="nil"/>
              <w:right w:val="nil"/>
              <w:tl2br w:val="nil"/>
              <w:tr2bl w:val="nil"/>
            </w:tcBorders>
            <w:shd w:val="solid" w:color="CCE1EA" w:fill="FFFFFF"/>
            <w:tcMar>
              <w:left w:w="60" w:type="dxa"/>
              <w:right w:w="60" w:type="dxa"/>
            </w:tcMar>
            <w:vAlign w:val="center"/>
          </w:tcPr>
          <w:p w14:paraId="227844E2" w14:textId="77777777" w:rsidR="00A87777" w:rsidRDefault="00A87777" w:rsidP="00C54AB7">
            <w:pPr>
              <w:pStyle w:val="DMETW26179BIPECRBDGR"/>
              <w:jc w:val="right"/>
              <w:rPr>
                <w:rFonts w:ascii="Verdana" w:eastAsia="Verdana" w:hAnsi="Verdana" w:cs="Verdana"/>
                <w:b/>
                <w:noProof/>
                <w:sz w:val="18"/>
              </w:rPr>
            </w:pPr>
            <w:r>
              <w:rPr>
                <w:rFonts w:ascii="Verdana" w:hAnsi="Verdana"/>
                <w:b/>
                <w:noProof/>
                <w:sz w:val="18"/>
              </w:rPr>
              <w:t xml:space="preserve"> (2 387)</w:t>
            </w:r>
          </w:p>
        </w:tc>
        <w:tc>
          <w:tcPr>
            <w:tcW w:w="1143" w:type="dxa"/>
            <w:tcBorders>
              <w:top w:val="nil"/>
              <w:left w:val="nil"/>
              <w:bottom w:val="nil"/>
              <w:right w:val="nil"/>
              <w:tl2br w:val="nil"/>
              <w:tr2bl w:val="nil"/>
            </w:tcBorders>
            <w:shd w:val="solid" w:color="CCE1EA" w:fill="FFFFFF"/>
            <w:tcMar>
              <w:left w:w="60" w:type="dxa"/>
              <w:right w:w="60" w:type="dxa"/>
            </w:tcMar>
            <w:vAlign w:val="center"/>
          </w:tcPr>
          <w:p w14:paraId="7AF7566F" w14:textId="77777777" w:rsidR="00A87777" w:rsidRDefault="00A87777" w:rsidP="00C54AB7">
            <w:pPr>
              <w:pStyle w:val="DMETW26179BIPECRBDGR"/>
              <w:jc w:val="right"/>
              <w:rPr>
                <w:rFonts w:ascii="Verdana" w:eastAsia="Verdana" w:hAnsi="Verdana" w:cs="Verdana"/>
                <w:b/>
                <w:noProof/>
                <w:sz w:val="18"/>
              </w:rPr>
            </w:pPr>
            <w:r>
              <w:rPr>
                <w:rFonts w:ascii="Verdana" w:hAnsi="Verdana"/>
                <w:b/>
                <w:noProof/>
                <w:sz w:val="18"/>
              </w:rPr>
              <w:t xml:space="preserve"> (3 401)</w:t>
            </w:r>
          </w:p>
        </w:tc>
      </w:tr>
    </w:tbl>
    <w:bookmarkEnd w:id="127"/>
    <w:p w14:paraId="7EDCD32E" w14:textId="77777777" w:rsidR="00B3086E" w:rsidRPr="00D52CE8" w:rsidRDefault="00120B71" w:rsidP="00795FDB">
      <w:pPr>
        <w:pStyle w:val="HEADER2Part2"/>
        <w:rPr>
          <w:noProof/>
        </w:rPr>
      </w:pPr>
      <w:r>
        <w:rPr>
          <w:noProof/>
        </w:rPr>
        <w:t>POLOŽKY V SESOUHLASENÍ – VÝNOSY</w:t>
      </w:r>
    </w:p>
    <w:p w14:paraId="789E98A6" w14:textId="77777777" w:rsidR="00944881" w:rsidRPr="00D52CE8" w:rsidRDefault="00120B71" w:rsidP="00B3086E">
      <w:pPr>
        <w:pStyle w:val="Textstand-alone"/>
        <w:rPr>
          <w:noProof/>
        </w:rPr>
      </w:pPr>
      <w:r>
        <w:rPr>
          <w:noProof/>
        </w:rPr>
        <w:t>Rozpočtové příjmy rozpočtového roku odpovídají příjmům, jež byly vybrány na základě nároků stanovených v tomto rozpočtovém roce, a částkám, jež byly vybrány na základě nároků stanovených v minulých letech.</w:t>
      </w:r>
    </w:p>
    <w:p w14:paraId="77530BC4" w14:textId="77777777" w:rsidR="00B3086E" w:rsidRPr="00D52CE8" w:rsidRDefault="00120B71" w:rsidP="00B3086E">
      <w:pPr>
        <w:pStyle w:val="Textstand-alone"/>
        <w:rPr>
          <w:noProof/>
        </w:rPr>
      </w:pPr>
      <w:r>
        <w:rPr>
          <w:b/>
          <w:noProof/>
        </w:rPr>
        <w:t>Nároky, které nemají vliv na výsledek plnění rozpočtu</w:t>
      </w:r>
      <w:r>
        <w:rPr>
          <w:noProof/>
        </w:rPr>
        <w:t>, jsou součástí výsledku hospodaření, ale z hlediska rozpočtu na ně nelze pohlížet jako na příjmy, jelikož přijatá částka se převádí do rezerv a bez rozhodnutí Rady ji nelze znovu použít na závazky.</w:t>
      </w:r>
    </w:p>
    <w:p w14:paraId="47F75AF5" w14:textId="77777777" w:rsidR="00B3086E" w:rsidRPr="00D52CE8" w:rsidRDefault="00120B71" w:rsidP="00B3086E">
      <w:pPr>
        <w:pStyle w:val="Textstand-alone"/>
        <w:rPr>
          <w:noProof/>
        </w:rPr>
      </w:pPr>
      <w:r>
        <w:rPr>
          <w:b/>
          <w:noProof/>
        </w:rPr>
        <w:t>Nároky stanovené v běžném roce, avšak zatím nevybrané</w:t>
      </w:r>
      <w:r>
        <w:rPr>
          <w:noProof/>
        </w:rPr>
        <w:t xml:space="preserve"> je pro účely sesouhlasení třeba odečíst od hospodářského výsledku, jelikož nejsou součástí rozpočtových příjmů. Naopak </w:t>
      </w:r>
      <w:r>
        <w:rPr>
          <w:b/>
          <w:noProof/>
        </w:rPr>
        <w:t>nároky stanovené v předchozích letech a vybrané v běžném</w:t>
      </w:r>
      <w:r>
        <w:rPr>
          <w:noProof/>
        </w:rPr>
        <w:t xml:space="preserve"> roce musejí být pro účely srovnání k hospodářskému výsledku přičteny.</w:t>
      </w:r>
    </w:p>
    <w:p w14:paraId="77695379" w14:textId="77777777" w:rsidR="00B3086E" w:rsidRPr="00D52CE8" w:rsidRDefault="00120B71" w:rsidP="00B3086E">
      <w:pPr>
        <w:pStyle w:val="Textstand-alone"/>
        <w:rPr>
          <w:noProof/>
        </w:rPr>
      </w:pPr>
      <w:r>
        <w:rPr>
          <w:b/>
          <w:noProof/>
        </w:rPr>
        <w:t>Čistý vliv předběžného financování</w:t>
      </w:r>
      <w:r>
        <w:rPr>
          <w:noProof/>
        </w:rPr>
        <w:t xml:space="preserve"> se získá zúčtováním zpětně získaného předběžného financování. Tato přijatá hotovost představuje rozpočtové příjmy, ale nemá žádný dopad na hospodářský výsledek, a proto musí být pro účely sesouhlasení připočtena.</w:t>
      </w:r>
    </w:p>
    <w:p w14:paraId="1EB44D6F" w14:textId="77777777" w:rsidR="00B3086E" w:rsidRPr="00D52CE8" w:rsidRDefault="00120B71" w:rsidP="00B3086E">
      <w:pPr>
        <w:pStyle w:val="Textstand-alone"/>
        <w:spacing w:after="0"/>
        <w:rPr>
          <w:noProof/>
        </w:rPr>
      </w:pPr>
      <w:r>
        <w:rPr>
          <w:b/>
          <w:noProof/>
        </w:rPr>
        <w:t>Čisté příjmy příštích období</w:t>
      </w:r>
      <w:r>
        <w:rPr>
          <w:noProof/>
        </w:rPr>
        <w:t xml:space="preserve"> tvoří především časové rozlišení provedené pro účely uzávěrky ke konci roku. V úvahu se bere pouze čistý vliv časového rozlišení, tj. příjmy příštích období za běžný rok minus reverzace příjmů příštích období za předchozí rok.</w:t>
      </w:r>
    </w:p>
    <w:p w14:paraId="060B5433" w14:textId="77777777" w:rsidR="00B3086E" w:rsidRPr="00D52CE8" w:rsidRDefault="00120B71" w:rsidP="00795FDB">
      <w:pPr>
        <w:pStyle w:val="HEADER2Part2"/>
        <w:rPr>
          <w:noProof/>
        </w:rPr>
      </w:pPr>
      <w:r>
        <w:rPr>
          <w:noProof/>
        </w:rPr>
        <w:t>POLOŽKY V SESOUHLASENÍ – NÁKLADY</w:t>
      </w:r>
    </w:p>
    <w:p w14:paraId="7BA9D6D4" w14:textId="77777777" w:rsidR="00B3086E" w:rsidRPr="00D52CE8" w:rsidRDefault="00120B71" w:rsidP="00B3086E">
      <w:pPr>
        <w:pStyle w:val="Textstand-alone"/>
        <w:rPr>
          <w:noProof/>
        </w:rPr>
      </w:pPr>
      <w:r>
        <w:rPr>
          <w:b/>
          <w:noProof/>
        </w:rPr>
        <w:t>Dosud neuhrazené náklady běžného roku</w:t>
      </w:r>
      <w:r>
        <w:rPr>
          <w:noProof/>
        </w:rPr>
        <w:t xml:space="preserve"> je třeba pro účely sesouhlasení připočíst, jelikož jsou zahrnuty do hospodářského výsledku, avšak nejsou součástí rozpočtových výdajů. Naopak </w:t>
      </w:r>
      <w:r>
        <w:rPr>
          <w:b/>
          <w:noProof/>
        </w:rPr>
        <w:t>náklady minulých let uhrazené v běžném roce</w:t>
      </w:r>
      <w:r>
        <w:rPr>
          <w:noProof/>
        </w:rPr>
        <w:t xml:space="preserve"> musí být pro účely sesouhlasení od hospodářského výsledku odečteny, jelikož jsou součástí rozpočtových výdajů běžného roku, avšak na hospodářský výsledek nemají vliv nebo v případě oprav snižují náklady.</w:t>
      </w:r>
    </w:p>
    <w:p w14:paraId="3DA38CF6" w14:textId="77777777" w:rsidR="00B3086E" w:rsidRPr="00D52CE8" w:rsidRDefault="00120B71" w:rsidP="00B3086E">
      <w:pPr>
        <w:pStyle w:val="Textstand-alone"/>
        <w:rPr>
          <w:noProof/>
        </w:rPr>
      </w:pPr>
      <w:r>
        <w:rPr>
          <w:noProof/>
        </w:rPr>
        <w:t xml:space="preserve">Hotovost přijatá ze </w:t>
      </w:r>
      <w:r>
        <w:rPr>
          <w:b/>
          <w:noProof/>
        </w:rPr>
        <w:t>zrušených plateb</w:t>
      </w:r>
      <w:r>
        <w:rPr>
          <w:noProof/>
        </w:rPr>
        <w:t xml:space="preserve"> nemá vliv na hospodářský výsledek, ovlivňuje však výsledek plnění rozpočtu.</w:t>
      </w:r>
    </w:p>
    <w:p w14:paraId="46637C47" w14:textId="77777777" w:rsidR="00B3086E" w:rsidRPr="00D52CE8" w:rsidRDefault="00120B71" w:rsidP="00B3086E">
      <w:pPr>
        <w:pStyle w:val="Textstand-alone"/>
        <w:rPr>
          <w:noProof/>
        </w:rPr>
      </w:pPr>
      <w:r>
        <w:rPr>
          <w:b/>
          <w:noProof/>
        </w:rPr>
        <w:t>Čistý vliv předběžného financování</w:t>
      </w:r>
      <w:r>
        <w:rPr>
          <w:noProof/>
        </w:rPr>
        <w:t xml:space="preserve"> je saldem nového předběžného financování vyplaceného v běžném roce (vykázaného jako rozpočtový výdaj běžného roku) a zúčtování předběžného financování, jež bylo vyplaceno v běžném roce či letech minulých, po schválení způsobilých nákladů. Druhý případ představuje výdaj z hlediska akruálního, nikoli však rozpočtového, neboť platba původního předběžného financování již byla zaúčtována jako rozpočtový výdaj v okamžiku svého provedení.</w:t>
      </w:r>
    </w:p>
    <w:p w14:paraId="71A3917F" w14:textId="77777777" w:rsidR="00B3086E" w:rsidRPr="00D52CE8" w:rsidRDefault="00120B71" w:rsidP="00B3086E">
      <w:pPr>
        <w:pStyle w:val="Textstand-alone"/>
        <w:spacing w:after="0"/>
        <w:rPr>
          <w:noProof/>
        </w:rPr>
      </w:pPr>
      <w:r>
        <w:rPr>
          <w:b/>
          <w:noProof/>
        </w:rPr>
        <w:t>Čisté výdaje příštích období</w:t>
      </w:r>
      <w:r>
        <w:rPr>
          <w:noProof/>
        </w:rPr>
        <w:t xml:space="preserve"> tvoří především časové rozlišení provedené pro účely oddělení účetních období. Jedná se tedy o způsobilé náklady, jež vznikly příjemcům prostředků ERF, avšak nebyly dosud vůči ERF vykázány. V úvahu se bere pouze čistý vliv časového rozlišení, tj. výdaje příštích období za běžný rok minus reverzace výdajů příštích období zaúčtovaných v předchozím roce.</w:t>
      </w:r>
    </w:p>
    <w:bookmarkEnd w:id="121"/>
    <w:p w14:paraId="2B11AFF2" w14:textId="77777777" w:rsidR="00A77B3E" w:rsidRPr="00D52CE8" w:rsidRDefault="00A77B3E">
      <w:pPr>
        <w:rPr>
          <w:noProof/>
        </w:rPr>
        <w:sectPr w:rsidR="00A77B3E" w:rsidRPr="00D52CE8" w:rsidSect="00B3086E">
          <w:headerReference w:type="even" r:id="rId245"/>
          <w:headerReference w:type="default" r:id="rId246"/>
          <w:footerReference w:type="even" r:id="rId247"/>
          <w:footerReference w:type="default" r:id="rId248"/>
          <w:headerReference w:type="first" r:id="rId249"/>
          <w:footerReference w:type="first" r:id="rId250"/>
          <w:pgSz w:w="11906" w:h="16838" w:code="9"/>
          <w:pgMar w:top="1134" w:right="1134" w:bottom="1134" w:left="1134" w:header="708" w:footer="708" w:gutter="0"/>
          <w:cols w:space="708"/>
          <w:docGrid w:linePitch="360"/>
        </w:sectPr>
      </w:pPr>
    </w:p>
    <w:p w14:paraId="6097A5A9" w14:textId="77777777" w:rsidR="00D57888" w:rsidRPr="002B3B77" w:rsidRDefault="00D57888" w:rsidP="00D57888">
      <w:pPr>
        <w:rPr>
          <w:noProof/>
        </w:rPr>
      </w:pPr>
      <w:bookmarkStart w:id="128" w:name="_DMBM_26177"/>
    </w:p>
    <w:p w14:paraId="34BB40ED" w14:textId="77777777" w:rsidR="00D57888" w:rsidRDefault="00D57888" w:rsidP="00D57888">
      <w:pPr>
        <w:rPr>
          <w:noProof/>
        </w:rPr>
      </w:pPr>
    </w:p>
    <w:p w14:paraId="0EB69998" w14:textId="77777777" w:rsidR="00D57888" w:rsidRDefault="00D57888" w:rsidP="00D57888">
      <w:pPr>
        <w:rPr>
          <w:noProof/>
        </w:rPr>
      </w:pPr>
    </w:p>
    <w:p w14:paraId="0E2F195D" w14:textId="77777777" w:rsidR="00D57888" w:rsidRDefault="00D57888" w:rsidP="00D57888">
      <w:pPr>
        <w:rPr>
          <w:noProof/>
        </w:rPr>
      </w:pPr>
    </w:p>
    <w:p w14:paraId="3FECC0A7" w14:textId="77777777" w:rsidR="00D57888" w:rsidRDefault="00D57888" w:rsidP="00D57888">
      <w:pPr>
        <w:rPr>
          <w:noProof/>
        </w:rPr>
      </w:pPr>
    </w:p>
    <w:p w14:paraId="78A7A586" w14:textId="77777777" w:rsidR="00D57888" w:rsidRDefault="00D57888" w:rsidP="00D57888">
      <w:pPr>
        <w:rPr>
          <w:noProof/>
        </w:rPr>
      </w:pPr>
    </w:p>
    <w:p w14:paraId="5286043C" w14:textId="77777777" w:rsidR="00D57888" w:rsidRDefault="00D57888" w:rsidP="00D57888">
      <w:pPr>
        <w:rPr>
          <w:noProof/>
        </w:rPr>
      </w:pPr>
    </w:p>
    <w:p w14:paraId="7A5D43B1" w14:textId="77777777" w:rsidR="00D57888" w:rsidRDefault="00D57888" w:rsidP="00D57888">
      <w:pPr>
        <w:rPr>
          <w:noProof/>
        </w:rPr>
      </w:pPr>
    </w:p>
    <w:p w14:paraId="66FACB98" w14:textId="77777777" w:rsidR="00D57888" w:rsidRDefault="00D57888" w:rsidP="00D57888">
      <w:pPr>
        <w:rPr>
          <w:noProof/>
        </w:rPr>
      </w:pPr>
    </w:p>
    <w:p w14:paraId="3E616E72" w14:textId="77777777" w:rsidR="00D57888" w:rsidRDefault="00D57888" w:rsidP="00D57888">
      <w:pPr>
        <w:rPr>
          <w:noProof/>
        </w:rPr>
      </w:pPr>
    </w:p>
    <w:p w14:paraId="3AD6D84B" w14:textId="77777777" w:rsidR="00D57888" w:rsidRDefault="00D57888" w:rsidP="00D57888">
      <w:pPr>
        <w:rPr>
          <w:noProof/>
        </w:rPr>
      </w:pPr>
    </w:p>
    <w:p w14:paraId="5F3476A8" w14:textId="77777777" w:rsidR="00D57888" w:rsidRDefault="00D57888" w:rsidP="00D57888">
      <w:pPr>
        <w:rPr>
          <w:noProof/>
        </w:rPr>
      </w:pPr>
    </w:p>
    <w:p w14:paraId="7AB8FAD2" w14:textId="77777777" w:rsidR="00D57888" w:rsidRDefault="00D57888" w:rsidP="00D57888">
      <w:pPr>
        <w:rPr>
          <w:noProof/>
        </w:rPr>
      </w:pPr>
    </w:p>
    <w:p w14:paraId="257B4ACB" w14:textId="77777777" w:rsidR="00D57888" w:rsidRDefault="00D57888" w:rsidP="00D57888">
      <w:pPr>
        <w:rPr>
          <w:noProof/>
        </w:rPr>
      </w:pPr>
    </w:p>
    <w:p w14:paraId="05F11502" w14:textId="77777777" w:rsidR="00D57888" w:rsidRDefault="00D57888" w:rsidP="00D57888">
      <w:pPr>
        <w:rPr>
          <w:noProof/>
        </w:rPr>
      </w:pPr>
    </w:p>
    <w:p w14:paraId="0CBF973E" w14:textId="77777777" w:rsidR="00D57888" w:rsidRDefault="00120B71" w:rsidP="00D57888">
      <w:pPr>
        <w:pStyle w:val="FIRSTCHAPTERPAGE1"/>
        <w:rPr>
          <w:noProof/>
        </w:rPr>
      </w:pPr>
      <w:bookmarkStart w:id="129" w:name="_Toc142559658"/>
      <w:bookmarkStart w:id="130" w:name="_Toc142559734"/>
      <w:r>
        <w:rPr>
          <w:noProof/>
        </w:rPr>
        <w:t>FINANČNÍ VÝKAZY SVĚŘENSKÝCH FONDŮ EU KONSOLIDOVANÉ V ZÁVĚRCE ERF</w:t>
      </w:r>
      <w:bookmarkEnd w:id="129"/>
      <w:bookmarkEnd w:id="130"/>
    </w:p>
    <w:p w14:paraId="2D19CAC4" w14:textId="77777777" w:rsidR="00D57888" w:rsidRDefault="00D57888" w:rsidP="00D57888">
      <w:pPr>
        <w:pStyle w:val="FIRSTCHAPTERPAGE1"/>
        <w:rPr>
          <w:noProof/>
        </w:rPr>
      </w:pPr>
    </w:p>
    <w:p w14:paraId="51847F3E" w14:textId="77777777" w:rsidR="00D57888" w:rsidRDefault="00D57888" w:rsidP="00D57888">
      <w:pPr>
        <w:pStyle w:val="FIRSTCHAPTERPAGE1"/>
        <w:rPr>
          <w:noProof/>
        </w:rPr>
        <w:sectPr w:rsidR="00D57888" w:rsidSect="00285E55">
          <w:headerReference w:type="even" r:id="rId251"/>
          <w:headerReference w:type="default" r:id="rId252"/>
          <w:footerReference w:type="even" r:id="rId253"/>
          <w:footerReference w:type="default" r:id="rId254"/>
          <w:headerReference w:type="first" r:id="rId255"/>
          <w:footerReference w:type="first" r:id="rId256"/>
          <w:pgSz w:w="11906" w:h="16838" w:code="9"/>
          <w:pgMar w:top="1134" w:right="1134" w:bottom="1134" w:left="1134" w:header="709" w:footer="709" w:gutter="0"/>
          <w:cols w:space="708"/>
          <w:docGrid w:linePitch="360"/>
        </w:sectPr>
      </w:pPr>
    </w:p>
    <w:p w14:paraId="631256A5" w14:textId="77777777" w:rsidR="00D57888" w:rsidRDefault="00D57888" w:rsidP="00D57888">
      <w:pPr>
        <w:pStyle w:val="FIRSTCHAPTERPAGE1"/>
        <w:rPr>
          <w:noProof/>
        </w:rPr>
      </w:pPr>
    </w:p>
    <w:p w14:paraId="5192F213" w14:textId="77777777" w:rsidR="00D57888" w:rsidRDefault="00D57888" w:rsidP="00D57888">
      <w:pPr>
        <w:pStyle w:val="FIRSTCHAPTERPAGE1"/>
        <w:rPr>
          <w:noProof/>
        </w:rPr>
      </w:pPr>
    </w:p>
    <w:p w14:paraId="0D5D9F98" w14:textId="77777777" w:rsidR="008C2B0E" w:rsidRDefault="008C2B0E" w:rsidP="00D57888">
      <w:pPr>
        <w:pStyle w:val="FIRSTCHAPTERPAGE1"/>
        <w:rPr>
          <w:noProof/>
        </w:rPr>
      </w:pPr>
    </w:p>
    <w:p w14:paraId="5BC031C8" w14:textId="77777777" w:rsidR="008C2B0E" w:rsidRDefault="008C2B0E" w:rsidP="00D57888">
      <w:pPr>
        <w:pStyle w:val="FIRSTCHAPTERPAGE1"/>
        <w:rPr>
          <w:noProof/>
        </w:rPr>
      </w:pPr>
    </w:p>
    <w:p w14:paraId="77429BE5" w14:textId="77777777" w:rsidR="00D57888" w:rsidRDefault="00D57888" w:rsidP="00D57888">
      <w:pPr>
        <w:pStyle w:val="FIRSTCHAPTERPAGE1"/>
        <w:rPr>
          <w:noProof/>
        </w:rPr>
      </w:pPr>
    </w:p>
    <w:p w14:paraId="5163A304" w14:textId="77777777" w:rsidR="00D57888" w:rsidRPr="0071436D" w:rsidRDefault="00120B71" w:rsidP="0071436D">
      <w:pPr>
        <w:pStyle w:val="FIRSTCHAPTERPAGE1"/>
        <w:rPr>
          <w:noProof/>
        </w:rPr>
      </w:pPr>
      <w:bookmarkStart w:id="131" w:name="_Toc142559659"/>
      <w:bookmarkStart w:id="132" w:name="_Toc142559735"/>
      <w:r>
        <w:rPr>
          <w:noProof/>
        </w:rPr>
        <w:t>FINANČNÍ VÝKAZY SVĚŘENSKÉHO FONDU EU BÊKOU ZA ROK 2022</w:t>
      </w:r>
      <w:bookmarkEnd w:id="131"/>
      <w:bookmarkEnd w:id="132"/>
    </w:p>
    <w:p w14:paraId="7671AFFC" w14:textId="77777777" w:rsidR="00D57888" w:rsidRDefault="00D57888" w:rsidP="00D57888">
      <w:pPr>
        <w:pStyle w:val="FIRSTCHAPTERPAGE1"/>
        <w:rPr>
          <w:noProof/>
        </w:rPr>
      </w:pPr>
    </w:p>
    <w:p w14:paraId="02794718" w14:textId="77777777" w:rsidR="00D57888" w:rsidRDefault="00D57888" w:rsidP="00D57888">
      <w:pPr>
        <w:pStyle w:val="FIRSTCHAPTERPAGE1"/>
        <w:rPr>
          <w:noProof/>
        </w:rPr>
      </w:pPr>
    </w:p>
    <w:p w14:paraId="01A9109B" w14:textId="77777777" w:rsidR="00D57888" w:rsidRDefault="00D57888" w:rsidP="00D57888">
      <w:pPr>
        <w:pStyle w:val="FIRSTCHAPTERPAGE1"/>
        <w:rPr>
          <w:noProof/>
        </w:rPr>
      </w:pPr>
    </w:p>
    <w:p w14:paraId="4DEEB638" w14:textId="77777777" w:rsidR="00D57888" w:rsidRDefault="00D57888" w:rsidP="00D57888">
      <w:pPr>
        <w:pStyle w:val="FIRSTCHAPTERPAGE1"/>
        <w:rPr>
          <w:noProof/>
        </w:rPr>
      </w:pPr>
    </w:p>
    <w:p w14:paraId="59D15DC0" w14:textId="77777777" w:rsidR="00D57888" w:rsidRDefault="00D57888" w:rsidP="00D57888">
      <w:pPr>
        <w:pStyle w:val="FIRSTCHAPTERPAGE1"/>
        <w:rPr>
          <w:noProof/>
        </w:rPr>
      </w:pPr>
    </w:p>
    <w:p w14:paraId="50066C8F" w14:textId="77777777" w:rsidR="00D57888" w:rsidRDefault="00120B71" w:rsidP="00D57888">
      <w:pPr>
        <w:pStyle w:val="TOPHEADERNOTE"/>
        <w:rPr>
          <w:noProof/>
        </w:rPr>
      </w:pPr>
      <w:r>
        <w:rPr>
          <w:noProof/>
        </w:rPr>
        <w:t>Vzhledem k zaokrouhlování částek na tisíce eur (tis. EUR) se může stát, že součty některých finančních údajů v tabulkách nemusí přesně odpovídat.</w:t>
      </w:r>
    </w:p>
    <w:p w14:paraId="217F93AD" w14:textId="77777777" w:rsidR="009129B7" w:rsidRDefault="00120B71" w:rsidP="009129B7">
      <w:pPr>
        <w:pStyle w:val="HEADERTITLE"/>
        <w:rPr>
          <w:noProof/>
        </w:rPr>
      </w:pPr>
      <w:r>
        <w:rPr>
          <w:noProof/>
        </w:rPr>
        <w:br w:type="page"/>
      </w:r>
      <w:bookmarkStart w:id="133" w:name="_Toc125449994"/>
      <w:bookmarkStart w:id="134" w:name="_Toc38970970"/>
      <w:r>
        <w:rPr>
          <w:noProof/>
        </w:rPr>
        <w:t>ZÁKLADNÍ INFORMACE</w:t>
      </w:r>
      <w:bookmarkEnd w:id="133"/>
      <w:r>
        <w:rPr>
          <w:noProof/>
        </w:rPr>
        <w:t xml:space="preserve"> </w:t>
      </w:r>
      <w:bookmarkEnd w:id="134"/>
    </w:p>
    <w:p w14:paraId="365112A3" w14:textId="77777777" w:rsidR="009129B7" w:rsidRPr="000E34CA" w:rsidRDefault="00120B71" w:rsidP="00141D25">
      <w:pPr>
        <w:pStyle w:val="HEADERTITLE"/>
        <w:rPr>
          <w:noProof/>
        </w:rPr>
      </w:pPr>
      <w:r>
        <w:rPr>
          <w:noProof/>
        </w:rPr>
        <w:t>Základní informace o svěřenských fondech Unie</w:t>
      </w:r>
    </w:p>
    <w:p w14:paraId="5F44D94B" w14:textId="77777777" w:rsidR="009129B7" w:rsidRDefault="00120B71" w:rsidP="009129B7">
      <w:pPr>
        <w:pStyle w:val="HEADER5"/>
        <w:rPr>
          <w:noProof/>
        </w:rPr>
      </w:pPr>
      <w:r>
        <w:rPr>
          <w:noProof/>
        </w:rPr>
        <w:t>Zřízení</w:t>
      </w:r>
    </w:p>
    <w:p w14:paraId="6F510988" w14:textId="77777777" w:rsidR="009129B7" w:rsidRDefault="00120B71" w:rsidP="009129B7">
      <w:pPr>
        <w:pStyle w:val="Textstand-alone"/>
        <w:rPr>
          <w:noProof/>
        </w:rPr>
      </w:pPr>
      <w:r>
        <w:rPr>
          <w:noProof/>
        </w:rPr>
        <w:t>Komise může v souladu s články 234 a 235 finančního nařízení o souhrnném rozpočtu Unie</w:t>
      </w:r>
      <w:r>
        <w:rPr>
          <w:rStyle w:val="FootnoteReference"/>
          <w:noProof/>
        </w:rPr>
        <w:footnoteReference w:id="5"/>
      </w:r>
      <w:r>
        <w:rPr>
          <w:noProof/>
        </w:rPr>
        <w:t xml:space="preserve"> a článkem 35 finančního nařízení pro 11. ERF</w:t>
      </w:r>
      <w:r>
        <w:rPr>
          <w:rStyle w:val="FootnoteReference"/>
          <w:noProof/>
        </w:rPr>
        <w:footnoteReference w:id="6"/>
      </w:r>
      <w:r>
        <w:rPr>
          <w:noProof/>
        </w:rPr>
        <w:t xml:space="preserve"> zřizovat svěřenské fondy Unie pro vnější akce. Tyto fondy se zřizují na základě dohody uzavřené s dalšími dárci o činnostech v případě mimořádných událostí a po jejich odeznění potřebných za účelem reakce na krizi, a o tematicky zaměřených činnostech. </w:t>
      </w:r>
    </w:p>
    <w:p w14:paraId="12E786D8" w14:textId="77777777" w:rsidR="009129B7" w:rsidRDefault="00120B71" w:rsidP="009129B7">
      <w:pPr>
        <w:pStyle w:val="Textstand-alone"/>
        <w:rPr>
          <w:noProof/>
        </w:rPr>
      </w:pPr>
      <w:r>
        <w:rPr>
          <w:noProof/>
        </w:rPr>
        <w:t xml:space="preserve">Svěřenské fondy Unie zřizuje prostřednictvím rozhodnutí Evropská komise, a to po konzultaci Evropského parlamentu a Rady nebo po jejich schválení těmito orgány. Rozhodnutí zahrnuje zřizovací dohodu s dalšími dárci. </w:t>
      </w:r>
    </w:p>
    <w:p w14:paraId="572CB740" w14:textId="77777777" w:rsidR="009129B7" w:rsidRPr="0044359F" w:rsidRDefault="00120B71" w:rsidP="009129B7">
      <w:pPr>
        <w:pStyle w:val="Textstand-alone"/>
        <w:rPr>
          <w:noProof/>
        </w:rPr>
      </w:pPr>
      <w:r>
        <w:rPr>
          <w:noProof/>
        </w:rPr>
        <w:t>Svěřenské fondy Unie se zřizují a využívají pouze za těchto podmínek:</w:t>
      </w:r>
    </w:p>
    <w:p w14:paraId="697F0796" w14:textId="77777777" w:rsidR="009129B7" w:rsidRPr="0044359F" w:rsidRDefault="00120B71" w:rsidP="00795FDB">
      <w:pPr>
        <w:pStyle w:val="Textstand-alone"/>
        <w:numPr>
          <w:ilvl w:val="0"/>
          <w:numId w:val="21"/>
        </w:numPr>
        <w:spacing w:before="0" w:after="120"/>
        <w:ind w:left="714" w:hanging="357"/>
        <w:rPr>
          <w:noProof/>
        </w:rPr>
      </w:pPr>
      <w:r>
        <w:rPr>
          <w:noProof/>
        </w:rPr>
        <w:t>zásah Unie přináší přidanou hodnotu: cílů svěřenských fondů Unie lze zejména z důvodu jejich rozsahu nebo potenciálních účinků lépe dosáhnout na úrovni Unie než na úrovni členských států a použití stávajících finančních nástrojů by k dosažení cílů politik Unie nestačilo,</w:t>
      </w:r>
    </w:p>
    <w:p w14:paraId="4952F091" w14:textId="77777777" w:rsidR="009129B7" w:rsidRPr="0044359F" w:rsidRDefault="00120B71" w:rsidP="00795FDB">
      <w:pPr>
        <w:pStyle w:val="Textstand-alone"/>
        <w:numPr>
          <w:ilvl w:val="0"/>
          <w:numId w:val="21"/>
        </w:numPr>
        <w:spacing w:before="0" w:after="120"/>
        <w:ind w:left="714" w:hanging="357"/>
        <w:rPr>
          <w:noProof/>
        </w:rPr>
      </w:pPr>
      <w:r>
        <w:rPr>
          <w:noProof/>
        </w:rPr>
        <w:t>svěřenské fondy Unie přinášejí Unii jasnou politickou viditelnost a výhody z hlediska řízení, jakož i lepší kontrolu nad riziky a vyplácením příspěvků Unie i dalších dárců,</w:t>
      </w:r>
    </w:p>
    <w:p w14:paraId="0DE3B3CF" w14:textId="77777777" w:rsidR="009129B7" w:rsidRPr="0044359F" w:rsidRDefault="00120B71" w:rsidP="00795FDB">
      <w:pPr>
        <w:pStyle w:val="Textstand-alone"/>
        <w:numPr>
          <w:ilvl w:val="0"/>
          <w:numId w:val="21"/>
        </w:numPr>
        <w:spacing w:before="0" w:after="120"/>
        <w:ind w:left="714" w:hanging="357"/>
        <w:rPr>
          <w:noProof/>
        </w:rPr>
      </w:pPr>
      <w:r>
        <w:rPr>
          <w:noProof/>
        </w:rPr>
        <w:t>svěřenské fondy Unie neduplikují jiné stávající zdroje financování či podobné nástroje, aniž by přinášely další výhody,</w:t>
      </w:r>
    </w:p>
    <w:p w14:paraId="7375CA76" w14:textId="77777777" w:rsidR="009129B7" w:rsidRDefault="00120B71" w:rsidP="00795FDB">
      <w:pPr>
        <w:pStyle w:val="Textstand-alone"/>
        <w:numPr>
          <w:ilvl w:val="0"/>
          <w:numId w:val="21"/>
        </w:numPr>
        <w:spacing w:before="0" w:after="120"/>
        <w:ind w:left="714" w:hanging="357"/>
        <w:rPr>
          <w:noProof/>
        </w:rPr>
      </w:pPr>
      <w:r>
        <w:rPr>
          <w:noProof/>
        </w:rPr>
        <w:t>cíle svěřenských fondů Unie jsou v souladu s cíli nástroje Unie nebo rozpočtové položky, z níž jsou financovány.</w:t>
      </w:r>
    </w:p>
    <w:p w14:paraId="08E50EE6" w14:textId="77777777" w:rsidR="009129B7" w:rsidRPr="005E0F1C" w:rsidRDefault="00120B71" w:rsidP="009129B7">
      <w:pPr>
        <w:pStyle w:val="Textstand-alone"/>
        <w:rPr>
          <w:b/>
          <w:noProof/>
        </w:rPr>
      </w:pPr>
      <w:r>
        <w:rPr>
          <w:b/>
          <w:noProof/>
        </w:rPr>
        <w:t>Stávající svěřenské fondy EU</w:t>
      </w:r>
    </w:p>
    <w:p w14:paraId="5679551C" w14:textId="77777777" w:rsidR="009129B7" w:rsidRDefault="00120B71" w:rsidP="009129B7">
      <w:pPr>
        <w:pStyle w:val="Textstand-alone"/>
        <w:spacing w:after="120"/>
        <w:rPr>
          <w:noProof/>
        </w:rPr>
      </w:pPr>
      <w:r>
        <w:rPr>
          <w:noProof/>
        </w:rPr>
        <w:t>K dnešnímu dni zřídila Komise čtyři svěřenské fondy EU:</w:t>
      </w:r>
    </w:p>
    <w:p w14:paraId="07C2FEEC" w14:textId="77777777" w:rsidR="009129B7" w:rsidRDefault="00120B71" w:rsidP="00795FDB">
      <w:pPr>
        <w:pStyle w:val="Textstand-alone"/>
        <w:numPr>
          <w:ilvl w:val="0"/>
          <w:numId w:val="22"/>
        </w:numPr>
        <w:spacing w:after="120"/>
        <w:rPr>
          <w:noProof/>
        </w:rPr>
      </w:pPr>
      <w:r>
        <w:rPr>
          <w:noProof/>
        </w:rPr>
        <w:t>SVĚŘENSKÝ FOND EU BÊKOU, jehož cílem je podporovat ve všech ohledech překonání krize a rekonstrukci Středoafrické republiky. Fond byl zřízen dne 15. července 2014.</w:t>
      </w:r>
    </w:p>
    <w:p w14:paraId="5EBA5EDA" w14:textId="77777777" w:rsidR="009129B7" w:rsidRDefault="00120B71" w:rsidP="00795FDB">
      <w:pPr>
        <w:pStyle w:val="Textstand-alone"/>
        <w:numPr>
          <w:ilvl w:val="0"/>
          <w:numId w:val="22"/>
        </w:numPr>
        <w:spacing w:after="120"/>
        <w:rPr>
          <w:noProof/>
        </w:rPr>
      </w:pPr>
      <w:r>
        <w:rPr>
          <w:noProof/>
        </w:rPr>
        <w:t>SVĚŘENSKÝ FOND EU MADAD, regionální svěřenský fond Evropské unie zřízený v reakci na krizi v Sýrii. Fond byl zřízen dne 15. prosince 2014.</w:t>
      </w:r>
    </w:p>
    <w:p w14:paraId="2ED5B719" w14:textId="77777777" w:rsidR="009129B7" w:rsidRDefault="00120B71" w:rsidP="00795FDB">
      <w:pPr>
        <w:pStyle w:val="Textstand-alone"/>
        <w:numPr>
          <w:ilvl w:val="0"/>
          <w:numId w:val="22"/>
        </w:numPr>
        <w:spacing w:after="120"/>
        <w:rPr>
          <w:noProof/>
        </w:rPr>
      </w:pPr>
      <w:r>
        <w:rPr>
          <w:noProof/>
        </w:rPr>
        <w:t>SVĚŘENSKÝ FOND EU PRO AFRIKU, nouzový svěřenský fond EU pro stabilitu a řešení hlavních příčin nelegální migrace a vysídlených osob v Africe. Fond byl zřízen dne 12. listopadu 2015.</w:t>
      </w:r>
    </w:p>
    <w:p w14:paraId="57DE151E" w14:textId="77777777" w:rsidR="009129B7" w:rsidRDefault="00120B71" w:rsidP="00795FDB">
      <w:pPr>
        <w:pStyle w:val="Textstand-alone"/>
        <w:numPr>
          <w:ilvl w:val="0"/>
          <w:numId w:val="22"/>
        </w:numPr>
        <w:spacing w:after="120"/>
        <w:rPr>
          <w:noProof/>
        </w:rPr>
      </w:pPr>
      <w:r>
        <w:rPr>
          <w:noProof/>
        </w:rPr>
        <w:t>SVĚŘENSKÝ FOND EU PRO KOLUMBII, který podporuje plnění mírové dohody, pokud jde o bezprostřední obnovu a stabilizaci po skončení konfliktu. Fond byl zřízen dne 12. prosince 2016.</w:t>
      </w:r>
    </w:p>
    <w:p w14:paraId="7DDD1455" w14:textId="77777777" w:rsidR="009129B7" w:rsidRPr="00FD665C" w:rsidRDefault="00120B71" w:rsidP="009129B7">
      <w:pPr>
        <w:pStyle w:val="HEADER5"/>
        <w:rPr>
          <w:noProof/>
        </w:rPr>
      </w:pPr>
      <w:r>
        <w:rPr>
          <w:noProof/>
        </w:rPr>
        <w:t>Úkoly</w:t>
      </w:r>
    </w:p>
    <w:p w14:paraId="25620B6C" w14:textId="77777777" w:rsidR="009129B7" w:rsidRDefault="00120B71" w:rsidP="009129B7">
      <w:pPr>
        <w:pStyle w:val="Textstand-alone"/>
        <w:rPr>
          <w:noProof/>
        </w:rPr>
      </w:pPr>
      <w:r>
        <w:rPr>
          <w:noProof/>
        </w:rPr>
        <w:t>Svěřenecký fond EU Bêkou byl zřízen s cílem podpořit stabilizaci a rekonstrukci Středoafrické republiky. Jeho hlavním cílem, jak je stanoveno ve zřizovací dohodě, je „poskytovat soustavnou a zacílenou pomoc pro odolnost zranitelných skupin a podporu všech aspektů překonání krize ve Středoafrické republice a její rekonstrukce, koordinovat krátkodobá, střednědobá a dlouhodobá opatření a pomáhat sousedním zemím zvládat následky krize“.</w:t>
      </w:r>
    </w:p>
    <w:p w14:paraId="37A84EE2" w14:textId="77777777" w:rsidR="009129B7" w:rsidRPr="00FD665C" w:rsidRDefault="00120B71" w:rsidP="007835DE">
      <w:pPr>
        <w:pStyle w:val="HEADER5"/>
        <w:keepNext/>
        <w:rPr>
          <w:noProof/>
        </w:rPr>
      </w:pPr>
      <w:r>
        <w:rPr>
          <w:noProof/>
        </w:rPr>
        <w:t xml:space="preserve">Hlavní provozní činnosti </w:t>
      </w:r>
    </w:p>
    <w:p w14:paraId="4EE70CF7" w14:textId="77777777" w:rsidR="009129B7" w:rsidRDefault="00120B71" w:rsidP="007835DE">
      <w:pPr>
        <w:pStyle w:val="Textstand-alone"/>
        <w:keepNext/>
        <w:rPr>
          <w:noProof/>
        </w:rPr>
      </w:pPr>
      <w:r>
        <w:rPr>
          <w:noProof/>
        </w:rPr>
        <w:t>Svěřenský fond Unie sdružuje prostředky od různých dárců k financování programů na základě dohodnutých cílů. Svěřenský fond EU Bêkou od svého vzniku v červenci 2014 přijal 22 programů a počet jeho příjemců přesáhl 2,5 milionu. Jeho programy mají za cíl pomoci Středoafrické republice a jejím obyvatelům překonat následky krize, která propukla v roce 2013. Konkrétním cílem svěřenského fondu EU Bêkou je zajistit přístup k základním službám (zejména zdravotní péči, vodě a hygienickým zařízením), napomáhat hospodářskému oživení a vytváření pracovních míst a podporovat sociální soudržnost a usmíření.</w:t>
      </w:r>
    </w:p>
    <w:p w14:paraId="10E949E8" w14:textId="77777777" w:rsidR="009129B7" w:rsidRPr="00FD665C" w:rsidRDefault="00120B71" w:rsidP="009129B7">
      <w:pPr>
        <w:pStyle w:val="HEADER5"/>
        <w:rPr>
          <w:noProof/>
        </w:rPr>
      </w:pPr>
      <w:r>
        <w:rPr>
          <w:noProof/>
        </w:rPr>
        <w:t>Správa</w:t>
      </w:r>
    </w:p>
    <w:p w14:paraId="60C50B84" w14:textId="77777777" w:rsidR="009129B7" w:rsidRDefault="00120B71" w:rsidP="009129B7">
      <w:pPr>
        <w:pStyle w:val="Textstand-alone"/>
        <w:rPr>
          <w:noProof/>
        </w:rPr>
      </w:pPr>
      <w:r>
        <w:rPr>
          <w:noProof/>
        </w:rPr>
        <w:t>Řízení svěřenského fondu EU Bêkou zajišťuje Evropská komise, která rovněž působí jako sekretariát svých dvou řídících orgánů – správní rady a provozní rady. Správní rada a operační výbor svěřenského fondu EU Bêkou se skládají ze zástupců dárců, Komise, Evropského parlamentu, zástupce úřadů Středoafrické republiky a z pozorovatelů. Pravidla složení správní rady a její jednací řád stanoví zřizovací dohoda svěřenského fondu Unie.</w:t>
      </w:r>
    </w:p>
    <w:p w14:paraId="0257B6AD" w14:textId="77777777" w:rsidR="009129B7" w:rsidRDefault="00120B71" w:rsidP="009129B7">
      <w:pPr>
        <w:pStyle w:val="Textstand-alone"/>
        <w:rPr>
          <w:noProof/>
        </w:rPr>
      </w:pPr>
      <w:r>
        <w:rPr>
          <w:noProof/>
        </w:rPr>
        <w:t>Hlavním úkolem správní rady je přijímat a přezkoumávat celkovou strategii svěřenského fondu. Provozní rada zodpovídá za výběr akcí financovaných z fondu a dohlíží na jejich provádění. Schvaluje rovněž roční účetní závěrky a výroční zprávy týkající se činností financovaných ze svěřenského fondu.</w:t>
      </w:r>
    </w:p>
    <w:p w14:paraId="7A07B7A7" w14:textId="77777777" w:rsidR="009129B7" w:rsidRDefault="00120B71" w:rsidP="009129B7">
      <w:pPr>
        <w:pStyle w:val="HEADER5"/>
        <w:rPr>
          <w:noProof/>
        </w:rPr>
      </w:pPr>
      <w:r>
        <w:rPr>
          <w:noProof/>
        </w:rPr>
        <w:t>Zdroje financování</w:t>
      </w:r>
    </w:p>
    <w:p w14:paraId="151D7357" w14:textId="77777777" w:rsidR="009129B7" w:rsidRDefault="00120B71" w:rsidP="009129B7">
      <w:pPr>
        <w:pStyle w:val="Textstand-alone"/>
        <w:tabs>
          <w:tab w:val="left" w:pos="284"/>
          <w:tab w:val="left" w:pos="567"/>
        </w:tabs>
        <w:ind w:left="567" w:hanging="567"/>
        <w:rPr>
          <w:noProof/>
        </w:rPr>
      </w:pPr>
      <w:r>
        <w:rPr>
          <w:noProof/>
        </w:rPr>
        <w:t xml:space="preserve">Svěřenský fond EU Bêkou je financován z příspěvků dárců. </w:t>
      </w:r>
    </w:p>
    <w:p w14:paraId="25DE89C7" w14:textId="77777777" w:rsidR="009129B7" w:rsidRPr="008B1768" w:rsidRDefault="00120B71" w:rsidP="008B1768">
      <w:pPr>
        <w:pStyle w:val="HEADERTITLE"/>
        <w:rPr>
          <w:noProof/>
        </w:rPr>
      </w:pPr>
      <w:r>
        <w:rPr>
          <w:noProof/>
        </w:rPr>
        <w:t>Roční účetní závěrka</w:t>
      </w:r>
    </w:p>
    <w:p w14:paraId="65586178" w14:textId="77777777" w:rsidR="009129B7" w:rsidRDefault="00120B71" w:rsidP="009129B7">
      <w:pPr>
        <w:pStyle w:val="HEADER5"/>
        <w:rPr>
          <w:noProof/>
        </w:rPr>
      </w:pPr>
      <w:r>
        <w:rPr>
          <w:noProof/>
        </w:rPr>
        <w:t>Základ pro sestavení účetní závěrky</w:t>
      </w:r>
    </w:p>
    <w:p w14:paraId="0AA0320E" w14:textId="77777777" w:rsidR="009129B7" w:rsidRPr="00C408DC" w:rsidRDefault="00120B71" w:rsidP="009129B7">
      <w:pPr>
        <w:pStyle w:val="Textstand-alone"/>
        <w:rPr>
          <w:noProof/>
        </w:rPr>
      </w:pPr>
      <w:r>
        <w:rPr>
          <w:noProof/>
        </w:rPr>
        <w:t xml:space="preserve">Právní rámec a lhůty pro sestavení účetní závěrky stanoví „Dohoda o zřízení svěřenského fondu Evropské unie pro Středoafrickou republiku“(„svěřenského fondu EU Bêkou“) a jeho „vnitřní pravidla“ („dohoda o zřízení“). Podle této dohody o zřízení je účetní závěrka sestavována v souladu s pravidly, jež přijala účetní Komise (účetní pravidla EU), která vycházejí z mezinárodně uznávaných účetních standardů pro veřejný sektor (IPSAS). </w:t>
      </w:r>
    </w:p>
    <w:p w14:paraId="3EAD076C" w14:textId="77777777" w:rsidR="009129B7" w:rsidRPr="00FD665C" w:rsidRDefault="00120B71" w:rsidP="009129B7">
      <w:pPr>
        <w:pStyle w:val="HEADER5"/>
        <w:rPr>
          <w:noProof/>
        </w:rPr>
      </w:pPr>
      <w:r>
        <w:rPr>
          <w:noProof/>
        </w:rPr>
        <w:t>Účetní</w:t>
      </w:r>
    </w:p>
    <w:p w14:paraId="0F0286E4" w14:textId="77777777" w:rsidR="009129B7" w:rsidRDefault="00120B71" w:rsidP="009129B7">
      <w:pPr>
        <w:pStyle w:val="Textstand-alone"/>
        <w:tabs>
          <w:tab w:val="left" w:pos="0"/>
        </w:tabs>
        <w:rPr>
          <w:noProof/>
        </w:rPr>
      </w:pPr>
      <w:r>
        <w:rPr>
          <w:noProof/>
        </w:rPr>
        <w:t>Funkci účetního svěřenských fondů Unie vykonává účetní Komise. Účetní odpovídá za stanovení účetních postupů a účtové osnovy, které jsou společné pro všechny svěřenské fondy Unie. Interní auditor Komise, OLAF a Účetní dvůr vykonávají vůči svěřenským fondům Unie stejné pravomoci jako vůči ostatním akcím prováděným Komisí.  Ve svěřenských fondech Unie je rovněž každoročně prováděn nezávislý externí audit.</w:t>
      </w:r>
    </w:p>
    <w:p w14:paraId="6EFD8555" w14:textId="77777777" w:rsidR="009129B7" w:rsidRPr="00FD665C" w:rsidRDefault="00120B71" w:rsidP="009129B7">
      <w:pPr>
        <w:pStyle w:val="HEADER5"/>
        <w:rPr>
          <w:noProof/>
        </w:rPr>
      </w:pPr>
      <w:r>
        <w:rPr>
          <w:noProof/>
        </w:rPr>
        <w:t>Složení roční účetní závěrky</w:t>
      </w:r>
    </w:p>
    <w:p w14:paraId="0EF10A0A" w14:textId="77777777" w:rsidR="009129B7" w:rsidRDefault="00120B71" w:rsidP="009129B7">
      <w:pPr>
        <w:pStyle w:val="Textstand-alone"/>
        <w:rPr>
          <w:noProof/>
        </w:rPr>
      </w:pPr>
      <w:r>
        <w:rPr>
          <w:noProof/>
        </w:rPr>
        <w:t>Účetní závěrka je sestavována za období od 1. ledna do 31. prosince a tvoří ji finanční výkazy a zprávy o plnění rozpočtu. Zatímco účetní závěrka a doplňující poznámky jsou sestavovány podle zásad akruálního účetnictví, zprávy o plnění rozpočtu vycházejí především z pohybu hotovosti.</w:t>
      </w:r>
    </w:p>
    <w:p w14:paraId="501AD45C" w14:textId="77777777" w:rsidR="009129B7" w:rsidRPr="00FD665C" w:rsidRDefault="00120B71" w:rsidP="009129B7">
      <w:pPr>
        <w:pStyle w:val="HEADER5"/>
        <w:rPr>
          <w:noProof/>
        </w:rPr>
      </w:pPr>
      <w:r>
        <w:rPr>
          <w:noProof/>
        </w:rPr>
        <w:t>Postup od předběžné účetní závěrky k absolutoriu</w:t>
      </w:r>
    </w:p>
    <w:p w14:paraId="3051A623" w14:textId="77777777" w:rsidR="009129B7" w:rsidRDefault="00120B71" w:rsidP="009129B7">
      <w:pPr>
        <w:pStyle w:val="Textstand-alone"/>
        <w:rPr>
          <w:noProof/>
        </w:rPr>
      </w:pPr>
      <w:r>
        <w:rPr>
          <w:noProof/>
        </w:rPr>
        <w:t>Roční účetní závěrku audituje nezávislý externí auditor. Předběžné účetní závěrky sestavené účetní jsou předloženy do 15. února následujícího roku operačnímu výboru, který je následně předá auditní společnosti, kterou vybírá účetní jednotka na základě výběrového řízení. Po auditu finalizuje účetní roční účetní závěrku a předloží ji operačnímu výboru ke schválení (čl. 8.3.4 písm. c)).</w:t>
      </w:r>
    </w:p>
    <w:p w14:paraId="475F68F4" w14:textId="77777777" w:rsidR="009129B7" w:rsidRPr="00564A2F" w:rsidRDefault="00120B71" w:rsidP="009129B7">
      <w:pPr>
        <w:pStyle w:val="Textstand-alone"/>
        <w:rPr>
          <w:noProof/>
        </w:rPr>
      </w:pPr>
      <w:r>
        <w:rPr>
          <w:noProof/>
        </w:rPr>
        <w:t>Roční účetní závěrka svěřenského fondu EU Bêkou je konsolidována v roční účetní závěrce Evropského rozvojového fondu.</w:t>
      </w:r>
    </w:p>
    <w:p w14:paraId="324A231F" w14:textId="77777777" w:rsidR="009129B7" w:rsidRPr="0044359F" w:rsidRDefault="009129B7" w:rsidP="009129B7">
      <w:pPr>
        <w:pStyle w:val="Textstand-alone"/>
        <w:rPr>
          <w:noProof/>
        </w:rPr>
        <w:sectPr w:rsidR="009129B7" w:rsidRPr="0044359F" w:rsidSect="009129B7">
          <w:headerReference w:type="even" r:id="rId257"/>
          <w:headerReference w:type="default" r:id="rId258"/>
          <w:footerReference w:type="even" r:id="rId259"/>
          <w:footerReference w:type="default" r:id="rId260"/>
          <w:headerReference w:type="first" r:id="rId261"/>
          <w:footerReference w:type="first" r:id="rId262"/>
          <w:pgSz w:w="11906" w:h="16838" w:code="9"/>
          <w:pgMar w:top="1134" w:right="1134" w:bottom="1134" w:left="1134" w:header="709" w:footer="709" w:gutter="0"/>
          <w:cols w:space="708"/>
          <w:docGrid w:linePitch="360"/>
        </w:sectPr>
      </w:pPr>
    </w:p>
    <w:p w14:paraId="613224DE" w14:textId="77777777" w:rsidR="009129B7" w:rsidRPr="008B1768" w:rsidRDefault="00120B71" w:rsidP="008B1768">
      <w:pPr>
        <w:pStyle w:val="HEADERTITLE"/>
        <w:rPr>
          <w:noProof/>
        </w:rPr>
      </w:pPr>
      <w:bookmarkStart w:id="135" w:name="_CSF_TOC_1_0_0"/>
      <w:r>
        <w:rPr>
          <w:noProof/>
        </w:rPr>
        <w:t>Hlavní události</w:t>
      </w:r>
    </w:p>
    <w:p w14:paraId="5BBD32DC" w14:textId="77777777" w:rsidR="009129B7" w:rsidRDefault="00120B71" w:rsidP="008B1768">
      <w:pPr>
        <w:rPr>
          <w:rFonts w:ascii="Verdana" w:hAnsi="Verdana"/>
          <w:b/>
          <w:noProof/>
          <w:color w:val="016794"/>
          <w:sz w:val="18"/>
        </w:rPr>
      </w:pPr>
      <w:r>
        <w:rPr>
          <w:rFonts w:ascii="Verdana" w:hAnsi="Verdana"/>
          <w:b/>
          <w:noProof/>
          <w:color w:val="016794"/>
          <w:sz w:val="18"/>
        </w:rPr>
        <w:t>Výsledky roku</w:t>
      </w:r>
    </w:p>
    <w:p w14:paraId="04551670" w14:textId="77777777" w:rsidR="009129B7" w:rsidRDefault="00120B71" w:rsidP="009129B7">
      <w:pPr>
        <w:pStyle w:val="Textstand-alone"/>
        <w:rPr>
          <w:noProof/>
        </w:rPr>
      </w:pPr>
      <w:r>
        <w:rPr>
          <w:noProof/>
        </w:rPr>
        <w:t>EU zřídila svůj první svěřenský fond, nazvaný Bêkou, což v jazyce Sango znamená „naděje“, v červenci 2014 s cílem pomoci Středoafrické republice a jejím obyvatelům překonat následky krize, která propukla v roce 2013. Cílem svěřenského fondu EU Bêkou je zajistit přístup k základním službám (zejména zdravotní péči, vodě a hygienickým zařízením), napomáhat rozvoji venkova a hospodářskému oživení a podporovat usmíření. Od svého vzniku financoval svěřenský fond EU Bêkou 22 programů a měl vliv na více než polovinu obyvatel země.</w:t>
      </w:r>
    </w:p>
    <w:p w14:paraId="4F4A8B79" w14:textId="77777777" w:rsidR="009129B7" w:rsidRDefault="00120B71" w:rsidP="009129B7">
      <w:pPr>
        <w:pStyle w:val="Textstand-alone"/>
        <w:rPr>
          <w:noProof/>
        </w:rPr>
      </w:pPr>
      <w:r>
        <w:rPr>
          <w:noProof/>
        </w:rPr>
        <w:t>Bezpečnostní situace ve Středoafrické republice zůstala v roce 2022 napjatá, i když intenzita ozbrojených akcí se ve srovnání s rokem 2021 snížila. Šíření dezinformací a nenávistných projevů pokračuje. Přítomnost a působení Wagnerovy skupiny v zemi nadále vyvolává obavy EU – na skupinu se od prosince 2021 vztahují omezující opatření EU. V souvislosti s nárůstem počtu ozbrojených skupin a milicí navíc mírový proces ve Středoafrické republice zůstává na mrtvém bodě, přestože byl v březnu uspořádán „republikový dialog“. Rok 2022 byl také poznamenán nárůstem politického napětí v souvislosti s návrhem prezidenta Touadéry na změnu ústavy, která by mu umožnila ucházet se o třetí funkční období. Pokud jde o sociálně-ekonomickou stránku, v roce 2022 prudce vzrostly ceny základních položek a země od června prochází vážnou palivovou krizí způsobující značný nedostatek pohonných hmot. Rostoucí ceny potravin a energií ve Středoafrické republice byly stejně jako na celém kontinentu ovlivněny a zhoršeny důsledky války na Ukrajině. Rozpočtová situace státu je kritická a skutečnost, že vláda přijala kryptoměnu jako zákonné platidlo, vyvolává obavy. V této mimořádně nestabilní situaci podle informací Úřadu OSN pro koordinaci humanitárních záležitostí (OCHA) potřebovalo v roce 2022 naléhavě humanitární pomoc přibližně 3,1 milionu lidí, což představuje 63 % středoafrické populace.</w:t>
      </w:r>
    </w:p>
    <w:p w14:paraId="79D5710D" w14:textId="77777777" w:rsidR="009129B7" w:rsidRDefault="00120B71" w:rsidP="009129B7">
      <w:pPr>
        <w:pStyle w:val="Textstand-alone"/>
        <w:rPr>
          <w:noProof/>
        </w:rPr>
      </w:pPr>
      <w:r>
        <w:rPr>
          <w:noProof/>
        </w:rPr>
        <w:t xml:space="preserve">Přístup humanitární pomoci se i nadále potýká se značnými překážkami, zejména kvůli nejistotě, omezení pohybu v zemi, fyzickým omezením prostředí (kvalita silnic, záplavy atd.) a násilí páchanému na humanitárních pracovnících. Během prvních šesti měsíců roku se přístup mírně zlepšil, zejména díky zrušení některých administrativních omezení vstupu do země po uvolnění opatření souvisejících s onemocněním COVID-19. Nedostatek pohonných hmot ve druhé polovině roku ovlivnil pohyb prováděcích partnerů a zaměstnanců EU v zemi a do země. Ztížil poskytování humanitární pomoci a zhoršil kritickou situaci zranitelných skupin obyvatelstva, které tuto pomoc nutně potřebují. </w:t>
      </w:r>
    </w:p>
    <w:p w14:paraId="0C5F0699" w14:textId="77777777" w:rsidR="009129B7" w:rsidRDefault="00120B71" w:rsidP="009129B7">
      <w:pPr>
        <w:pStyle w:val="Textstand-alone"/>
        <w:rPr>
          <w:noProof/>
        </w:rPr>
      </w:pPr>
      <w:r>
        <w:rPr>
          <w:noProof/>
        </w:rPr>
        <w:t xml:space="preserve">Mimořádnou událostí, kterou je třeba zmínit vzhledem k vlivu na činnost EU ve Středoafrické republice, včetně svěřenského fondu, byl požár, který vypukl v noci 18. prosince 2022 v prostorách delegace EU. Naštěstí si nevyžádala žádné lidské oběti, ale způsobila značné materiální škody.  </w:t>
      </w:r>
    </w:p>
    <w:p w14:paraId="348CCD43" w14:textId="77777777" w:rsidR="009129B7" w:rsidRDefault="00120B71" w:rsidP="009129B7">
      <w:pPr>
        <w:pStyle w:val="HEADER5"/>
        <w:rPr>
          <w:noProof/>
        </w:rPr>
      </w:pPr>
      <w:r>
        <w:rPr>
          <w:noProof/>
        </w:rPr>
        <w:t>Klíčové úspěchy v konkrétních oblastech zájmu</w:t>
      </w:r>
    </w:p>
    <w:p w14:paraId="18AB473A" w14:textId="77777777" w:rsidR="009129B7" w:rsidRDefault="00120B71" w:rsidP="009129B7">
      <w:pPr>
        <w:pStyle w:val="Textstand-alone"/>
        <w:rPr>
          <w:noProof/>
        </w:rPr>
      </w:pPr>
      <w:r>
        <w:rPr>
          <w:noProof/>
        </w:rPr>
        <w:t xml:space="preserve">Níže uvedené klíčové úspěchy roku 2022 odrážejí hlavní konkrétní cíle/oblasti intervence svěřenského fondu. </w:t>
      </w:r>
    </w:p>
    <w:p w14:paraId="7DD84546" w14:textId="77777777" w:rsidR="009129B7" w:rsidRDefault="00120B71" w:rsidP="009129B7">
      <w:pPr>
        <w:pStyle w:val="Textstand-alone"/>
        <w:rPr>
          <w:noProof/>
        </w:rPr>
      </w:pPr>
      <w:r>
        <w:rPr>
          <w:b/>
          <w:noProof/>
        </w:rPr>
        <w:t xml:space="preserve">V oblasti přístupu ke službám </w:t>
      </w:r>
      <w:r>
        <w:rPr>
          <w:noProof/>
        </w:rPr>
        <w:t>svěřenecký fond Bêkou pokračoval v podpoře odvětví zdravotnictví a odvětví zásobování vodou a sanitárních a hygienických opatření (WASH).</w:t>
      </w:r>
      <w:r>
        <w:rPr>
          <w:b/>
          <w:noProof/>
        </w:rPr>
        <w:t xml:space="preserve"> </w:t>
      </w:r>
      <w:r>
        <w:rPr>
          <w:noProof/>
        </w:rPr>
        <w:t>V odvětví zdravotnictví financoval 408 398 lékařských nebo preventivních konzultací a zdravotních zásahů, zejména léčebných (63 %) a konzultací v oblasti zdraví matek a dětí (15 %). Projekty svěřenského fondu EU rovněž podpořily obnovu a budování zdravotnické infrastruktury a školení personálu a místních styčných pracovišť pro vzájemnou komunikaci. V odvětví WASH se díky podpoře svěřenského fondu EU Bêkou zlepšil přístup 104 597 Středoafričanů ke zdroji pitné vody nebo k sanitárním zařízením, bylo obnoveno nebo vybudováno 119 vrtů a posílena změna chování a udržitelnost opatření prostřednictvím školení 20 opravářů a osvěty 31 021 osob v oblasti hygieny a sanitace.</w:t>
      </w:r>
    </w:p>
    <w:p w14:paraId="6CE67A06" w14:textId="77777777" w:rsidR="009129B7" w:rsidRDefault="00120B71" w:rsidP="009129B7">
      <w:pPr>
        <w:pStyle w:val="Textstand-alone"/>
        <w:rPr>
          <w:noProof/>
        </w:rPr>
      </w:pPr>
      <w:r>
        <w:rPr>
          <w:noProof/>
        </w:rPr>
        <w:t xml:space="preserve">V </w:t>
      </w:r>
      <w:r>
        <w:rPr>
          <w:b/>
          <w:noProof/>
        </w:rPr>
        <w:t xml:space="preserve">oblasti sociální soudržnosti </w:t>
      </w:r>
      <w:r>
        <w:rPr>
          <w:noProof/>
        </w:rPr>
        <w:t>byla většina aktivit realizovaných s podporou svěřenského fondu EU Bêkou zaměřena na posílení postavení žen a boj proti genderově podmíněnému násilí a na posílení médií v zemi. 3 243 obětem genderově podmíněného násilí se dostalo podle individuální potřeby psychosociální nebo lékařské pomoci či jiné podpory. V roce 2022 tak bylo obětem poskytnuto 4 985 podpůrných služeb. Kromě toho mělo 50 415 Středoafričanů přímý prospěch z intervencí zaměřených na budování míru a předcházení konfliktům, zejména ze seminářů zaměřených na zvyšování povědomí o boji proti genderově podmíněnému násilí. Svěřenský fond EU Bêkou také pokračoval ve spolupráci s celostátními a místními rozhlasovými stanicemi a poskytl technickou a finanční podporu 19 rozhlasovým stanicím, čímž umožnil výrobu a šíření pořadů týkajících se usmíření a sociální soudržnosti.</w:t>
      </w:r>
    </w:p>
    <w:p w14:paraId="60E43216" w14:textId="77777777" w:rsidR="009129B7" w:rsidRPr="00EC5FAE" w:rsidRDefault="00120B71" w:rsidP="009129B7">
      <w:pPr>
        <w:pStyle w:val="Textstand-alone"/>
        <w:rPr>
          <w:noProof/>
        </w:rPr>
      </w:pPr>
      <w:r>
        <w:rPr>
          <w:b/>
          <w:noProof/>
        </w:rPr>
        <w:t>V oblasti podpory obnovy hospodářských a výrobních odvětví</w:t>
      </w:r>
      <w:r>
        <w:rPr>
          <w:noProof/>
        </w:rPr>
        <w:t xml:space="preserve"> svěřenský fond EU Bêkou pomáhal zemědělství zaměřenému na výrobu i samozásobení, přičemž podporoval zemědělské skupiny a drobné zemědělce, posiloval vytváření pracovních míst (jak činnosti náročné na intenzitu práce, tak odborné vzdělávání, rozvoj činností vytvářejících příjmy) a usnadňoval přístup k finančním službám pro malé podniky a jednotlivce. Například 2 733 Středoafričanů využilo možnosti rozvoje dovedností prostřednictvím podnikatelského, finančního nebo odborného vzdělávání. Dalších 2 188 osob získalo snadnější přístup k finančním službám prostřednictvím vesnických spořitelních a úvěrových družstev. </w:t>
      </w:r>
    </w:p>
    <w:p w14:paraId="2D626437" w14:textId="77777777" w:rsidR="009129B7" w:rsidRDefault="00120B71" w:rsidP="008B1768">
      <w:pPr>
        <w:rPr>
          <w:rFonts w:ascii="Verdana" w:hAnsi="Verdana"/>
          <w:b/>
          <w:noProof/>
          <w:color w:val="016794"/>
          <w:sz w:val="18"/>
        </w:rPr>
      </w:pPr>
      <w:r>
        <w:rPr>
          <w:rFonts w:ascii="Verdana" w:hAnsi="Verdana"/>
          <w:b/>
          <w:noProof/>
          <w:color w:val="016794"/>
          <w:sz w:val="18"/>
        </w:rPr>
        <w:t>Rozpočet a plnění rozpočtu</w:t>
      </w:r>
    </w:p>
    <w:bookmarkEnd w:id="135"/>
    <w:p w14:paraId="32AB4CE0" w14:textId="77777777" w:rsidR="009129B7" w:rsidRDefault="00120B71" w:rsidP="009129B7">
      <w:pPr>
        <w:pStyle w:val="Textstand-alone"/>
        <w:rPr>
          <w:noProof/>
        </w:rPr>
      </w:pPr>
      <w:r>
        <w:rPr>
          <w:noProof/>
        </w:rPr>
        <w:t xml:space="preserve">Příspěvky do svěřenského fondu EU Bêkou činily do konce roku 2022 více než 310 milionů EUR, stejně jako v předchozím roce 2021. Svěřenský fond dokončil přidělování všech přijatých příspěvků a uzavírání smluv o nich k 31. prosinci 2021, s výjimkou smluv na prostředky vyhrazené na sledování, hodnocení, audit a komunikaci, které mohou být uzavřeny i po tomto datu. </w:t>
      </w:r>
    </w:p>
    <w:p w14:paraId="70B0FE5F" w14:textId="77777777" w:rsidR="009129B7" w:rsidRDefault="00120B71" w:rsidP="009129B7">
      <w:pPr>
        <w:pStyle w:val="Textstand-alone"/>
        <w:rPr>
          <w:noProof/>
        </w:rPr>
      </w:pPr>
      <w:r>
        <w:rPr>
          <w:noProof/>
        </w:rPr>
        <w:t xml:space="preserve">Všechny potvrzené příspěvky z rozpočtu EU, členských států a dalších dárců byly vyplaceny v celkové výši přesahující 267 milionů EUR, s výjimkou 43 milionů EUR z ERF, které je ještě třeba vyplatit, aby se snížil záporný úrok ze státních pokladničních poukázek. </w:t>
      </w:r>
    </w:p>
    <w:p w14:paraId="511B69E9" w14:textId="77777777" w:rsidR="009129B7" w:rsidRDefault="00120B71" w:rsidP="009129B7">
      <w:pPr>
        <w:pStyle w:val="Textstand-alone"/>
        <w:rPr>
          <w:noProof/>
        </w:rPr>
      </w:pPr>
      <w:r>
        <w:rPr>
          <w:noProof/>
        </w:rPr>
        <w:t>Pokud jde o smlouvy, svěřenský fond EU Bêkou podepsal 10 nových smluv, z toho 6 smluv na ověření/audit výdajů a 4 smlouvy týkající se hodnocení programů a komunikačních činností, v celkové výši o něco více než 1,241 milionu EUR</w:t>
      </w:r>
      <w:r>
        <w:rPr>
          <w:rStyle w:val="FootnoteReference"/>
          <w:noProof/>
        </w:rPr>
        <w:footnoteReference w:id="7"/>
      </w:r>
      <w:r>
        <w:rPr>
          <w:noProof/>
        </w:rPr>
        <w:t xml:space="preserve">. </w:t>
      </w:r>
    </w:p>
    <w:p w14:paraId="23BB02F6" w14:textId="77777777" w:rsidR="009129B7" w:rsidRPr="00EC5FAE" w:rsidRDefault="00120B71" w:rsidP="009129B7">
      <w:pPr>
        <w:pStyle w:val="Textstand-alone"/>
        <w:rPr>
          <w:noProof/>
        </w:rPr>
      </w:pPr>
      <w:r>
        <w:rPr>
          <w:noProof/>
        </w:rPr>
        <w:t>V neposlední řadě bylo v roce 2022 vyplaceno více než 30 milionů EUR; od vzniku svěřenského fondu tak bylo celkem vyplaceno více než 263 milionů EUR.</w:t>
      </w:r>
    </w:p>
    <w:p w14:paraId="586D5FBF" w14:textId="77777777" w:rsidR="009129B7" w:rsidRDefault="00120B71" w:rsidP="00141D25">
      <w:pPr>
        <w:rPr>
          <w:rFonts w:ascii="Verdana" w:hAnsi="Verdana"/>
          <w:b/>
          <w:noProof/>
          <w:color w:val="016794"/>
          <w:sz w:val="18"/>
        </w:rPr>
      </w:pPr>
      <w:r>
        <w:rPr>
          <w:rFonts w:ascii="Verdana" w:hAnsi="Verdana"/>
          <w:b/>
          <w:noProof/>
          <w:color w:val="016794"/>
          <w:sz w:val="18"/>
        </w:rPr>
        <w:t>Dopad činností ve finančních výkazech</w:t>
      </w:r>
    </w:p>
    <w:p w14:paraId="76FF0E0E" w14:textId="77777777" w:rsidR="009129B7" w:rsidRDefault="00120B71" w:rsidP="009129B7">
      <w:pPr>
        <w:pStyle w:val="Textstand-alone"/>
        <w:rPr>
          <w:noProof/>
        </w:rPr>
      </w:pPr>
      <w:r>
        <w:rPr>
          <w:noProof/>
        </w:rPr>
        <w:t>Ve finančních výkazech je dopad výše uvedených činností nejpatrnější v těchto oblastech:</w:t>
      </w:r>
    </w:p>
    <w:p w14:paraId="31CB2FF7" w14:textId="77777777" w:rsidR="009129B7" w:rsidRPr="00AF6AF8" w:rsidRDefault="00120B71" w:rsidP="00795FDB">
      <w:pPr>
        <w:pStyle w:val="Textstand-alone"/>
        <w:numPr>
          <w:ilvl w:val="0"/>
          <w:numId w:val="23"/>
        </w:numPr>
        <w:rPr>
          <w:noProof/>
        </w:rPr>
      </w:pPr>
      <w:r>
        <w:rPr>
          <w:noProof/>
        </w:rPr>
        <w:t xml:space="preserve">provozní výdaje: se snížily o 25 770 000 EUR v důsledku ukončení činnosti svěřenského fondu a následného snížení počtu otevřených smluv, </w:t>
      </w:r>
    </w:p>
    <w:p w14:paraId="5AFBDA64" w14:textId="77777777" w:rsidR="009129B7" w:rsidRDefault="00120B71" w:rsidP="00795FDB">
      <w:pPr>
        <w:pStyle w:val="Textstand-alone"/>
        <w:numPr>
          <w:ilvl w:val="0"/>
          <w:numId w:val="23"/>
        </w:numPr>
        <w:rPr>
          <w:noProof/>
        </w:rPr>
      </w:pPr>
      <w:r>
        <w:rPr>
          <w:noProof/>
        </w:rPr>
        <w:t xml:space="preserve">předběžné financování: se snížilo o 811 000 EUR, což bylo způsobeno tím, že zúčtování předběžného financování probíhajících nebo ukončených projektů bylo vyšší než částky nového předběžného financování vyplývající z nových smluv podepsaných v roce 2022: v roce 2022 bylo podepsáno pouze 10 smluv o auditu, hodnocení a komunikačních činnostech na částku 1 241 000 EUR, </w:t>
      </w:r>
    </w:p>
    <w:p w14:paraId="0AF608FF" w14:textId="77777777" w:rsidR="009129B7" w:rsidRDefault="00120B71" w:rsidP="00795FDB">
      <w:pPr>
        <w:pStyle w:val="Textstand-alone"/>
        <w:numPr>
          <w:ilvl w:val="0"/>
          <w:numId w:val="23"/>
        </w:numPr>
        <w:rPr>
          <w:noProof/>
        </w:rPr>
      </w:pPr>
      <w:r>
        <w:rPr>
          <w:noProof/>
        </w:rPr>
        <w:t>výrazně nižší počet otevřených smluv na konci roku 2022 způsobený ukončením činnosti svěřenského fondu vedl k podstatnému snížení výdajů příštích období o 12 239 000 EUR,</w:t>
      </w:r>
    </w:p>
    <w:p w14:paraId="1BC3C9DF" w14:textId="77777777" w:rsidR="009129B7" w:rsidRPr="002E61E9" w:rsidRDefault="00120B71" w:rsidP="0024562A">
      <w:pPr>
        <w:pStyle w:val="Textstand-alone"/>
        <w:numPr>
          <w:ilvl w:val="0"/>
          <w:numId w:val="23"/>
        </w:numPr>
        <w:jc w:val="left"/>
        <w:rPr>
          <w:noProof/>
        </w:rPr>
        <w:sectPr w:rsidR="009129B7" w:rsidRPr="002E61E9" w:rsidSect="009129B7">
          <w:headerReference w:type="even" r:id="rId263"/>
          <w:headerReference w:type="default" r:id="rId264"/>
          <w:footerReference w:type="even" r:id="rId265"/>
          <w:footerReference w:type="default" r:id="rId266"/>
          <w:headerReference w:type="first" r:id="rId267"/>
          <w:footerReference w:type="first" r:id="rId268"/>
          <w:pgSz w:w="11906" w:h="16838" w:code="9"/>
          <w:pgMar w:top="1134" w:right="1134" w:bottom="1134" w:left="1134" w:header="709" w:footer="709" w:gutter="0"/>
          <w:cols w:space="708"/>
          <w:docGrid w:linePitch="360"/>
        </w:sectPr>
      </w:pPr>
      <w:r>
        <w:rPr>
          <w:noProof/>
        </w:rPr>
        <w:t>finanční závazky: se zvýšily o 9 385 000 EUR zejména kvůli skutečnosti, že zaplacené příspěvky od dárců byly vyšší než čisté výdaje přidělené dárcům.</w:t>
      </w:r>
    </w:p>
    <w:p w14:paraId="4124426F" w14:textId="77777777" w:rsidR="009129B7" w:rsidRDefault="00120B71" w:rsidP="009129B7">
      <w:pPr>
        <w:pStyle w:val="HEADERTITLE1"/>
        <w:rPr>
          <w:noProof/>
        </w:rPr>
      </w:pPr>
      <w:bookmarkStart w:id="136" w:name="_Toc125448034"/>
      <w:bookmarkStart w:id="137" w:name="_Toc125449996"/>
      <w:bookmarkStart w:id="138" w:name="_Toc142559736"/>
      <w:r>
        <w:rPr>
          <w:noProof/>
        </w:rPr>
        <w:t>ROZVAHA</w:t>
      </w:r>
      <w:bookmarkEnd w:id="136"/>
      <w:bookmarkEnd w:id="137"/>
      <w:bookmarkEnd w:id="138"/>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0"/>
        <w:gridCol w:w="721"/>
        <w:gridCol w:w="1376"/>
        <w:gridCol w:w="1721"/>
      </w:tblGrid>
      <w:tr w:rsidR="00D04BFD" w14:paraId="5ED36BF5"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27156EAC" w14:textId="77777777" w:rsidR="009129B7" w:rsidRDefault="009129B7" w:rsidP="009129B7">
            <w:pPr>
              <w:pStyle w:val="DMETW25775BIPBS"/>
              <w:rPr>
                <w:rFonts w:cs="Calibri"/>
                <w:noProof/>
                <w:sz w:val="22"/>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7C4387DC" w14:textId="77777777" w:rsidR="009129B7" w:rsidRDefault="009129B7" w:rsidP="009129B7">
            <w:pPr>
              <w:pStyle w:val="DMETW25775BIPBS"/>
              <w:jc w:val="center"/>
              <w:rPr>
                <w:rFonts w:cs="Calibri"/>
                <w:noProof/>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45BFF8C9" w14:textId="77777777" w:rsidR="009129B7" w:rsidRDefault="009129B7" w:rsidP="009129B7">
            <w:pPr>
              <w:pStyle w:val="DMETW25775BIPBS"/>
              <w:jc w:val="right"/>
              <w:rPr>
                <w:rFonts w:cs="Calibri"/>
                <w:noProof/>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70B80637" w14:textId="77777777" w:rsidR="009129B7" w:rsidRDefault="00120B71" w:rsidP="009129B7">
            <w:pPr>
              <w:pStyle w:val="DMETW25775BIPBS"/>
              <w:jc w:val="right"/>
              <w:rPr>
                <w:rFonts w:ascii="Verdana" w:eastAsia="Verdana" w:hAnsi="Verdana" w:cs="Verdana"/>
                <w:i/>
                <w:noProof/>
                <w:sz w:val="16"/>
              </w:rPr>
            </w:pPr>
            <w:r>
              <w:rPr>
                <w:rFonts w:ascii="Verdana" w:hAnsi="Verdana"/>
                <w:i/>
                <w:noProof/>
                <w:sz w:val="16"/>
              </w:rPr>
              <w:t xml:space="preserve"> v tisících EUR</w:t>
            </w:r>
          </w:p>
        </w:tc>
      </w:tr>
      <w:tr w:rsidR="00D04BFD" w14:paraId="64D5AB94" w14:textId="77777777" w:rsidTr="009129B7">
        <w:trPr>
          <w:trHeight w:hRule="exact" w:val="255"/>
        </w:trPr>
        <w:tc>
          <w:tcPr>
            <w:tcW w:w="5940" w:type="dxa"/>
            <w:tcBorders>
              <w:top w:val="nil"/>
              <w:left w:val="nil"/>
              <w:bottom w:val="nil"/>
              <w:right w:val="nil"/>
              <w:tl2br w:val="nil"/>
              <w:tr2bl w:val="nil"/>
            </w:tcBorders>
            <w:shd w:val="solid" w:color="016794" w:fill="FFFFFF"/>
            <w:tcMar>
              <w:left w:w="60" w:type="dxa"/>
              <w:right w:w="60" w:type="dxa"/>
            </w:tcMar>
            <w:vAlign w:val="bottom"/>
          </w:tcPr>
          <w:p w14:paraId="6FE17922" w14:textId="77777777" w:rsidR="009129B7" w:rsidRDefault="009129B7" w:rsidP="009129B7">
            <w:pPr>
              <w:pStyle w:val="DMETW25775BIPBS"/>
              <w:rPr>
                <w:rFonts w:ascii="Verdana" w:eastAsia="Verdana" w:hAnsi="Verdana" w:cs="Verdana"/>
                <w:noProof/>
                <w:color w:val="FFFFFF"/>
              </w:rPr>
            </w:pPr>
          </w:p>
        </w:tc>
        <w:tc>
          <w:tcPr>
            <w:tcW w:w="721" w:type="dxa"/>
            <w:tcBorders>
              <w:top w:val="nil"/>
              <w:left w:val="nil"/>
              <w:bottom w:val="nil"/>
              <w:right w:val="nil"/>
              <w:tl2br w:val="nil"/>
              <w:tr2bl w:val="nil"/>
            </w:tcBorders>
            <w:shd w:val="solid" w:color="016794" w:fill="FFFFFF"/>
            <w:tcMar>
              <w:left w:w="60" w:type="dxa"/>
              <w:right w:w="60" w:type="dxa"/>
            </w:tcMar>
            <w:vAlign w:val="bottom"/>
          </w:tcPr>
          <w:p w14:paraId="37F0F31B" w14:textId="77777777" w:rsidR="009129B7" w:rsidRDefault="00120B71" w:rsidP="009129B7">
            <w:pPr>
              <w:pStyle w:val="DMETW25775BIPBS"/>
              <w:jc w:val="center"/>
              <w:rPr>
                <w:rFonts w:ascii="Verdana" w:eastAsia="Verdana" w:hAnsi="Verdana" w:cs="Verdana"/>
                <w:noProof/>
                <w:color w:val="FFFFFF"/>
              </w:rPr>
            </w:pPr>
            <w:r>
              <w:rPr>
                <w:rFonts w:ascii="Verdana" w:hAnsi="Verdana"/>
                <w:noProof/>
                <w:color w:val="FFFFFF"/>
              </w:rPr>
              <w:t>Poznámka</w:t>
            </w:r>
          </w:p>
        </w:tc>
        <w:tc>
          <w:tcPr>
            <w:tcW w:w="1376" w:type="dxa"/>
            <w:tcBorders>
              <w:top w:val="nil"/>
              <w:left w:val="nil"/>
              <w:bottom w:val="nil"/>
              <w:right w:val="nil"/>
              <w:tl2br w:val="nil"/>
              <w:tr2bl w:val="nil"/>
            </w:tcBorders>
            <w:shd w:val="solid" w:color="016794" w:fill="FFFFFF"/>
            <w:tcMar>
              <w:left w:w="60" w:type="dxa"/>
              <w:right w:w="60" w:type="dxa"/>
            </w:tcMar>
            <w:vAlign w:val="bottom"/>
          </w:tcPr>
          <w:p w14:paraId="31AB2010" w14:textId="77777777" w:rsidR="009129B7" w:rsidRDefault="00120B71" w:rsidP="009129B7">
            <w:pPr>
              <w:pStyle w:val="DMETW25775BIPBS"/>
              <w:jc w:val="right"/>
              <w:rPr>
                <w:rFonts w:ascii="Verdana" w:eastAsia="Verdana" w:hAnsi="Verdana" w:cs="Verdana"/>
                <w:noProof/>
                <w:color w:val="FFFFFF"/>
              </w:rPr>
            </w:pPr>
            <w:r>
              <w:rPr>
                <w:rFonts w:ascii="Verdana" w:hAnsi="Verdana"/>
                <w:noProof/>
                <w:color w:val="FFFFFF"/>
              </w:rPr>
              <w:t>31. 12. 2022</w:t>
            </w:r>
          </w:p>
        </w:tc>
        <w:tc>
          <w:tcPr>
            <w:tcW w:w="1721" w:type="dxa"/>
            <w:tcBorders>
              <w:top w:val="nil"/>
              <w:left w:val="nil"/>
              <w:bottom w:val="nil"/>
              <w:right w:val="nil"/>
              <w:tl2br w:val="nil"/>
              <w:tr2bl w:val="nil"/>
            </w:tcBorders>
            <w:shd w:val="solid" w:color="016794" w:fill="FFFFFF"/>
            <w:tcMar>
              <w:left w:w="60" w:type="dxa"/>
              <w:right w:w="60" w:type="dxa"/>
            </w:tcMar>
            <w:vAlign w:val="bottom"/>
          </w:tcPr>
          <w:p w14:paraId="0CF9C3B5" w14:textId="77777777" w:rsidR="009129B7" w:rsidRDefault="00120B71" w:rsidP="009129B7">
            <w:pPr>
              <w:pStyle w:val="DMETW25775BIPBS"/>
              <w:jc w:val="right"/>
              <w:rPr>
                <w:rFonts w:ascii="Verdana" w:eastAsia="Verdana" w:hAnsi="Verdana" w:cs="Verdana"/>
                <w:noProof/>
                <w:color w:val="FFFFFF"/>
              </w:rPr>
            </w:pPr>
            <w:r>
              <w:rPr>
                <w:rFonts w:ascii="Verdana" w:hAnsi="Verdana"/>
                <w:noProof/>
                <w:color w:val="FFFFFF"/>
              </w:rPr>
              <w:t>31. 12. 2021</w:t>
            </w:r>
          </w:p>
        </w:tc>
      </w:tr>
      <w:tr w:rsidR="00D04BFD" w14:paraId="54BEFFD5"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42428C6"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DLOUHODOBÝ MAJETEK</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A3D363B" w14:textId="77777777" w:rsidR="009129B7" w:rsidRDefault="009129B7" w:rsidP="009129B7">
            <w:pPr>
              <w:pStyle w:val="DMETW25775BIPBS"/>
              <w:jc w:val="center"/>
              <w:rPr>
                <w:rFonts w:ascii="Verdana" w:eastAsia="Verdana" w:hAnsi="Verdana" w:cs="Verdana"/>
                <w:b/>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09564A7B" w14:textId="77777777" w:rsidR="009129B7" w:rsidRDefault="009129B7" w:rsidP="009129B7">
            <w:pPr>
              <w:pStyle w:val="DMETW25775BIPBS"/>
              <w:jc w:val="right"/>
              <w:rPr>
                <w:rFonts w:ascii="Verdana" w:eastAsia="Verdana" w:hAnsi="Verdana" w:cs="Verdana"/>
                <w:b/>
                <w:noProof/>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E740A61" w14:textId="77777777" w:rsidR="009129B7" w:rsidRDefault="009129B7" w:rsidP="009129B7">
            <w:pPr>
              <w:pStyle w:val="DMETW25775BIPBS"/>
              <w:jc w:val="right"/>
              <w:rPr>
                <w:rFonts w:ascii="Verdana" w:eastAsia="Verdana" w:hAnsi="Verdana" w:cs="Verdana"/>
                <w:b/>
                <w:noProof/>
                <w:sz w:val="18"/>
              </w:rPr>
            </w:pPr>
          </w:p>
        </w:tc>
      </w:tr>
      <w:tr w:rsidR="00D04BFD" w14:paraId="5595CCE2"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3E696AFE"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Předběžné financování</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D3A593A"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2.1</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727E06CB"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336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7D79C58"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214</w:t>
            </w:r>
          </w:p>
        </w:tc>
      </w:tr>
      <w:tr w:rsidR="00D04BFD" w14:paraId="357D12AA" w14:textId="77777777" w:rsidTr="009129B7">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E1F009"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C285B9"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90FF2B"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336</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E9A034A"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214</w:t>
            </w:r>
          </w:p>
        </w:tc>
      </w:tr>
      <w:tr w:rsidR="00D04BFD" w14:paraId="36D81FB1"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1A41C300"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KRÁTKODOBÁ AKTIVA</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67E2962A" w14:textId="77777777" w:rsidR="009129B7" w:rsidRDefault="009129B7" w:rsidP="009129B7">
            <w:pPr>
              <w:pStyle w:val="DMETW25775BIPBS"/>
              <w:jc w:val="center"/>
              <w:rPr>
                <w:rFonts w:ascii="Verdana" w:eastAsia="Verdana" w:hAnsi="Verdana" w:cs="Verdana"/>
                <w:b/>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7AA7A7D0" w14:textId="77777777" w:rsidR="009129B7" w:rsidRDefault="009129B7" w:rsidP="009129B7">
            <w:pPr>
              <w:pStyle w:val="DMETW25775BIPBS"/>
              <w:jc w:val="right"/>
              <w:rPr>
                <w:rFonts w:ascii="Verdana" w:eastAsia="Verdana" w:hAnsi="Verdana" w:cs="Verdana"/>
                <w:b/>
                <w:noProof/>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0CDDDF9C" w14:textId="77777777" w:rsidR="009129B7" w:rsidRDefault="009129B7" w:rsidP="009129B7">
            <w:pPr>
              <w:pStyle w:val="DMETW25775BIPBS"/>
              <w:jc w:val="right"/>
              <w:rPr>
                <w:rFonts w:ascii="Verdana" w:eastAsia="Verdana" w:hAnsi="Verdana" w:cs="Verdana"/>
                <w:b/>
                <w:noProof/>
                <w:sz w:val="18"/>
              </w:rPr>
            </w:pPr>
          </w:p>
        </w:tc>
      </w:tr>
      <w:tr w:rsidR="00D04BFD" w14:paraId="73C71684"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1C448FBC"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Předběžné financování</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0D4AEF40"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2.1</w:t>
            </w:r>
          </w:p>
        </w:tc>
        <w:tc>
          <w:tcPr>
            <w:tcW w:w="1376" w:type="dxa"/>
            <w:tcBorders>
              <w:top w:val="nil"/>
              <w:left w:val="nil"/>
              <w:bottom w:val="nil"/>
              <w:right w:val="nil"/>
              <w:tl2br w:val="nil"/>
              <w:tr2bl w:val="nil"/>
            </w:tcBorders>
            <w:shd w:val="clear" w:color="auto" w:fill="auto"/>
            <w:tcMar>
              <w:left w:w="60" w:type="dxa"/>
              <w:right w:w="60" w:type="dxa"/>
            </w:tcMar>
            <w:vAlign w:val="bottom"/>
          </w:tcPr>
          <w:p w14:paraId="0EC91676"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10 829</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536F66C9"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11 762</w:t>
            </w:r>
          </w:p>
        </w:tc>
      </w:tr>
      <w:tr w:rsidR="00D04BFD" w14:paraId="59F7CE53"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37B7BC91"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Pohledávky ze směnných a částky k inkasu z nesměnných transakcí</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1EC9CED6"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2.2</w:t>
            </w:r>
          </w:p>
        </w:tc>
        <w:tc>
          <w:tcPr>
            <w:tcW w:w="1376" w:type="dxa"/>
            <w:tcBorders>
              <w:top w:val="nil"/>
              <w:left w:val="nil"/>
              <w:bottom w:val="nil"/>
              <w:right w:val="nil"/>
              <w:tl2br w:val="nil"/>
              <w:tr2bl w:val="nil"/>
            </w:tcBorders>
            <w:shd w:val="clear" w:color="auto" w:fill="auto"/>
            <w:tcMar>
              <w:left w:w="60" w:type="dxa"/>
              <w:right w:w="60" w:type="dxa"/>
            </w:tcMar>
            <w:vAlign w:val="bottom"/>
          </w:tcPr>
          <w:p w14:paraId="3F109825"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3 595</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7AA9AA51"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4 446</w:t>
            </w:r>
          </w:p>
        </w:tc>
      </w:tr>
      <w:tr w:rsidR="00D04BFD" w14:paraId="34B35F06"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12B32B62"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 xml:space="preserve">Peněžní prostředky a peněžní ekvivalenty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7E941149"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2.3</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116810B0"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4 316</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054EA74"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3 792</w:t>
            </w:r>
          </w:p>
        </w:tc>
      </w:tr>
      <w:tr w:rsidR="00D04BFD" w14:paraId="5C93EC1D"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60513ED2"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27E3EFBB"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6E70B2EC"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18 740</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48CE757"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20 000</w:t>
            </w:r>
          </w:p>
        </w:tc>
      </w:tr>
      <w:tr w:rsidR="00D04BFD" w14:paraId="661D02BB" w14:textId="77777777" w:rsidTr="009129B7">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31D609F3"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AKTIVA CELKEM</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7B487AF4" w14:textId="77777777" w:rsidR="009129B7" w:rsidRDefault="009129B7" w:rsidP="009129B7">
            <w:pPr>
              <w:pStyle w:val="DMETW25775BIPBS"/>
              <w:jc w:val="center"/>
              <w:rPr>
                <w:rFonts w:ascii="Verdana" w:eastAsia="Verdana" w:hAnsi="Verdana" w:cs="Verdana"/>
                <w:noProof/>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26A1CE04"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19 076</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28692E2B"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20 214</w:t>
            </w:r>
          </w:p>
        </w:tc>
      </w:tr>
      <w:tr w:rsidR="00D04BFD" w14:paraId="79B9E106"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1FEBB58" w14:textId="77777777" w:rsidR="009129B7" w:rsidRDefault="009129B7" w:rsidP="009129B7">
            <w:pPr>
              <w:pStyle w:val="DMETW25775BIPBS"/>
              <w:rPr>
                <w:rFonts w:cs="Calibri"/>
                <w:noProof/>
                <w:sz w:val="22"/>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2465D8AA" w14:textId="77777777" w:rsidR="009129B7" w:rsidRDefault="009129B7" w:rsidP="009129B7">
            <w:pPr>
              <w:pStyle w:val="DMETW25775BIPBS"/>
              <w:jc w:val="center"/>
              <w:rPr>
                <w:rFonts w:cs="Calibri"/>
                <w:noProof/>
                <w:sz w:val="22"/>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7235C65A" w14:textId="77777777" w:rsidR="009129B7" w:rsidRDefault="009129B7" w:rsidP="009129B7">
            <w:pPr>
              <w:pStyle w:val="DMETW25775BIPBS"/>
              <w:jc w:val="right"/>
              <w:rPr>
                <w:rFonts w:cs="Calibri"/>
                <w:noProof/>
                <w:sz w:val="22"/>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4075E50" w14:textId="77777777" w:rsidR="009129B7" w:rsidRDefault="009129B7" w:rsidP="009129B7">
            <w:pPr>
              <w:pStyle w:val="DMETW25775BIPBS"/>
              <w:jc w:val="right"/>
              <w:rPr>
                <w:rFonts w:cs="Calibri"/>
                <w:noProof/>
                <w:sz w:val="22"/>
              </w:rPr>
            </w:pPr>
          </w:p>
        </w:tc>
      </w:tr>
      <w:tr w:rsidR="00D04BFD" w14:paraId="708C8C1C"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6AFAABB2"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DLOUHODOBÉ ZÁVAZKY</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2D99CA12" w14:textId="77777777" w:rsidR="009129B7" w:rsidRDefault="009129B7" w:rsidP="009129B7">
            <w:pPr>
              <w:pStyle w:val="DMETW25775BIPBS"/>
              <w:jc w:val="center"/>
              <w:rPr>
                <w:rFonts w:ascii="Verdana" w:eastAsia="Verdana" w:hAnsi="Verdana" w:cs="Verdana"/>
                <w:b/>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7FE9D87F" w14:textId="77777777" w:rsidR="009129B7" w:rsidRDefault="009129B7" w:rsidP="009129B7">
            <w:pPr>
              <w:pStyle w:val="DMETW25775BIPBS"/>
              <w:jc w:val="right"/>
              <w:rPr>
                <w:rFonts w:ascii="Verdana" w:eastAsia="Verdana" w:hAnsi="Verdana" w:cs="Verdana"/>
                <w:b/>
                <w:noProof/>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492376AC" w14:textId="77777777" w:rsidR="009129B7" w:rsidRDefault="009129B7" w:rsidP="009129B7">
            <w:pPr>
              <w:pStyle w:val="DMETW25775BIPBS"/>
              <w:jc w:val="right"/>
              <w:rPr>
                <w:rFonts w:ascii="Verdana" w:eastAsia="Verdana" w:hAnsi="Verdana" w:cs="Verdana"/>
                <w:b/>
                <w:noProof/>
                <w:sz w:val="18"/>
              </w:rPr>
            </w:pPr>
          </w:p>
        </w:tc>
      </w:tr>
      <w:tr w:rsidR="00D04BFD" w14:paraId="3BB49309"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5AE7F007"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Finanční závazky</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0EF01F14"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2.4</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2CE4F046"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(12 552)</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65E27522"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(3 167)</w:t>
            </w:r>
          </w:p>
        </w:tc>
      </w:tr>
      <w:tr w:rsidR="00D04BFD" w14:paraId="1615A89C" w14:textId="77777777" w:rsidTr="009129B7">
        <w:trPr>
          <w:trHeight w:hRule="exact" w:val="255"/>
        </w:trPr>
        <w:tc>
          <w:tcPr>
            <w:tcW w:w="59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9799983"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2F6E0"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1C5E9BC"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(12 552)</w:t>
            </w:r>
          </w:p>
        </w:tc>
        <w:tc>
          <w:tcPr>
            <w:tcW w:w="17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0A49C87"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(3 167)</w:t>
            </w:r>
          </w:p>
        </w:tc>
      </w:tr>
      <w:tr w:rsidR="00D04BFD" w14:paraId="2354D08C"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57F219AD"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KRÁTKODOBÉ ZÁVAZKY</w:t>
            </w: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7DCFD3BE" w14:textId="77777777" w:rsidR="009129B7" w:rsidRDefault="009129B7" w:rsidP="009129B7">
            <w:pPr>
              <w:pStyle w:val="DMETW25775BIPBS"/>
              <w:jc w:val="center"/>
              <w:rPr>
                <w:rFonts w:ascii="Verdana" w:eastAsia="Verdana" w:hAnsi="Verdana" w:cs="Verdana"/>
                <w:b/>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28FB0E52" w14:textId="77777777" w:rsidR="009129B7" w:rsidRDefault="009129B7" w:rsidP="009129B7">
            <w:pPr>
              <w:pStyle w:val="DMETW25775BIPBS"/>
              <w:jc w:val="right"/>
              <w:rPr>
                <w:rFonts w:ascii="Verdana" w:eastAsia="Verdana" w:hAnsi="Verdana" w:cs="Verdana"/>
                <w:b/>
                <w:noProof/>
                <w:sz w:val="18"/>
              </w:rPr>
            </w:pP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426121A7" w14:textId="77777777" w:rsidR="009129B7" w:rsidRDefault="009129B7" w:rsidP="009129B7">
            <w:pPr>
              <w:pStyle w:val="DMETW25775BIPBS"/>
              <w:jc w:val="right"/>
              <w:rPr>
                <w:rFonts w:ascii="Verdana" w:eastAsia="Verdana" w:hAnsi="Verdana" w:cs="Verdana"/>
                <w:b/>
                <w:noProof/>
                <w:sz w:val="18"/>
              </w:rPr>
            </w:pPr>
          </w:p>
        </w:tc>
      </w:tr>
      <w:tr w:rsidR="00D04BFD" w14:paraId="08D9478C"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07D14C47"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 xml:space="preserve">Závazky </w:t>
            </w:r>
          </w:p>
        </w:tc>
        <w:tc>
          <w:tcPr>
            <w:tcW w:w="721" w:type="dxa"/>
            <w:tcBorders>
              <w:top w:val="nil"/>
              <w:left w:val="nil"/>
              <w:bottom w:val="nil"/>
              <w:right w:val="nil"/>
              <w:tl2br w:val="nil"/>
              <w:tr2bl w:val="nil"/>
            </w:tcBorders>
            <w:shd w:val="clear" w:color="auto" w:fill="auto"/>
            <w:tcMar>
              <w:left w:w="60" w:type="dxa"/>
              <w:right w:w="60" w:type="dxa"/>
            </w:tcMar>
            <w:vAlign w:val="bottom"/>
          </w:tcPr>
          <w:p w14:paraId="0367E2DD"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2.5</w:t>
            </w:r>
          </w:p>
        </w:tc>
        <w:tc>
          <w:tcPr>
            <w:tcW w:w="1376" w:type="dxa"/>
            <w:tcBorders>
              <w:top w:val="nil"/>
              <w:left w:val="nil"/>
              <w:bottom w:val="nil"/>
              <w:right w:val="nil"/>
              <w:tl2br w:val="nil"/>
              <w:tr2bl w:val="nil"/>
            </w:tcBorders>
            <w:shd w:val="clear" w:color="auto" w:fill="auto"/>
            <w:tcMar>
              <w:left w:w="60" w:type="dxa"/>
              <w:right w:w="60" w:type="dxa"/>
            </w:tcMar>
            <w:vAlign w:val="bottom"/>
          </w:tcPr>
          <w:p w14:paraId="4376EC10"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(4 563)</w:t>
            </w:r>
          </w:p>
        </w:tc>
        <w:tc>
          <w:tcPr>
            <w:tcW w:w="1721" w:type="dxa"/>
            <w:tcBorders>
              <w:top w:val="nil"/>
              <w:left w:val="nil"/>
              <w:bottom w:val="nil"/>
              <w:right w:val="nil"/>
              <w:tl2br w:val="nil"/>
              <w:tr2bl w:val="nil"/>
            </w:tcBorders>
            <w:shd w:val="clear" w:color="auto" w:fill="auto"/>
            <w:tcMar>
              <w:left w:w="60" w:type="dxa"/>
              <w:right w:w="60" w:type="dxa"/>
            </w:tcMar>
            <w:vAlign w:val="bottom"/>
          </w:tcPr>
          <w:p w14:paraId="444AE8FF"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(2 847)</w:t>
            </w:r>
          </w:p>
        </w:tc>
      </w:tr>
      <w:tr w:rsidR="00D04BFD" w14:paraId="5E316518" w14:textId="77777777" w:rsidTr="009129B7">
        <w:trPr>
          <w:trHeight w:hRule="exact" w:val="255"/>
        </w:trPr>
        <w:tc>
          <w:tcPr>
            <w:tcW w:w="5940" w:type="dxa"/>
            <w:tcBorders>
              <w:top w:val="nil"/>
              <w:left w:val="nil"/>
              <w:bottom w:val="single" w:sz="4" w:space="0" w:color="016794"/>
              <w:right w:val="nil"/>
              <w:tl2br w:val="nil"/>
              <w:tr2bl w:val="nil"/>
            </w:tcBorders>
            <w:shd w:val="clear" w:color="auto" w:fill="auto"/>
            <w:tcMar>
              <w:left w:w="60" w:type="dxa"/>
              <w:right w:w="60" w:type="dxa"/>
            </w:tcMar>
            <w:vAlign w:val="bottom"/>
          </w:tcPr>
          <w:p w14:paraId="129A6F39" w14:textId="77777777" w:rsidR="009129B7" w:rsidRDefault="00120B71" w:rsidP="009129B7">
            <w:pPr>
              <w:pStyle w:val="DMETW25775BIPBS"/>
              <w:rPr>
                <w:rFonts w:ascii="Verdana" w:eastAsia="Verdana" w:hAnsi="Verdana" w:cs="Verdana"/>
                <w:i/>
                <w:noProof/>
                <w:sz w:val="18"/>
              </w:rPr>
            </w:pPr>
            <w:r>
              <w:rPr>
                <w:rFonts w:ascii="Verdana" w:hAnsi="Verdana"/>
                <w:i/>
                <w:noProof/>
                <w:sz w:val="18"/>
              </w:rPr>
              <w:t xml:space="preserve">Výdaje příštích období </w:t>
            </w:r>
          </w:p>
        </w:tc>
        <w:tc>
          <w:tcPr>
            <w:tcW w:w="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49A99B5F" w14:textId="77777777" w:rsidR="009129B7" w:rsidRDefault="00120B71" w:rsidP="009129B7">
            <w:pPr>
              <w:pStyle w:val="DMETW25775BIPBS"/>
              <w:jc w:val="center"/>
              <w:rPr>
                <w:rFonts w:ascii="Verdana" w:eastAsia="Verdana" w:hAnsi="Verdana" w:cs="Verdana"/>
                <w:i/>
                <w:noProof/>
                <w:sz w:val="18"/>
              </w:rPr>
            </w:pPr>
            <w:r>
              <w:rPr>
                <w:rFonts w:ascii="Verdana" w:hAnsi="Verdana"/>
                <w:i/>
                <w:noProof/>
                <w:sz w:val="18"/>
              </w:rPr>
              <w:t>2.6</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bottom"/>
          </w:tcPr>
          <w:p w14:paraId="0ABA7829"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(1 961)</w:t>
            </w:r>
          </w:p>
        </w:tc>
        <w:tc>
          <w:tcPr>
            <w:tcW w:w="1721" w:type="dxa"/>
            <w:tcBorders>
              <w:top w:val="nil"/>
              <w:left w:val="nil"/>
              <w:bottom w:val="single" w:sz="4" w:space="0" w:color="016794"/>
              <w:right w:val="nil"/>
              <w:tl2br w:val="nil"/>
              <w:tr2bl w:val="nil"/>
            </w:tcBorders>
            <w:shd w:val="clear" w:color="auto" w:fill="auto"/>
            <w:tcMar>
              <w:left w:w="60" w:type="dxa"/>
              <w:right w:w="60" w:type="dxa"/>
            </w:tcMar>
            <w:vAlign w:val="bottom"/>
          </w:tcPr>
          <w:p w14:paraId="2EA07EE8" w14:textId="77777777" w:rsidR="009129B7" w:rsidRDefault="00120B71" w:rsidP="009129B7">
            <w:pPr>
              <w:pStyle w:val="DMETW25775BIPBS"/>
              <w:jc w:val="right"/>
              <w:rPr>
                <w:rFonts w:ascii="Verdana" w:eastAsia="Verdana" w:hAnsi="Verdana" w:cs="Verdana"/>
                <w:i/>
                <w:noProof/>
                <w:sz w:val="18"/>
              </w:rPr>
            </w:pPr>
            <w:r>
              <w:rPr>
                <w:rFonts w:ascii="Verdana" w:hAnsi="Verdana"/>
                <w:i/>
                <w:noProof/>
                <w:sz w:val="18"/>
              </w:rPr>
              <w:t xml:space="preserve"> (14 200)</w:t>
            </w:r>
          </w:p>
        </w:tc>
      </w:tr>
      <w:tr w:rsidR="00D04BFD" w14:paraId="6FDFCF7C" w14:textId="77777777" w:rsidTr="009129B7">
        <w:trPr>
          <w:trHeight w:hRule="exact" w:val="255"/>
        </w:trPr>
        <w:tc>
          <w:tcPr>
            <w:tcW w:w="5940" w:type="dxa"/>
            <w:tcBorders>
              <w:top w:val="single" w:sz="4" w:space="0" w:color="016794"/>
              <w:left w:val="nil"/>
              <w:bottom w:val="nil"/>
              <w:right w:val="nil"/>
              <w:tl2br w:val="nil"/>
              <w:tr2bl w:val="nil"/>
            </w:tcBorders>
            <w:shd w:val="clear" w:color="auto" w:fill="auto"/>
            <w:tcMar>
              <w:left w:w="60" w:type="dxa"/>
              <w:right w:w="60" w:type="dxa"/>
            </w:tcMar>
            <w:vAlign w:val="bottom"/>
          </w:tcPr>
          <w:p w14:paraId="28002941" w14:textId="77777777" w:rsidR="009129B7" w:rsidRDefault="009129B7" w:rsidP="009129B7">
            <w:pPr>
              <w:pStyle w:val="DMETW25775BIPBS"/>
              <w:rPr>
                <w:rFonts w:ascii="Verdana" w:eastAsia="Verdana" w:hAnsi="Verdana" w:cs="Verdana"/>
                <w:i/>
                <w:noProof/>
                <w:sz w:val="18"/>
              </w:rPr>
            </w:pPr>
          </w:p>
        </w:tc>
        <w:tc>
          <w:tcPr>
            <w:tcW w:w="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293B6CCB" w14:textId="77777777" w:rsidR="009129B7" w:rsidRDefault="009129B7" w:rsidP="009129B7">
            <w:pPr>
              <w:pStyle w:val="DMETW25775BIPBS"/>
              <w:jc w:val="center"/>
              <w:rPr>
                <w:rFonts w:ascii="Verdana" w:eastAsia="Verdana" w:hAnsi="Verdana" w:cs="Verdana"/>
                <w:i/>
                <w:noProof/>
                <w:sz w:val="18"/>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bottom"/>
          </w:tcPr>
          <w:p w14:paraId="67C97AD7"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(6 524)</w:t>
            </w:r>
          </w:p>
        </w:tc>
        <w:tc>
          <w:tcPr>
            <w:tcW w:w="1721" w:type="dxa"/>
            <w:tcBorders>
              <w:top w:val="single" w:sz="4" w:space="0" w:color="016794"/>
              <w:left w:val="nil"/>
              <w:bottom w:val="nil"/>
              <w:right w:val="nil"/>
              <w:tl2br w:val="nil"/>
              <w:tr2bl w:val="nil"/>
            </w:tcBorders>
            <w:shd w:val="clear" w:color="auto" w:fill="auto"/>
            <w:tcMar>
              <w:left w:w="60" w:type="dxa"/>
              <w:right w:w="60" w:type="dxa"/>
            </w:tcMar>
            <w:vAlign w:val="bottom"/>
          </w:tcPr>
          <w:p w14:paraId="377A74CE"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(17 047)</w:t>
            </w:r>
          </w:p>
        </w:tc>
      </w:tr>
      <w:tr w:rsidR="00D04BFD" w14:paraId="6ED157ED" w14:textId="77777777" w:rsidTr="009129B7">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7827C147"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ZÁVAZKY CELKEM</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282EBD1A" w14:textId="77777777" w:rsidR="009129B7" w:rsidRDefault="009129B7" w:rsidP="009129B7">
            <w:pPr>
              <w:pStyle w:val="DMETW25775BIPBS"/>
              <w:jc w:val="center"/>
              <w:rPr>
                <w:rFonts w:ascii="Verdana" w:eastAsia="Verdana" w:hAnsi="Verdana" w:cs="Verdana"/>
                <w:noProof/>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24194F1C"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(19 076)</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79FCB5A4"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 xml:space="preserve"> (20 214)</w:t>
            </w:r>
          </w:p>
        </w:tc>
      </w:tr>
      <w:tr w:rsidR="00D04BFD" w14:paraId="7054DDB1" w14:textId="77777777" w:rsidTr="009129B7">
        <w:trPr>
          <w:trHeight w:hRule="exact" w:val="255"/>
        </w:trPr>
        <w:tc>
          <w:tcPr>
            <w:tcW w:w="5940" w:type="dxa"/>
            <w:tcBorders>
              <w:top w:val="nil"/>
              <w:left w:val="nil"/>
              <w:bottom w:val="nil"/>
              <w:right w:val="nil"/>
              <w:tl2br w:val="nil"/>
              <w:tr2bl w:val="nil"/>
            </w:tcBorders>
            <w:shd w:val="clear" w:color="auto" w:fill="auto"/>
            <w:tcMar>
              <w:left w:w="60" w:type="dxa"/>
              <w:right w:w="60" w:type="dxa"/>
            </w:tcMar>
            <w:vAlign w:val="bottom"/>
          </w:tcPr>
          <w:p w14:paraId="702708F8" w14:textId="77777777" w:rsidR="009129B7" w:rsidRDefault="009129B7" w:rsidP="009129B7">
            <w:pPr>
              <w:pStyle w:val="DMETW25775BIPBS"/>
              <w:rPr>
                <w:rFonts w:ascii="Verdana" w:eastAsia="Verdana" w:hAnsi="Verdana" w:cs="Verdana"/>
                <w:i/>
                <w:noProof/>
                <w:sz w:val="18"/>
              </w:rPr>
            </w:pPr>
          </w:p>
        </w:tc>
        <w:tc>
          <w:tcPr>
            <w:tcW w:w="721" w:type="dxa"/>
            <w:tcBorders>
              <w:top w:val="nil"/>
              <w:left w:val="nil"/>
              <w:bottom w:val="nil"/>
              <w:right w:val="nil"/>
              <w:tl2br w:val="nil"/>
              <w:tr2bl w:val="nil"/>
            </w:tcBorders>
            <w:shd w:val="clear" w:color="auto" w:fill="auto"/>
            <w:tcMar>
              <w:left w:w="60" w:type="dxa"/>
              <w:right w:w="60" w:type="dxa"/>
            </w:tcMar>
            <w:vAlign w:val="bottom"/>
          </w:tcPr>
          <w:p w14:paraId="24900543" w14:textId="77777777" w:rsidR="009129B7" w:rsidRDefault="009129B7" w:rsidP="009129B7">
            <w:pPr>
              <w:pStyle w:val="DMETW25775BIPBS"/>
              <w:jc w:val="center"/>
              <w:rPr>
                <w:rFonts w:ascii="Verdana" w:eastAsia="Verdana" w:hAnsi="Verdana" w:cs="Verdana"/>
                <w:i/>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bottom"/>
          </w:tcPr>
          <w:p w14:paraId="442695DC" w14:textId="77777777" w:rsidR="009129B7" w:rsidRDefault="009129B7" w:rsidP="009129B7">
            <w:pPr>
              <w:pStyle w:val="DMETW25775BIPBS"/>
              <w:jc w:val="right"/>
              <w:rPr>
                <w:rFonts w:ascii="Verdana" w:eastAsia="Verdana" w:hAnsi="Verdana" w:cs="Verdana"/>
                <w:i/>
                <w:noProof/>
                <w:sz w:val="18"/>
              </w:rPr>
            </w:pPr>
          </w:p>
        </w:tc>
        <w:tc>
          <w:tcPr>
            <w:tcW w:w="1721" w:type="dxa"/>
            <w:tcBorders>
              <w:top w:val="nil"/>
              <w:left w:val="nil"/>
              <w:bottom w:val="nil"/>
              <w:right w:val="nil"/>
              <w:tl2br w:val="nil"/>
              <w:tr2bl w:val="nil"/>
            </w:tcBorders>
            <w:shd w:val="clear" w:color="auto" w:fill="auto"/>
            <w:tcMar>
              <w:left w:w="60" w:type="dxa"/>
              <w:right w:w="60" w:type="dxa"/>
            </w:tcMar>
            <w:vAlign w:val="bottom"/>
          </w:tcPr>
          <w:p w14:paraId="174FED72" w14:textId="77777777" w:rsidR="009129B7" w:rsidRDefault="009129B7" w:rsidP="009129B7">
            <w:pPr>
              <w:pStyle w:val="DMETW25775BIPBS"/>
              <w:jc w:val="right"/>
              <w:rPr>
                <w:rFonts w:ascii="Verdana" w:eastAsia="Verdana" w:hAnsi="Verdana" w:cs="Verdana"/>
                <w:i/>
                <w:noProof/>
                <w:sz w:val="18"/>
              </w:rPr>
            </w:pPr>
          </w:p>
        </w:tc>
      </w:tr>
      <w:tr w:rsidR="00D04BFD" w14:paraId="5278FB06" w14:textId="77777777" w:rsidTr="009129B7">
        <w:trPr>
          <w:trHeight w:hRule="exact" w:val="255"/>
        </w:trPr>
        <w:tc>
          <w:tcPr>
            <w:tcW w:w="5940" w:type="dxa"/>
            <w:tcBorders>
              <w:top w:val="nil"/>
              <w:left w:val="nil"/>
              <w:bottom w:val="nil"/>
              <w:right w:val="nil"/>
              <w:tl2br w:val="nil"/>
              <w:tr2bl w:val="nil"/>
            </w:tcBorders>
            <w:shd w:val="solid" w:color="CCE1EA" w:fill="FFFFFF"/>
            <w:tcMar>
              <w:left w:w="60" w:type="dxa"/>
              <w:right w:w="60" w:type="dxa"/>
            </w:tcMar>
            <w:vAlign w:val="bottom"/>
          </w:tcPr>
          <w:p w14:paraId="02C9C0BF" w14:textId="77777777" w:rsidR="009129B7" w:rsidRDefault="00120B71" w:rsidP="009129B7">
            <w:pPr>
              <w:pStyle w:val="DMETW25775BIPBS"/>
              <w:rPr>
                <w:rFonts w:ascii="Verdana" w:eastAsia="Verdana" w:hAnsi="Verdana" w:cs="Verdana"/>
                <w:b/>
                <w:noProof/>
                <w:sz w:val="18"/>
              </w:rPr>
            </w:pPr>
            <w:r>
              <w:rPr>
                <w:rFonts w:ascii="Verdana" w:hAnsi="Verdana"/>
                <w:b/>
                <w:noProof/>
                <w:sz w:val="18"/>
              </w:rPr>
              <w:t>ČISTÁ AKTIVA</w:t>
            </w:r>
          </w:p>
        </w:tc>
        <w:tc>
          <w:tcPr>
            <w:tcW w:w="721" w:type="dxa"/>
            <w:tcBorders>
              <w:top w:val="nil"/>
              <w:left w:val="nil"/>
              <w:bottom w:val="nil"/>
              <w:right w:val="nil"/>
              <w:tl2br w:val="nil"/>
              <w:tr2bl w:val="nil"/>
            </w:tcBorders>
            <w:shd w:val="solid" w:color="CCE1EA" w:fill="FFFFFF"/>
            <w:tcMar>
              <w:left w:w="60" w:type="dxa"/>
              <w:right w:w="60" w:type="dxa"/>
            </w:tcMar>
            <w:vAlign w:val="bottom"/>
          </w:tcPr>
          <w:p w14:paraId="10F4132A" w14:textId="77777777" w:rsidR="009129B7" w:rsidRDefault="009129B7" w:rsidP="009129B7">
            <w:pPr>
              <w:pStyle w:val="DMETW25775BIPBS"/>
              <w:jc w:val="center"/>
              <w:rPr>
                <w:rFonts w:ascii="Verdana" w:eastAsia="Verdana" w:hAnsi="Verdana" w:cs="Verdana"/>
                <w:noProof/>
                <w:sz w:val="18"/>
              </w:rPr>
            </w:pP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7E8FF970"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w:t>
            </w:r>
          </w:p>
        </w:tc>
        <w:tc>
          <w:tcPr>
            <w:tcW w:w="1721" w:type="dxa"/>
            <w:tcBorders>
              <w:top w:val="nil"/>
              <w:left w:val="nil"/>
              <w:bottom w:val="nil"/>
              <w:right w:val="nil"/>
              <w:tl2br w:val="nil"/>
              <w:tr2bl w:val="nil"/>
            </w:tcBorders>
            <w:shd w:val="solid" w:color="CCE1EA" w:fill="FFFFFF"/>
            <w:tcMar>
              <w:left w:w="60" w:type="dxa"/>
              <w:right w:w="60" w:type="dxa"/>
            </w:tcMar>
            <w:vAlign w:val="bottom"/>
          </w:tcPr>
          <w:p w14:paraId="746143F5" w14:textId="77777777" w:rsidR="009129B7" w:rsidRDefault="00120B71" w:rsidP="009129B7">
            <w:pPr>
              <w:pStyle w:val="DMETW25775BIPBS"/>
              <w:jc w:val="right"/>
              <w:rPr>
                <w:rFonts w:ascii="Verdana" w:eastAsia="Verdana" w:hAnsi="Verdana" w:cs="Verdana"/>
                <w:b/>
                <w:noProof/>
                <w:sz w:val="18"/>
              </w:rPr>
            </w:pPr>
            <w:r>
              <w:rPr>
                <w:rFonts w:ascii="Verdana" w:hAnsi="Verdana"/>
                <w:b/>
                <w:noProof/>
                <w:sz w:val="18"/>
              </w:rPr>
              <w:t>-</w:t>
            </w:r>
          </w:p>
        </w:tc>
      </w:tr>
    </w:tbl>
    <w:p w14:paraId="0642FA1D" w14:textId="77777777" w:rsidR="009129B7" w:rsidRDefault="009129B7" w:rsidP="009129B7">
      <w:pPr>
        <w:pStyle w:val="Textstand-alone"/>
        <w:rPr>
          <w:noProof/>
        </w:rPr>
      </w:pPr>
    </w:p>
    <w:p w14:paraId="5281D159" w14:textId="77777777" w:rsidR="009129B7" w:rsidRDefault="009129B7" w:rsidP="009129B7">
      <w:pPr>
        <w:pStyle w:val="Textstand-alone"/>
        <w:rPr>
          <w:noProof/>
        </w:rPr>
        <w:sectPr w:rsidR="009129B7" w:rsidSect="009129B7">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p>
    <w:p w14:paraId="5949209E" w14:textId="77777777" w:rsidR="009129B7" w:rsidRDefault="00120B71" w:rsidP="009129B7">
      <w:pPr>
        <w:pStyle w:val="HEADERTITLE1"/>
        <w:rPr>
          <w:noProof/>
        </w:rPr>
      </w:pPr>
      <w:bookmarkStart w:id="139" w:name="_Toc125448035"/>
      <w:bookmarkStart w:id="140" w:name="_Toc125449997"/>
      <w:bookmarkStart w:id="141" w:name="_Toc142559737"/>
      <w:r>
        <w:rPr>
          <w:noProof/>
        </w:rPr>
        <w:t>VÝKAZ O FINANČNÍ VÝKONNOSTI</w:t>
      </w:r>
      <w:bookmarkEnd w:id="139"/>
      <w:bookmarkEnd w:id="140"/>
      <w:bookmarkEnd w:id="141"/>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rsidR="00D04BFD" w14:paraId="39C04C70"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65752CB5" w14:textId="77777777" w:rsidR="009129B7" w:rsidRDefault="009129B7" w:rsidP="009129B7">
            <w:pPr>
              <w:pStyle w:val="DMETW25775BIPFP"/>
              <w:rPr>
                <w:rFonts w:ascii="Verdana" w:eastAsia="Verdana" w:hAnsi="Verdana" w:cs="Verdana"/>
                <w:noProof/>
              </w:rPr>
            </w:pPr>
          </w:p>
        </w:tc>
        <w:tc>
          <w:tcPr>
            <w:tcW w:w="858" w:type="dxa"/>
            <w:tcBorders>
              <w:top w:val="nil"/>
              <w:left w:val="nil"/>
              <w:bottom w:val="nil"/>
              <w:right w:val="nil"/>
              <w:tl2br w:val="nil"/>
              <w:tr2bl w:val="nil"/>
            </w:tcBorders>
            <w:shd w:val="clear" w:color="auto" w:fill="auto"/>
            <w:tcMar>
              <w:left w:w="60" w:type="dxa"/>
              <w:right w:w="60" w:type="dxa"/>
            </w:tcMar>
            <w:vAlign w:val="bottom"/>
          </w:tcPr>
          <w:p w14:paraId="5B40F764" w14:textId="77777777" w:rsidR="009129B7" w:rsidRDefault="009129B7" w:rsidP="009129B7">
            <w:pPr>
              <w:pStyle w:val="DMETW25775BIPFP"/>
              <w:jc w:val="center"/>
              <w:rPr>
                <w:rFonts w:ascii="Verdana" w:eastAsia="Verdana" w:hAnsi="Verdana" w:cs="Verdana"/>
                <w:noProof/>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65F96C9" w14:textId="77777777" w:rsidR="009129B7" w:rsidRDefault="009129B7" w:rsidP="009129B7">
            <w:pPr>
              <w:pStyle w:val="DMETW25775BIPFP"/>
              <w:jc w:val="right"/>
              <w:rPr>
                <w:rFonts w:ascii="Verdana" w:eastAsia="Verdana" w:hAnsi="Verdana" w:cs="Verdana"/>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C288697" w14:textId="77777777" w:rsidR="009129B7" w:rsidRDefault="00120B71" w:rsidP="009129B7">
            <w:pPr>
              <w:pStyle w:val="DMETW25775BIPFP"/>
              <w:jc w:val="right"/>
              <w:rPr>
                <w:rFonts w:ascii="Verdana" w:eastAsia="Verdana" w:hAnsi="Verdana" w:cs="Verdana"/>
                <w:i/>
                <w:noProof/>
                <w:sz w:val="16"/>
              </w:rPr>
            </w:pPr>
            <w:r>
              <w:rPr>
                <w:rFonts w:ascii="Verdana" w:hAnsi="Verdana"/>
                <w:i/>
                <w:noProof/>
                <w:sz w:val="16"/>
              </w:rPr>
              <w:t>v tisících EUR</w:t>
            </w:r>
          </w:p>
        </w:tc>
      </w:tr>
      <w:tr w:rsidR="00D04BFD" w14:paraId="33AB042B" w14:textId="77777777" w:rsidTr="009129B7">
        <w:trPr>
          <w:trHeight w:hRule="exac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214128A6" w14:textId="77777777" w:rsidR="009129B7" w:rsidRDefault="009129B7" w:rsidP="009129B7">
            <w:pPr>
              <w:pStyle w:val="DMETW25775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5BC1387A" w14:textId="77777777" w:rsidR="009129B7" w:rsidRDefault="00120B71" w:rsidP="009129B7">
            <w:pPr>
              <w:pStyle w:val="DMETW25775BIPFP"/>
              <w:jc w:val="center"/>
              <w:rPr>
                <w:rFonts w:ascii="Verdana" w:eastAsia="Verdana" w:hAnsi="Verdana" w:cs="Verdana"/>
                <w:noProof/>
                <w:color w:val="FFFFFF"/>
              </w:rPr>
            </w:pPr>
            <w:r>
              <w:rPr>
                <w:rFonts w:ascii="Verdana" w:hAnsi="Verdana"/>
                <w:noProof/>
                <w:color w:val="FFFFFF"/>
              </w:rPr>
              <w:t>Poznámka</w:t>
            </w: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1EA087CC" w14:textId="77777777" w:rsidR="009129B7" w:rsidRDefault="00120B71" w:rsidP="009129B7">
            <w:pPr>
              <w:pStyle w:val="DMETW25775BIPFP"/>
              <w:jc w:val="right"/>
              <w:rPr>
                <w:rFonts w:ascii="Verdana" w:eastAsia="Verdana" w:hAnsi="Verdana" w:cs="Verdana"/>
                <w:noProof/>
                <w:color w:val="FFFFFF"/>
              </w:rPr>
            </w:pPr>
            <w:r>
              <w:rPr>
                <w:rFonts w:ascii="Verdana" w:hAnsi="Verdana"/>
                <w:noProof/>
                <w:color w:val="FFFFFF"/>
              </w:rPr>
              <w:t>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0F867108" w14:textId="77777777" w:rsidR="009129B7" w:rsidRDefault="00120B71" w:rsidP="009129B7">
            <w:pPr>
              <w:pStyle w:val="DMETW25775BIPFP"/>
              <w:jc w:val="right"/>
              <w:rPr>
                <w:rFonts w:ascii="Verdana" w:eastAsia="Verdana" w:hAnsi="Verdana" w:cs="Verdana"/>
                <w:noProof/>
                <w:color w:val="FFFFFF"/>
              </w:rPr>
            </w:pPr>
            <w:r>
              <w:rPr>
                <w:rFonts w:ascii="Verdana" w:hAnsi="Verdana"/>
                <w:noProof/>
                <w:color w:val="FFFFFF"/>
              </w:rPr>
              <w:t>2021</w:t>
            </w:r>
          </w:p>
        </w:tc>
      </w:tr>
      <w:tr w:rsidR="00D04BFD" w14:paraId="6571C9D9"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42CBAB4E"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VÝNOSY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1A77A655" w14:textId="77777777" w:rsidR="009129B7" w:rsidRDefault="009129B7" w:rsidP="009129B7">
            <w:pPr>
              <w:pStyle w:val="DMETW25775BIPFP"/>
              <w:jc w:val="center"/>
              <w:rPr>
                <w:rFonts w:ascii="Verdana" w:eastAsia="Verdana" w:hAnsi="Verdana" w:cs="Verdana"/>
                <w:b/>
                <w:noProof/>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B34B9EE" w14:textId="77777777" w:rsidR="009129B7" w:rsidRDefault="009129B7" w:rsidP="009129B7">
            <w:pPr>
              <w:pStyle w:val="DMETW25775BIPFP"/>
              <w:jc w:val="right"/>
              <w:rPr>
                <w:rFonts w:ascii="Verdana" w:eastAsia="Verdana" w:hAnsi="Verdana" w:cs="Verdana"/>
                <w:b/>
                <w:noProof/>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0CDE25D" w14:textId="77777777" w:rsidR="009129B7" w:rsidRDefault="009129B7" w:rsidP="009129B7">
            <w:pPr>
              <w:pStyle w:val="DMETW25775BIPFP"/>
              <w:jc w:val="right"/>
              <w:rPr>
                <w:rFonts w:ascii="Verdana" w:eastAsia="Verdana" w:hAnsi="Verdana" w:cs="Verdana"/>
                <w:b/>
                <w:noProof/>
                <w:sz w:val="18"/>
              </w:rPr>
            </w:pPr>
          </w:p>
        </w:tc>
      </w:tr>
      <w:tr w:rsidR="00D04BFD" w14:paraId="784B4863"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9596F49"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Výnosy z nesměnných transakcí</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70F1B1C" w14:textId="77777777" w:rsidR="009129B7" w:rsidRDefault="009129B7" w:rsidP="009129B7">
            <w:pPr>
              <w:pStyle w:val="DMETW25775BIPFP"/>
              <w:jc w:val="center"/>
              <w:rPr>
                <w:rFonts w:ascii="Verdana" w:eastAsia="Verdana" w:hAnsi="Verdana" w:cs="Verdana"/>
                <w:b/>
                <w:noProof/>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798FE7F8" w14:textId="77777777" w:rsidR="009129B7" w:rsidRDefault="009129B7" w:rsidP="009129B7">
            <w:pPr>
              <w:pStyle w:val="DMETW25775BIPFP"/>
              <w:jc w:val="right"/>
              <w:rPr>
                <w:rFonts w:ascii="Verdana" w:eastAsia="Verdana" w:hAnsi="Verdana" w:cs="Verdana"/>
                <w:b/>
                <w:noProof/>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20C31D64" w14:textId="77777777" w:rsidR="009129B7" w:rsidRDefault="009129B7" w:rsidP="009129B7">
            <w:pPr>
              <w:pStyle w:val="DMETW25775BIPFP"/>
              <w:jc w:val="right"/>
              <w:rPr>
                <w:rFonts w:ascii="Verdana" w:eastAsia="Verdana" w:hAnsi="Verdana" w:cs="Verdana"/>
                <w:b/>
                <w:noProof/>
                <w:sz w:val="18"/>
              </w:rPr>
            </w:pPr>
          </w:p>
        </w:tc>
      </w:tr>
      <w:tr w:rsidR="00D04BFD" w14:paraId="2AB03A8E"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7B24ED9B"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Výnosy z darů</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2BC4606"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3.1</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1BD7319E"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21 504</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9974148"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46 995</w:t>
            </w:r>
          </w:p>
        </w:tc>
      </w:tr>
      <w:tr w:rsidR="00D04BFD" w14:paraId="6C3AEB1F" w14:textId="77777777" w:rsidTr="009129B7">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45C3136E"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Inkaso nákladů</w:t>
            </w:r>
          </w:p>
        </w:tc>
        <w:tc>
          <w:tcPr>
            <w:tcW w:w="858" w:type="dxa"/>
            <w:tcBorders>
              <w:top w:val="nil"/>
              <w:left w:val="nil"/>
              <w:bottom w:val="single" w:sz="4" w:space="0" w:color="2F75B6"/>
              <w:right w:val="nil"/>
              <w:tl2br w:val="nil"/>
              <w:tr2bl w:val="nil"/>
            </w:tcBorders>
            <w:shd w:val="clear" w:color="auto" w:fill="auto"/>
            <w:tcMar>
              <w:left w:w="60" w:type="dxa"/>
              <w:right w:w="60" w:type="dxa"/>
            </w:tcMar>
            <w:vAlign w:val="bottom"/>
          </w:tcPr>
          <w:p w14:paraId="67CD457D"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3.2</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8EFC724"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31B79E26"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w:t>
            </w:r>
          </w:p>
        </w:tc>
      </w:tr>
      <w:tr w:rsidR="00D04BFD" w14:paraId="65146A19" w14:textId="77777777" w:rsidTr="009129B7">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B5B03DE" w14:textId="77777777" w:rsidR="009129B7" w:rsidRDefault="009129B7" w:rsidP="009129B7">
            <w:pPr>
              <w:pStyle w:val="DMETW25775BIPFP"/>
              <w:rPr>
                <w:rFonts w:ascii="Verdana" w:eastAsia="Verdana" w:hAnsi="Verdana" w:cs="Verdana"/>
                <w:b/>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DB01C03" w14:textId="77777777" w:rsidR="009129B7" w:rsidRDefault="009129B7" w:rsidP="009129B7">
            <w:pPr>
              <w:pStyle w:val="DMETW25775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82F7A0D"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21 546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06A3231"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46 995</w:t>
            </w:r>
          </w:p>
        </w:tc>
      </w:tr>
      <w:tr w:rsidR="00D04BFD" w14:paraId="67148CB8" w14:textId="77777777" w:rsidTr="009129B7">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5B373B4A"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Výnosy ze směnných transakcí</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70EA6989" w14:textId="77777777" w:rsidR="009129B7" w:rsidRDefault="009129B7" w:rsidP="009129B7">
            <w:pPr>
              <w:pStyle w:val="DMETW25775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6BDF9CEF" w14:textId="77777777" w:rsidR="009129B7" w:rsidRDefault="009129B7" w:rsidP="009129B7">
            <w:pPr>
              <w:pStyle w:val="DMETW25775BIPFP"/>
              <w:jc w:val="right"/>
              <w:rPr>
                <w:rFonts w:ascii="Verdana" w:eastAsia="Verdana" w:hAnsi="Verdana" w:cs="Verdana"/>
                <w:b/>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7C9479E0" w14:textId="77777777" w:rsidR="009129B7" w:rsidRDefault="009129B7" w:rsidP="009129B7">
            <w:pPr>
              <w:pStyle w:val="DMETW25775BIPFP"/>
              <w:jc w:val="right"/>
              <w:rPr>
                <w:rFonts w:ascii="Verdana" w:eastAsia="Verdana" w:hAnsi="Verdana" w:cs="Verdana"/>
                <w:b/>
                <w:noProof/>
                <w:sz w:val="18"/>
              </w:rPr>
            </w:pPr>
          </w:p>
        </w:tc>
      </w:tr>
      <w:tr w:rsidR="00D04BFD" w14:paraId="222B81B8" w14:textId="77777777" w:rsidTr="009129B7">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1A6762E9"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Finanční příjmy</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B4A45FC"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3.3</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B6B9702"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40</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98D05FD"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w:t>
            </w:r>
          </w:p>
        </w:tc>
      </w:tr>
      <w:tr w:rsidR="00D04BFD" w14:paraId="7441B268" w14:textId="77777777" w:rsidTr="009129B7">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1C3C44" w14:textId="77777777" w:rsidR="009129B7" w:rsidRDefault="009129B7" w:rsidP="009129B7">
            <w:pPr>
              <w:pStyle w:val="DMETW25775BIPFP"/>
              <w:rPr>
                <w:rFonts w:ascii="Verdana" w:eastAsia="Verdana" w:hAnsi="Verdana" w:cs="Verdana"/>
                <w:b/>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8410766" w14:textId="77777777" w:rsidR="009129B7" w:rsidRDefault="009129B7" w:rsidP="009129B7">
            <w:pPr>
              <w:pStyle w:val="DMETW25775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C58FEC"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40</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32F2F97"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w:t>
            </w:r>
          </w:p>
        </w:tc>
      </w:tr>
      <w:tr w:rsidR="00D04BFD" w14:paraId="40C01286" w14:textId="77777777" w:rsidTr="009129B7">
        <w:trPr>
          <w:trHeight w:hRule="exac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766380B"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Celkové příjmy</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780C601" w14:textId="77777777" w:rsidR="009129B7" w:rsidRDefault="009129B7" w:rsidP="009129B7">
            <w:pPr>
              <w:pStyle w:val="DMETW25775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238DD32"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21 586</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A8A8FEB"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46 995</w:t>
            </w:r>
          </w:p>
        </w:tc>
      </w:tr>
      <w:tr w:rsidR="00D04BFD" w14:paraId="69376E20" w14:textId="77777777" w:rsidTr="009129B7">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23936497"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VÝDAJE</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6886BA63" w14:textId="77777777" w:rsidR="009129B7" w:rsidRDefault="009129B7" w:rsidP="009129B7">
            <w:pPr>
              <w:pStyle w:val="DMETW25775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3A95763" w14:textId="77777777" w:rsidR="009129B7" w:rsidRDefault="009129B7" w:rsidP="009129B7">
            <w:pPr>
              <w:pStyle w:val="DMETW25775BIPFP"/>
              <w:jc w:val="right"/>
              <w:rPr>
                <w:rFonts w:ascii="Verdana" w:eastAsia="Verdana" w:hAnsi="Verdana" w:cs="Verdana"/>
                <w:b/>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8A2843" w14:textId="77777777" w:rsidR="009129B7" w:rsidRDefault="009129B7" w:rsidP="009129B7">
            <w:pPr>
              <w:pStyle w:val="DMETW25775BIPFP"/>
              <w:jc w:val="right"/>
              <w:rPr>
                <w:rFonts w:ascii="Verdana" w:eastAsia="Verdana" w:hAnsi="Verdana" w:cs="Verdana"/>
                <w:b/>
                <w:noProof/>
                <w:sz w:val="18"/>
              </w:rPr>
            </w:pPr>
          </w:p>
        </w:tc>
      </w:tr>
      <w:tr w:rsidR="00D04BFD" w14:paraId="08C3AF29"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E88AF06"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Provozní náklady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CAF3426"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3.4</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58706DC5"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(20 251)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C3001D8"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(46 021)</w:t>
            </w:r>
          </w:p>
        </w:tc>
      </w:tr>
      <w:tr w:rsidR="00D04BFD" w14:paraId="38955DDD" w14:textId="77777777" w:rsidTr="009129B7">
        <w:trPr>
          <w:trHeight w:hRule="exac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56237CC1"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Finanční náklady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A75CF2E"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3.5</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0499F41A"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(12)</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1363B80"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(48)</w:t>
            </w:r>
          </w:p>
        </w:tc>
      </w:tr>
      <w:tr w:rsidR="00D04BFD" w14:paraId="0FB0785C" w14:textId="77777777" w:rsidTr="009129B7">
        <w:trPr>
          <w:trHeight w:hRule="exac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553EC23F" w14:textId="77777777" w:rsidR="009129B7" w:rsidRDefault="00120B71" w:rsidP="009129B7">
            <w:pPr>
              <w:pStyle w:val="DMETW25775BIPFP"/>
              <w:rPr>
                <w:rFonts w:ascii="Verdana" w:eastAsia="Verdana" w:hAnsi="Verdana" w:cs="Verdana"/>
                <w:i/>
                <w:noProof/>
                <w:sz w:val="18"/>
              </w:rPr>
            </w:pPr>
            <w:r>
              <w:rPr>
                <w:rFonts w:ascii="Verdana" w:hAnsi="Verdana"/>
                <w:i/>
                <w:noProof/>
                <w:sz w:val="18"/>
              </w:rPr>
              <w:t>Ostatní výdaje</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63AED85B" w14:textId="77777777" w:rsidR="009129B7" w:rsidRDefault="00120B71" w:rsidP="009129B7">
            <w:pPr>
              <w:pStyle w:val="DMETW25775BIPFP"/>
              <w:jc w:val="center"/>
              <w:rPr>
                <w:rFonts w:ascii="Verdana" w:eastAsia="Verdana" w:hAnsi="Verdana" w:cs="Verdana"/>
                <w:i/>
                <w:noProof/>
                <w:sz w:val="18"/>
              </w:rPr>
            </w:pPr>
            <w:r>
              <w:rPr>
                <w:rFonts w:ascii="Verdana" w:hAnsi="Verdana"/>
                <w:i/>
                <w:noProof/>
                <w:sz w:val="18"/>
              </w:rPr>
              <w:t>3.6</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45AF035C"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(1 323)</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620B444" w14:textId="77777777" w:rsidR="009129B7" w:rsidRDefault="00120B71" w:rsidP="009129B7">
            <w:pPr>
              <w:pStyle w:val="DMETW25775BIPFP"/>
              <w:jc w:val="right"/>
              <w:rPr>
                <w:rFonts w:ascii="Verdana" w:eastAsia="Verdana" w:hAnsi="Verdana" w:cs="Verdana"/>
                <w:i/>
                <w:noProof/>
                <w:sz w:val="18"/>
              </w:rPr>
            </w:pPr>
            <w:r>
              <w:rPr>
                <w:rFonts w:ascii="Verdana" w:hAnsi="Verdana"/>
                <w:i/>
                <w:noProof/>
                <w:sz w:val="18"/>
              </w:rPr>
              <w:t xml:space="preserve">  (925)</w:t>
            </w:r>
          </w:p>
        </w:tc>
      </w:tr>
      <w:tr w:rsidR="00D04BFD" w14:paraId="70BA7CD7" w14:textId="77777777" w:rsidTr="009129B7">
        <w:trPr>
          <w:trHeight w:hRule="exac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00062B3B"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Výdaje celkem</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07B526B1" w14:textId="77777777" w:rsidR="009129B7" w:rsidRDefault="009129B7" w:rsidP="009129B7">
            <w:pPr>
              <w:pStyle w:val="DMETW25775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4B9A06E1"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(21 586)</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6F06BE2B"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 xml:space="preserve"> (46 995)</w:t>
            </w:r>
          </w:p>
        </w:tc>
      </w:tr>
      <w:tr w:rsidR="00D04BFD" w14:paraId="31B75905" w14:textId="77777777" w:rsidTr="009129B7">
        <w:trPr>
          <w:trHeight w:hRule="exac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3D5442CF" w14:textId="77777777" w:rsidR="009129B7" w:rsidRDefault="00120B71" w:rsidP="009129B7">
            <w:pPr>
              <w:pStyle w:val="DMETW25775BIPFP"/>
              <w:rPr>
                <w:rFonts w:ascii="Verdana" w:eastAsia="Verdana" w:hAnsi="Verdana" w:cs="Verdana"/>
                <w:b/>
                <w:noProof/>
                <w:sz w:val="18"/>
              </w:rPr>
            </w:pPr>
            <w:r>
              <w:rPr>
                <w:rFonts w:ascii="Verdana" w:hAnsi="Verdana"/>
                <w:b/>
                <w:noProof/>
                <w:sz w:val="18"/>
              </w:rPr>
              <w:t>VÝSLEDEK HOSPODAŘENÍ ZA BĚŽNÝ ROK</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6493DF08" w14:textId="77777777" w:rsidR="009129B7" w:rsidRDefault="009129B7" w:rsidP="009129B7">
            <w:pPr>
              <w:pStyle w:val="DMETW25775BIPFP"/>
              <w:jc w:val="center"/>
              <w:rPr>
                <w:rFonts w:ascii="Verdana" w:eastAsia="Verdana" w:hAnsi="Verdana" w:cs="Verdana"/>
                <w:noProof/>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17E01BF6"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0B9D6EFB" w14:textId="77777777" w:rsidR="009129B7" w:rsidRDefault="00120B71" w:rsidP="009129B7">
            <w:pPr>
              <w:pStyle w:val="DMETW25775BIPFP"/>
              <w:jc w:val="right"/>
              <w:rPr>
                <w:rFonts w:ascii="Verdana" w:eastAsia="Verdana" w:hAnsi="Verdana" w:cs="Verdana"/>
                <w:b/>
                <w:noProof/>
                <w:sz w:val="18"/>
              </w:rPr>
            </w:pPr>
            <w:r>
              <w:rPr>
                <w:rFonts w:ascii="Verdana" w:hAnsi="Verdana"/>
                <w:b/>
                <w:noProof/>
                <w:sz w:val="18"/>
              </w:rPr>
              <w:t>-</w:t>
            </w:r>
          </w:p>
        </w:tc>
      </w:tr>
    </w:tbl>
    <w:p w14:paraId="61DED361" w14:textId="77777777" w:rsidR="009129B7" w:rsidRPr="00D27646" w:rsidRDefault="009129B7" w:rsidP="009129B7">
      <w:pPr>
        <w:pStyle w:val="Textstand-alone"/>
        <w:rPr>
          <w:noProof/>
        </w:rPr>
      </w:pPr>
    </w:p>
    <w:p w14:paraId="3C6023C7" w14:textId="77777777" w:rsidR="009129B7" w:rsidRPr="00D27646" w:rsidRDefault="009129B7" w:rsidP="009129B7">
      <w:pPr>
        <w:pStyle w:val="Textstand-alone"/>
        <w:rPr>
          <w:noProof/>
        </w:rPr>
      </w:pPr>
    </w:p>
    <w:p w14:paraId="4F496694" w14:textId="77777777" w:rsidR="009129B7" w:rsidRPr="00D27646" w:rsidRDefault="009129B7" w:rsidP="009129B7">
      <w:pPr>
        <w:pStyle w:val="Textstand-alone"/>
        <w:rPr>
          <w:noProof/>
        </w:rPr>
        <w:sectPr w:rsidR="009129B7" w:rsidRPr="00D27646" w:rsidSect="009129B7">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p>
    <w:p w14:paraId="4DF11B13" w14:textId="77777777" w:rsidR="009129B7" w:rsidRDefault="00120B71" w:rsidP="009129B7">
      <w:pPr>
        <w:pStyle w:val="HEADERTITLE1"/>
        <w:rPr>
          <w:noProof/>
        </w:rPr>
      </w:pPr>
      <w:bookmarkStart w:id="142" w:name="_Toc125448036"/>
      <w:bookmarkStart w:id="143" w:name="_Toc125449998"/>
      <w:bookmarkStart w:id="144" w:name="_Toc142559738"/>
      <w:r>
        <w:rPr>
          <w:noProof/>
        </w:rPr>
        <w:t>VÝKAZ PENĚŽNÍCH TOKŮ</w:t>
      </w:r>
      <w:bookmarkEnd w:id="142"/>
      <w:bookmarkEnd w:id="143"/>
      <w:bookmarkEnd w:id="144"/>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8"/>
        <w:gridCol w:w="1042"/>
        <w:gridCol w:w="1488"/>
      </w:tblGrid>
      <w:tr w:rsidR="00D04BFD" w14:paraId="2E95B92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35A8838A" w14:textId="77777777" w:rsidR="009129B7" w:rsidRDefault="009129B7" w:rsidP="009129B7">
            <w:pPr>
              <w:pStyle w:val="DMETW25775BIPCF"/>
              <w:rPr>
                <w:rFonts w:cs="Calibri"/>
                <w:noProof/>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1CCB2498" w14:textId="77777777" w:rsidR="009129B7" w:rsidRDefault="009129B7" w:rsidP="009129B7">
            <w:pPr>
              <w:pStyle w:val="DMETW25775BIPCF"/>
              <w:jc w:val="right"/>
              <w:rPr>
                <w:rFonts w:cs="Calibri"/>
                <w:i/>
                <w:noProof/>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38479E6E" w14:textId="77777777" w:rsidR="009129B7" w:rsidRDefault="00120B71" w:rsidP="009129B7">
            <w:pPr>
              <w:pStyle w:val="DMETW25775BIPCF"/>
              <w:jc w:val="right"/>
              <w:rPr>
                <w:rFonts w:ascii="Verdana" w:eastAsia="Verdana" w:hAnsi="Verdana" w:cs="Verdana"/>
                <w:i/>
                <w:noProof/>
                <w:sz w:val="16"/>
              </w:rPr>
            </w:pPr>
            <w:r>
              <w:rPr>
                <w:rFonts w:ascii="Verdana" w:hAnsi="Verdana"/>
                <w:i/>
                <w:noProof/>
                <w:sz w:val="16"/>
              </w:rPr>
              <w:t>v tisících EUR</w:t>
            </w:r>
          </w:p>
        </w:tc>
      </w:tr>
      <w:tr w:rsidR="00D04BFD" w14:paraId="1744AA27" w14:textId="77777777" w:rsidTr="009129B7">
        <w:trPr>
          <w:trHeight w:hRule="exact" w:val="255"/>
        </w:trPr>
        <w:tc>
          <w:tcPr>
            <w:tcW w:w="7228" w:type="dxa"/>
            <w:tcBorders>
              <w:top w:val="nil"/>
              <w:left w:val="nil"/>
              <w:bottom w:val="nil"/>
              <w:right w:val="nil"/>
              <w:tl2br w:val="nil"/>
              <w:tr2bl w:val="nil"/>
            </w:tcBorders>
            <w:shd w:val="solid" w:color="016794" w:fill="FFFFFF"/>
            <w:tcMar>
              <w:left w:w="60" w:type="dxa"/>
              <w:right w:w="60" w:type="dxa"/>
            </w:tcMar>
            <w:vAlign w:val="bottom"/>
          </w:tcPr>
          <w:p w14:paraId="40EDDDAC" w14:textId="77777777" w:rsidR="009129B7" w:rsidRDefault="009129B7" w:rsidP="009129B7">
            <w:pPr>
              <w:pStyle w:val="DMETW25775BIPCF"/>
              <w:rPr>
                <w:rFonts w:ascii="Verdana" w:eastAsia="Verdana" w:hAnsi="Verdana" w:cs="Verdana"/>
                <w:noProof/>
                <w:color w:val="FFFFFF"/>
              </w:rPr>
            </w:pPr>
          </w:p>
        </w:tc>
        <w:tc>
          <w:tcPr>
            <w:tcW w:w="1042" w:type="dxa"/>
            <w:tcBorders>
              <w:top w:val="nil"/>
              <w:left w:val="nil"/>
              <w:bottom w:val="nil"/>
              <w:right w:val="nil"/>
              <w:tl2br w:val="nil"/>
              <w:tr2bl w:val="nil"/>
            </w:tcBorders>
            <w:shd w:val="solid" w:color="016794" w:fill="FFFFFF"/>
            <w:tcMar>
              <w:left w:w="60" w:type="dxa"/>
              <w:right w:w="60" w:type="dxa"/>
            </w:tcMar>
            <w:vAlign w:val="bottom"/>
          </w:tcPr>
          <w:p w14:paraId="005DDFA9" w14:textId="77777777" w:rsidR="009129B7" w:rsidRDefault="00120B71" w:rsidP="009129B7">
            <w:pPr>
              <w:pStyle w:val="DMETW25775BIPCF"/>
              <w:jc w:val="right"/>
              <w:rPr>
                <w:rFonts w:ascii="Verdana" w:eastAsia="Verdana" w:hAnsi="Verdana" w:cs="Verdana"/>
                <w:noProof/>
                <w:color w:val="FFFFFF"/>
              </w:rPr>
            </w:pPr>
            <w:r>
              <w:rPr>
                <w:rFonts w:ascii="Verdana" w:hAnsi="Verdana"/>
                <w:noProof/>
                <w:color w:val="FFFFFF"/>
              </w:rPr>
              <w:t>2022</w:t>
            </w:r>
          </w:p>
        </w:tc>
        <w:tc>
          <w:tcPr>
            <w:tcW w:w="1488" w:type="dxa"/>
            <w:tcBorders>
              <w:top w:val="nil"/>
              <w:left w:val="nil"/>
              <w:bottom w:val="nil"/>
              <w:right w:val="nil"/>
              <w:tl2br w:val="nil"/>
              <w:tr2bl w:val="nil"/>
            </w:tcBorders>
            <w:shd w:val="solid" w:color="016794" w:fill="FFFFFF"/>
            <w:tcMar>
              <w:left w:w="60" w:type="dxa"/>
              <w:right w:w="60" w:type="dxa"/>
            </w:tcMar>
            <w:vAlign w:val="bottom"/>
          </w:tcPr>
          <w:p w14:paraId="2C5A1782" w14:textId="77777777" w:rsidR="009129B7" w:rsidRDefault="00120B71" w:rsidP="009129B7">
            <w:pPr>
              <w:pStyle w:val="DMETW25775BIPCF"/>
              <w:jc w:val="right"/>
              <w:rPr>
                <w:rFonts w:ascii="Verdana" w:eastAsia="Verdana" w:hAnsi="Verdana" w:cs="Verdana"/>
                <w:noProof/>
                <w:color w:val="FFFFFF"/>
              </w:rPr>
            </w:pPr>
            <w:r>
              <w:rPr>
                <w:rFonts w:ascii="Verdana" w:hAnsi="Verdana"/>
                <w:noProof/>
                <w:color w:val="FFFFFF"/>
              </w:rPr>
              <w:t>2021</w:t>
            </w:r>
          </w:p>
        </w:tc>
      </w:tr>
      <w:tr w:rsidR="00D04BFD" w14:paraId="5278946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40404673"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Výsledek hospodaření za běžný rok</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7CDB9106"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0E579EED"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w:t>
            </w:r>
          </w:p>
        </w:tc>
      </w:tr>
      <w:tr w:rsidR="00D04BFD" w14:paraId="176F5591"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6E331D9"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(Zvýšení)/snížení předběžného financování</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04FC55A3"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811</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F6DEECF"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5 924</w:t>
            </w:r>
          </w:p>
        </w:tc>
      </w:tr>
      <w:tr w:rsidR="00D04BFD" w14:paraId="5215A572"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5325167"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(Zvýšení)/snížení pohledávek ze směnných a částek k inkasu z nesměnných transakcí</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166998F7"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851</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C1DE636"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894</w:t>
            </w:r>
          </w:p>
        </w:tc>
      </w:tr>
      <w:tr w:rsidR="00D04BFD" w14:paraId="126C98C8"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378DBC2"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Zvýšení/(snížení) finančních závazků</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6E93770B"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9 385</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2A4ACB79"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(14 671)</w:t>
            </w:r>
          </w:p>
        </w:tc>
      </w:tr>
      <w:tr w:rsidR="00D04BFD" w14:paraId="0885D198"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6B2DF07E"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Zvýšení/(snížení) závazků</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C7008AF"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1 716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510A059A"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2 052</w:t>
            </w:r>
          </w:p>
        </w:tc>
      </w:tr>
      <w:tr w:rsidR="00D04BFD" w14:paraId="7A9B1969"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10C6763C"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 xml:space="preserve">Zvýšení/(snížení) výdajů příštích období </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28B29040"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(12 240)</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6554A06B"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2 254</w:t>
            </w:r>
          </w:p>
        </w:tc>
      </w:tr>
      <w:tr w:rsidR="00D04BFD" w14:paraId="1F5E11FC" w14:textId="77777777" w:rsidTr="009129B7">
        <w:trPr>
          <w:trHeight w:hRule="exact" w:val="255"/>
        </w:trPr>
        <w:tc>
          <w:tcPr>
            <w:tcW w:w="7228" w:type="dxa"/>
            <w:tcBorders>
              <w:top w:val="nil"/>
              <w:left w:val="nil"/>
              <w:bottom w:val="nil"/>
              <w:right w:val="nil"/>
              <w:tl2br w:val="nil"/>
              <w:tr2bl w:val="nil"/>
            </w:tcBorders>
            <w:shd w:val="solid" w:color="CCE1EA" w:fill="FFFFFF"/>
            <w:tcMar>
              <w:left w:w="60" w:type="dxa"/>
              <w:right w:w="60" w:type="dxa"/>
            </w:tcMar>
            <w:vAlign w:val="bottom"/>
          </w:tcPr>
          <w:p w14:paraId="2B2ACA9B" w14:textId="77777777" w:rsidR="009129B7" w:rsidRDefault="00120B71" w:rsidP="009129B7">
            <w:pPr>
              <w:pStyle w:val="DMETW25775BIPCF"/>
              <w:rPr>
                <w:rFonts w:ascii="Verdana" w:eastAsia="Verdana" w:hAnsi="Verdana" w:cs="Verdana"/>
                <w:b/>
                <w:noProof/>
                <w:sz w:val="18"/>
              </w:rPr>
            </w:pPr>
            <w:r>
              <w:rPr>
                <w:rFonts w:ascii="Verdana" w:hAnsi="Verdana"/>
                <w:b/>
                <w:noProof/>
                <w:sz w:val="18"/>
              </w:rPr>
              <w:t>ČISTÝ PENĚŽNÍ TOK</w:t>
            </w:r>
          </w:p>
        </w:tc>
        <w:tc>
          <w:tcPr>
            <w:tcW w:w="1042" w:type="dxa"/>
            <w:tcBorders>
              <w:top w:val="nil"/>
              <w:left w:val="nil"/>
              <w:bottom w:val="nil"/>
              <w:right w:val="nil"/>
              <w:tl2br w:val="nil"/>
              <w:tr2bl w:val="nil"/>
            </w:tcBorders>
            <w:shd w:val="solid" w:color="CCE1EA" w:fill="FFFFFF"/>
            <w:tcMar>
              <w:left w:w="60" w:type="dxa"/>
              <w:right w:w="60" w:type="dxa"/>
            </w:tcMar>
            <w:vAlign w:val="bottom"/>
          </w:tcPr>
          <w:p w14:paraId="23AB60B8" w14:textId="77777777" w:rsidR="009129B7" w:rsidRDefault="00120B71" w:rsidP="009129B7">
            <w:pPr>
              <w:pStyle w:val="DMETW25775BIPCF"/>
              <w:jc w:val="right"/>
              <w:rPr>
                <w:rFonts w:ascii="Verdana" w:eastAsia="Verdana" w:hAnsi="Verdana" w:cs="Verdana"/>
                <w:b/>
                <w:noProof/>
                <w:sz w:val="18"/>
              </w:rPr>
            </w:pPr>
            <w:r>
              <w:rPr>
                <w:rFonts w:ascii="Verdana" w:hAnsi="Verdana"/>
                <w:b/>
                <w:noProof/>
                <w:sz w:val="18"/>
              </w:rPr>
              <w:t xml:space="preserve">  524</w:t>
            </w:r>
          </w:p>
        </w:tc>
        <w:tc>
          <w:tcPr>
            <w:tcW w:w="1488" w:type="dxa"/>
            <w:tcBorders>
              <w:top w:val="nil"/>
              <w:left w:val="nil"/>
              <w:bottom w:val="nil"/>
              <w:right w:val="nil"/>
              <w:tl2br w:val="nil"/>
              <w:tr2bl w:val="nil"/>
            </w:tcBorders>
            <w:shd w:val="solid" w:color="CCE1EA" w:fill="FFFFFF"/>
            <w:tcMar>
              <w:left w:w="60" w:type="dxa"/>
              <w:right w:w="60" w:type="dxa"/>
            </w:tcMar>
            <w:vAlign w:val="bottom"/>
          </w:tcPr>
          <w:p w14:paraId="00AA4678" w14:textId="77777777" w:rsidR="009129B7" w:rsidRDefault="00120B71" w:rsidP="009129B7">
            <w:pPr>
              <w:pStyle w:val="DMETW25775BIPCF"/>
              <w:jc w:val="right"/>
              <w:rPr>
                <w:rFonts w:ascii="Verdana" w:eastAsia="Verdana" w:hAnsi="Verdana" w:cs="Verdana"/>
                <w:b/>
                <w:noProof/>
                <w:sz w:val="18"/>
              </w:rPr>
            </w:pPr>
            <w:r>
              <w:rPr>
                <w:rFonts w:ascii="Verdana" w:hAnsi="Verdana"/>
                <w:b/>
                <w:noProof/>
                <w:sz w:val="18"/>
              </w:rPr>
              <w:t xml:space="preserve"> (3 547)</w:t>
            </w:r>
          </w:p>
        </w:tc>
      </w:tr>
      <w:tr w:rsidR="00D04BFD" w14:paraId="3F5C93CE"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76E4A059" w14:textId="77777777" w:rsidR="009129B7" w:rsidRDefault="009129B7" w:rsidP="009129B7">
            <w:pPr>
              <w:pStyle w:val="DMETW25775BIPCF"/>
              <w:rPr>
                <w:rFonts w:cs="Calibri"/>
                <w:b/>
                <w:noProof/>
              </w:rPr>
            </w:pPr>
          </w:p>
        </w:tc>
        <w:tc>
          <w:tcPr>
            <w:tcW w:w="1042" w:type="dxa"/>
            <w:tcBorders>
              <w:top w:val="nil"/>
              <w:left w:val="nil"/>
              <w:bottom w:val="nil"/>
              <w:right w:val="nil"/>
              <w:tl2br w:val="nil"/>
              <w:tr2bl w:val="nil"/>
            </w:tcBorders>
            <w:shd w:val="clear" w:color="auto" w:fill="auto"/>
            <w:tcMar>
              <w:left w:w="60" w:type="dxa"/>
              <w:right w:w="60" w:type="dxa"/>
            </w:tcMar>
            <w:vAlign w:val="bottom"/>
          </w:tcPr>
          <w:p w14:paraId="3BE87DB1" w14:textId="77777777" w:rsidR="009129B7" w:rsidRDefault="009129B7" w:rsidP="009129B7">
            <w:pPr>
              <w:pStyle w:val="DMETW25775BIPCF"/>
              <w:jc w:val="right"/>
              <w:rPr>
                <w:rFonts w:cs="Calibri"/>
                <w:noProof/>
              </w:rPr>
            </w:pPr>
          </w:p>
        </w:tc>
        <w:tc>
          <w:tcPr>
            <w:tcW w:w="1488" w:type="dxa"/>
            <w:tcBorders>
              <w:top w:val="nil"/>
              <w:left w:val="nil"/>
              <w:bottom w:val="nil"/>
              <w:right w:val="nil"/>
              <w:tl2br w:val="nil"/>
              <w:tr2bl w:val="nil"/>
            </w:tcBorders>
            <w:shd w:val="clear" w:color="auto" w:fill="auto"/>
            <w:tcMar>
              <w:left w:w="60" w:type="dxa"/>
              <w:right w:w="60" w:type="dxa"/>
            </w:tcMar>
            <w:vAlign w:val="bottom"/>
          </w:tcPr>
          <w:p w14:paraId="612ABB34" w14:textId="77777777" w:rsidR="009129B7" w:rsidRDefault="009129B7" w:rsidP="009129B7">
            <w:pPr>
              <w:pStyle w:val="DMETW25775BIPCF"/>
              <w:jc w:val="right"/>
              <w:rPr>
                <w:rFonts w:cs="Calibri"/>
                <w:noProof/>
              </w:rPr>
            </w:pPr>
          </w:p>
        </w:tc>
      </w:tr>
      <w:tr w:rsidR="00D04BFD" w14:paraId="7DD9FEBB"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5D9F1E7A"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Čisté zvýšení/(snížení) peněžních prostředků a peněžních ekvivalentů</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3C610397"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524</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70D38674"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(3 547)</w:t>
            </w:r>
          </w:p>
        </w:tc>
      </w:tr>
      <w:tr w:rsidR="00D04BFD" w14:paraId="6B8FC4B7"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2F0E5009"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Peníze a peněžní ekvivalenty na začátku roku</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532125BC"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3 792</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39B18D8A"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7 339</w:t>
            </w:r>
          </w:p>
        </w:tc>
      </w:tr>
      <w:tr w:rsidR="00D04BFD" w14:paraId="065F1970" w14:textId="77777777" w:rsidTr="009129B7">
        <w:trPr>
          <w:trHeight w:hRule="exact" w:val="255"/>
        </w:trPr>
        <w:tc>
          <w:tcPr>
            <w:tcW w:w="7228" w:type="dxa"/>
            <w:tcBorders>
              <w:top w:val="nil"/>
              <w:left w:val="nil"/>
              <w:bottom w:val="nil"/>
              <w:right w:val="nil"/>
              <w:tl2br w:val="nil"/>
              <w:tr2bl w:val="nil"/>
            </w:tcBorders>
            <w:shd w:val="clear" w:color="auto" w:fill="auto"/>
            <w:tcMar>
              <w:left w:w="60" w:type="dxa"/>
              <w:right w:w="60" w:type="dxa"/>
            </w:tcMar>
            <w:vAlign w:val="bottom"/>
          </w:tcPr>
          <w:p w14:paraId="057A9BAB" w14:textId="77777777" w:rsidR="009129B7" w:rsidRDefault="00120B71" w:rsidP="009129B7">
            <w:pPr>
              <w:pStyle w:val="DMETW25775BIPCF"/>
              <w:rPr>
                <w:rFonts w:ascii="Verdana" w:eastAsia="Verdana" w:hAnsi="Verdana" w:cs="Verdana"/>
                <w:i/>
                <w:noProof/>
                <w:sz w:val="18"/>
              </w:rPr>
            </w:pPr>
            <w:r>
              <w:rPr>
                <w:rFonts w:ascii="Verdana" w:hAnsi="Verdana"/>
                <w:i/>
                <w:noProof/>
                <w:sz w:val="18"/>
              </w:rPr>
              <w:t>Peněžní prostředky a peněžní ekvivalenty ke konci roku</w:t>
            </w:r>
          </w:p>
        </w:tc>
        <w:tc>
          <w:tcPr>
            <w:tcW w:w="1042" w:type="dxa"/>
            <w:tcBorders>
              <w:top w:val="nil"/>
              <w:left w:val="nil"/>
              <w:bottom w:val="nil"/>
              <w:right w:val="nil"/>
              <w:tl2br w:val="nil"/>
              <w:tr2bl w:val="nil"/>
            </w:tcBorders>
            <w:shd w:val="clear" w:color="auto" w:fill="auto"/>
            <w:tcMar>
              <w:left w:w="60" w:type="dxa"/>
              <w:right w:w="60" w:type="dxa"/>
            </w:tcMar>
            <w:vAlign w:val="bottom"/>
          </w:tcPr>
          <w:p w14:paraId="4BB293E9"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4 316</w:t>
            </w:r>
          </w:p>
        </w:tc>
        <w:tc>
          <w:tcPr>
            <w:tcW w:w="1488" w:type="dxa"/>
            <w:tcBorders>
              <w:top w:val="nil"/>
              <w:left w:val="nil"/>
              <w:bottom w:val="nil"/>
              <w:right w:val="nil"/>
              <w:tl2br w:val="nil"/>
              <w:tr2bl w:val="nil"/>
            </w:tcBorders>
            <w:shd w:val="clear" w:color="auto" w:fill="auto"/>
            <w:tcMar>
              <w:left w:w="60" w:type="dxa"/>
              <w:right w:w="60" w:type="dxa"/>
            </w:tcMar>
            <w:vAlign w:val="bottom"/>
          </w:tcPr>
          <w:p w14:paraId="1CE1329B" w14:textId="77777777" w:rsidR="009129B7" w:rsidRDefault="00120B71" w:rsidP="009129B7">
            <w:pPr>
              <w:pStyle w:val="DMETW25775BIPCF"/>
              <w:jc w:val="right"/>
              <w:rPr>
                <w:rFonts w:ascii="Verdana" w:eastAsia="Verdana" w:hAnsi="Verdana" w:cs="Verdana"/>
                <w:i/>
                <w:noProof/>
                <w:sz w:val="18"/>
              </w:rPr>
            </w:pPr>
            <w:r>
              <w:rPr>
                <w:rFonts w:ascii="Verdana" w:hAnsi="Verdana"/>
                <w:i/>
                <w:noProof/>
                <w:sz w:val="18"/>
              </w:rPr>
              <w:t xml:space="preserve"> 3 792</w:t>
            </w:r>
          </w:p>
        </w:tc>
      </w:tr>
    </w:tbl>
    <w:p w14:paraId="095F88DA" w14:textId="77777777" w:rsidR="009129B7" w:rsidRPr="00D27646" w:rsidRDefault="009129B7" w:rsidP="009129B7">
      <w:pPr>
        <w:pStyle w:val="Textstand-alone"/>
        <w:rPr>
          <w:noProof/>
        </w:rPr>
      </w:pPr>
    </w:p>
    <w:p w14:paraId="3111B849" w14:textId="77777777" w:rsidR="009129B7" w:rsidRDefault="009129B7" w:rsidP="00A8230A">
      <w:pPr>
        <w:pStyle w:val="HEADERTITLE"/>
        <w:rPr>
          <w:noProof/>
        </w:rPr>
      </w:pPr>
    </w:p>
    <w:p w14:paraId="0FD79EFD" w14:textId="77777777" w:rsidR="00D57888" w:rsidRDefault="00120B71" w:rsidP="002E61E9">
      <w:pPr>
        <w:pStyle w:val="HEADERTITLE"/>
        <w:rPr>
          <w:noProof/>
        </w:rPr>
      </w:pPr>
      <w:r>
        <w:rPr>
          <w:noProof/>
        </w:rPr>
        <w:t xml:space="preserve"> </w:t>
      </w:r>
    </w:p>
    <w:p w14:paraId="5DFB1AE9" w14:textId="77777777" w:rsidR="0013357F" w:rsidRDefault="0013357F" w:rsidP="00D57888">
      <w:pPr>
        <w:pStyle w:val="HEADERTITLE1"/>
        <w:rPr>
          <w:noProof/>
        </w:rPr>
        <w:sectPr w:rsidR="0013357F" w:rsidSect="00285E55">
          <w:headerReference w:type="even" r:id="rId281"/>
          <w:headerReference w:type="default" r:id="rId282"/>
          <w:footerReference w:type="even" r:id="rId283"/>
          <w:footerReference w:type="default" r:id="rId284"/>
          <w:headerReference w:type="first" r:id="rId285"/>
          <w:footerReference w:type="first" r:id="rId286"/>
          <w:pgSz w:w="11906" w:h="16838" w:code="9"/>
          <w:pgMar w:top="1134" w:right="1134" w:bottom="1134" w:left="1134" w:header="708" w:footer="708" w:gutter="0"/>
          <w:cols w:space="708"/>
          <w:docGrid w:linePitch="360"/>
        </w:sectPr>
      </w:pPr>
    </w:p>
    <w:p w14:paraId="05445608" w14:textId="77777777" w:rsidR="00A8230A" w:rsidRDefault="00A8230A" w:rsidP="00A8230A">
      <w:pPr>
        <w:pStyle w:val="FIRSTCHAPTERPAGE1"/>
        <w:rPr>
          <w:noProof/>
        </w:rPr>
      </w:pPr>
      <w:bookmarkStart w:id="145" w:name="_Toc9948400"/>
      <w:bookmarkStart w:id="146" w:name="_Toc9959664"/>
    </w:p>
    <w:p w14:paraId="29A52E46" w14:textId="77777777" w:rsidR="00A8230A" w:rsidRDefault="00A8230A" w:rsidP="00A8230A">
      <w:pPr>
        <w:pStyle w:val="FIRSTCHAPTERPAGE1"/>
        <w:rPr>
          <w:noProof/>
        </w:rPr>
      </w:pPr>
    </w:p>
    <w:p w14:paraId="40ED0434" w14:textId="77777777" w:rsidR="00A8230A" w:rsidRDefault="00A8230A" w:rsidP="00A8230A">
      <w:pPr>
        <w:pStyle w:val="FIRSTCHAPTERPAGE1"/>
        <w:rPr>
          <w:noProof/>
        </w:rPr>
      </w:pPr>
    </w:p>
    <w:p w14:paraId="5FC71163" w14:textId="77777777" w:rsidR="00A8230A" w:rsidRDefault="00A8230A" w:rsidP="00A8230A">
      <w:pPr>
        <w:pStyle w:val="FIRSTCHAPTERPAGE1"/>
        <w:rPr>
          <w:noProof/>
        </w:rPr>
      </w:pPr>
    </w:p>
    <w:p w14:paraId="72F2DC47" w14:textId="77777777" w:rsidR="00A8230A" w:rsidRDefault="00A8230A" w:rsidP="00A8230A">
      <w:pPr>
        <w:pStyle w:val="FIRSTCHAPTERPAGE1"/>
        <w:rPr>
          <w:noProof/>
        </w:rPr>
      </w:pPr>
    </w:p>
    <w:p w14:paraId="69F97D69" w14:textId="77777777" w:rsidR="00A8230A" w:rsidRDefault="00120B71" w:rsidP="00A8230A">
      <w:pPr>
        <w:pStyle w:val="FIRSTCHAPTERPAGE1"/>
        <w:rPr>
          <w:noProof/>
        </w:rPr>
      </w:pPr>
      <w:bookmarkStart w:id="147" w:name="_Toc142559660"/>
      <w:bookmarkStart w:id="148" w:name="_Toc142559739"/>
      <w:r>
        <w:rPr>
          <w:noProof/>
        </w:rPr>
        <w:t>FINANČNÍ VÝKAZY SVĚŘENSKÉHO FONDU EU PRO AFRIKU ZA ROK 20</w:t>
      </w:r>
      <w:bookmarkEnd w:id="145"/>
      <w:bookmarkEnd w:id="146"/>
      <w:r>
        <w:rPr>
          <w:noProof/>
        </w:rPr>
        <w:t>22</w:t>
      </w:r>
      <w:bookmarkEnd w:id="147"/>
      <w:bookmarkEnd w:id="148"/>
    </w:p>
    <w:p w14:paraId="234D1B75" w14:textId="77777777" w:rsidR="00A8230A" w:rsidRDefault="00A8230A" w:rsidP="00A8230A">
      <w:pPr>
        <w:pStyle w:val="FIRSTCHAPTERPAGE"/>
        <w:rPr>
          <w:noProof/>
        </w:rPr>
      </w:pPr>
    </w:p>
    <w:p w14:paraId="60232A13" w14:textId="77777777" w:rsidR="00A8230A" w:rsidRDefault="00A8230A" w:rsidP="00A8230A">
      <w:pPr>
        <w:pStyle w:val="FIRSTCHAPTERPAGE"/>
        <w:rPr>
          <w:noProof/>
        </w:rPr>
      </w:pPr>
    </w:p>
    <w:p w14:paraId="4011FB2F" w14:textId="77777777" w:rsidR="00A8230A" w:rsidRDefault="00A8230A" w:rsidP="00A8230A">
      <w:pPr>
        <w:pStyle w:val="FIRSTCHAPTERPAGE"/>
        <w:rPr>
          <w:noProof/>
        </w:rPr>
      </w:pPr>
    </w:p>
    <w:p w14:paraId="0CDE2394" w14:textId="77777777" w:rsidR="00A8230A" w:rsidRDefault="00A8230A" w:rsidP="00A8230A">
      <w:pPr>
        <w:pStyle w:val="FIRSTCHAPTERPAGE"/>
        <w:rPr>
          <w:noProof/>
        </w:rPr>
      </w:pPr>
    </w:p>
    <w:p w14:paraId="41078EA7" w14:textId="77777777" w:rsidR="00A8230A" w:rsidRDefault="00A8230A" w:rsidP="00A8230A">
      <w:pPr>
        <w:pStyle w:val="FIRSTCHAPTERPAGE"/>
        <w:rPr>
          <w:noProof/>
        </w:rPr>
      </w:pPr>
    </w:p>
    <w:p w14:paraId="59F864BF" w14:textId="77777777" w:rsidR="000A0C7B" w:rsidRDefault="00120B71" w:rsidP="00A8230A">
      <w:pPr>
        <w:pStyle w:val="TOPHEADERNOTE"/>
        <w:rPr>
          <w:noProof/>
        </w:rPr>
      </w:pPr>
      <w:r>
        <w:rPr>
          <w:noProof/>
        </w:rPr>
        <w:t>Vzhledem k zaokrouhlování částek na tisíce eur (tis. EUR) se může stát, že součty některých finančních údajů v tabulkách nemusí přesně odpovídat.</w:t>
      </w:r>
    </w:p>
    <w:p w14:paraId="293DE98D" w14:textId="77777777" w:rsidR="000A0C7B" w:rsidRDefault="000A0C7B" w:rsidP="00A8230A">
      <w:pPr>
        <w:pStyle w:val="TOPHEADERNOTE"/>
        <w:rPr>
          <w:noProof/>
        </w:rPr>
        <w:sectPr w:rsidR="000A0C7B" w:rsidSect="00285E55">
          <w:headerReference w:type="even" r:id="rId287"/>
          <w:headerReference w:type="default" r:id="rId288"/>
          <w:footerReference w:type="even" r:id="rId289"/>
          <w:footerReference w:type="default" r:id="rId290"/>
          <w:headerReference w:type="first" r:id="rId291"/>
          <w:footerReference w:type="first" r:id="rId292"/>
          <w:pgSz w:w="11906" w:h="16838" w:code="9"/>
          <w:pgMar w:top="1134" w:right="1134" w:bottom="1134" w:left="1134" w:header="709" w:footer="709" w:gutter="0"/>
          <w:cols w:space="708"/>
          <w:docGrid w:linePitch="360"/>
        </w:sectPr>
      </w:pPr>
    </w:p>
    <w:p w14:paraId="47358ADB" w14:textId="77777777" w:rsidR="00A8230A" w:rsidRDefault="00120B71" w:rsidP="00A8230A">
      <w:pPr>
        <w:pStyle w:val="HEADERTITLE"/>
        <w:rPr>
          <w:noProof/>
        </w:rPr>
      </w:pPr>
      <w:r>
        <w:rPr>
          <w:noProof/>
        </w:rPr>
        <w:t>ZÁKLADNÍ INFORMACE O SVĚŘENSKÉM FONDU EU PRO AFRIKU</w:t>
      </w:r>
    </w:p>
    <w:p w14:paraId="6C1CDC15" w14:textId="77777777" w:rsidR="00F46790" w:rsidRPr="00F46790" w:rsidRDefault="00120B71" w:rsidP="00AD1E81">
      <w:pPr>
        <w:pStyle w:val="HEADERTITLE"/>
        <w:rPr>
          <w:noProof/>
        </w:rPr>
      </w:pPr>
      <w:r>
        <w:rPr>
          <w:noProof/>
        </w:rPr>
        <w:t>Základní informace o svěřenských fondech Unie</w:t>
      </w:r>
    </w:p>
    <w:p w14:paraId="2A33FA61" w14:textId="77777777" w:rsidR="00BE1737" w:rsidRPr="00181CFC" w:rsidRDefault="00120B71" w:rsidP="00BE1737">
      <w:pPr>
        <w:pStyle w:val="HEADER5"/>
        <w:rPr>
          <w:noProof/>
        </w:rPr>
      </w:pPr>
      <w:r>
        <w:rPr>
          <w:noProof/>
        </w:rPr>
        <w:t>Zřízení</w:t>
      </w:r>
    </w:p>
    <w:p w14:paraId="271932AE" w14:textId="77777777" w:rsidR="00BE1737" w:rsidRPr="00680B0C" w:rsidRDefault="00120B71" w:rsidP="00BE1737">
      <w:pPr>
        <w:pStyle w:val="Textstand-alone"/>
        <w:rPr>
          <w:noProof/>
        </w:rPr>
      </w:pPr>
      <w:r>
        <w:rPr>
          <w:noProof/>
        </w:rPr>
        <w:t>Komise může v souladu s články 234 a 235 finančního nařízení o souhrnném rozpočtu Unie</w:t>
      </w:r>
      <w:r>
        <w:rPr>
          <w:rStyle w:val="FootnoteReference"/>
          <w:noProof/>
        </w:rPr>
        <w:footnoteReference w:id="8"/>
      </w:r>
      <w:r>
        <w:rPr>
          <w:noProof/>
        </w:rPr>
        <w:t xml:space="preserve"> a článkem 35 finančního nařízení pro 11. ERF</w:t>
      </w:r>
      <w:r>
        <w:rPr>
          <w:rStyle w:val="FootnoteReference"/>
          <w:noProof/>
        </w:rPr>
        <w:footnoteReference w:id="9"/>
      </w:r>
      <w:r>
        <w:rPr>
          <w:noProof/>
        </w:rPr>
        <w:t xml:space="preserve"> zřizovat svěřenské fondy Unie pro vnější akce. Tyto fondy se zřizují na základě dohody uzavřené s dalšími dárci o činnostech v případě mimořádných událostí a po jejich odeznění potřebných za účelem reakce na krizi, a o tematicky zaměřených činnostech. </w:t>
      </w:r>
    </w:p>
    <w:p w14:paraId="0CBA1614" w14:textId="77777777" w:rsidR="00BE1737" w:rsidRPr="00680B0C" w:rsidRDefault="00120B71" w:rsidP="00BE1737">
      <w:pPr>
        <w:pStyle w:val="Textstand-alone"/>
        <w:rPr>
          <w:noProof/>
        </w:rPr>
      </w:pPr>
      <w:r>
        <w:rPr>
          <w:noProof/>
        </w:rPr>
        <w:t xml:space="preserve">Svěřenské fondy Unie zřizuje prostřednictvím rozhodnutí Evropská komise, a to po konzultaci Evropského parlamentu a Rady nebo po jejich schválení těmito orgány. Rozhodnutí zahrnuje zřizovací dohodu s dalšími dárci. </w:t>
      </w:r>
    </w:p>
    <w:p w14:paraId="59EDC113" w14:textId="77777777" w:rsidR="00BE1737" w:rsidRPr="00680B0C" w:rsidRDefault="00120B71" w:rsidP="00BE1737">
      <w:pPr>
        <w:pStyle w:val="Textstand-alone"/>
        <w:rPr>
          <w:noProof/>
        </w:rPr>
      </w:pPr>
      <w:r>
        <w:rPr>
          <w:noProof/>
        </w:rPr>
        <w:t>Svěřenské fondy Unie se zřizují a využívají pouze za těchto podmínek:</w:t>
      </w:r>
    </w:p>
    <w:p w14:paraId="1114DE81" w14:textId="77777777" w:rsidR="00BE1737" w:rsidRPr="00680B0C" w:rsidRDefault="00120B71" w:rsidP="00795FDB">
      <w:pPr>
        <w:pStyle w:val="Textstand-alone"/>
        <w:numPr>
          <w:ilvl w:val="0"/>
          <w:numId w:val="21"/>
        </w:numPr>
        <w:spacing w:before="0" w:after="120"/>
        <w:ind w:left="714" w:hanging="357"/>
        <w:rPr>
          <w:noProof/>
        </w:rPr>
      </w:pPr>
      <w:r>
        <w:rPr>
          <w:noProof/>
        </w:rPr>
        <w:t>zásah Unie přináší přidanou hodnotu: cílů svěřenských fondů Unie lze zejména z důvodu jejich rozsahu nebo potenciálních účinků lépe dosáhnout na úrovni Unie než na úrovni členských států a použití stávajících finančních nástrojů by k dosažení cílů politik Unie nestačilo,</w:t>
      </w:r>
    </w:p>
    <w:p w14:paraId="68A8C437" w14:textId="77777777" w:rsidR="00BE1737" w:rsidRPr="00680B0C" w:rsidRDefault="00120B71" w:rsidP="00795FDB">
      <w:pPr>
        <w:pStyle w:val="Textstand-alone"/>
        <w:numPr>
          <w:ilvl w:val="0"/>
          <w:numId w:val="21"/>
        </w:numPr>
        <w:spacing w:before="0" w:after="120"/>
        <w:ind w:left="714" w:hanging="357"/>
        <w:rPr>
          <w:noProof/>
        </w:rPr>
      </w:pPr>
      <w:r>
        <w:rPr>
          <w:noProof/>
        </w:rPr>
        <w:t>svěřenské fondy Unie přinášejí Unii jasnou politickou viditelnost a výhody z hlediska řízení, jakož i lepší kontrolu nad riziky a vyplácením příspěvků Unie i dalších dárců,</w:t>
      </w:r>
    </w:p>
    <w:p w14:paraId="2D7C6B84" w14:textId="77777777" w:rsidR="00BE1737" w:rsidRPr="00680B0C" w:rsidRDefault="00120B71" w:rsidP="00795FDB">
      <w:pPr>
        <w:pStyle w:val="Textstand-alone"/>
        <w:numPr>
          <w:ilvl w:val="0"/>
          <w:numId w:val="21"/>
        </w:numPr>
        <w:spacing w:before="0" w:after="120"/>
        <w:ind w:left="714" w:hanging="357"/>
        <w:rPr>
          <w:noProof/>
        </w:rPr>
      </w:pPr>
      <w:r>
        <w:rPr>
          <w:noProof/>
        </w:rPr>
        <w:t>svěřenské fondy Unie neduplikují jiné stávající zdroje financování či podobné nástroje, aniž by přinášely další výhody,</w:t>
      </w:r>
    </w:p>
    <w:p w14:paraId="19357242" w14:textId="77777777" w:rsidR="00BE1737" w:rsidRPr="00680B0C" w:rsidRDefault="00120B71" w:rsidP="00795FDB">
      <w:pPr>
        <w:pStyle w:val="Textstand-alone"/>
        <w:numPr>
          <w:ilvl w:val="0"/>
          <w:numId w:val="21"/>
        </w:numPr>
        <w:spacing w:before="0" w:after="120"/>
        <w:ind w:left="714" w:hanging="357"/>
        <w:rPr>
          <w:noProof/>
        </w:rPr>
      </w:pPr>
      <w:r>
        <w:rPr>
          <w:noProof/>
        </w:rPr>
        <w:t>cíle svěřenských fondů Unie jsou v souladu s cíli nástroje Unie nebo rozpočtové položky, z níž jsou financovány.</w:t>
      </w:r>
    </w:p>
    <w:p w14:paraId="326D1682" w14:textId="77777777" w:rsidR="00BE1737" w:rsidRPr="00680B0C" w:rsidRDefault="00120B71" w:rsidP="00BE1737">
      <w:pPr>
        <w:pStyle w:val="Textstand-alone"/>
        <w:rPr>
          <w:b/>
          <w:noProof/>
        </w:rPr>
      </w:pPr>
      <w:r>
        <w:rPr>
          <w:b/>
          <w:noProof/>
        </w:rPr>
        <w:t>Stávající svěřenské fondy EU</w:t>
      </w:r>
    </w:p>
    <w:p w14:paraId="1E054C79" w14:textId="77777777" w:rsidR="00BE1737" w:rsidRPr="00680B0C" w:rsidRDefault="00120B71" w:rsidP="00BE1737">
      <w:pPr>
        <w:pStyle w:val="Textstand-alone"/>
        <w:rPr>
          <w:noProof/>
        </w:rPr>
      </w:pPr>
      <w:r>
        <w:rPr>
          <w:noProof/>
        </w:rPr>
        <w:t>K dnešnímu dni zřídila Komise čtyři svěřenské fondy EU:</w:t>
      </w:r>
    </w:p>
    <w:p w14:paraId="4C53903A" w14:textId="77777777" w:rsidR="00BE1737" w:rsidRPr="00680B0C" w:rsidRDefault="00120B71" w:rsidP="00795FDB">
      <w:pPr>
        <w:pStyle w:val="Textstand-alone"/>
        <w:numPr>
          <w:ilvl w:val="0"/>
          <w:numId w:val="24"/>
        </w:numPr>
        <w:spacing w:after="120"/>
        <w:rPr>
          <w:noProof/>
        </w:rPr>
      </w:pPr>
      <w:r>
        <w:rPr>
          <w:noProof/>
        </w:rPr>
        <w:t>SVĚŘENSKÝ FOND EU BÊKOU, jehož cílem je podporovat ve všech ohledech překonání krize a rekonstrukci Středoafrické republiky. Fond byl zřízen dne 15. července 2014.</w:t>
      </w:r>
    </w:p>
    <w:p w14:paraId="3CD0EBD8" w14:textId="77777777" w:rsidR="00BE1737" w:rsidRPr="00680B0C" w:rsidRDefault="00120B71" w:rsidP="00795FDB">
      <w:pPr>
        <w:pStyle w:val="Textstand-alone"/>
        <w:numPr>
          <w:ilvl w:val="0"/>
          <w:numId w:val="24"/>
        </w:numPr>
        <w:spacing w:after="120"/>
        <w:rPr>
          <w:noProof/>
        </w:rPr>
      </w:pPr>
      <w:r>
        <w:rPr>
          <w:noProof/>
        </w:rPr>
        <w:t>SVĚŘENSKÝ FOND EU MADAD, regionální svěřenský fond Evropské unie zřízený v reakci na krizi v Sýrii. Fond byl zřízen dne 15. prosince 2014.</w:t>
      </w:r>
    </w:p>
    <w:p w14:paraId="35F49117" w14:textId="77777777" w:rsidR="00BE1737" w:rsidRPr="00680B0C" w:rsidRDefault="00120B71" w:rsidP="00795FDB">
      <w:pPr>
        <w:pStyle w:val="Textstand-alone"/>
        <w:numPr>
          <w:ilvl w:val="0"/>
          <w:numId w:val="24"/>
        </w:numPr>
        <w:spacing w:after="120"/>
        <w:rPr>
          <w:noProof/>
        </w:rPr>
      </w:pPr>
      <w:r>
        <w:rPr>
          <w:noProof/>
        </w:rPr>
        <w:t>SVĚŘENSKÝ FOND EU PRO AFRIKU, nouzový svěřenský fond EU pro stabilitu a řešení hlavních příčin nelegální migrace a vysídlených osob v Africe. Fond byl zřízen dne 12. listopadu 2015.</w:t>
      </w:r>
    </w:p>
    <w:p w14:paraId="026EEE1C" w14:textId="77777777" w:rsidR="00BE1737" w:rsidRPr="00680B0C" w:rsidRDefault="00120B71" w:rsidP="00795FDB">
      <w:pPr>
        <w:pStyle w:val="Textstand-alone"/>
        <w:numPr>
          <w:ilvl w:val="0"/>
          <w:numId w:val="24"/>
        </w:numPr>
        <w:spacing w:after="120"/>
        <w:rPr>
          <w:noProof/>
        </w:rPr>
      </w:pPr>
      <w:r>
        <w:rPr>
          <w:noProof/>
        </w:rPr>
        <w:t>SVĚŘENSKÝ FOND EU PRO KOLUMBII, který podporuje plnění mírové dohody, pokud jde o bezprostřední obnovu a stabilizaci po skončení konfliktu. Fond byl zřízen dne 12. prosince 2016.</w:t>
      </w:r>
    </w:p>
    <w:p w14:paraId="74B157F9" w14:textId="77777777" w:rsidR="00BE1737" w:rsidRPr="00181CFC" w:rsidRDefault="00120B71" w:rsidP="00BE1737">
      <w:pPr>
        <w:pStyle w:val="HEADER5"/>
        <w:rPr>
          <w:noProof/>
        </w:rPr>
      </w:pPr>
      <w:r>
        <w:rPr>
          <w:noProof/>
        </w:rPr>
        <w:t>Úkoly</w:t>
      </w:r>
    </w:p>
    <w:p w14:paraId="5288E751" w14:textId="77777777" w:rsidR="00BE1737" w:rsidRPr="00680B0C" w:rsidRDefault="00120B71" w:rsidP="00BE1737">
      <w:pPr>
        <w:pStyle w:val="Textstand-alone"/>
        <w:rPr>
          <w:b/>
          <w:noProof/>
        </w:rPr>
      </w:pPr>
      <w:r>
        <w:rPr>
          <w:noProof/>
        </w:rPr>
        <w:t>Hlavním cílem svěřenského fondu EU pro Afriku je podporovat všechny aspekty stability a přispívat k lepšímu řízení migrace a řešení hlavních příčin destabilizace, násilného vysídlování a nelegální migrace. Za tímto účelem fond zejména podporuje odolnost, ekonomické a rovné příležitosti, bezpečnost a rozvoj a řeší porušování lidských práv.</w:t>
      </w:r>
    </w:p>
    <w:p w14:paraId="2EA11585" w14:textId="77777777" w:rsidR="00BE1737" w:rsidRPr="00181CFC" w:rsidRDefault="00120B71" w:rsidP="00731627">
      <w:pPr>
        <w:pStyle w:val="HEADER5"/>
        <w:keepNext/>
        <w:rPr>
          <w:noProof/>
        </w:rPr>
      </w:pPr>
      <w:r>
        <w:rPr>
          <w:noProof/>
        </w:rPr>
        <w:t xml:space="preserve">Hlavní provozní činnosti </w:t>
      </w:r>
    </w:p>
    <w:p w14:paraId="74C35A2B" w14:textId="77777777" w:rsidR="00BE1737" w:rsidRPr="00680B0C" w:rsidRDefault="00120B71" w:rsidP="00731627">
      <w:pPr>
        <w:pStyle w:val="Textstand-alone"/>
        <w:keepNext/>
        <w:rPr>
          <w:b/>
          <w:noProof/>
        </w:rPr>
      </w:pPr>
      <w:r>
        <w:rPr>
          <w:noProof/>
        </w:rPr>
        <w:t>Svěřenský fond Unie sdružuje od různých dárců k financování akce na základě dohodnutých cílů. Svěřenský fond EU pro Afriku působí ve třech hlavních zeměpisných oblastech, totiž v oblasti Sahelu a Čadského jezera, v Africkém rohu a v severní Africe. Jeho projekty však mohou v individuálních případech pomoci i sousedům způsobilých zemí. Svěřenský fond je zřízen na dobu určitou a jeho úkolem je pomáhat v krátkodobém i střednědobém horizontu řešit problémy uvedených regionů.</w:t>
      </w:r>
    </w:p>
    <w:p w14:paraId="05670F12" w14:textId="77777777" w:rsidR="00BE1737" w:rsidRPr="00181CFC" w:rsidRDefault="00120B71" w:rsidP="00BE1737">
      <w:pPr>
        <w:pStyle w:val="HEADER5"/>
        <w:rPr>
          <w:noProof/>
        </w:rPr>
      </w:pPr>
      <w:r>
        <w:rPr>
          <w:noProof/>
        </w:rPr>
        <w:t>Správa</w:t>
      </w:r>
    </w:p>
    <w:p w14:paraId="5DB9EB4C" w14:textId="77777777" w:rsidR="00BE1737" w:rsidRPr="00680B0C" w:rsidRDefault="00120B71" w:rsidP="00BE1737">
      <w:pPr>
        <w:pStyle w:val="Textstand-alone"/>
        <w:rPr>
          <w:noProof/>
        </w:rPr>
      </w:pPr>
      <w:r>
        <w:rPr>
          <w:noProof/>
        </w:rPr>
        <w:t>Řízení svěřenského fondu EU pro Afriku zajišťuje Evropská komise, která rovněž působí jako sekretariát svých dvou řídících orgánů – správní rady a provozní rady. Správní rada a operační výbor svěřenského fondu EU pro Afriku se skládají ze zástupců dárců a Komise a ze zástupců nepřispívajících členských států EU, orgánů způsobilých zemí a regionálních organizací jakožto pozorovatelů. Pravidla složení správní rady a její jednací řád stanoví zřizovací dohoda svěřenského fondu Unie.</w:t>
      </w:r>
    </w:p>
    <w:p w14:paraId="4084A092" w14:textId="77777777" w:rsidR="00BE1737" w:rsidRPr="00680B0C" w:rsidRDefault="00120B71" w:rsidP="00BE1737">
      <w:pPr>
        <w:pStyle w:val="Textstand-alone"/>
        <w:rPr>
          <w:b/>
          <w:noProof/>
        </w:rPr>
      </w:pPr>
      <w:r>
        <w:rPr>
          <w:noProof/>
        </w:rPr>
        <w:t>Hlavním úkolem správní rady je přijímat a přezkoumávat celkovou strategii svěřenského fondu. Provozní rada zodpovídá za výběr akcí financovaných z fondu a dohlíží na jejich provádění. Schvaluje rovněž roční účetní závěrky a výroční zprávy týkající se činností financovaných ze svěřenského fondu.</w:t>
      </w:r>
    </w:p>
    <w:p w14:paraId="3B10D256" w14:textId="77777777" w:rsidR="00BE1737" w:rsidRPr="00181CFC" w:rsidRDefault="00120B71" w:rsidP="00BE1737">
      <w:pPr>
        <w:pStyle w:val="HEADER5"/>
        <w:rPr>
          <w:noProof/>
        </w:rPr>
      </w:pPr>
      <w:r>
        <w:rPr>
          <w:noProof/>
        </w:rPr>
        <w:t>Zdroje financování</w:t>
      </w:r>
    </w:p>
    <w:p w14:paraId="0F620A28" w14:textId="77777777" w:rsidR="00F46790" w:rsidRPr="00BE1737" w:rsidRDefault="00120B71" w:rsidP="00BE1737">
      <w:pPr>
        <w:pStyle w:val="Textstand-alone"/>
        <w:tabs>
          <w:tab w:val="left" w:pos="284"/>
          <w:tab w:val="left" w:pos="567"/>
        </w:tabs>
        <w:ind w:left="567" w:hanging="567"/>
        <w:rPr>
          <w:noProof/>
        </w:rPr>
      </w:pPr>
      <w:r>
        <w:rPr>
          <w:noProof/>
        </w:rPr>
        <w:t>Svěřenský fond EU pro Afriku je financován z příspěvků dárců. Roční účetní závěrka</w:t>
      </w:r>
    </w:p>
    <w:p w14:paraId="3F2C5D00" w14:textId="77777777" w:rsidR="00BE1737" w:rsidRPr="00181CFC" w:rsidRDefault="00120B71" w:rsidP="00BE1737">
      <w:pPr>
        <w:pStyle w:val="HEADER5"/>
        <w:rPr>
          <w:noProof/>
        </w:rPr>
      </w:pPr>
      <w:r>
        <w:rPr>
          <w:noProof/>
        </w:rPr>
        <w:t>Základ pro sestavení účetní závěrky</w:t>
      </w:r>
    </w:p>
    <w:p w14:paraId="23F892E2" w14:textId="77777777" w:rsidR="00BE1737" w:rsidRPr="00680B0C" w:rsidRDefault="00120B71" w:rsidP="00BE1737">
      <w:pPr>
        <w:pStyle w:val="Textstand-alone"/>
        <w:rPr>
          <w:noProof/>
          <w:color w:val="FF0000"/>
        </w:rPr>
      </w:pPr>
      <w:r>
        <w:rPr>
          <w:noProof/>
        </w:rPr>
        <w:t xml:space="preserve">Právní rámec a lhůty pro sestavení účetní závěrky stanoví „Dohoda o zřízení nouzového svěřenského fondu Evropské unie pro stabilitu a řešení hlavních příčin nelegální migrace a vysídlených osob v Africe“ a jeho „vnitřní pravidla“ („zřizovací dohoda“). Podle této dohody o zřízení je účetní závěrka sestavována v souladu s pravidly, jež přijala účetní Komise (účetní pravidla EU), která vycházejí z mezinárodně uznávaných účetních standardů pro veřejný sektor (IPSAS). </w:t>
      </w:r>
    </w:p>
    <w:p w14:paraId="12279F54" w14:textId="77777777" w:rsidR="00BE1737" w:rsidRPr="00181CFC" w:rsidRDefault="00120B71" w:rsidP="00BE1737">
      <w:pPr>
        <w:pStyle w:val="HEADER5"/>
        <w:rPr>
          <w:noProof/>
        </w:rPr>
      </w:pPr>
      <w:r>
        <w:rPr>
          <w:noProof/>
        </w:rPr>
        <w:t>Účetní</w:t>
      </w:r>
    </w:p>
    <w:p w14:paraId="151807F9" w14:textId="77777777" w:rsidR="00BE1737" w:rsidRPr="00680B0C" w:rsidRDefault="00120B71" w:rsidP="00BE1737">
      <w:pPr>
        <w:pStyle w:val="Textstand-alone"/>
        <w:tabs>
          <w:tab w:val="left" w:pos="0"/>
        </w:tabs>
        <w:rPr>
          <w:noProof/>
        </w:rPr>
      </w:pPr>
      <w:r>
        <w:rPr>
          <w:noProof/>
        </w:rPr>
        <w:t xml:space="preserve">Funkci účetní svěřenských fondů Unie vykonává účetní Komise. </w:t>
      </w:r>
    </w:p>
    <w:p w14:paraId="55F6A69C" w14:textId="77777777" w:rsidR="00BE1737" w:rsidRPr="00181CFC" w:rsidRDefault="00120B71" w:rsidP="00BE1737">
      <w:pPr>
        <w:pStyle w:val="HEADER5"/>
        <w:rPr>
          <w:noProof/>
        </w:rPr>
      </w:pPr>
      <w:r>
        <w:rPr>
          <w:noProof/>
        </w:rPr>
        <w:t>Složení roční účetní závěrky</w:t>
      </w:r>
    </w:p>
    <w:p w14:paraId="72628FA0" w14:textId="77777777" w:rsidR="00BE1737" w:rsidRPr="00680B0C" w:rsidRDefault="00120B71" w:rsidP="00BE1737">
      <w:pPr>
        <w:pStyle w:val="Textstand-alone"/>
        <w:rPr>
          <w:noProof/>
        </w:rPr>
      </w:pPr>
      <w:r>
        <w:rPr>
          <w:noProof/>
        </w:rPr>
        <w:t>Účetní závěrka je sestavována za období od 1. ledna do 31. prosince a tvoří ji finanční výkazy a zprávy o plnění rozpočtu. Zatímco účetní závěrka a doplňující poznámky jsou sestavovány podle zásad akruálního účetnictví, zprávy o plnění rozpočtu vycházejí především z pohybu hotovosti.</w:t>
      </w:r>
    </w:p>
    <w:p w14:paraId="4A2CEEFA" w14:textId="77777777" w:rsidR="00BE1737" w:rsidRPr="00181CFC" w:rsidRDefault="00120B71" w:rsidP="00BE1737">
      <w:pPr>
        <w:pStyle w:val="HEADER5"/>
        <w:rPr>
          <w:noProof/>
        </w:rPr>
      </w:pPr>
      <w:r>
        <w:rPr>
          <w:noProof/>
        </w:rPr>
        <w:t>Postup od předběžné účetní závěrky k absolutoriu</w:t>
      </w:r>
    </w:p>
    <w:p w14:paraId="38D8BE6B" w14:textId="77777777" w:rsidR="00BE1737" w:rsidRPr="00680B0C" w:rsidRDefault="00120B71" w:rsidP="00BE1737">
      <w:pPr>
        <w:pStyle w:val="Textstand-alone"/>
        <w:rPr>
          <w:noProof/>
        </w:rPr>
      </w:pPr>
      <w:r>
        <w:rPr>
          <w:noProof/>
        </w:rPr>
        <w:t>Roční účetní závěrku audituje nezávislý externí auditor. Předběžné účetní závěrky sestavené účetní jsou předloženy do 15. února následujícího roku operačnímu výboru, který je následně předá auditní společnosti, kterou vybírá účetní jednotka na základě výběrového řízení. Po auditu finalizuje účetní roční účetní závěrku a předloží ji operačnímu výboru ke schválení.</w:t>
      </w:r>
    </w:p>
    <w:p w14:paraId="6E0DE14A" w14:textId="77777777" w:rsidR="00BE1737" w:rsidRPr="00680B0C" w:rsidRDefault="00120B71" w:rsidP="00BE1737">
      <w:pPr>
        <w:pStyle w:val="Textstand-alone"/>
        <w:rPr>
          <w:noProof/>
        </w:rPr>
      </w:pPr>
      <w:r>
        <w:rPr>
          <w:noProof/>
        </w:rPr>
        <w:t>Roční účetní závěrka svěřenského fondu EU pro Afriku je konsolidována v roční účetní závěrce Evropského rozvojového fondu.</w:t>
      </w:r>
    </w:p>
    <w:p w14:paraId="2588CC98" w14:textId="77777777" w:rsidR="00F46790" w:rsidRPr="00F46790" w:rsidRDefault="00F46790" w:rsidP="00F46790">
      <w:pPr>
        <w:spacing w:before="240"/>
        <w:rPr>
          <w:rFonts w:ascii="Verdana" w:hAnsi="Verdana"/>
          <w:noProof/>
          <w:sz w:val="18"/>
        </w:rPr>
      </w:pPr>
    </w:p>
    <w:p w14:paraId="0C1DAEAD" w14:textId="77777777" w:rsidR="00F46790" w:rsidRPr="00F46790" w:rsidRDefault="00F46790" w:rsidP="00F46790">
      <w:pPr>
        <w:spacing w:before="240"/>
        <w:rPr>
          <w:rFonts w:ascii="Verdana" w:hAnsi="Verdana"/>
          <w:noProof/>
          <w:sz w:val="18"/>
        </w:rPr>
        <w:sectPr w:rsidR="00F46790" w:rsidRPr="00F46790" w:rsidSect="00285E55">
          <w:headerReference w:type="even" r:id="rId293"/>
          <w:headerReference w:type="default" r:id="rId294"/>
          <w:footerReference w:type="even" r:id="rId295"/>
          <w:footerReference w:type="default" r:id="rId296"/>
          <w:headerReference w:type="first" r:id="rId297"/>
          <w:footerReference w:type="first" r:id="rId298"/>
          <w:pgSz w:w="11906" w:h="16838" w:code="9"/>
          <w:pgMar w:top="1134" w:right="1134" w:bottom="1134" w:left="1134" w:header="709" w:footer="709" w:gutter="0"/>
          <w:cols w:space="708"/>
          <w:docGrid w:linePitch="360"/>
        </w:sectPr>
      </w:pPr>
    </w:p>
    <w:p w14:paraId="69C2D2F3" w14:textId="77777777" w:rsidR="00F46790" w:rsidRPr="00F46790" w:rsidRDefault="00120B71" w:rsidP="00AD1E81">
      <w:pPr>
        <w:pStyle w:val="HEADERTITLE"/>
        <w:rPr>
          <w:noProof/>
        </w:rPr>
      </w:pPr>
      <w:r>
        <w:rPr>
          <w:noProof/>
        </w:rPr>
        <w:t>Hlavní události</w:t>
      </w:r>
    </w:p>
    <w:p w14:paraId="7223A5A4" w14:textId="77777777" w:rsidR="00F46790" w:rsidRPr="00F46790" w:rsidRDefault="00120B71" w:rsidP="00F46790">
      <w:pPr>
        <w:rPr>
          <w:rFonts w:ascii="Verdana" w:hAnsi="Verdana"/>
          <w:b/>
          <w:noProof/>
          <w:color w:val="016794"/>
          <w:sz w:val="18"/>
        </w:rPr>
      </w:pPr>
      <w:r>
        <w:rPr>
          <w:rFonts w:ascii="Verdana" w:hAnsi="Verdana"/>
          <w:b/>
          <w:noProof/>
          <w:color w:val="016794"/>
          <w:sz w:val="18"/>
        </w:rPr>
        <w:t>Výsledky roku</w:t>
      </w:r>
    </w:p>
    <w:p w14:paraId="5C967DF6" w14:textId="77777777" w:rsidR="00BE1737" w:rsidRDefault="00120B71" w:rsidP="00BE1737">
      <w:pPr>
        <w:pStyle w:val="Textstand-alone"/>
        <w:rPr>
          <w:noProof/>
        </w:rPr>
      </w:pPr>
      <w:r>
        <w:rPr>
          <w:noProof/>
        </w:rPr>
        <w:t>V souladu s ukončením smluvního období k 31. prosinci 2021 nebude svěřenský fond EU pro Afriku od ledna 2022 financovat nové finanční závazky ani doplňovat rozpočet. Smluvně zajištěny mohou být jedině finanční závazky související se správními činnostmi, jako jsou audity, hodnocení, sledování a komunikační činnosti. Programy svěřenského fondu EU pro Afriku budou pokračovat až do konce roku 2025.</w:t>
      </w:r>
    </w:p>
    <w:p w14:paraId="146B2A1A" w14:textId="77777777" w:rsidR="00BE1737" w:rsidRDefault="00120B71" w:rsidP="00BE1737">
      <w:pPr>
        <w:pStyle w:val="Textstand-alone"/>
        <w:rPr>
          <w:noProof/>
        </w:rPr>
      </w:pPr>
      <w:r>
        <w:rPr>
          <w:noProof/>
        </w:rPr>
        <w:t xml:space="preserve">V průběhu roku 2022 svěřenský fond EU pro Afriku dále prokázal, že je rychlým a účinným nástrojem provádění, který usnadňuje politický dialog s africkými partnerskými zeměmi, uplatňuje inovativní přístupy a přináší hmatatelné výsledky ve všech třech regionech (Sahel a Čadské jezero, Africký roh a severní Afrika). </w:t>
      </w:r>
    </w:p>
    <w:p w14:paraId="6E3AD1DA" w14:textId="77777777" w:rsidR="00BE1737" w:rsidRDefault="00120B71" w:rsidP="00BE1737">
      <w:pPr>
        <w:pStyle w:val="Textstand-alone"/>
        <w:rPr>
          <w:noProof/>
        </w:rPr>
      </w:pPr>
      <w:r>
        <w:rPr>
          <w:noProof/>
        </w:rPr>
        <w:t>Svěřenský fond EU pro Afriku dále konsolidoval své úspěchy, kterých dosáhl ve spolupráci s rozvojovými agenturami členských států EU, organizacemi OSN, nevládními organizacemi a partnerskými zeměmi. V souladu s termínem ukončení smluvního zajištění svěřenského fondu na konci roku 2021 zůstala celková částka schválených operačních programů stejná jako v roce 2021 (4 935,1 milionu EUR). Na konci roku 2022 a od začátku fungování svěřenského fondu bylo schváleno 248 programů. Do konce roku 2022 dosáhly provozní platby v úhrnu přibližně 4 176 milionů EUR.</w:t>
      </w:r>
    </w:p>
    <w:p w14:paraId="6191910E" w14:textId="77777777" w:rsidR="00BE1737" w:rsidRDefault="00120B71" w:rsidP="00BE1737">
      <w:pPr>
        <w:pStyle w:val="Textstand-alone"/>
        <w:rPr>
          <w:noProof/>
        </w:rPr>
      </w:pPr>
      <w:r>
        <w:rPr>
          <w:noProof/>
        </w:rPr>
        <w:t>Svěřenský fond EU pro Afriku v roce 2022 nadále podporoval stabilitu a zabýval se problémy migrace a nuceného vysídlování, včetně jejich hlavních příčin, i souvisejícími příležitostmi, a to v úzké spolupráci s africkými partnery v regionech Sahelu a Čadského jezera, Afrického rohu a severní Afriky. Tato pomoc zahrnuje boj proti převaděčství migrantů a obchodování s lidmi a podporu dobrovolného návratu migrantů do země jejich původu, jakož i podporu jejich udržitelné reintegrace v dané zemi.</w:t>
      </w:r>
    </w:p>
    <w:p w14:paraId="28769F7A" w14:textId="77777777" w:rsidR="00BE1737" w:rsidRDefault="00120B71" w:rsidP="00BE1737">
      <w:pPr>
        <w:pStyle w:val="Textstand-alone"/>
        <w:rPr>
          <w:noProof/>
        </w:rPr>
      </w:pPr>
      <w:r>
        <w:rPr>
          <w:noProof/>
        </w:rPr>
        <w:t>V uplynulém roce zůstal celkový příslib pro svěřenský fond EU pro Afriku stejný jako v roce 2021 a činil více než 5 061,7 milionu EUR, z toho 623,2 milionu EUR od členských států EU a dalších dárců (Spojené království, Norsko a Švýcarsko).</w:t>
      </w:r>
    </w:p>
    <w:p w14:paraId="69D0D98B" w14:textId="77777777" w:rsidR="00BE1737" w:rsidRDefault="00120B71" w:rsidP="00BE1737">
      <w:pPr>
        <w:pStyle w:val="Textstand-alone"/>
        <w:rPr>
          <w:noProof/>
        </w:rPr>
      </w:pPr>
      <w:r>
        <w:rPr>
          <w:noProof/>
        </w:rPr>
        <w:t>Odpovědnost a transparentnost byla zajištěna pravidelným komunikačním činnostem včetně aktualizací na internetových stránkách svěřenského fondu EU pro Afriku, publikováním příspěvků na sociálních sítích a organizováním komunikačních akcí. Stejně jako v předchozích letech zprávy o systému monitorování a vzdělávacím systému (dostupné na internetových stránkách svěřenského fondu EU pro Afriku) o Sahelu, Čadském jezeře a Africkém rohu nadále ukazovaly, že svěřenský fond EU pro Afriku dosáhl hmatatelných výsledků v různých oblastech činnosti. Systém monitorování a vzdělávání v oblasti severní Afriky převzal na konci roku 2021 jiný prováděcí partner. Předložil svou první výroční zprávu, která prezentuje úhrnné výsledky v regionu s cílem podat zprávu o pokroku v porovnání se souborem společných ukazatelů výstupů svěřenského fondu.</w:t>
      </w:r>
    </w:p>
    <w:p w14:paraId="0C369B9E" w14:textId="77777777" w:rsidR="00BE1737" w:rsidRDefault="00120B71" w:rsidP="00BE1737">
      <w:pPr>
        <w:pStyle w:val="Textstand-alone"/>
        <w:rPr>
          <w:noProof/>
        </w:rPr>
      </w:pPr>
      <w:r>
        <w:rPr>
          <w:noProof/>
        </w:rPr>
        <w:t xml:space="preserve">V průběhu roku 2022 se země těchto tří regionů potýkaly s rostoucími cenami potravin a energií a migračními toky vyvolanými kombinací sociálně-politických a ekonomických faktorů, které byly ještě zhoršeny rostoucími účinky změny klimatu. Souběžně se stále citelným dopadem pandemie COVID-19 vedla ruská agrese na Ukrajině k nárůstu nákladů na dovoz potravin a pohonných hmot. Tato hospodářská inflace v kombinaci s velkými suchy, povodněmi a místními konflikty měla negativní dopad na ekonomiku, potravinovou bezpečnost a následně na migraci a mobilitu na kontinentu. </w:t>
      </w:r>
    </w:p>
    <w:p w14:paraId="25FCA204" w14:textId="77777777" w:rsidR="00BE1737" w:rsidRDefault="00120B71" w:rsidP="00BE1737">
      <w:pPr>
        <w:pStyle w:val="Textstand-alone"/>
        <w:rPr>
          <w:noProof/>
        </w:rPr>
      </w:pPr>
      <w:r>
        <w:rPr>
          <w:noProof/>
        </w:rPr>
        <w:t>Bezpečnostní situace v oblasti Sahelu a Čadského jezera byla i nadále znepokojivá, neboť kromě nestabilní politické situace (zejména v Mali, Burkině Faso a Čadu) se zde vyskytovala vysoká míra násilí a napětí mezi komunitami. Nárůst cen komodit a potravin v kombinaci s velkými suchy, povodněmi a konflikty uvrhly oblast Sahelu a Čadského jezera do nejhorší potravinové krize za posledních deset let. V červnu 2022 může v západní Africe trpět hladem přibližně 38 milionů lidí. Současně pokračovalo vnitřní vysídlování – v prvním pololetí roku 2022 bylo v Burkině Faso, Mali, Nigeru, Čadu a Mauretánii vysídleno nebo uprchlo 4,6 milionu lidí (oproti 4,2 milionu v prosinci 2021). Celková výše finančních prostředků schválených v oblasti Sahelu a Čadského jezera od počátku fungování svěřenského fondu EU pro Afriku činí 2 217,8 milionu EUR.</w:t>
      </w:r>
    </w:p>
    <w:p w14:paraId="67E02DF8" w14:textId="77777777" w:rsidR="00BE1737" w:rsidRDefault="00120B71" w:rsidP="00BE1737">
      <w:pPr>
        <w:pStyle w:val="Textstand-alone"/>
        <w:rPr>
          <w:noProof/>
        </w:rPr>
      </w:pPr>
      <w:r>
        <w:rPr>
          <w:noProof/>
        </w:rPr>
        <w:t>V oblasti Afrického rohu vedlo sucho a zhoršování stavu životního prostředí, které se ještě zhoršilo v důsledku prudce rostoucích cen potravin a pohonných hmot, k potravinové krizi, zejména v Etiopii, Keni a Somálsku, kde o přežití bojuje přibližně 20 milionů lidí a v celém regionu se v současné době potýká s nedostatkem potravin odhadem 55 milionů lidí. K vysídlení obyvatelstva významně přispěly také povodně, zejména v Súdánu a Jižním Súdánu. Přestože přetrvávající nestabilita a konflikty situaci v regionu dále zhoršovaly, došlo k povzbudivému politickému vývoji: v Etiopii podpisem dohody o zastavení nepřátelských akcí, v Keni relativně klidným průběhem všeobecných voleb a v Súdánu podpisem rámcové dohody o sestavení přechodné vlády. Celková výše finančních prostředků schválených v oblasti Afrického rohu od počátku fungování svěřenského fondu EU pro Afriku činí 1 810 milionů EUR.</w:t>
      </w:r>
    </w:p>
    <w:p w14:paraId="1E507DFB" w14:textId="77777777" w:rsidR="00BE1737" w:rsidRPr="00052584" w:rsidRDefault="00120B71" w:rsidP="00BE1737">
      <w:pPr>
        <w:pStyle w:val="Textstand-alone"/>
        <w:rPr>
          <w:noProof/>
        </w:rPr>
      </w:pPr>
      <w:r>
        <w:rPr>
          <w:noProof/>
        </w:rPr>
        <w:t>V severoafrickém regionu vytvořily nedostatek potravin a energie spolu s destabilizujícím dopadem agrese Ruska na Ukrajině a stále citelným hospodářským a sociálním dopadem onemocnění COVID-19, který je umocněn rostoucími účinky změny klimatu, „stresovou vazbu“, která ovlivňuje země v regionu. Severoafrické země jsou zeměmi původu, tranzitu i cílovými zeměmi migrace. Na trase přes centrální Středomoří dorazilo v roce 2022 do Evropy více než 90 000 migrantů a uprchlíků, kteří odjížděli především z Libye a Tuniska a pocházeli především z Egypta, Tuniska a Bangladéše. To představuje nárůst o více než 50 % oproti roku 2021 a zvýšení počtu migrantů z Asie a severní Afriky. Od počátku fungování svěřenského fondu EU pro Afriku byly v regionu severní Afriky schváleny finanční prostředky v celkové výši 907,3 milionu EUR.</w:t>
      </w:r>
    </w:p>
    <w:p w14:paraId="10FDB577" w14:textId="77777777" w:rsidR="001B6198" w:rsidRPr="00BE1737" w:rsidRDefault="00120B71" w:rsidP="001B6198">
      <w:pPr>
        <w:pStyle w:val="Textstand-alone"/>
        <w:rPr>
          <w:b/>
          <w:noProof/>
          <w:color w:val="016794"/>
        </w:rPr>
      </w:pPr>
      <w:r>
        <w:rPr>
          <w:b/>
          <w:noProof/>
          <w:color w:val="016794"/>
        </w:rPr>
        <w:t xml:space="preserve">Rozpočet a plnění rozpočtu </w:t>
      </w:r>
    </w:p>
    <w:p w14:paraId="7027614E" w14:textId="77777777" w:rsidR="005C7BA2" w:rsidRPr="00C62BAF" w:rsidRDefault="00120B71" w:rsidP="005C7BA2">
      <w:pPr>
        <w:pStyle w:val="Textstand-alone"/>
        <w:rPr>
          <w:noProof/>
        </w:rPr>
      </w:pPr>
      <w:r>
        <w:rPr>
          <w:noProof/>
        </w:rPr>
        <w:t xml:space="preserve">V roce 2022 se v souladu s ukončením smluvního období k 31. prosinci 2021 v žádném ze tří regionů svěřenského fondu EU pro Afriku neuskutečnily žádné nové programy ani rozpočtová doplnění. </w:t>
      </w:r>
    </w:p>
    <w:p w14:paraId="31CCEDB0" w14:textId="77777777" w:rsidR="005C7BA2" w:rsidRPr="00C62BAF" w:rsidRDefault="00120B71" w:rsidP="005C7BA2">
      <w:pPr>
        <w:pStyle w:val="Textstand-alone"/>
        <w:rPr>
          <w:noProof/>
        </w:rPr>
      </w:pPr>
      <w:r>
        <w:rPr>
          <w:noProof/>
        </w:rPr>
        <w:t xml:space="preserve">Celková částka přidělená na provozní a správní výdaje od počátku fungování svěřenského fondu EU pro Afriku činila 5 056,31 milionu EUR, přičemž se zohledňuje celková přidělená částka odečtená od částky, která byla uvolněna. </w:t>
      </w:r>
    </w:p>
    <w:p w14:paraId="1DC758A0" w14:textId="77777777" w:rsidR="005C7BA2" w:rsidRPr="00C62BAF" w:rsidRDefault="00120B71" w:rsidP="005C7BA2">
      <w:pPr>
        <w:pStyle w:val="Textstand-alone"/>
        <w:rPr>
          <w:noProof/>
        </w:rPr>
      </w:pPr>
      <w:r>
        <w:rPr>
          <w:noProof/>
        </w:rPr>
        <w:t>v roce 2022 bylo uzavřeno 34 nových smluv na částku 3,32 milionu EUR, přičemž se zohledňuje čistá přidělená částka a nezohledňují se žádné zrušené závazky, ve srovnání se 112 miliony EUR v roce 2021. Tyto smlouvy se týkaly pouze správních činností (audit, hodnocení, komunikace, sledování), protože od ledna 2022 již nelze financovat operativní programy ani činnosti.</w:t>
      </w:r>
    </w:p>
    <w:p w14:paraId="039FA3E2" w14:textId="77777777" w:rsidR="005C7BA2" w:rsidRPr="00C62BAF" w:rsidRDefault="00120B71" w:rsidP="005C7BA2">
      <w:pPr>
        <w:pStyle w:val="Textstand-alone"/>
        <w:rPr>
          <w:noProof/>
        </w:rPr>
      </w:pPr>
      <w:r>
        <w:rPr>
          <w:noProof/>
        </w:rPr>
        <w:t>Platby ve sledovaném období dosáhly 442 milionů EUR, což bylo o 306 milionů EUR méně než v roce 2021(748 milionů EUR). Platby jsou v roce 2022 nižší, protože u několika projektů končí doba provádění, a jsou v souladu s trendy ročního odhadu.</w:t>
      </w:r>
    </w:p>
    <w:p w14:paraId="1E5EB998" w14:textId="77777777" w:rsidR="005C7BA2" w:rsidRPr="00C62BAF" w:rsidRDefault="00120B71" w:rsidP="005C7BA2">
      <w:pPr>
        <w:pStyle w:val="Textstand-alone"/>
        <w:rPr>
          <w:noProof/>
        </w:rPr>
      </w:pPr>
      <w:r>
        <w:rPr>
          <w:noProof/>
        </w:rPr>
        <w:t>V roce 2022 dosáhlo celkové plnění rozpočtu z hlediska dostupných prostředků na závazky využitých na závazky 99 % (včetně zpětně získaných a uvolněných částek).</w:t>
      </w:r>
    </w:p>
    <w:p w14:paraId="3302C14E" w14:textId="77777777" w:rsidR="005C7BA2" w:rsidRPr="00C62BAF" w:rsidRDefault="00120B71" w:rsidP="005C7BA2">
      <w:pPr>
        <w:pStyle w:val="Textstand-alone"/>
        <w:rPr>
          <w:noProof/>
        </w:rPr>
      </w:pPr>
      <w:r>
        <w:rPr>
          <w:noProof/>
        </w:rPr>
        <w:t xml:space="preserve">V roce 2022 měla pandemie COVID-19 nadále na země, které využívají svěřenský fond EU pro Afriku, dopad, i když ne tak závažný jako v roce 2021. Finanční prostředky přesměrované v letech 2021 a 2020 na zajištění nezbytné reakce na pandemii byly nadále využívány k řešení negativních ekonomických a sociálních důsledků onemocnění COVID-19, včetně preventivních činností nebo socioekonomických opatření ke zmírnění dopadů. </w:t>
      </w:r>
    </w:p>
    <w:p w14:paraId="0BBE92F3" w14:textId="77777777" w:rsidR="005C7BA2" w:rsidRPr="00C62BAF" w:rsidRDefault="00120B71" w:rsidP="005C7BA2">
      <w:pPr>
        <w:pStyle w:val="Textstand-alone"/>
        <w:rPr>
          <w:noProof/>
        </w:rPr>
      </w:pPr>
      <w:r>
        <w:rPr>
          <w:noProof/>
        </w:rPr>
        <w:t xml:space="preserve">Od začátku agrese Ruska na Ukrajině se světové ceny potravin a komodit prudce zvýšily, což africké země vážně ovlivnilo. Pro většinu afrických zemí, které jsou značně závislé na dovozu potravin a pohonných hmot, je dopad rostoucích světových cen komodit na státní rozpočty i na domácí ceny potravin, energií a spotřebitelské ceny kritický. Hospodářská inflace například ovlivnila provádění projektů svěřenského fondu EU, snížila kupní sílu partnerů a příjemců, což mělo významný dopad na intervence poskytující sociální transfery (věcné nebo hotovostní aktivity). </w:t>
      </w:r>
    </w:p>
    <w:p w14:paraId="29181DF0" w14:textId="77777777" w:rsidR="001B6198" w:rsidRDefault="00120B71" w:rsidP="001B6198">
      <w:pPr>
        <w:pStyle w:val="Textstand-alone"/>
        <w:rPr>
          <w:noProof/>
        </w:rPr>
      </w:pPr>
      <w:r>
        <w:rPr>
          <w:b/>
          <w:noProof/>
          <w:color w:val="016794"/>
        </w:rPr>
        <w:t>Dopad činností ve finančních výkazech</w:t>
      </w:r>
    </w:p>
    <w:p w14:paraId="1D4159BB" w14:textId="77777777" w:rsidR="00BE1737" w:rsidRPr="00052584" w:rsidRDefault="00120B71" w:rsidP="00BE1737">
      <w:pPr>
        <w:pStyle w:val="Textstand-alone"/>
        <w:rPr>
          <w:noProof/>
        </w:rPr>
      </w:pPr>
      <w:r>
        <w:rPr>
          <w:noProof/>
        </w:rPr>
        <w:t>Ve finančních výkazech je dopad výše uvedených činností nejpatrnější v těchto oblastech:</w:t>
      </w:r>
    </w:p>
    <w:p w14:paraId="6F1C10BB" w14:textId="77777777" w:rsidR="00BE1737" w:rsidRPr="00052584" w:rsidRDefault="00120B71" w:rsidP="00795FDB">
      <w:pPr>
        <w:pStyle w:val="Textstand-alone"/>
        <w:numPr>
          <w:ilvl w:val="0"/>
          <w:numId w:val="23"/>
        </w:numPr>
        <w:rPr>
          <w:noProof/>
        </w:rPr>
      </w:pPr>
      <w:r>
        <w:rPr>
          <w:b/>
          <w:noProof/>
        </w:rPr>
        <w:t>předběžné financování</w:t>
      </w:r>
      <w:r>
        <w:rPr>
          <w:noProof/>
        </w:rPr>
        <w:t xml:space="preserve"> se snížilo o 173 980 000 EUR, což bylo způsobeno tím, že zúčtování předběžného financování s výdaji vynaloženými na probíhající nebo ukončené projekty bylo vyšší než částky nového předběžného financování vyplývající z nových smluv podepsaných v roce 2022. V roce 2022 bylo podepsáno pouze 30 smluv týkajících se správních činností: auditu, hodnocení, komunikace a sledování ve výši 2,69 milionu EUR,</w:t>
      </w:r>
    </w:p>
    <w:p w14:paraId="22BABFCF" w14:textId="6196C9B4" w:rsidR="00BE1737" w:rsidRPr="00052584" w:rsidRDefault="00120B71" w:rsidP="00795FDB">
      <w:pPr>
        <w:pStyle w:val="Textstand-alone"/>
        <w:numPr>
          <w:ilvl w:val="0"/>
          <w:numId w:val="23"/>
        </w:numPr>
        <w:rPr>
          <w:noProof/>
        </w:rPr>
      </w:pPr>
      <w:r>
        <w:rPr>
          <w:b/>
          <w:noProof/>
        </w:rPr>
        <w:t>finanční závazky</w:t>
      </w:r>
      <w:r>
        <w:rPr>
          <w:noProof/>
        </w:rPr>
        <w:t xml:space="preserve"> se snížily o 190 739 000 EUR, a to zejména v důsledku toho, že příspěvky zaplacené během roku nestačily na pokrytí čistých nákladů přiřazeným dárcům. To vedlo ke snížení peněžních prostředků a peněžních ekvivalentů,   </w:t>
      </w:r>
    </w:p>
    <w:p w14:paraId="715D34FF" w14:textId="04CA262F" w:rsidR="00130DD2" w:rsidRDefault="00120B71" w:rsidP="00795FDB">
      <w:pPr>
        <w:pStyle w:val="Textstand-alone"/>
        <w:numPr>
          <w:ilvl w:val="0"/>
          <w:numId w:val="23"/>
        </w:numPr>
        <w:rPr>
          <w:noProof/>
        </w:rPr>
      </w:pPr>
      <w:r>
        <w:rPr>
          <w:b/>
          <w:noProof/>
        </w:rPr>
        <w:t>provozní výdaje</w:t>
      </w:r>
      <w:r>
        <w:rPr>
          <w:noProof/>
        </w:rPr>
        <w:t xml:space="preserve"> se snížily o 265 746 000 EUR v důsledku ukončení činnosti svěřenského fondu. Rok 2022 byl prvním rokem po ukončení smluvního období, což vedlo ke snížení počtu otevřených smluv, a tím i ke snížení výdajů.</w:t>
      </w:r>
    </w:p>
    <w:p w14:paraId="25BDFE1B" w14:textId="54D45149" w:rsidR="00130DD2" w:rsidRDefault="00130DD2">
      <w:pPr>
        <w:rPr>
          <w:noProof/>
        </w:rPr>
      </w:pPr>
      <w:r>
        <w:rPr>
          <w:noProof/>
        </w:rPr>
        <w:br w:type="page"/>
      </w:r>
    </w:p>
    <w:p w14:paraId="703F3183" w14:textId="77777777" w:rsidR="00A8230A" w:rsidRPr="00130DD2" w:rsidRDefault="00A8230A" w:rsidP="00130DD2">
      <w:pPr>
        <w:rPr>
          <w:rFonts w:ascii="Verdana" w:hAnsi="Verdana"/>
          <w:noProof/>
          <w:sz w:val="18"/>
        </w:rPr>
      </w:pPr>
    </w:p>
    <w:p w14:paraId="5330310D" w14:textId="7AD6AF83" w:rsidR="00E91173" w:rsidRDefault="00120B71" w:rsidP="00A8230A">
      <w:pPr>
        <w:pStyle w:val="HEADERTITLE1"/>
        <w:rPr>
          <w:noProof/>
        </w:rPr>
      </w:pPr>
      <w:bookmarkStart w:id="149" w:name="_Toc142559740"/>
      <w:r>
        <w:rPr>
          <w:noProof/>
        </w:rPr>
        <w:t>ROZVAHA</w:t>
      </w:r>
      <w:bookmarkEnd w:id="149"/>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7"/>
        <w:gridCol w:w="686"/>
        <w:gridCol w:w="1405"/>
        <w:gridCol w:w="1720"/>
      </w:tblGrid>
      <w:tr w:rsidR="00D04BFD" w14:paraId="22AE0059"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3568CFC0" w14:textId="77777777" w:rsidR="00D04BFD" w:rsidRDefault="00D04BFD">
            <w:pPr>
              <w:pStyle w:val="DMETW25332BIPBS"/>
              <w:rPr>
                <w:rFonts w:cs="Calibri"/>
                <w:noProof/>
                <w:sz w:val="22"/>
              </w:rPr>
            </w:pPr>
            <w:bookmarkStart w:id="150" w:name="DOC_TBL00055_1_1"/>
            <w:bookmarkEnd w:id="150"/>
          </w:p>
        </w:tc>
        <w:tc>
          <w:tcPr>
            <w:tcW w:w="698" w:type="dxa"/>
            <w:tcBorders>
              <w:top w:val="nil"/>
              <w:left w:val="nil"/>
              <w:bottom w:val="nil"/>
              <w:right w:val="nil"/>
              <w:tl2br w:val="nil"/>
              <w:tr2bl w:val="nil"/>
            </w:tcBorders>
            <w:shd w:val="clear" w:color="auto" w:fill="auto"/>
            <w:tcMar>
              <w:left w:w="60" w:type="dxa"/>
              <w:right w:w="60" w:type="dxa"/>
            </w:tcMar>
            <w:vAlign w:val="bottom"/>
          </w:tcPr>
          <w:p w14:paraId="10F6D284" w14:textId="77777777" w:rsidR="00D04BFD" w:rsidRDefault="00D04BFD">
            <w:pPr>
              <w:pStyle w:val="DMETW25332BIPBS"/>
              <w:jc w:val="center"/>
              <w:rPr>
                <w:rFonts w:cs="Calibri"/>
                <w:noProof/>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67F6DCA8" w14:textId="77777777" w:rsidR="00D04BFD" w:rsidRDefault="00D04BFD">
            <w:pPr>
              <w:pStyle w:val="DMETW25332BIPBS"/>
              <w:jc w:val="right"/>
              <w:rPr>
                <w:rFonts w:cs="Calibri"/>
                <w:noProof/>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047BF68C" w14:textId="77777777" w:rsidR="00D04BFD" w:rsidRDefault="00120B71">
            <w:pPr>
              <w:pStyle w:val="DMETW25332BIPBS"/>
              <w:jc w:val="right"/>
              <w:rPr>
                <w:rFonts w:ascii="Verdana" w:eastAsia="Verdana" w:hAnsi="Verdana" w:cs="Verdana"/>
                <w:i/>
                <w:noProof/>
                <w:sz w:val="16"/>
              </w:rPr>
            </w:pPr>
            <w:r>
              <w:rPr>
                <w:rFonts w:ascii="Verdana" w:hAnsi="Verdana"/>
                <w:i/>
                <w:noProof/>
                <w:sz w:val="16"/>
              </w:rPr>
              <w:t xml:space="preserve"> v tisících EUR</w:t>
            </w:r>
          </w:p>
        </w:tc>
      </w:tr>
      <w:tr w:rsidR="00D04BFD" w14:paraId="4216B797" w14:textId="77777777" w:rsidTr="00E91173">
        <w:trPr>
          <w:trHeight w:val="255"/>
        </w:trPr>
        <w:tc>
          <w:tcPr>
            <w:tcW w:w="6070" w:type="dxa"/>
            <w:tcBorders>
              <w:top w:val="nil"/>
              <w:left w:val="nil"/>
              <w:bottom w:val="nil"/>
              <w:right w:val="nil"/>
              <w:tl2br w:val="nil"/>
              <w:tr2bl w:val="nil"/>
            </w:tcBorders>
            <w:shd w:val="solid" w:color="016794" w:fill="FFFFFF"/>
            <w:tcMar>
              <w:left w:w="60" w:type="dxa"/>
              <w:right w:w="60" w:type="dxa"/>
            </w:tcMar>
            <w:vAlign w:val="bottom"/>
          </w:tcPr>
          <w:p w14:paraId="0850259C" w14:textId="77777777" w:rsidR="00D04BFD" w:rsidRDefault="00D04BFD">
            <w:pPr>
              <w:pStyle w:val="DMETW25332BIPBS"/>
              <w:rPr>
                <w:rFonts w:ascii="Verdana" w:eastAsia="Verdana" w:hAnsi="Verdana" w:cs="Verdana"/>
                <w:noProof/>
                <w:color w:val="FFFFFF"/>
              </w:rPr>
            </w:pPr>
          </w:p>
        </w:tc>
        <w:tc>
          <w:tcPr>
            <w:tcW w:w="698" w:type="dxa"/>
            <w:tcBorders>
              <w:top w:val="nil"/>
              <w:left w:val="nil"/>
              <w:bottom w:val="nil"/>
              <w:right w:val="nil"/>
              <w:tl2br w:val="nil"/>
              <w:tr2bl w:val="nil"/>
            </w:tcBorders>
            <w:shd w:val="solid" w:color="016794" w:fill="FFFFFF"/>
            <w:tcMar>
              <w:left w:w="60" w:type="dxa"/>
              <w:right w:w="60" w:type="dxa"/>
            </w:tcMar>
            <w:vAlign w:val="bottom"/>
          </w:tcPr>
          <w:p w14:paraId="05BF8BE5" w14:textId="77777777" w:rsidR="00D04BFD" w:rsidRDefault="00120B71">
            <w:pPr>
              <w:pStyle w:val="DMETW25332BIPBS"/>
              <w:jc w:val="center"/>
              <w:rPr>
                <w:rFonts w:ascii="Verdana" w:eastAsia="Verdana" w:hAnsi="Verdana" w:cs="Verdana"/>
                <w:noProof/>
                <w:color w:val="FFFFFF"/>
              </w:rPr>
            </w:pPr>
            <w:r>
              <w:rPr>
                <w:rFonts w:ascii="Verdana" w:hAnsi="Verdana"/>
                <w:noProof/>
                <w:color w:val="FFFFFF"/>
              </w:rPr>
              <w:t>Poznámka</w:t>
            </w:r>
          </w:p>
        </w:tc>
        <w:tc>
          <w:tcPr>
            <w:tcW w:w="1432" w:type="dxa"/>
            <w:tcBorders>
              <w:top w:val="nil"/>
              <w:left w:val="nil"/>
              <w:bottom w:val="nil"/>
              <w:right w:val="nil"/>
              <w:tl2br w:val="nil"/>
              <w:tr2bl w:val="nil"/>
            </w:tcBorders>
            <w:shd w:val="solid" w:color="016794" w:fill="FFFFFF"/>
            <w:tcMar>
              <w:left w:w="60" w:type="dxa"/>
              <w:right w:w="60" w:type="dxa"/>
            </w:tcMar>
            <w:vAlign w:val="bottom"/>
          </w:tcPr>
          <w:p w14:paraId="206688D7" w14:textId="77777777" w:rsidR="00D04BFD" w:rsidRDefault="00120B71">
            <w:pPr>
              <w:pStyle w:val="DMETW25332BIPBS"/>
              <w:jc w:val="right"/>
              <w:rPr>
                <w:rFonts w:ascii="Verdana" w:eastAsia="Verdana" w:hAnsi="Verdana" w:cs="Verdana"/>
                <w:noProof/>
                <w:color w:val="FFFFFF"/>
              </w:rPr>
            </w:pPr>
            <w:r>
              <w:rPr>
                <w:rFonts w:ascii="Verdana" w:hAnsi="Verdana"/>
                <w:noProof/>
                <w:color w:val="FFFFFF"/>
              </w:rPr>
              <w:t>31. 12. 2022</w:t>
            </w:r>
          </w:p>
        </w:tc>
        <w:tc>
          <w:tcPr>
            <w:tcW w:w="1753" w:type="dxa"/>
            <w:tcBorders>
              <w:top w:val="nil"/>
              <w:left w:val="nil"/>
              <w:bottom w:val="nil"/>
              <w:right w:val="nil"/>
              <w:tl2br w:val="nil"/>
              <w:tr2bl w:val="nil"/>
            </w:tcBorders>
            <w:shd w:val="solid" w:color="016794" w:fill="FFFFFF"/>
            <w:tcMar>
              <w:left w:w="60" w:type="dxa"/>
              <w:right w:w="60" w:type="dxa"/>
            </w:tcMar>
            <w:vAlign w:val="bottom"/>
          </w:tcPr>
          <w:p w14:paraId="189C5FDF" w14:textId="77777777" w:rsidR="00D04BFD" w:rsidRDefault="00120B71">
            <w:pPr>
              <w:pStyle w:val="DMETW25332BIPBS"/>
              <w:jc w:val="right"/>
              <w:rPr>
                <w:rFonts w:ascii="Verdana" w:eastAsia="Verdana" w:hAnsi="Verdana" w:cs="Verdana"/>
                <w:noProof/>
                <w:color w:val="FFFFFF"/>
              </w:rPr>
            </w:pPr>
            <w:r>
              <w:rPr>
                <w:rFonts w:ascii="Verdana" w:hAnsi="Verdana"/>
                <w:noProof/>
                <w:color w:val="FFFFFF"/>
              </w:rPr>
              <w:t>31. 12. 2021</w:t>
            </w:r>
          </w:p>
        </w:tc>
      </w:tr>
      <w:tr w:rsidR="00D04BFD" w14:paraId="18B73B00"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7C8E03ED" w14:textId="77777777" w:rsidR="00D04BFD" w:rsidRDefault="00120B71">
            <w:pPr>
              <w:pStyle w:val="DMETW25332BIPBS"/>
              <w:rPr>
                <w:rFonts w:ascii="Verdana" w:eastAsia="Verdana" w:hAnsi="Verdana" w:cs="Verdana"/>
                <w:b/>
                <w:noProof/>
                <w:sz w:val="18"/>
              </w:rPr>
            </w:pPr>
            <w:r>
              <w:rPr>
                <w:rFonts w:ascii="Verdana" w:hAnsi="Verdana"/>
                <w:b/>
                <w:noProof/>
                <w:sz w:val="18"/>
              </w:rPr>
              <w:t>DLOUHODOBÝ MAJETEK</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6F39A6C3" w14:textId="77777777" w:rsidR="00D04BFD" w:rsidRDefault="00D04BFD">
            <w:pPr>
              <w:pStyle w:val="DMETW25332BIPBS"/>
              <w:jc w:val="center"/>
              <w:rPr>
                <w:rFonts w:ascii="Verdana" w:eastAsia="Verdana" w:hAnsi="Verdana" w:cs="Verdana"/>
                <w:b/>
                <w:noProof/>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11BF76DC" w14:textId="77777777" w:rsidR="00D04BFD" w:rsidRDefault="00D04BFD">
            <w:pPr>
              <w:pStyle w:val="DMETW25332BIPBS"/>
              <w:jc w:val="right"/>
              <w:rPr>
                <w:rFonts w:ascii="Verdana" w:eastAsia="Verdana" w:hAnsi="Verdana" w:cs="Verdana"/>
                <w:b/>
                <w:noProof/>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793F9EAD" w14:textId="77777777" w:rsidR="00D04BFD" w:rsidRDefault="00D04BFD">
            <w:pPr>
              <w:pStyle w:val="DMETW25332BIPBS"/>
              <w:jc w:val="right"/>
              <w:rPr>
                <w:rFonts w:ascii="Verdana" w:eastAsia="Verdana" w:hAnsi="Verdana" w:cs="Verdana"/>
                <w:b/>
                <w:noProof/>
                <w:sz w:val="18"/>
              </w:rPr>
            </w:pPr>
          </w:p>
        </w:tc>
      </w:tr>
      <w:tr w:rsidR="00D04BFD" w14:paraId="64EF2DCF"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485F350F" w14:textId="77777777" w:rsidR="00D04BFD" w:rsidRDefault="00120B71">
            <w:pPr>
              <w:pStyle w:val="DMETW25332BIPBS"/>
              <w:rPr>
                <w:rFonts w:ascii="Verdana" w:eastAsia="Verdana" w:hAnsi="Verdana" w:cs="Verdana"/>
                <w:i/>
                <w:noProof/>
                <w:sz w:val="18"/>
              </w:rPr>
            </w:pPr>
            <w:r>
              <w:rPr>
                <w:rFonts w:ascii="Verdana" w:hAnsi="Verdana"/>
                <w:i/>
                <w:noProof/>
                <w:sz w:val="18"/>
              </w:rPr>
              <w:t>Finanční aktiva</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078353EC"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2.1</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5437458C"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1 943</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6773EA44" w14:textId="77777777" w:rsidR="00D04BFD" w:rsidRDefault="00120B71">
            <w:pPr>
              <w:pStyle w:val="DMETW25332BIPBS"/>
              <w:jc w:val="right"/>
              <w:rPr>
                <w:rFonts w:ascii="Verdana" w:eastAsia="Verdana" w:hAnsi="Verdana" w:cs="Verdana"/>
                <w:i/>
                <w:noProof/>
                <w:sz w:val="18"/>
              </w:rPr>
            </w:pPr>
            <w:r>
              <w:rPr>
                <w:rFonts w:ascii="Verdana" w:hAnsi="Verdana"/>
                <w:i/>
                <w:noProof/>
                <w:sz w:val="18"/>
              </w:rPr>
              <w:t>-</w:t>
            </w:r>
          </w:p>
        </w:tc>
      </w:tr>
      <w:tr w:rsidR="00D04BFD" w14:paraId="3EB6B026"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46BD48BF" w14:textId="77777777" w:rsidR="00D04BFD" w:rsidRDefault="00120B71">
            <w:pPr>
              <w:pStyle w:val="DMETW25332BIPBS"/>
              <w:rPr>
                <w:rFonts w:ascii="Verdana" w:eastAsia="Verdana" w:hAnsi="Verdana" w:cs="Verdana"/>
                <w:i/>
                <w:noProof/>
                <w:sz w:val="18"/>
              </w:rPr>
            </w:pPr>
            <w:r>
              <w:rPr>
                <w:rFonts w:ascii="Verdana" w:hAnsi="Verdana"/>
                <w:i/>
                <w:noProof/>
                <w:sz w:val="18"/>
              </w:rPr>
              <w:t>Předběžné financování</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669CAC77"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2.2</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23912C58"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14 927</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35F0104"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55 305</w:t>
            </w:r>
          </w:p>
        </w:tc>
      </w:tr>
      <w:tr w:rsidR="00D04BFD" w14:paraId="79E6FBB8" w14:textId="77777777" w:rsidTr="00E91173">
        <w:trPr>
          <w:trHeight w:val="255"/>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1907667"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E1B03AB"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D687E15"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16 870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CB9AB21"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55 305</w:t>
            </w:r>
          </w:p>
        </w:tc>
      </w:tr>
      <w:tr w:rsidR="00D04BFD" w14:paraId="1000A4EF"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2D53CBA3" w14:textId="77777777" w:rsidR="00D04BFD" w:rsidRDefault="00120B71">
            <w:pPr>
              <w:pStyle w:val="DMETW25332BIPBS"/>
              <w:rPr>
                <w:rFonts w:ascii="Verdana" w:eastAsia="Verdana" w:hAnsi="Verdana" w:cs="Verdana"/>
                <w:b/>
                <w:noProof/>
                <w:sz w:val="18"/>
              </w:rPr>
            </w:pPr>
            <w:r>
              <w:rPr>
                <w:rFonts w:ascii="Verdana" w:hAnsi="Verdana"/>
                <w:b/>
                <w:noProof/>
                <w:sz w:val="18"/>
              </w:rPr>
              <w:t>KRÁTKODOBÁ AKTIVA</w:t>
            </w: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02B8078E" w14:textId="77777777" w:rsidR="00D04BFD" w:rsidRDefault="00D04BFD">
            <w:pPr>
              <w:pStyle w:val="DMETW25332BIPBS"/>
              <w:jc w:val="center"/>
              <w:rPr>
                <w:rFonts w:ascii="Verdana" w:eastAsia="Verdana" w:hAnsi="Verdana" w:cs="Verdana"/>
                <w:b/>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6906962B" w14:textId="77777777" w:rsidR="00D04BFD" w:rsidRDefault="00D04BFD">
            <w:pPr>
              <w:pStyle w:val="DMETW25332BIPBS"/>
              <w:jc w:val="right"/>
              <w:rPr>
                <w:rFonts w:ascii="Verdana" w:eastAsia="Verdana" w:hAnsi="Verdana" w:cs="Verdana"/>
                <w:b/>
                <w:noProof/>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3CBBE9AF" w14:textId="77777777" w:rsidR="00D04BFD" w:rsidRDefault="00D04BFD">
            <w:pPr>
              <w:pStyle w:val="DMETW25332BIPBS"/>
              <w:jc w:val="right"/>
              <w:rPr>
                <w:rFonts w:ascii="Verdana" w:eastAsia="Verdana" w:hAnsi="Verdana" w:cs="Verdana"/>
                <w:b/>
                <w:noProof/>
                <w:sz w:val="18"/>
              </w:rPr>
            </w:pPr>
          </w:p>
        </w:tc>
      </w:tr>
      <w:tr w:rsidR="00D04BFD" w14:paraId="6FA49376"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03C42DCF" w14:textId="77777777" w:rsidR="00D04BFD" w:rsidRDefault="00120B71">
            <w:pPr>
              <w:pStyle w:val="DMETW25332BIPBS"/>
              <w:rPr>
                <w:rFonts w:ascii="Verdana" w:eastAsia="Verdana" w:hAnsi="Verdana" w:cs="Verdana"/>
                <w:i/>
                <w:noProof/>
                <w:sz w:val="18"/>
              </w:rPr>
            </w:pPr>
            <w:r>
              <w:rPr>
                <w:rFonts w:ascii="Verdana" w:hAnsi="Verdana"/>
                <w:i/>
                <w:noProof/>
                <w:sz w:val="18"/>
              </w:rPr>
              <w:t>Předběžné financování</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181E0E88"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2.2</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542030F3"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304 055</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7202C74C"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437 657</w:t>
            </w:r>
          </w:p>
        </w:tc>
      </w:tr>
      <w:tr w:rsidR="00D04BFD" w14:paraId="215325A9"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17BA0297" w14:textId="77777777" w:rsidR="00D04BFD" w:rsidRDefault="00120B71">
            <w:pPr>
              <w:pStyle w:val="DMETW25332BIPBS"/>
              <w:rPr>
                <w:rFonts w:ascii="Verdana" w:eastAsia="Verdana" w:hAnsi="Verdana" w:cs="Verdana"/>
                <w:i/>
                <w:noProof/>
                <w:sz w:val="18"/>
              </w:rPr>
            </w:pPr>
            <w:r>
              <w:rPr>
                <w:rFonts w:ascii="Verdana" w:hAnsi="Verdana"/>
                <w:i/>
                <w:noProof/>
                <w:sz w:val="18"/>
              </w:rPr>
              <w:t>Pohledávky ze směnných a částky k inkasu z nesměnných transakcí</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560223E9"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2.3</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2B287F4E"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35 914</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4BA8AF1F"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45 339</w:t>
            </w:r>
          </w:p>
        </w:tc>
      </w:tr>
      <w:tr w:rsidR="00D04BFD" w14:paraId="707D05A7"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0DD87F5E" w14:textId="77777777" w:rsidR="00D04BFD" w:rsidRDefault="00120B71">
            <w:pPr>
              <w:pStyle w:val="DMETW25332BIPBS"/>
              <w:rPr>
                <w:rFonts w:ascii="Verdana" w:eastAsia="Verdana" w:hAnsi="Verdana" w:cs="Verdana"/>
                <w:i/>
                <w:noProof/>
                <w:sz w:val="18"/>
              </w:rPr>
            </w:pPr>
            <w:r>
              <w:rPr>
                <w:rFonts w:ascii="Verdana" w:hAnsi="Verdana"/>
                <w:i/>
                <w:noProof/>
                <w:sz w:val="18"/>
              </w:rPr>
              <w:t xml:space="preserve">Peněžní prostředky a peněžní ekvivalenty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459AEAC0"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2.4</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632CAB07"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157 587</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43AA1F3B"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179 759</w:t>
            </w:r>
          </w:p>
        </w:tc>
      </w:tr>
      <w:tr w:rsidR="00D04BFD" w14:paraId="354C8440"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074ED51A"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7651FC9E"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42551FC0"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497 556</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56AFE762"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662 755</w:t>
            </w:r>
          </w:p>
        </w:tc>
      </w:tr>
      <w:tr w:rsidR="00D04BFD" w14:paraId="5CBDE2E0" w14:textId="77777777" w:rsidTr="00E91173">
        <w:trPr>
          <w:trHeight w:val="255"/>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537A696F" w14:textId="77777777" w:rsidR="00D04BFD" w:rsidRDefault="00120B71">
            <w:pPr>
              <w:pStyle w:val="DMETW25332BIPBS"/>
              <w:rPr>
                <w:rFonts w:ascii="Verdana" w:eastAsia="Verdana" w:hAnsi="Verdana" w:cs="Verdana"/>
                <w:b/>
                <w:noProof/>
                <w:sz w:val="18"/>
              </w:rPr>
            </w:pPr>
            <w:r>
              <w:rPr>
                <w:rFonts w:ascii="Verdana" w:hAnsi="Verdana"/>
                <w:b/>
                <w:noProof/>
                <w:sz w:val="18"/>
              </w:rPr>
              <w:t>AKTIVA CELKEM</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1A2BAD87" w14:textId="77777777" w:rsidR="00D04BFD" w:rsidRDefault="00D04BFD">
            <w:pPr>
              <w:pStyle w:val="DMETW25332BIPBS"/>
              <w:jc w:val="center"/>
              <w:rPr>
                <w:rFonts w:ascii="Verdana" w:eastAsia="Verdana" w:hAnsi="Verdana" w:cs="Verdana"/>
                <w:noProof/>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18ACE498"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514 426</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3BCA58CF"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718 061</w:t>
            </w:r>
          </w:p>
        </w:tc>
      </w:tr>
      <w:tr w:rsidR="00D04BFD" w14:paraId="733721DF"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7BB597DE" w14:textId="77777777" w:rsidR="00D04BFD" w:rsidRDefault="00D04BFD">
            <w:pPr>
              <w:pStyle w:val="DMETW25332BIPBS"/>
              <w:rPr>
                <w:rFonts w:cs="Calibri"/>
                <w:noProof/>
                <w:sz w:val="22"/>
              </w:rPr>
            </w:pPr>
          </w:p>
        </w:tc>
        <w:tc>
          <w:tcPr>
            <w:tcW w:w="698" w:type="dxa"/>
            <w:tcBorders>
              <w:top w:val="nil"/>
              <w:left w:val="nil"/>
              <w:bottom w:val="nil"/>
              <w:right w:val="nil"/>
              <w:tl2br w:val="nil"/>
              <w:tr2bl w:val="nil"/>
            </w:tcBorders>
            <w:shd w:val="clear" w:color="auto" w:fill="auto"/>
            <w:tcMar>
              <w:left w:w="60" w:type="dxa"/>
              <w:right w:w="60" w:type="dxa"/>
            </w:tcMar>
            <w:vAlign w:val="bottom"/>
          </w:tcPr>
          <w:p w14:paraId="00902074" w14:textId="77777777" w:rsidR="00D04BFD" w:rsidRDefault="00D04BFD">
            <w:pPr>
              <w:pStyle w:val="DMETW25332BIPBS"/>
              <w:jc w:val="center"/>
              <w:rPr>
                <w:rFonts w:cs="Calibri"/>
                <w:noProof/>
                <w:sz w:val="22"/>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3439BEE9" w14:textId="77777777" w:rsidR="00D04BFD" w:rsidRDefault="00D04BFD">
            <w:pPr>
              <w:pStyle w:val="DMETW25332BIPBS"/>
              <w:jc w:val="right"/>
              <w:rPr>
                <w:rFonts w:cs="Calibri"/>
                <w:noProof/>
                <w:sz w:val="22"/>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265DB009" w14:textId="77777777" w:rsidR="00D04BFD" w:rsidRDefault="00D04BFD">
            <w:pPr>
              <w:pStyle w:val="DMETW25332BIPBS"/>
              <w:jc w:val="right"/>
              <w:rPr>
                <w:rFonts w:cs="Calibri"/>
                <w:noProof/>
                <w:sz w:val="22"/>
              </w:rPr>
            </w:pPr>
          </w:p>
        </w:tc>
      </w:tr>
      <w:tr w:rsidR="00D04BFD" w14:paraId="1546DE26"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251B4CFB" w14:textId="77777777" w:rsidR="00D04BFD" w:rsidRDefault="00120B71">
            <w:pPr>
              <w:pStyle w:val="DMETW25332BIPBS"/>
              <w:rPr>
                <w:rFonts w:ascii="Verdana" w:eastAsia="Verdana" w:hAnsi="Verdana" w:cs="Verdana"/>
                <w:b/>
                <w:noProof/>
                <w:sz w:val="18"/>
              </w:rPr>
            </w:pPr>
            <w:r>
              <w:rPr>
                <w:rFonts w:ascii="Verdana" w:hAnsi="Verdana"/>
                <w:b/>
                <w:noProof/>
                <w:sz w:val="18"/>
              </w:rPr>
              <w:t>DLOUHODOBÉ ZÁVAZKY</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2364F6B4" w14:textId="77777777" w:rsidR="00D04BFD" w:rsidRDefault="00D04BFD">
            <w:pPr>
              <w:pStyle w:val="DMETW25332BIPBS"/>
              <w:jc w:val="center"/>
              <w:rPr>
                <w:rFonts w:ascii="Verdana" w:eastAsia="Verdana" w:hAnsi="Verdana" w:cs="Verdana"/>
                <w:b/>
                <w:noProof/>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73590FBC" w14:textId="77777777" w:rsidR="00D04BFD" w:rsidRDefault="00D04BFD">
            <w:pPr>
              <w:pStyle w:val="DMETW25332BIPBS"/>
              <w:jc w:val="right"/>
              <w:rPr>
                <w:rFonts w:ascii="Verdana" w:eastAsia="Verdana" w:hAnsi="Verdana" w:cs="Verdana"/>
                <w:b/>
                <w:noProof/>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3ABD8FEA" w14:textId="77777777" w:rsidR="00D04BFD" w:rsidRDefault="00D04BFD">
            <w:pPr>
              <w:pStyle w:val="DMETW25332BIPBS"/>
              <w:jc w:val="right"/>
              <w:rPr>
                <w:rFonts w:ascii="Verdana" w:eastAsia="Verdana" w:hAnsi="Verdana" w:cs="Verdana"/>
                <w:b/>
                <w:noProof/>
                <w:sz w:val="18"/>
              </w:rPr>
            </w:pPr>
          </w:p>
        </w:tc>
      </w:tr>
      <w:tr w:rsidR="00D04BFD" w14:paraId="1EF9BE87"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5AC51EFC" w14:textId="77777777" w:rsidR="00D04BFD" w:rsidRDefault="00120B71">
            <w:pPr>
              <w:pStyle w:val="DMETW25332BIPBS"/>
              <w:rPr>
                <w:rFonts w:ascii="Verdana" w:eastAsia="Verdana" w:hAnsi="Verdana" w:cs="Verdana"/>
                <w:i/>
                <w:noProof/>
                <w:sz w:val="18"/>
              </w:rPr>
            </w:pPr>
            <w:r>
              <w:rPr>
                <w:rFonts w:ascii="Verdana" w:hAnsi="Verdana"/>
                <w:i/>
                <w:noProof/>
                <w:sz w:val="18"/>
              </w:rPr>
              <w:t>Finanční závazky</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574298D0"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2.5</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30ED59A7"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(334 791)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1C951956"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(525 530)</w:t>
            </w:r>
          </w:p>
        </w:tc>
      </w:tr>
      <w:tr w:rsidR="00D04BFD" w14:paraId="4FEEA7DD" w14:textId="77777777" w:rsidTr="00E91173">
        <w:trPr>
          <w:trHeight w:val="255"/>
        </w:trPr>
        <w:tc>
          <w:tcPr>
            <w:tcW w:w="6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0F030D"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50F50AE6"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3AFF916"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(334 791)</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0F3B188"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(525 530)</w:t>
            </w:r>
          </w:p>
        </w:tc>
      </w:tr>
      <w:tr w:rsidR="00D04BFD" w14:paraId="02437D38"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11AAB410" w14:textId="77777777" w:rsidR="00D04BFD" w:rsidRDefault="00120B71">
            <w:pPr>
              <w:pStyle w:val="DMETW25332BIPBS"/>
              <w:rPr>
                <w:rFonts w:ascii="Verdana" w:eastAsia="Verdana" w:hAnsi="Verdana" w:cs="Verdana"/>
                <w:b/>
                <w:noProof/>
                <w:sz w:val="18"/>
              </w:rPr>
            </w:pPr>
            <w:r>
              <w:rPr>
                <w:rFonts w:ascii="Verdana" w:hAnsi="Verdana"/>
                <w:b/>
                <w:noProof/>
                <w:sz w:val="18"/>
              </w:rPr>
              <w:t>KRÁTKODOBÉ ZÁVAZKY</w:t>
            </w: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5CCA7711" w14:textId="77777777" w:rsidR="00D04BFD" w:rsidRDefault="00D04BFD">
            <w:pPr>
              <w:pStyle w:val="DMETW25332BIPBS"/>
              <w:jc w:val="center"/>
              <w:rPr>
                <w:rFonts w:ascii="Verdana" w:eastAsia="Verdana" w:hAnsi="Verdana" w:cs="Verdana"/>
                <w:b/>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5E46BC4A" w14:textId="77777777" w:rsidR="00D04BFD" w:rsidRDefault="00D04BFD">
            <w:pPr>
              <w:pStyle w:val="DMETW25332BIPBS"/>
              <w:jc w:val="right"/>
              <w:rPr>
                <w:rFonts w:ascii="Verdana" w:eastAsia="Verdana" w:hAnsi="Verdana" w:cs="Verdana"/>
                <w:b/>
                <w:noProof/>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5AB2390D" w14:textId="77777777" w:rsidR="00D04BFD" w:rsidRDefault="00D04BFD">
            <w:pPr>
              <w:pStyle w:val="DMETW25332BIPBS"/>
              <w:jc w:val="right"/>
              <w:rPr>
                <w:rFonts w:ascii="Verdana" w:eastAsia="Verdana" w:hAnsi="Verdana" w:cs="Verdana"/>
                <w:b/>
                <w:noProof/>
                <w:sz w:val="18"/>
              </w:rPr>
            </w:pPr>
          </w:p>
        </w:tc>
      </w:tr>
      <w:tr w:rsidR="00D04BFD" w14:paraId="00295B0D"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72278A7C" w14:textId="77777777" w:rsidR="00D04BFD" w:rsidRDefault="00120B71">
            <w:pPr>
              <w:pStyle w:val="DMETW25332BIPBS"/>
              <w:rPr>
                <w:rFonts w:ascii="Verdana" w:eastAsia="Verdana" w:hAnsi="Verdana" w:cs="Verdana"/>
                <w:i/>
                <w:noProof/>
                <w:sz w:val="18"/>
              </w:rPr>
            </w:pPr>
            <w:r>
              <w:rPr>
                <w:rFonts w:ascii="Verdana" w:hAnsi="Verdana"/>
                <w:i/>
                <w:noProof/>
                <w:sz w:val="18"/>
              </w:rPr>
              <w:t xml:space="preserve">Závazky </w:t>
            </w:r>
          </w:p>
        </w:tc>
        <w:tc>
          <w:tcPr>
            <w:tcW w:w="698" w:type="dxa"/>
            <w:tcBorders>
              <w:top w:val="nil"/>
              <w:left w:val="nil"/>
              <w:bottom w:val="nil"/>
              <w:right w:val="nil"/>
              <w:tl2br w:val="nil"/>
              <w:tr2bl w:val="nil"/>
            </w:tcBorders>
            <w:shd w:val="clear" w:color="auto" w:fill="auto"/>
            <w:tcMar>
              <w:left w:w="60" w:type="dxa"/>
              <w:right w:w="60" w:type="dxa"/>
            </w:tcMar>
            <w:vAlign w:val="bottom"/>
          </w:tcPr>
          <w:p w14:paraId="71F89947"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2.6</w:t>
            </w:r>
          </w:p>
        </w:tc>
        <w:tc>
          <w:tcPr>
            <w:tcW w:w="1432" w:type="dxa"/>
            <w:tcBorders>
              <w:top w:val="nil"/>
              <w:left w:val="nil"/>
              <w:bottom w:val="nil"/>
              <w:right w:val="nil"/>
              <w:tl2br w:val="nil"/>
              <w:tr2bl w:val="nil"/>
            </w:tcBorders>
            <w:shd w:val="clear" w:color="auto" w:fill="auto"/>
            <w:tcMar>
              <w:left w:w="60" w:type="dxa"/>
              <w:right w:w="60" w:type="dxa"/>
            </w:tcMar>
            <w:vAlign w:val="bottom"/>
          </w:tcPr>
          <w:p w14:paraId="691D2EA7"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(30 975)</w:t>
            </w:r>
          </w:p>
        </w:tc>
        <w:tc>
          <w:tcPr>
            <w:tcW w:w="1753" w:type="dxa"/>
            <w:tcBorders>
              <w:top w:val="nil"/>
              <w:left w:val="nil"/>
              <w:bottom w:val="nil"/>
              <w:right w:val="nil"/>
              <w:tl2br w:val="nil"/>
              <w:tr2bl w:val="nil"/>
            </w:tcBorders>
            <w:shd w:val="clear" w:color="auto" w:fill="auto"/>
            <w:tcMar>
              <w:left w:w="60" w:type="dxa"/>
              <w:right w:w="60" w:type="dxa"/>
            </w:tcMar>
            <w:vAlign w:val="bottom"/>
          </w:tcPr>
          <w:p w14:paraId="1F93B23C"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(53 143)</w:t>
            </w:r>
          </w:p>
        </w:tc>
      </w:tr>
      <w:tr w:rsidR="00D04BFD" w14:paraId="0DDD7F1A" w14:textId="77777777" w:rsidTr="00E91173">
        <w:trPr>
          <w:trHeight w:val="255"/>
        </w:trPr>
        <w:tc>
          <w:tcPr>
            <w:tcW w:w="6070" w:type="dxa"/>
            <w:tcBorders>
              <w:top w:val="nil"/>
              <w:left w:val="nil"/>
              <w:bottom w:val="single" w:sz="4" w:space="0" w:color="016794"/>
              <w:right w:val="nil"/>
              <w:tl2br w:val="nil"/>
              <w:tr2bl w:val="nil"/>
            </w:tcBorders>
            <w:shd w:val="clear" w:color="auto" w:fill="auto"/>
            <w:tcMar>
              <w:left w:w="60" w:type="dxa"/>
              <w:right w:w="60" w:type="dxa"/>
            </w:tcMar>
            <w:vAlign w:val="bottom"/>
          </w:tcPr>
          <w:p w14:paraId="4D96BE7D" w14:textId="77777777" w:rsidR="00D04BFD" w:rsidRDefault="00120B71">
            <w:pPr>
              <w:pStyle w:val="DMETW25332BIPBS"/>
              <w:rPr>
                <w:rFonts w:ascii="Verdana" w:eastAsia="Verdana" w:hAnsi="Verdana" w:cs="Verdana"/>
                <w:i/>
                <w:noProof/>
                <w:sz w:val="18"/>
              </w:rPr>
            </w:pPr>
            <w:r>
              <w:rPr>
                <w:rFonts w:ascii="Verdana" w:hAnsi="Verdana"/>
                <w:i/>
                <w:noProof/>
                <w:sz w:val="18"/>
              </w:rPr>
              <w:t xml:space="preserve">Výdaje příštích období </w:t>
            </w:r>
          </w:p>
        </w:tc>
        <w:tc>
          <w:tcPr>
            <w:tcW w:w="698" w:type="dxa"/>
            <w:tcBorders>
              <w:top w:val="nil"/>
              <w:left w:val="nil"/>
              <w:bottom w:val="single" w:sz="4" w:space="0" w:color="016794"/>
              <w:right w:val="nil"/>
              <w:tl2br w:val="nil"/>
              <w:tr2bl w:val="nil"/>
            </w:tcBorders>
            <w:shd w:val="clear" w:color="auto" w:fill="auto"/>
            <w:tcMar>
              <w:left w:w="60" w:type="dxa"/>
              <w:right w:w="60" w:type="dxa"/>
            </w:tcMar>
            <w:vAlign w:val="bottom"/>
          </w:tcPr>
          <w:p w14:paraId="2B16A72A" w14:textId="77777777" w:rsidR="00D04BFD" w:rsidRDefault="00120B71">
            <w:pPr>
              <w:pStyle w:val="DMETW25332BIPBS"/>
              <w:jc w:val="center"/>
              <w:rPr>
                <w:rFonts w:ascii="Verdana" w:eastAsia="Verdana" w:hAnsi="Verdana" w:cs="Verdana"/>
                <w:i/>
                <w:noProof/>
                <w:sz w:val="18"/>
              </w:rPr>
            </w:pPr>
            <w:r>
              <w:rPr>
                <w:rFonts w:ascii="Verdana" w:hAnsi="Verdana"/>
                <w:i/>
                <w:noProof/>
                <w:sz w:val="18"/>
              </w:rPr>
              <w:t>2.7</w:t>
            </w:r>
          </w:p>
        </w:tc>
        <w:tc>
          <w:tcPr>
            <w:tcW w:w="1432" w:type="dxa"/>
            <w:tcBorders>
              <w:top w:val="nil"/>
              <w:left w:val="nil"/>
              <w:bottom w:val="single" w:sz="4" w:space="0" w:color="016794"/>
              <w:right w:val="nil"/>
              <w:tl2br w:val="nil"/>
              <w:tr2bl w:val="nil"/>
            </w:tcBorders>
            <w:shd w:val="clear" w:color="auto" w:fill="auto"/>
            <w:tcMar>
              <w:left w:w="60" w:type="dxa"/>
              <w:right w:w="60" w:type="dxa"/>
            </w:tcMar>
            <w:vAlign w:val="bottom"/>
          </w:tcPr>
          <w:p w14:paraId="1F17D1BF"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(148 660)</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14:paraId="6FD65DE8" w14:textId="77777777" w:rsidR="00D04BFD" w:rsidRDefault="00120B71">
            <w:pPr>
              <w:pStyle w:val="DMETW25332BIPBS"/>
              <w:jc w:val="right"/>
              <w:rPr>
                <w:rFonts w:ascii="Verdana" w:eastAsia="Verdana" w:hAnsi="Verdana" w:cs="Verdana"/>
                <w:i/>
                <w:noProof/>
                <w:sz w:val="18"/>
              </w:rPr>
            </w:pPr>
            <w:r>
              <w:rPr>
                <w:rFonts w:ascii="Verdana" w:hAnsi="Verdana"/>
                <w:i/>
                <w:noProof/>
                <w:sz w:val="18"/>
              </w:rPr>
              <w:t xml:space="preserve"> (139 388)</w:t>
            </w:r>
          </w:p>
        </w:tc>
      </w:tr>
      <w:tr w:rsidR="00D04BFD" w14:paraId="4795AA22" w14:textId="77777777" w:rsidTr="00E91173">
        <w:trPr>
          <w:trHeight w:val="255"/>
        </w:trPr>
        <w:tc>
          <w:tcPr>
            <w:tcW w:w="6070" w:type="dxa"/>
            <w:tcBorders>
              <w:top w:val="single" w:sz="4" w:space="0" w:color="016794"/>
              <w:left w:val="nil"/>
              <w:bottom w:val="nil"/>
              <w:right w:val="nil"/>
              <w:tl2br w:val="nil"/>
              <w:tr2bl w:val="nil"/>
            </w:tcBorders>
            <w:shd w:val="clear" w:color="auto" w:fill="auto"/>
            <w:tcMar>
              <w:left w:w="60" w:type="dxa"/>
              <w:right w:w="60" w:type="dxa"/>
            </w:tcMar>
            <w:vAlign w:val="bottom"/>
          </w:tcPr>
          <w:p w14:paraId="0561B8A1" w14:textId="77777777" w:rsidR="00D04BFD" w:rsidRDefault="00D04BFD">
            <w:pPr>
              <w:pStyle w:val="DMETW25332BIPBS"/>
              <w:rPr>
                <w:rFonts w:ascii="Verdana" w:eastAsia="Verdana" w:hAnsi="Verdana" w:cs="Verdana"/>
                <w:i/>
                <w:noProof/>
                <w:sz w:val="18"/>
              </w:rPr>
            </w:pPr>
          </w:p>
        </w:tc>
        <w:tc>
          <w:tcPr>
            <w:tcW w:w="698" w:type="dxa"/>
            <w:tcBorders>
              <w:top w:val="single" w:sz="4" w:space="0" w:color="016794"/>
              <w:left w:val="nil"/>
              <w:bottom w:val="nil"/>
              <w:right w:val="nil"/>
              <w:tl2br w:val="nil"/>
              <w:tr2bl w:val="nil"/>
            </w:tcBorders>
            <w:shd w:val="clear" w:color="auto" w:fill="auto"/>
            <w:tcMar>
              <w:left w:w="60" w:type="dxa"/>
              <w:right w:w="60" w:type="dxa"/>
            </w:tcMar>
            <w:vAlign w:val="bottom"/>
          </w:tcPr>
          <w:p w14:paraId="10F4A41A" w14:textId="77777777" w:rsidR="00D04BFD" w:rsidRDefault="00D04BFD">
            <w:pPr>
              <w:pStyle w:val="DMETW25332BIPBS"/>
              <w:jc w:val="center"/>
              <w:rPr>
                <w:rFonts w:ascii="Verdana" w:eastAsia="Verdana" w:hAnsi="Verdana" w:cs="Verdana"/>
                <w:i/>
                <w:noProof/>
                <w:sz w:val="18"/>
              </w:rPr>
            </w:pPr>
          </w:p>
        </w:tc>
        <w:tc>
          <w:tcPr>
            <w:tcW w:w="1432" w:type="dxa"/>
            <w:tcBorders>
              <w:top w:val="single" w:sz="4" w:space="0" w:color="016794"/>
              <w:left w:val="nil"/>
              <w:bottom w:val="nil"/>
              <w:right w:val="nil"/>
              <w:tl2br w:val="nil"/>
              <w:tr2bl w:val="nil"/>
            </w:tcBorders>
            <w:shd w:val="clear" w:color="auto" w:fill="auto"/>
            <w:tcMar>
              <w:left w:w="60" w:type="dxa"/>
              <w:right w:w="60" w:type="dxa"/>
            </w:tcMar>
            <w:vAlign w:val="bottom"/>
          </w:tcPr>
          <w:p w14:paraId="144821FC"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(179 635)</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bottom"/>
          </w:tcPr>
          <w:p w14:paraId="2E4C7E4A"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(192 531)</w:t>
            </w:r>
          </w:p>
        </w:tc>
      </w:tr>
      <w:tr w:rsidR="00D04BFD" w14:paraId="3CC811FE" w14:textId="77777777" w:rsidTr="00E91173">
        <w:trPr>
          <w:trHeight w:val="255"/>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53ACBE9B" w14:textId="77777777" w:rsidR="00D04BFD" w:rsidRDefault="00120B71">
            <w:pPr>
              <w:pStyle w:val="DMETW25332BIPBS"/>
              <w:rPr>
                <w:rFonts w:ascii="Verdana" w:eastAsia="Verdana" w:hAnsi="Verdana" w:cs="Verdana"/>
                <w:b/>
                <w:noProof/>
                <w:sz w:val="18"/>
              </w:rPr>
            </w:pPr>
            <w:r>
              <w:rPr>
                <w:rFonts w:ascii="Verdana" w:hAnsi="Verdana"/>
                <w:b/>
                <w:noProof/>
                <w:sz w:val="18"/>
              </w:rPr>
              <w:t>ZÁVAZKY CELKEM</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25191B80" w14:textId="77777777" w:rsidR="00D04BFD" w:rsidRDefault="00D04BFD">
            <w:pPr>
              <w:pStyle w:val="DMETW25332BIPBS"/>
              <w:jc w:val="center"/>
              <w:rPr>
                <w:rFonts w:ascii="Verdana" w:eastAsia="Verdana" w:hAnsi="Verdana" w:cs="Verdana"/>
                <w:noProof/>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4F40B326"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(514 426)</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002594BF" w14:textId="77777777" w:rsidR="00D04BFD" w:rsidRDefault="00120B71">
            <w:pPr>
              <w:pStyle w:val="DMETW25332BIPBS"/>
              <w:jc w:val="right"/>
              <w:rPr>
                <w:rFonts w:ascii="Verdana" w:eastAsia="Verdana" w:hAnsi="Verdana" w:cs="Verdana"/>
                <w:b/>
                <w:noProof/>
                <w:sz w:val="18"/>
              </w:rPr>
            </w:pPr>
            <w:r>
              <w:rPr>
                <w:rFonts w:ascii="Verdana" w:hAnsi="Verdana"/>
                <w:b/>
                <w:noProof/>
                <w:sz w:val="18"/>
              </w:rPr>
              <w:t xml:space="preserve"> (718 061)</w:t>
            </w:r>
          </w:p>
        </w:tc>
      </w:tr>
      <w:tr w:rsidR="00D04BFD" w14:paraId="51DE959D" w14:textId="77777777" w:rsidTr="00E91173">
        <w:trPr>
          <w:trHeight w:val="255"/>
        </w:trPr>
        <w:tc>
          <w:tcPr>
            <w:tcW w:w="6070" w:type="dxa"/>
            <w:tcBorders>
              <w:top w:val="nil"/>
              <w:left w:val="nil"/>
              <w:bottom w:val="nil"/>
              <w:right w:val="nil"/>
              <w:tl2br w:val="nil"/>
              <w:tr2bl w:val="nil"/>
            </w:tcBorders>
            <w:shd w:val="clear" w:color="auto" w:fill="auto"/>
            <w:tcMar>
              <w:left w:w="60" w:type="dxa"/>
              <w:right w:w="60" w:type="dxa"/>
            </w:tcMar>
            <w:vAlign w:val="bottom"/>
          </w:tcPr>
          <w:p w14:paraId="6267165D" w14:textId="77777777" w:rsidR="00D04BFD" w:rsidRDefault="00D04BFD">
            <w:pPr>
              <w:pStyle w:val="DMETW25332BIPBS"/>
              <w:rPr>
                <w:rFonts w:ascii="Verdana" w:eastAsia="Verdana" w:hAnsi="Verdana" w:cs="Verdana"/>
                <w:i/>
                <w:noProof/>
                <w:sz w:val="18"/>
              </w:rPr>
            </w:pPr>
          </w:p>
        </w:tc>
        <w:tc>
          <w:tcPr>
            <w:tcW w:w="698" w:type="dxa"/>
            <w:tcBorders>
              <w:top w:val="nil"/>
              <w:left w:val="nil"/>
              <w:bottom w:val="nil"/>
              <w:right w:val="nil"/>
              <w:tl2br w:val="nil"/>
              <w:tr2bl w:val="nil"/>
            </w:tcBorders>
            <w:shd w:val="clear" w:color="auto" w:fill="auto"/>
            <w:tcMar>
              <w:left w:w="60" w:type="dxa"/>
              <w:right w:w="60" w:type="dxa"/>
            </w:tcMar>
            <w:vAlign w:val="bottom"/>
          </w:tcPr>
          <w:p w14:paraId="27D1D4E3" w14:textId="77777777" w:rsidR="00D04BFD" w:rsidRDefault="00D04BFD">
            <w:pPr>
              <w:pStyle w:val="DMETW25332BIPBS"/>
              <w:jc w:val="center"/>
              <w:rPr>
                <w:rFonts w:ascii="Verdana" w:eastAsia="Verdana" w:hAnsi="Verdana" w:cs="Verdana"/>
                <w:i/>
                <w:noProof/>
                <w:sz w:val="18"/>
              </w:rPr>
            </w:pPr>
          </w:p>
        </w:tc>
        <w:tc>
          <w:tcPr>
            <w:tcW w:w="1432" w:type="dxa"/>
            <w:tcBorders>
              <w:top w:val="nil"/>
              <w:left w:val="nil"/>
              <w:bottom w:val="nil"/>
              <w:right w:val="nil"/>
              <w:tl2br w:val="nil"/>
              <w:tr2bl w:val="nil"/>
            </w:tcBorders>
            <w:shd w:val="clear" w:color="auto" w:fill="auto"/>
            <w:tcMar>
              <w:left w:w="60" w:type="dxa"/>
              <w:right w:w="60" w:type="dxa"/>
            </w:tcMar>
            <w:vAlign w:val="bottom"/>
          </w:tcPr>
          <w:p w14:paraId="37E0DFE8" w14:textId="77777777" w:rsidR="00D04BFD" w:rsidRDefault="00D04BFD">
            <w:pPr>
              <w:pStyle w:val="DMETW25332BIPBS"/>
              <w:jc w:val="right"/>
              <w:rPr>
                <w:rFonts w:ascii="Verdana" w:eastAsia="Verdana" w:hAnsi="Verdana" w:cs="Verdana"/>
                <w:i/>
                <w:noProof/>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14:paraId="48FAA025" w14:textId="77777777" w:rsidR="00D04BFD" w:rsidRDefault="00D04BFD">
            <w:pPr>
              <w:pStyle w:val="DMETW25332BIPBS"/>
              <w:jc w:val="right"/>
              <w:rPr>
                <w:rFonts w:ascii="Verdana" w:eastAsia="Verdana" w:hAnsi="Verdana" w:cs="Verdana"/>
                <w:i/>
                <w:noProof/>
                <w:sz w:val="18"/>
              </w:rPr>
            </w:pPr>
          </w:p>
        </w:tc>
      </w:tr>
      <w:tr w:rsidR="00D04BFD" w14:paraId="18433245" w14:textId="77777777" w:rsidTr="00E91173">
        <w:trPr>
          <w:trHeight w:val="255"/>
        </w:trPr>
        <w:tc>
          <w:tcPr>
            <w:tcW w:w="6070" w:type="dxa"/>
            <w:tcBorders>
              <w:top w:val="nil"/>
              <w:left w:val="nil"/>
              <w:bottom w:val="nil"/>
              <w:right w:val="nil"/>
              <w:tl2br w:val="nil"/>
              <w:tr2bl w:val="nil"/>
            </w:tcBorders>
            <w:shd w:val="solid" w:color="CCE1EA" w:fill="FFFFFF"/>
            <w:tcMar>
              <w:left w:w="60" w:type="dxa"/>
              <w:right w:w="60" w:type="dxa"/>
            </w:tcMar>
            <w:vAlign w:val="bottom"/>
          </w:tcPr>
          <w:p w14:paraId="631E90A2" w14:textId="77777777" w:rsidR="00D04BFD" w:rsidRDefault="00120B71">
            <w:pPr>
              <w:pStyle w:val="DMETW25332BIPBS"/>
              <w:rPr>
                <w:rFonts w:ascii="Verdana" w:eastAsia="Verdana" w:hAnsi="Verdana" w:cs="Verdana"/>
                <w:b/>
                <w:noProof/>
                <w:sz w:val="18"/>
              </w:rPr>
            </w:pPr>
            <w:r>
              <w:rPr>
                <w:rFonts w:ascii="Verdana" w:hAnsi="Verdana"/>
                <w:b/>
                <w:noProof/>
                <w:sz w:val="18"/>
              </w:rPr>
              <w:t>ČISTÁ AKTIVA</w:t>
            </w:r>
          </w:p>
        </w:tc>
        <w:tc>
          <w:tcPr>
            <w:tcW w:w="698" w:type="dxa"/>
            <w:tcBorders>
              <w:top w:val="nil"/>
              <w:left w:val="nil"/>
              <w:bottom w:val="nil"/>
              <w:right w:val="nil"/>
              <w:tl2br w:val="nil"/>
              <w:tr2bl w:val="nil"/>
            </w:tcBorders>
            <w:shd w:val="solid" w:color="CCE1EA" w:fill="FFFFFF"/>
            <w:tcMar>
              <w:left w:w="60" w:type="dxa"/>
              <w:right w:w="60" w:type="dxa"/>
            </w:tcMar>
            <w:vAlign w:val="bottom"/>
          </w:tcPr>
          <w:p w14:paraId="269F8692" w14:textId="77777777" w:rsidR="00D04BFD" w:rsidRDefault="00D04BFD">
            <w:pPr>
              <w:pStyle w:val="DMETW25332BIPBS"/>
              <w:jc w:val="center"/>
              <w:rPr>
                <w:rFonts w:ascii="Verdana" w:eastAsia="Verdana" w:hAnsi="Verdana" w:cs="Verdana"/>
                <w:noProof/>
                <w:sz w:val="18"/>
              </w:rPr>
            </w:pPr>
          </w:p>
        </w:tc>
        <w:tc>
          <w:tcPr>
            <w:tcW w:w="1432" w:type="dxa"/>
            <w:tcBorders>
              <w:top w:val="nil"/>
              <w:left w:val="nil"/>
              <w:bottom w:val="nil"/>
              <w:right w:val="nil"/>
              <w:tl2br w:val="nil"/>
              <w:tr2bl w:val="nil"/>
            </w:tcBorders>
            <w:shd w:val="solid" w:color="CCE1EA" w:fill="FFFFFF"/>
            <w:tcMar>
              <w:left w:w="60" w:type="dxa"/>
              <w:right w:w="60" w:type="dxa"/>
            </w:tcMar>
            <w:vAlign w:val="bottom"/>
          </w:tcPr>
          <w:p w14:paraId="50FA6235" w14:textId="77777777" w:rsidR="00D04BFD" w:rsidRDefault="00120B71">
            <w:pPr>
              <w:pStyle w:val="DMETW25332BIPBS"/>
              <w:jc w:val="right"/>
              <w:rPr>
                <w:rFonts w:ascii="Verdana" w:eastAsia="Verdana" w:hAnsi="Verdana" w:cs="Verdana"/>
                <w:b/>
                <w:noProof/>
                <w:sz w:val="18"/>
              </w:rPr>
            </w:pPr>
            <w:r>
              <w:rPr>
                <w:rFonts w:ascii="Verdana" w:hAnsi="Verdana"/>
                <w:b/>
                <w:noProof/>
                <w:sz w:val="18"/>
              </w:rPr>
              <w:t>-</w:t>
            </w:r>
          </w:p>
        </w:tc>
        <w:tc>
          <w:tcPr>
            <w:tcW w:w="1753" w:type="dxa"/>
            <w:tcBorders>
              <w:top w:val="nil"/>
              <w:left w:val="nil"/>
              <w:bottom w:val="nil"/>
              <w:right w:val="nil"/>
              <w:tl2br w:val="nil"/>
              <w:tr2bl w:val="nil"/>
            </w:tcBorders>
            <w:shd w:val="solid" w:color="CCE1EA" w:fill="FFFFFF"/>
            <w:tcMar>
              <w:left w:w="60" w:type="dxa"/>
              <w:right w:w="60" w:type="dxa"/>
            </w:tcMar>
            <w:vAlign w:val="bottom"/>
          </w:tcPr>
          <w:p w14:paraId="30967CEC" w14:textId="77777777" w:rsidR="00D04BFD" w:rsidRDefault="00120B71">
            <w:pPr>
              <w:pStyle w:val="DMETW25332BIPBS"/>
              <w:jc w:val="right"/>
              <w:rPr>
                <w:rFonts w:ascii="Verdana" w:eastAsia="Verdana" w:hAnsi="Verdana" w:cs="Verdana"/>
                <w:b/>
                <w:noProof/>
                <w:sz w:val="18"/>
              </w:rPr>
            </w:pPr>
            <w:r>
              <w:rPr>
                <w:rFonts w:ascii="Verdana" w:hAnsi="Verdana"/>
                <w:b/>
                <w:noProof/>
                <w:sz w:val="18"/>
              </w:rPr>
              <w:t>-</w:t>
            </w:r>
          </w:p>
        </w:tc>
      </w:tr>
    </w:tbl>
    <w:p w14:paraId="64EC2DF2" w14:textId="77777777" w:rsidR="00A8230A" w:rsidRDefault="00A8230A" w:rsidP="00A8230A">
      <w:pPr>
        <w:pStyle w:val="HEADERTITLE1"/>
        <w:rPr>
          <w:noProof/>
        </w:rPr>
      </w:pPr>
    </w:p>
    <w:p w14:paraId="53AB958C" w14:textId="77777777" w:rsidR="00A8230A" w:rsidRDefault="00A8230A" w:rsidP="00A8230A">
      <w:pPr>
        <w:pStyle w:val="HEADERTITLE1"/>
        <w:rPr>
          <w:noProof/>
        </w:rPr>
        <w:sectPr w:rsidR="00A8230A" w:rsidSect="00285E55">
          <w:headerReference w:type="even" r:id="rId299"/>
          <w:headerReference w:type="default" r:id="rId300"/>
          <w:footerReference w:type="even" r:id="rId301"/>
          <w:footerReference w:type="default" r:id="rId302"/>
          <w:headerReference w:type="first" r:id="rId303"/>
          <w:footerReference w:type="first" r:id="rId304"/>
          <w:pgSz w:w="11906" w:h="16838" w:code="9"/>
          <w:pgMar w:top="1134" w:right="1134" w:bottom="1134" w:left="1134" w:header="709" w:footer="709" w:gutter="0"/>
          <w:cols w:space="708"/>
          <w:docGrid w:linePitch="360"/>
        </w:sectPr>
      </w:pPr>
    </w:p>
    <w:p w14:paraId="50B9A0FA" w14:textId="7C6166B1" w:rsidR="00E91173" w:rsidRDefault="00120B71" w:rsidP="00A8230A">
      <w:pPr>
        <w:pStyle w:val="HEADERTITLE1"/>
        <w:rPr>
          <w:noProof/>
        </w:rPr>
      </w:pPr>
      <w:bookmarkStart w:id="151" w:name="_Toc142559741"/>
      <w:r>
        <w:rPr>
          <w:noProof/>
        </w:rPr>
        <w:t>VÝKAZ O FINANČNÍ VÝKONNOSTI</w:t>
      </w:r>
      <w:bookmarkEnd w:id="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858"/>
        <w:gridCol w:w="1768"/>
        <w:gridCol w:w="1320"/>
      </w:tblGrid>
      <w:tr w:rsidR="00D04BFD" w14:paraId="40A3F093"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82C487A" w14:textId="77777777" w:rsidR="00D04BFD" w:rsidRDefault="00D04BFD">
            <w:pPr>
              <w:pStyle w:val="DMETW25332BIPFP"/>
              <w:rPr>
                <w:rFonts w:ascii="Verdana" w:eastAsia="Verdana" w:hAnsi="Verdana" w:cs="Verdana"/>
                <w:noProof/>
              </w:rPr>
            </w:pPr>
            <w:bookmarkStart w:id="152" w:name="DOC_TBL00056_1_1"/>
            <w:bookmarkEnd w:id="152"/>
          </w:p>
        </w:tc>
        <w:tc>
          <w:tcPr>
            <w:tcW w:w="858" w:type="dxa"/>
            <w:tcBorders>
              <w:top w:val="nil"/>
              <w:left w:val="nil"/>
              <w:bottom w:val="nil"/>
              <w:right w:val="nil"/>
              <w:tl2br w:val="nil"/>
              <w:tr2bl w:val="nil"/>
            </w:tcBorders>
            <w:shd w:val="clear" w:color="auto" w:fill="auto"/>
            <w:tcMar>
              <w:left w:w="60" w:type="dxa"/>
              <w:right w:w="60" w:type="dxa"/>
            </w:tcMar>
            <w:vAlign w:val="bottom"/>
          </w:tcPr>
          <w:p w14:paraId="25E518B5" w14:textId="77777777" w:rsidR="00D04BFD" w:rsidRDefault="00D04BFD">
            <w:pPr>
              <w:pStyle w:val="DMETW25332BIPFP"/>
              <w:jc w:val="center"/>
              <w:rPr>
                <w:rFonts w:ascii="Verdana" w:eastAsia="Verdana" w:hAnsi="Verdana" w:cs="Verdana"/>
                <w:noProof/>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60F1ADEB" w14:textId="77777777" w:rsidR="00D04BFD" w:rsidRDefault="00D04BFD">
            <w:pPr>
              <w:pStyle w:val="DMETW25332BIPFP"/>
              <w:jc w:val="right"/>
              <w:rPr>
                <w:rFonts w:ascii="Verdana" w:eastAsia="Verdana" w:hAnsi="Verdana" w:cs="Verdana"/>
                <w:noProof/>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32AA0C3B" w14:textId="77777777" w:rsidR="00D04BFD" w:rsidRDefault="00120B71">
            <w:pPr>
              <w:pStyle w:val="DMETW25332BIPFP"/>
              <w:jc w:val="right"/>
              <w:rPr>
                <w:rFonts w:ascii="Verdana" w:eastAsia="Verdana" w:hAnsi="Verdana" w:cs="Verdana"/>
                <w:i/>
                <w:noProof/>
                <w:sz w:val="16"/>
              </w:rPr>
            </w:pPr>
            <w:r>
              <w:rPr>
                <w:rFonts w:ascii="Verdana" w:hAnsi="Verdana"/>
                <w:i/>
                <w:noProof/>
                <w:sz w:val="16"/>
              </w:rPr>
              <w:t>v tisících EUR</w:t>
            </w:r>
          </w:p>
        </w:tc>
      </w:tr>
      <w:tr w:rsidR="00D04BFD" w14:paraId="0621414C" w14:textId="77777777" w:rsidTr="00E91173">
        <w:trPr>
          <w:trHeight w:val="255"/>
        </w:trPr>
        <w:tc>
          <w:tcPr>
            <w:tcW w:w="5812" w:type="dxa"/>
            <w:tcBorders>
              <w:top w:val="nil"/>
              <w:left w:val="nil"/>
              <w:bottom w:val="nil"/>
              <w:right w:val="nil"/>
              <w:tl2br w:val="nil"/>
              <w:tr2bl w:val="nil"/>
            </w:tcBorders>
            <w:shd w:val="solid" w:color="016794" w:fill="FFFFFF"/>
            <w:tcMar>
              <w:left w:w="60" w:type="dxa"/>
              <w:right w:w="60" w:type="dxa"/>
            </w:tcMar>
            <w:vAlign w:val="bottom"/>
          </w:tcPr>
          <w:p w14:paraId="6C5119A2" w14:textId="77777777" w:rsidR="00D04BFD" w:rsidRDefault="00D04BFD">
            <w:pPr>
              <w:pStyle w:val="DMETW25332BIPFP"/>
              <w:rPr>
                <w:rFonts w:ascii="Verdana" w:eastAsia="Verdana" w:hAnsi="Verdana" w:cs="Verdana"/>
                <w:noProof/>
                <w:color w:val="FFFFFF"/>
              </w:rPr>
            </w:pPr>
          </w:p>
        </w:tc>
        <w:tc>
          <w:tcPr>
            <w:tcW w:w="858" w:type="dxa"/>
            <w:tcBorders>
              <w:top w:val="nil"/>
              <w:left w:val="nil"/>
              <w:bottom w:val="nil"/>
              <w:right w:val="nil"/>
              <w:tl2br w:val="nil"/>
              <w:tr2bl w:val="nil"/>
            </w:tcBorders>
            <w:shd w:val="solid" w:color="016794" w:fill="FFFFFF"/>
            <w:tcMar>
              <w:left w:w="60" w:type="dxa"/>
              <w:right w:w="60" w:type="dxa"/>
            </w:tcMar>
            <w:vAlign w:val="bottom"/>
          </w:tcPr>
          <w:p w14:paraId="7E513AB5" w14:textId="77777777" w:rsidR="00D04BFD" w:rsidRDefault="00120B71">
            <w:pPr>
              <w:pStyle w:val="DMETW25332BIPFP"/>
              <w:jc w:val="center"/>
              <w:rPr>
                <w:rFonts w:ascii="Verdana" w:eastAsia="Verdana" w:hAnsi="Verdana" w:cs="Verdana"/>
                <w:noProof/>
                <w:color w:val="FFFFFF"/>
              </w:rPr>
            </w:pPr>
            <w:r>
              <w:rPr>
                <w:rFonts w:ascii="Verdana" w:hAnsi="Verdana"/>
                <w:noProof/>
                <w:color w:val="FFFFFF"/>
              </w:rPr>
              <w:t>Poznámka</w:t>
            </w:r>
          </w:p>
        </w:tc>
        <w:tc>
          <w:tcPr>
            <w:tcW w:w="1768" w:type="dxa"/>
            <w:tcBorders>
              <w:top w:val="nil"/>
              <w:left w:val="nil"/>
              <w:bottom w:val="nil"/>
              <w:right w:val="nil"/>
              <w:tl2br w:val="nil"/>
              <w:tr2bl w:val="nil"/>
            </w:tcBorders>
            <w:shd w:val="solid" w:color="016794" w:fill="FFFFFF"/>
            <w:tcMar>
              <w:left w:w="60" w:type="dxa"/>
              <w:right w:w="60" w:type="dxa"/>
            </w:tcMar>
            <w:vAlign w:val="bottom"/>
          </w:tcPr>
          <w:p w14:paraId="0D463076" w14:textId="77777777" w:rsidR="00D04BFD" w:rsidRDefault="00120B71">
            <w:pPr>
              <w:pStyle w:val="DMETW25332BIPFP"/>
              <w:jc w:val="right"/>
              <w:rPr>
                <w:rFonts w:ascii="Verdana" w:eastAsia="Verdana" w:hAnsi="Verdana" w:cs="Verdana"/>
                <w:noProof/>
                <w:color w:val="FFFFFF"/>
              </w:rPr>
            </w:pPr>
            <w:r>
              <w:rPr>
                <w:rFonts w:ascii="Verdana" w:hAnsi="Verdana"/>
                <w:noProof/>
                <w:color w:val="FFFFFF"/>
              </w:rPr>
              <w:t>2022</w:t>
            </w:r>
          </w:p>
        </w:tc>
        <w:tc>
          <w:tcPr>
            <w:tcW w:w="1320" w:type="dxa"/>
            <w:tcBorders>
              <w:top w:val="nil"/>
              <w:left w:val="nil"/>
              <w:bottom w:val="nil"/>
              <w:right w:val="nil"/>
              <w:tl2br w:val="nil"/>
              <w:tr2bl w:val="nil"/>
            </w:tcBorders>
            <w:shd w:val="solid" w:color="016794" w:fill="FFFFFF"/>
            <w:tcMar>
              <w:left w:w="60" w:type="dxa"/>
              <w:right w:w="60" w:type="dxa"/>
            </w:tcMar>
            <w:vAlign w:val="bottom"/>
          </w:tcPr>
          <w:p w14:paraId="58BDD856" w14:textId="77777777" w:rsidR="00D04BFD" w:rsidRDefault="00120B71">
            <w:pPr>
              <w:pStyle w:val="DMETW25332BIPFP"/>
              <w:jc w:val="right"/>
              <w:rPr>
                <w:rFonts w:ascii="Verdana" w:eastAsia="Verdana" w:hAnsi="Verdana" w:cs="Verdana"/>
                <w:noProof/>
                <w:color w:val="FFFFFF"/>
              </w:rPr>
            </w:pPr>
            <w:r>
              <w:rPr>
                <w:rFonts w:ascii="Verdana" w:hAnsi="Verdana"/>
                <w:noProof/>
                <w:color w:val="FFFFFF"/>
              </w:rPr>
              <w:t>2021</w:t>
            </w:r>
          </w:p>
        </w:tc>
      </w:tr>
      <w:tr w:rsidR="00D04BFD" w14:paraId="6F781F31"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44D2C338" w14:textId="77777777" w:rsidR="00D04BFD" w:rsidRDefault="00120B71">
            <w:pPr>
              <w:pStyle w:val="DMETW25332BIPFP"/>
              <w:rPr>
                <w:rFonts w:ascii="Verdana" w:eastAsia="Verdana" w:hAnsi="Verdana" w:cs="Verdana"/>
                <w:b/>
                <w:noProof/>
                <w:sz w:val="18"/>
              </w:rPr>
            </w:pPr>
            <w:r>
              <w:rPr>
                <w:rFonts w:ascii="Verdana" w:hAnsi="Verdana"/>
                <w:b/>
                <w:noProof/>
                <w:sz w:val="18"/>
              </w:rPr>
              <w:t>VÝNOSY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6498278A" w14:textId="77777777" w:rsidR="00D04BFD" w:rsidRDefault="00D04BFD">
            <w:pPr>
              <w:pStyle w:val="DMETW25332BIPFP"/>
              <w:jc w:val="center"/>
              <w:rPr>
                <w:rFonts w:ascii="Verdana" w:eastAsia="Verdana" w:hAnsi="Verdana" w:cs="Verdana"/>
                <w:b/>
                <w:noProof/>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3C31BE10" w14:textId="77777777" w:rsidR="00D04BFD" w:rsidRDefault="00D04BFD">
            <w:pPr>
              <w:pStyle w:val="DMETW25332BIPFP"/>
              <w:jc w:val="right"/>
              <w:rPr>
                <w:rFonts w:ascii="Verdana" w:eastAsia="Verdana" w:hAnsi="Verdana" w:cs="Verdana"/>
                <w:b/>
                <w:noProof/>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5B5538FD" w14:textId="77777777" w:rsidR="00D04BFD" w:rsidRDefault="00D04BFD">
            <w:pPr>
              <w:pStyle w:val="DMETW25332BIPFP"/>
              <w:jc w:val="right"/>
              <w:rPr>
                <w:rFonts w:ascii="Verdana" w:eastAsia="Verdana" w:hAnsi="Verdana" w:cs="Verdana"/>
                <w:b/>
                <w:noProof/>
                <w:sz w:val="18"/>
              </w:rPr>
            </w:pPr>
          </w:p>
        </w:tc>
      </w:tr>
      <w:tr w:rsidR="00D04BFD" w14:paraId="51151557"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6E51A078" w14:textId="77777777" w:rsidR="00D04BFD" w:rsidRDefault="00120B71">
            <w:pPr>
              <w:pStyle w:val="DMETW25332BIPFP"/>
              <w:rPr>
                <w:rFonts w:ascii="Verdana" w:eastAsia="Verdana" w:hAnsi="Verdana" w:cs="Verdana"/>
                <w:b/>
                <w:noProof/>
                <w:sz w:val="18"/>
              </w:rPr>
            </w:pPr>
            <w:r>
              <w:rPr>
                <w:rFonts w:ascii="Verdana" w:hAnsi="Verdana"/>
                <w:b/>
                <w:noProof/>
                <w:sz w:val="18"/>
              </w:rPr>
              <w:t>Výnosy z nesměnných transakcí</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4C861D98" w14:textId="77777777" w:rsidR="00D04BFD" w:rsidRDefault="00D04BFD">
            <w:pPr>
              <w:pStyle w:val="DMETW25332BIPFP"/>
              <w:jc w:val="center"/>
              <w:rPr>
                <w:rFonts w:ascii="Verdana" w:eastAsia="Verdana" w:hAnsi="Verdana" w:cs="Verdana"/>
                <w:b/>
                <w:noProof/>
                <w:sz w:val="18"/>
              </w:rPr>
            </w:pPr>
          </w:p>
        </w:tc>
        <w:tc>
          <w:tcPr>
            <w:tcW w:w="1768" w:type="dxa"/>
            <w:tcBorders>
              <w:top w:val="nil"/>
              <w:left w:val="nil"/>
              <w:bottom w:val="nil"/>
              <w:right w:val="nil"/>
              <w:tl2br w:val="nil"/>
              <w:tr2bl w:val="nil"/>
            </w:tcBorders>
            <w:shd w:val="clear" w:color="auto" w:fill="auto"/>
            <w:tcMar>
              <w:left w:w="60" w:type="dxa"/>
              <w:right w:w="60" w:type="dxa"/>
            </w:tcMar>
            <w:vAlign w:val="bottom"/>
          </w:tcPr>
          <w:p w14:paraId="502A2FC0" w14:textId="77777777" w:rsidR="00D04BFD" w:rsidRDefault="00D04BFD">
            <w:pPr>
              <w:pStyle w:val="DMETW25332BIPFP"/>
              <w:jc w:val="right"/>
              <w:rPr>
                <w:rFonts w:ascii="Verdana" w:eastAsia="Verdana" w:hAnsi="Verdana" w:cs="Verdana"/>
                <w:b/>
                <w:noProof/>
                <w:sz w:val="18"/>
              </w:rPr>
            </w:pPr>
          </w:p>
        </w:tc>
        <w:tc>
          <w:tcPr>
            <w:tcW w:w="1320" w:type="dxa"/>
            <w:tcBorders>
              <w:top w:val="nil"/>
              <w:left w:val="nil"/>
              <w:bottom w:val="nil"/>
              <w:right w:val="nil"/>
              <w:tl2br w:val="nil"/>
              <w:tr2bl w:val="nil"/>
            </w:tcBorders>
            <w:shd w:val="clear" w:color="auto" w:fill="auto"/>
            <w:tcMar>
              <w:left w:w="60" w:type="dxa"/>
              <w:right w:w="60" w:type="dxa"/>
            </w:tcMar>
            <w:vAlign w:val="bottom"/>
          </w:tcPr>
          <w:p w14:paraId="7D76C94A" w14:textId="77777777" w:rsidR="00D04BFD" w:rsidRDefault="00D04BFD">
            <w:pPr>
              <w:pStyle w:val="DMETW25332BIPFP"/>
              <w:jc w:val="right"/>
              <w:rPr>
                <w:rFonts w:ascii="Verdana" w:eastAsia="Verdana" w:hAnsi="Verdana" w:cs="Verdana"/>
                <w:b/>
                <w:noProof/>
                <w:sz w:val="18"/>
              </w:rPr>
            </w:pPr>
          </w:p>
        </w:tc>
      </w:tr>
      <w:tr w:rsidR="00D04BFD" w14:paraId="2E286F2A"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30E09561" w14:textId="77777777" w:rsidR="00D04BFD" w:rsidRDefault="00120B71">
            <w:pPr>
              <w:pStyle w:val="DMETW25332BIPFP"/>
              <w:rPr>
                <w:rFonts w:ascii="Verdana" w:eastAsia="Verdana" w:hAnsi="Verdana" w:cs="Verdana"/>
                <w:i/>
                <w:noProof/>
                <w:sz w:val="18"/>
              </w:rPr>
            </w:pPr>
            <w:r>
              <w:rPr>
                <w:rFonts w:ascii="Verdana" w:hAnsi="Verdana"/>
                <w:i/>
                <w:noProof/>
                <w:sz w:val="18"/>
              </w:rPr>
              <w:t>Výnosy z darů</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2CF7DDC"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3.1</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5D1C2FAC"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605 739</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1D5DAFA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871 456</w:t>
            </w:r>
          </w:p>
        </w:tc>
      </w:tr>
      <w:tr w:rsidR="00D04BFD" w14:paraId="6AD333C8" w14:textId="77777777" w:rsidTr="00E91173">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603D5B66" w14:textId="77777777" w:rsidR="00D04BFD" w:rsidRDefault="00120B71">
            <w:pPr>
              <w:pStyle w:val="DMETW25332BIPFP"/>
              <w:rPr>
                <w:rFonts w:ascii="Verdana" w:eastAsia="Verdana" w:hAnsi="Verdana" w:cs="Verdana"/>
                <w:i/>
                <w:noProof/>
                <w:sz w:val="18"/>
              </w:rPr>
            </w:pPr>
            <w:r>
              <w:rPr>
                <w:rFonts w:ascii="Verdana" w:hAnsi="Verdana"/>
                <w:i/>
                <w:noProof/>
                <w:sz w:val="18"/>
              </w:rPr>
              <w:t>Inkaso nákladů</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2CE83A4A"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3.2</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410E160"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754</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76A31E6D"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16</w:t>
            </w:r>
          </w:p>
        </w:tc>
      </w:tr>
      <w:tr w:rsidR="00D04BFD" w14:paraId="55B93714" w14:textId="77777777" w:rsidTr="00E91173">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37666FC" w14:textId="77777777" w:rsidR="00D04BFD" w:rsidRDefault="00D04BFD">
            <w:pPr>
              <w:pStyle w:val="DMETW25332BIPFP"/>
              <w:rPr>
                <w:rFonts w:ascii="Verdana" w:eastAsia="Verdana" w:hAnsi="Verdana" w:cs="Verdana"/>
                <w:b/>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3059979B"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819E8C7"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606 493</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5040179"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871 472</w:t>
            </w:r>
          </w:p>
        </w:tc>
      </w:tr>
      <w:tr w:rsidR="00D04BFD" w14:paraId="3A0F5DF7" w14:textId="77777777" w:rsidTr="00E91173">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3D82D5FA" w14:textId="77777777" w:rsidR="00D04BFD" w:rsidRDefault="00120B71">
            <w:pPr>
              <w:pStyle w:val="DMETW25332BIPFP"/>
              <w:rPr>
                <w:rFonts w:ascii="Verdana" w:eastAsia="Verdana" w:hAnsi="Verdana" w:cs="Verdana"/>
                <w:b/>
                <w:noProof/>
                <w:sz w:val="18"/>
              </w:rPr>
            </w:pPr>
            <w:r>
              <w:rPr>
                <w:rFonts w:ascii="Verdana" w:hAnsi="Verdana"/>
                <w:b/>
                <w:noProof/>
                <w:sz w:val="18"/>
              </w:rPr>
              <w:t>Výnosy ze směnných transakcí</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5F57BE3F"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442A5C57" w14:textId="77777777" w:rsidR="00D04BFD" w:rsidRDefault="00D04BFD">
            <w:pPr>
              <w:pStyle w:val="DMETW25332BIPFP"/>
              <w:jc w:val="right"/>
              <w:rPr>
                <w:rFonts w:ascii="Verdana" w:eastAsia="Verdana" w:hAnsi="Verdana" w:cs="Verdana"/>
                <w:b/>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28254D33" w14:textId="77777777" w:rsidR="00D04BFD" w:rsidRDefault="00D04BFD">
            <w:pPr>
              <w:pStyle w:val="DMETW25332BIPFP"/>
              <w:jc w:val="right"/>
              <w:rPr>
                <w:rFonts w:ascii="Verdana" w:eastAsia="Verdana" w:hAnsi="Verdana" w:cs="Verdana"/>
                <w:b/>
                <w:noProof/>
                <w:sz w:val="18"/>
              </w:rPr>
            </w:pPr>
          </w:p>
        </w:tc>
      </w:tr>
      <w:tr w:rsidR="00D04BFD" w14:paraId="765CB9AC"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7A94AEA9" w14:textId="77777777" w:rsidR="00D04BFD" w:rsidRDefault="00120B71">
            <w:pPr>
              <w:pStyle w:val="DMETW25332BIPFP"/>
              <w:rPr>
                <w:rFonts w:ascii="Verdana" w:eastAsia="Verdana" w:hAnsi="Verdana" w:cs="Verdana"/>
                <w:i/>
                <w:noProof/>
                <w:sz w:val="18"/>
              </w:rPr>
            </w:pPr>
            <w:r>
              <w:rPr>
                <w:rFonts w:ascii="Verdana" w:hAnsi="Verdana"/>
                <w:i/>
                <w:noProof/>
                <w:sz w:val="18"/>
              </w:rPr>
              <w:t>Finanční příjmy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34FD72BF"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3.3</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7A27CBD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251</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63C42217"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131</w:t>
            </w:r>
          </w:p>
        </w:tc>
      </w:tr>
      <w:tr w:rsidR="00D04BFD" w14:paraId="319F1D60" w14:textId="77777777" w:rsidTr="00E91173">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5E4BFC36" w14:textId="77777777" w:rsidR="00D04BFD" w:rsidRDefault="00120B71">
            <w:pPr>
              <w:pStyle w:val="DMETW25332BIPFP"/>
              <w:rPr>
                <w:rFonts w:ascii="Verdana" w:eastAsia="Verdana" w:hAnsi="Verdana" w:cs="Verdana"/>
                <w:i/>
                <w:noProof/>
                <w:sz w:val="18"/>
              </w:rPr>
            </w:pPr>
            <w:r>
              <w:rPr>
                <w:rFonts w:ascii="Verdana" w:hAnsi="Verdana"/>
                <w:i/>
                <w:noProof/>
                <w:sz w:val="18"/>
              </w:rPr>
              <w:t>Ostatní výnosy ze směnných transakcí</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24177FDB"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3.4</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3490BF0A"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18 902</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2FFDAB3D"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16 340</w:t>
            </w:r>
          </w:p>
        </w:tc>
      </w:tr>
      <w:tr w:rsidR="00D04BFD" w14:paraId="46F51C89" w14:textId="77777777" w:rsidTr="00E91173">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036BA07" w14:textId="77777777" w:rsidR="00D04BFD" w:rsidRDefault="00D04BFD">
            <w:pPr>
              <w:pStyle w:val="DMETW25332BIPFP"/>
              <w:rPr>
                <w:rFonts w:ascii="Verdana" w:eastAsia="Verdana" w:hAnsi="Verdana" w:cs="Verdana"/>
                <w:i/>
                <w:noProof/>
                <w:sz w:val="18"/>
              </w:rPr>
            </w:pP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E8B6355" w14:textId="77777777" w:rsidR="00D04BFD" w:rsidRDefault="00D04BFD">
            <w:pPr>
              <w:pStyle w:val="DMETW25332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46E5D9E"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19 152</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90A308A"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16 471</w:t>
            </w:r>
          </w:p>
        </w:tc>
      </w:tr>
      <w:tr w:rsidR="00D04BFD" w14:paraId="3B6DECF1" w14:textId="77777777" w:rsidTr="00E91173">
        <w:trPr>
          <w:trHeight w:val="255"/>
        </w:trPr>
        <w:tc>
          <w:tcPr>
            <w:tcW w:w="58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44549E05" w14:textId="77777777" w:rsidR="00D04BFD" w:rsidRDefault="00120B71">
            <w:pPr>
              <w:pStyle w:val="DMETW25332BIPFP"/>
              <w:rPr>
                <w:rFonts w:ascii="Verdana" w:eastAsia="Verdana" w:hAnsi="Verdana" w:cs="Verdana"/>
                <w:b/>
                <w:noProof/>
                <w:sz w:val="18"/>
              </w:rPr>
            </w:pPr>
            <w:r>
              <w:rPr>
                <w:rFonts w:ascii="Verdana" w:hAnsi="Verdana"/>
                <w:b/>
                <w:noProof/>
                <w:sz w:val="18"/>
              </w:rPr>
              <w:t>Celkové příjmy</w:t>
            </w:r>
          </w:p>
        </w:tc>
        <w:tc>
          <w:tcPr>
            <w:tcW w:w="85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D3EEF05" w14:textId="77777777" w:rsidR="00D04BFD" w:rsidRDefault="00D04BFD">
            <w:pPr>
              <w:pStyle w:val="DMETW25332BIPFP"/>
              <w:jc w:val="center"/>
              <w:rPr>
                <w:rFonts w:ascii="Verdana" w:eastAsia="Verdana" w:hAnsi="Verdana" w:cs="Verdana"/>
                <w:i/>
                <w:noProof/>
                <w:sz w:val="18"/>
              </w:rPr>
            </w:pPr>
          </w:p>
        </w:tc>
        <w:tc>
          <w:tcPr>
            <w:tcW w:w="17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2647E69"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625 645</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14527C0E"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887 943</w:t>
            </w:r>
          </w:p>
        </w:tc>
      </w:tr>
      <w:tr w:rsidR="00D04BFD" w14:paraId="3F10C12B" w14:textId="77777777" w:rsidTr="00E91173">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0327BAD0" w14:textId="77777777" w:rsidR="00D04BFD" w:rsidRDefault="00120B71">
            <w:pPr>
              <w:pStyle w:val="DMETW25332BIPFP"/>
              <w:rPr>
                <w:rFonts w:ascii="Verdana" w:eastAsia="Verdana" w:hAnsi="Verdana" w:cs="Verdana"/>
                <w:b/>
                <w:noProof/>
                <w:sz w:val="18"/>
              </w:rPr>
            </w:pPr>
            <w:r>
              <w:rPr>
                <w:rFonts w:ascii="Verdana" w:hAnsi="Verdana"/>
                <w:b/>
                <w:noProof/>
                <w:sz w:val="18"/>
              </w:rPr>
              <w:t>VÝDAJE</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26366833"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0482D92" w14:textId="77777777" w:rsidR="00D04BFD" w:rsidRDefault="00D04BFD">
            <w:pPr>
              <w:pStyle w:val="DMETW25332BIPFP"/>
              <w:jc w:val="right"/>
              <w:rPr>
                <w:rFonts w:ascii="Verdana" w:eastAsia="Verdana" w:hAnsi="Verdana" w:cs="Verdana"/>
                <w:b/>
                <w:noProof/>
                <w:sz w:val="18"/>
              </w:rPr>
            </w:pP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3C08F7A1" w14:textId="77777777" w:rsidR="00D04BFD" w:rsidRDefault="00D04BFD">
            <w:pPr>
              <w:pStyle w:val="DMETW25332BIPFP"/>
              <w:jc w:val="right"/>
              <w:rPr>
                <w:rFonts w:ascii="Verdana" w:eastAsia="Verdana" w:hAnsi="Verdana" w:cs="Verdana"/>
                <w:b/>
                <w:noProof/>
                <w:sz w:val="18"/>
              </w:rPr>
            </w:pPr>
          </w:p>
        </w:tc>
      </w:tr>
      <w:tr w:rsidR="00D04BFD" w14:paraId="48EC0B23"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00CF54C2" w14:textId="77777777" w:rsidR="00D04BFD" w:rsidRDefault="00120B71">
            <w:pPr>
              <w:pStyle w:val="DMETW25332BIPFP"/>
              <w:rPr>
                <w:rFonts w:ascii="Verdana" w:eastAsia="Verdana" w:hAnsi="Verdana" w:cs="Verdana"/>
                <w:i/>
                <w:noProof/>
                <w:sz w:val="18"/>
              </w:rPr>
            </w:pPr>
            <w:r>
              <w:rPr>
                <w:rFonts w:ascii="Verdana" w:hAnsi="Verdana"/>
                <w:i/>
                <w:noProof/>
                <w:sz w:val="18"/>
              </w:rPr>
              <w:t>Provozní náklady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2CF34A8E"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3.5</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0C7FE64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(590 545)</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1B21C15"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(856 291)</w:t>
            </w:r>
          </w:p>
        </w:tc>
      </w:tr>
      <w:tr w:rsidR="00D04BFD" w14:paraId="0CC4B513" w14:textId="77777777" w:rsidTr="00E91173">
        <w:trPr>
          <w:trHeight w:val="255"/>
        </w:trPr>
        <w:tc>
          <w:tcPr>
            <w:tcW w:w="5812" w:type="dxa"/>
            <w:tcBorders>
              <w:top w:val="nil"/>
              <w:left w:val="nil"/>
              <w:bottom w:val="nil"/>
              <w:right w:val="nil"/>
              <w:tl2br w:val="nil"/>
              <w:tr2bl w:val="nil"/>
            </w:tcBorders>
            <w:shd w:val="clear" w:color="auto" w:fill="auto"/>
            <w:tcMar>
              <w:left w:w="60" w:type="dxa"/>
              <w:right w:w="60" w:type="dxa"/>
            </w:tcMar>
            <w:vAlign w:val="bottom"/>
          </w:tcPr>
          <w:p w14:paraId="22741412" w14:textId="77777777" w:rsidR="00D04BFD" w:rsidRDefault="00120B71">
            <w:pPr>
              <w:pStyle w:val="DMETW25332BIPFP"/>
              <w:rPr>
                <w:rFonts w:ascii="Verdana" w:eastAsia="Verdana" w:hAnsi="Verdana" w:cs="Verdana"/>
                <w:i/>
                <w:noProof/>
                <w:sz w:val="18"/>
              </w:rPr>
            </w:pPr>
            <w:r>
              <w:rPr>
                <w:rFonts w:ascii="Verdana" w:hAnsi="Verdana"/>
                <w:i/>
                <w:noProof/>
                <w:sz w:val="18"/>
              </w:rPr>
              <w:t>Finanční náklady</w:t>
            </w:r>
          </w:p>
        </w:tc>
        <w:tc>
          <w:tcPr>
            <w:tcW w:w="858" w:type="dxa"/>
            <w:tcBorders>
              <w:top w:val="nil"/>
              <w:left w:val="nil"/>
              <w:bottom w:val="nil"/>
              <w:right w:val="nil"/>
              <w:tl2br w:val="nil"/>
              <w:tr2bl w:val="nil"/>
            </w:tcBorders>
            <w:shd w:val="clear" w:color="auto" w:fill="auto"/>
            <w:tcMar>
              <w:left w:w="60" w:type="dxa"/>
              <w:right w:w="60" w:type="dxa"/>
            </w:tcMar>
            <w:vAlign w:val="bottom"/>
          </w:tcPr>
          <w:p w14:paraId="5A32CA4F"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3.6</w:t>
            </w:r>
          </w:p>
        </w:tc>
        <w:tc>
          <w:tcPr>
            <w:tcW w:w="1768" w:type="dxa"/>
            <w:tcBorders>
              <w:top w:val="nil"/>
              <w:left w:val="nil"/>
              <w:bottom w:val="nil"/>
              <w:right w:val="nil"/>
              <w:tl2br w:val="nil"/>
              <w:tr2bl w:val="nil"/>
            </w:tcBorders>
            <w:shd w:val="clear" w:color="auto" w:fill="auto"/>
            <w:tcMar>
              <w:left w:w="60" w:type="dxa"/>
              <w:right w:w="60" w:type="dxa"/>
            </w:tcMar>
            <w:vAlign w:val="bottom"/>
          </w:tcPr>
          <w:p w14:paraId="69881562"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(643)</w:t>
            </w:r>
          </w:p>
        </w:tc>
        <w:tc>
          <w:tcPr>
            <w:tcW w:w="1320" w:type="dxa"/>
            <w:tcBorders>
              <w:top w:val="nil"/>
              <w:left w:val="nil"/>
              <w:bottom w:val="nil"/>
              <w:right w:val="nil"/>
              <w:tl2br w:val="nil"/>
              <w:tr2bl w:val="nil"/>
            </w:tcBorders>
            <w:shd w:val="clear" w:color="auto" w:fill="auto"/>
            <w:tcMar>
              <w:left w:w="60" w:type="dxa"/>
              <w:right w:w="60" w:type="dxa"/>
            </w:tcMar>
            <w:vAlign w:val="bottom"/>
          </w:tcPr>
          <w:p w14:paraId="24A944E4"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(550)</w:t>
            </w:r>
          </w:p>
        </w:tc>
      </w:tr>
      <w:tr w:rsidR="00D04BFD" w14:paraId="716C5DB1" w14:textId="77777777" w:rsidTr="00E91173">
        <w:trPr>
          <w:trHeight w:val="255"/>
        </w:trPr>
        <w:tc>
          <w:tcPr>
            <w:tcW w:w="5812" w:type="dxa"/>
            <w:tcBorders>
              <w:top w:val="nil"/>
              <w:left w:val="nil"/>
              <w:bottom w:val="single" w:sz="4" w:space="0" w:color="016794"/>
              <w:right w:val="nil"/>
              <w:tl2br w:val="nil"/>
              <w:tr2bl w:val="nil"/>
            </w:tcBorders>
            <w:shd w:val="clear" w:color="auto" w:fill="auto"/>
            <w:tcMar>
              <w:left w:w="60" w:type="dxa"/>
              <w:right w:w="60" w:type="dxa"/>
            </w:tcMar>
            <w:vAlign w:val="bottom"/>
          </w:tcPr>
          <w:p w14:paraId="71634FFF" w14:textId="77777777" w:rsidR="00D04BFD" w:rsidRDefault="00120B71">
            <w:pPr>
              <w:pStyle w:val="DMETW25332BIPFP"/>
              <w:rPr>
                <w:rFonts w:ascii="Verdana" w:eastAsia="Verdana" w:hAnsi="Verdana" w:cs="Verdana"/>
                <w:i/>
                <w:noProof/>
                <w:sz w:val="18"/>
              </w:rPr>
            </w:pPr>
            <w:r>
              <w:rPr>
                <w:rFonts w:ascii="Verdana" w:hAnsi="Verdana"/>
                <w:i/>
                <w:noProof/>
                <w:sz w:val="18"/>
              </w:rPr>
              <w:t>Ostatní výdaje</w:t>
            </w:r>
          </w:p>
        </w:tc>
        <w:tc>
          <w:tcPr>
            <w:tcW w:w="858" w:type="dxa"/>
            <w:tcBorders>
              <w:top w:val="nil"/>
              <w:left w:val="nil"/>
              <w:bottom w:val="single" w:sz="4" w:space="0" w:color="016794"/>
              <w:right w:val="nil"/>
              <w:tl2br w:val="nil"/>
              <w:tr2bl w:val="nil"/>
            </w:tcBorders>
            <w:shd w:val="clear" w:color="auto" w:fill="auto"/>
            <w:tcMar>
              <w:left w:w="60" w:type="dxa"/>
              <w:right w:w="60" w:type="dxa"/>
            </w:tcMar>
            <w:vAlign w:val="bottom"/>
          </w:tcPr>
          <w:p w14:paraId="0A00EF63" w14:textId="77777777" w:rsidR="00D04BFD" w:rsidRDefault="00120B71">
            <w:pPr>
              <w:pStyle w:val="DMETW25332BIPFP"/>
              <w:jc w:val="center"/>
              <w:rPr>
                <w:rFonts w:ascii="Verdana" w:eastAsia="Verdana" w:hAnsi="Verdana" w:cs="Verdana"/>
                <w:i/>
                <w:noProof/>
                <w:sz w:val="18"/>
              </w:rPr>
            </w:pPr>
            <w:r>
              <w:rPr>
                <w:rFonts w:ascii="Verdana" w:hAnsi="Verdana"/>
                <w:i/>
                <w:noProof/>
                <w:sz w:val="18"/>
              </w:rPr>
              <w:t>3.7</w:t>
            </w:r>
          </w:p>
        </w:tc>
        <w:tc>
          <w:tcPr>
            <w:tcW w:w="1768" w:type="dxa"/>
            <w:tcBorders>
              <w:top w:val="nil"/>
              <w:left w:val="nil"/>
              <w:bottom w:val="single" w:sz="4" w:space="0" w:color="016794"/>
              <w:right w:val="nil"/>
              <w:tl2br w:val="nil"/>
              <w:tr2bl w:val="nil"/>
            </w:tcBorders>
            <w:shd w:val="clear" w:color="auto" w:fill="auto"/>
            <w:tcMar>
              <w:left w:w="60" w:type="dxa"/>
              <w:right w:w="60" w:type="dxa"/>
            </w:tcMar>
            <w:vAlign w:val="bottom"/>
          </w:tcPr>
          <w:p w14:paraId="60EC6548"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(34 457)</w:t>
            </w:r>
          </w:p>
        </w:tc>
        <w:tc>
          <w:tcPr>
            <w:tcW w:w="1320" w:type="dxa"/>
            <w:tcBorders>
              <w:top w:val="nil"/>
              <w:left w:val="nil"/>
              <w:bottom w:val="single" w:sz="4" w:space="0" w:color="016794"/>
              <w:right w:val="nil"/>
              <w:tl2br w:val="nil"/>
              <w:tr2bl w:val="nil"/>
            </w:tcBorders>
            <w:shd w:val="clear" w:color="auto" w:fill="auto"/>
            <w:tcMar>
              <w:left w:w="60" w:type="dxa"/>
              <w:right w:w="60" w:type="dxa"/>
            </w:tcMar>
            <w:vAlign w:val="bottom"/>
          </w:tcPr>
          <w:p w14:paraId="67F65D76" w14:textId="77777777" w:rsidR="00D04BFD" w:rsidRDefault="00120B71">
            <w:pPr>
              <w:pStyle w:val="DMETW25332BIPFP"/>
              <w:jc w:val="right"/>
              <w:rPr>
                <w:rFonts w:ascii="Verdana" w:eastAsia="Verdana" w:hAnsi="Verdana" w:cs="Verdana"/>
                <w:i/>
                <w:noProof/>
                <w:sz w:val="18"/>
              </w:rPr>
            </w:pPr>
            <w:r>
              <w:rPr>
                <w:rFonts w:ascii="Verdana" w:hAnsi="Verdana"/>
                <w:i/>
                <w:noProof/>
                <w:sz w:val="18"/>
              </w:rPr>
              <w:t xml:space="preserve"> (31 103)</w:t>
            </w:r>
          </w:p>
        </w:tc>
      </w:tr>
      <w:tr w:rsidR="00D04BFD" w14:paraId="2F2CF702" w14:textId="77777777" w:rsidTr="00E91173">
        <w:trPr>
          <w:trHeight w:val="255"/>
        </w:trPr>
        <w:tc>
          <w:tcPr>
            <w:tcW w:w="5812" w:type="dxa"/>
            <w:tcBorders>
              <w:top w:val="single" w:sz="4" w:space="0" w:color="016794"/>
              <w:left w:val="nil"/>
              <w:bottom w:val="nil"/>
              <w:right w:val="nil"/>
              <w:tl2br w:val="nil"/>
              <w:tr2bl w:val="nil"/>
            </w:tcBorders>
            <w:shd w:val="clear" w:color="auto" w:fill="auto"/>
            <w:tcMar>
              <w:left w:w="60" w:type="dxa"/>
              <w:right w:w="60" w:type="dxa"/>
            </w:tcMar>
            <w:vAlign w:val="bottom"/>
          </w:tcPr>
          <w:p w14:paraId="655349BB" w14:textId="77777777" w:rsidR="00D04BFD" w:rsidRDefault="00120B71">
            <w:pPr>
              <w:pStyle w:val="DMETW25332BIPFP"/>
              <w:rPr>
                <w:rFonts w:ascii="Verdana" w:eastAsia="Verdana" w:hAnsi="Verdana" w:cs="Verdana"/>
                <w:b/>
                <w:noProof/>
                <w:sz w:val="18"/>
              </w:rPr>
            </w:pPr>
            <w:r>
              <w:rPr>
                <w:rFonts w:ascii="Verdana" w:hAnsi="Verdana"/>
                <w:b/>
                <w:noProof/>
                <w:sz w:val="18"/>
              </w:rPr>
              <w:t>Výdaje celkem</w:t>
            </w:r>
          </w:p>
        </w:tc>
        <w:tc>
          <w:tcPr>
            <w:tcW w:w="858" w:type="dxa"/>
            <w:tcBorders>
              <w:top w:val="single" w:sz="4" w:space="0" w:color="016794"/>
              <w:left w:val="nil"/>
              <w:bottom w:val="nil"/>
              <w:right w:val="nil"/>
              <w:tl2br w:val="nil"/>
              <w:tr2bl w:val="nil"/>
            </w:tcBorders>
            <w:shd w:val="clear" w:color="auto" w:fill="auto"/>
            <w:tcMar>
              <w:left w:w="60" w:type="dxa"/>
              <w:right w:w="60" w:type="dxa"/>
            </w:tcMar>
            <w:vAlign w:val="bottom"/>
          </w:tcPr>
          <w:p w14:paraId="474083A5" w14:textId="77777777" w:rsidR="00D04BFD" w:rsidRDefault="00D04BFD">
            <w:pPr>
              <w:pStyle w:val="DMETW25332BIPFP"/>
              <w:jc w:val="center"/>
              <w:rPr>
                <w:rFonts w:ascii="Verdana" w:eastAsia="Verdana" w:hAnsi="Verdana" w:cs="Verdana"/>
                <w:b/>
                <w:noProof/>
                <w:sz w:val="18"/>
              </w:rPr>
            </w:pPr>
          </w:p>
        </w:tc>
        <w:tc>
          <w:tcPr>
            <w:tcW w:w="1768" w:type="dxa"/>
            <w:tcBorders>
              <w:top w:val="single" w:sz="4" w:space="0" w:color="016794"/>
              <w:left w:val="nil"/>
              <w:bottom w:val="nil"/>
              <w:right w:val="nil"/>
              <w:tl2br w:val="nil"/>
              <w:tr2bl w:val="nil"/>
            </w:tcBorders>
            <w:shd w:val="clear" w:color="auto" w:fill="auto"/>
            <w:tcMar>
              <w:left w:w="60" w:type="dxa"/>
              <w:right w:w="60" w:type="dxa"/>
            </w:tcMar>
            <w:vAlign w:val="bottom"/>
          </w:tcPr>
          <w:p w14:paraId="11071C53"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(625 645)</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bottom"/>
          </w:tcPr>
          <w:p w14:paraId="58D64549" w14:textId="77777777" w:rsidR="00D04BFD" w:rsidRDefault="00120B71">
            <w:pPr>
              <w:pStyle w:val="DMETW25332BIPFP"/>
              <w:jc w:val="right"/>
              <w:rPr>
                <w:rFonts w:ascii="Verdana" w:eastAsia="Verdana" w:hAnsi="Verdana" w:cs="Verdana"/>
                <w:b/>
                <w:noProof/>
                <w:sz w:val="18"/>
              </w:rPr>
            </w:pPr>
            <w:r>
              <w:rPr>
                <w:rFonts w:ascii="Verdana" w:hAnsi="Verdana"/>
                <w:b/>
                <w:noProof/>
                <w:sz w:val="18"/>
              </w:rPr>
              <w:t xml:space="preserve"> (887 943)</w:t>
            </w:r>
          </w:p>
        </w:tc>
      </w:tr>
      <w:tr w:rsidR="00D04BFD" w14:paraId="2775DD70" w14:textId="77777777" w:rsidTr="00E91173">
        <w:trPr>
          <w:trHeight w:val="255"/>
        </w:trPr>
        <w:tc>
          <w:tcPr>
            <w:tcW w:w="5812" w:type="dxa"/>
            <w:tcBorders>
              <w:top w:val="nil"/>
              <w:left w:val="nil"/>
              <w:bottom w:val="nil"/>
              <w:right w:val="nil"/>
              <w:tl2br w:val="nil"/>
              <w:tr2bl w:val="nil"/>
            </w:tcBorders>
            <w:shd w:val="solid" w:color="CCE1EA" w:fill="FFFFFF"/>
            <w:tcMar>
              <w:left w:w="60" w:type="dxa"/>
              <w:right w:w="60" w:type="dxa"/>
            </w:tcMar>
            <w:vAlign w:val="bottom"/>
          </w:tcPr>
          <w:p w14:paraId="6B0CDA5F" w14:textId="77777777" w:rsidR="00D04BFD" w:rsidRDefault="00120B71">
            <w:pPr>
              <w:pStyle w:val="DMETW25332BIPFP"/>
              <w:rPr>
                <w:rFonts w:ascii="Verdana" w:eastAsia="Verdana" w:hAnsi="Verdana" w:cs="Verdana"/>
                <w:b/>
                <w:noProof/>
                <w:sz w:val="18"/>
              </w:rPr>
            </w:pPr>
            <w:r>
              <w:rPr>
                <w:rFonts w:ascii="Verdana" w:hAnsi="Verdana"/>
                <w:b/>
                <w:noProof/>
                <w:sz w:val="18"/>
              </w:rPr>
              <w:t>VÝSLEDEK HOSPODAŘENÍ ZA BĚŽNÝ ROK</w:t>
            </w:r>
          </w:p>
        </w:tc>
        <w:tc>
          <w:tcPr>
            <w:tcW w:w="858" w:type="dxa"/>
            <w:tcBorders>
              <w:top w:val="nil"/>
              <w:left w:val="nil"/>
              <w:bottom w:val="nil"/>
              <w:right w:val="nil"/>
              <w:tl2br w:val="nil"/>
              <w:tr2bl w:val="nil"/>
            </w:tcBorders>
            <w:shd w:val="solid" w:color="CCE1EA" w:fill="FFFFFF"/>
            <w:tcMar>
              <w:left w:w="60" w:type="dxa"/>
              <w:right w:w="60" w:type="dxa"/>
            </w:tcMar>
            <w:vAlign w:val="bottom"/>
          </w:tcPr>
          <w:p w14:paraId="672255C3" w14:textId="77777777" w:rsidR="00D04BFD" w:rsidRDefault="00D04BFD">
            <w:pPr>
              <w:pStyle w:val="DMETW25332BIPFP"/>
              <w:jc w:val="center"/>
              <w:rPr>
                <w:rFonts w:ascii="Verdana" w:eastAsia="Verdana" w:hAnsi="Verdana" w:cs="Verdana"/>
                <w:noProof/>
                <w:sz w:val="18"/>
              </w:rPr>
            </w:pPr>
          </w:p>
        </w:tc>
        <w:tc>
          <w:tcPr>
            <w:tcW w:w="1768" w:type="dxa"/>
            <w:tcBorders>
              <w:top w:val="nil"/>
              <w:left w:val="nil"/>
              <w:bottom w:val="nil"/>
              <w:right w:val="nil"/>
              <w:tl2br w:val="nil"/>
              <w:tr2bl w:val="nil"/>
            </w:tcBorders>
            <w:shd w:val="solid" w:color="CCE1EA" w:fill="FFFFFF"/>
            <w:tcMar>
              <w:left w:w="60" w:type="dxa"/>
              <w:right w:w="60" w:type="dxa"/>
            </w:tcMar>
            <w:vAlign w:val="bottom"/>
          </w:tcPr>
          <w:p w14:paraId="2B40FF5F" w14:textId="77777777" w:rsidR="00D04BFD" w:rsidRDefault="00120B71">
            <w:pPr>
              <w:pStyle w:val="DMETW25332BIPFP"/>
              <w:jc w:val="right"/>
              <w:rPr>
                <w:rFonts w:ascii="Verdana" w:eastAsia="Verdana" w:hAnsi="Verdana" w:cs="Verdana"/>
                <w:b/>
                <w:noProof/>
                <w:sz w:val="18"/>
              </w:rPr>
            </w:pPr>
            <w:r>
              <w:rPr>
                <w:rFonts w:ascii="Verdana" w:hAnsi="Verdana"/>
                <w:b/>
                <w:noProof/>
                <w:sz w:val="18"/>
              </w:rPr>
              <w:t>-</w:t>
            </w:r>
          </w:p>
        </w:tc>
        <w:tc>
          <w:tcPr>
            <w:tcW w:w="1320" w:type="dxa"/>
            <w:tcBorders>
              <w:top w:val="nil"/>
              <w:left w:val="nil"/>
              <w:bottom w:val="nil"/>
              <w:right w:val="nil"/>
              <w:tl2br w:val="nil"/>
              <w:tr2bl w:val="nil"/>
            </w:tcBorders>
            <w:shd w:val="solid" w:color="CCE1EA" w:fill="FFFFFF"/>
            <w:tcMar>
              <w:left w:w="60" w:type="dxa"/>
              <w:right w:w="60" w:type="dxa"/>
            </w:tcMar>
            <w:vAlign w:val="bottom"/>
          </w:tcPr>
          <w:p w14:paraId="779197B4" w14:textId="77777777" w:rsidR="00D04BFD" w:rsidRDefault="00120B71">
            <w:pPr>
              <w:pStyle w:val="DMETW25332BIPFP"/>
              <w:jc w:val="right"/>
              <w:rPr>
                <w:rFonts w:ascii="Verdana" w:eastAsia="Verdana" w:hAnsi="Verdana" w:cs="Verdana"/>
                <w:b/>
                <w:noProof/>
                <w:sz w:val="18"/>
              </w:rPr>
            </w:pPr>
            <w:r>
              <w:rPr>
                <w:rFonts w:ascii="Verdana" w:hAnsi="Verdana"/>
                <w:b/>
                <w:noProof/>
                <w:sz w:val="18"/>
              </w:rPr>
              <w:t>-</w:t>
            </w:r>
          </w:p>
        </w:tc>
      </w:tr>
    </w:tbl>
    <w:p w14:paraId="6FBCCDB4" w14:textId="77777777" w:rsidR="00A8230A" w:rsidRDefault="00A8230A" w:rsidP="00A8230A">
      <w:pPr>
        <w:pStyle w:val="HEADERTITLE1"/>
        <w:rPr>
          <w:noProof/>
        </w:rPr>
      </w:pPr>
    </w:p>
    <w:p w14:paraId="392C5F30" w14:textId="77777777" w:rsidR="00A8230A" w:rsidRDefault="00A8230A" w:rsidP="00A8230A">
      <w:pPr>
        <w:pStyle w:val="TOPHEADERNOTE"/>
        <w:rPr>
          <w:noProof/>
        </w:rPr>
      </w:pPr>
    </w:p>
    <w:p w14:paraId="764C8462" w14:textId="77777777" w:rsidR="00A8230A" w:rsidRDefault="00A8230A" w:rsidP="00A8230A">
      <w:pPr>
        <w:pStyle w:val="HEADERTITLE1"/>
        <w:rPr>
          <w:noProof/>
        </w:rPr>
        <w:sectPr w:rsidR="00A8230A" w:rsidSect="00285E55">
          <w:headerReference w:type="even" r:id="rId305"/>
          <w:headerReference w:type="default" r:id="rId306"/>
          <w:footerReference w:type="even" r:id="rId307"/>
          <w:footerReference w:type="default" r:id="rId308"/>
          <w:headerReference w:type="first" r:id="rId309"/>
          <w:footerReference w:type="first" r:id="rId310"/>
          <w:pgSz w:w="11906" w:h="16838" w:code="9"/>
          <w:pgMar w:top="1134" w:right="1134" w:bottom="1134" w:left="1134" w:header="709" w:footer="709" w:gutter="0"/>
          <w:cols w:space="708"/>
          <w:docGrid w:linePitch="360"/>
        </w:sectPr>
      </w:pPr>
    </w:p>
    <w:p w14:paraId="707F9C89" w14:textId="77777777" w:rsidR="00A8230A" w:rsidRDefault="00120B71" w:rsidP="00A8230A">
      <w:pPr>
        <w:pStyle w:val="HEADERTITLE1"/>
        <w:rPr>
          <w:noProof/>
        </w:rPr>
      </w:pPr>
      <w:bookmarkStart w:id="153" w:name="_Toc142559742"/>
      <w:r>
        <w:rPr>
          <w:noProof/>
        </w:rPr>
        <w:t>VÝKAZ PENĚŽNÍCH TOKŮ</w:t>
      </w:r>
      <w:bookmarkEnd w:id="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8"/>
        <w:gridCol w:w="1417"/>
        <w:gridCol w:w="1193"/>
      </w:tblGrid>
      <w:tr w:rsidR="00D04BFD" w14:paraId="761E5B61"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AA51433" w14:textId="77777777" w:rsidR="00D04BFD" w:rsidRDefault="00D04BFD">
            <w:pPr>
              <w:pStyle w:val="DMETW25332BIPCF"/>
              <w:rPr>
                <w:rFonts w:cs="Calibri"/>
                <w:noProof/>
              </w:rPr>
            </w:pPr>
            <w:bookmarkStart w:id="154" w:name="DOC_TBL00057_1_1"/>
            <w:bookmarkEnd w:id="154"/>
          </w:p>
        </w:tc>
        <w:tc>
          <w:tcPr>
            <w:tcW w:w="1417" w:type="dxa"/>
            <w:tcBorders>
              <w:top w:val="nil"/>
              <w:left w:val="nil"/>
              <w:bottom w:val="nil"/>
              <w:right w:val="nil"/>
              <w:tl2br w:val="nil"/>
              <w:tr2bl w:val="nil"/>
            </w:tcBorders>
            <w:shd w:val="clear" w:color="auto" w:fill="auto"/>
            <w:tcMar>
              <w:left w:w="60" w:type="dxa"/>
              <w:right w:w="60" w:type="dxa"/>
            </w:tcMar>
            <w:vAlign w:val="bottom"/>
          </w:tcPr>
          <w:p w14:paraId="5A04E009" w14:textId="77777777" w:rsidR="00D04BFD" w:rsidRDefault="00D04BFD">
            <w:pPr>
              <w:pStyle w:val="DMETW25332BIPCF"/>
              <w:jc w:val="right"/>
              <w:rPr>
                <w:rFonts w:cs="Calibri"/>
                <w:i/>
                <w:noProof/>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0813AE9C" w14:textId="77777777" w:rsidR="00D04BFD" w:rsidRDefault="00120B71">
            <w:pPr>
              <w:pStyle w:val="DMETW25332BIPCF"/>
              <w:jc w:val="right"/>
              <w:rPr>
                <w:rFonts w:ascii="Verdana" w:eastAsia="Verdana" w:hAnsi="Verdana" w:cs="Verdana"/>
                <w:i/>
                <w:noProof/>
                <w:sz w:val="16"/>
              </w:rPr>
            </w:pPr>
            <w:r>
              <w:rPr>
                <w:rFonts w:ascii="Verdana" w:hAnsi="Verdana"/>
                <w:i/>
                <w:noProof/>
                <w:sz w:val="16"/>
              </w:rPr>
              <w:t>v tisících EUR</w:t>
            </w:r>
          </w:p>
        </w:tc>
      </w:tr>
      <w:tr w:rsidR="00D04BFD" w14:paraId="1B25A098" w14:textId="77777777" w:rsidTr="00E91173">
        <w:trPr>
          <w:trHeight w:val="255"/>
        </w:trPr>
        <w:tc>
          <w:tcPr>
            <w:tcW w:w="7148" w:type="dxa"/>
            <w:tcBorders>
              <w:top w:val="nil"/>
              <w:left w:val="nil"/>
              <w:bottom w:val="nil"/>
              <w:right w:val="nil"/>
              <w:tl2br w:val="nil"/>
              <w:tr2bl w:val="nil"/>
            </w:tcBorders>
            <w:shd w:val="solid" w:color="016794" w:fill="FFFFFF"/>
            <w:tcMar>
              <w:left w:w="60" w:type="dxa"/>
              <w:right w:w="60" w:type="dxa"/>
            </w:tcMar>
            <w:vAlign w:val="bottom"/>
          </w:tcPr>
          <w:p w14:paraId="05A487BC" w14:textId="77777777" w:rsidR="00D04BFD" w:rsidRDefault="00D04BFD">
            <w:pPr>
              <w:pStyle w:val="DMETW25332BIPCF"/>
              <w:rPr>
                <w:rFonts w:ascii="Verdana" w:eastAsia="Verdana" w:hAnsi="Verdana" w:cs="Verdana"/>
                <w:noProof/>
                <w:color w:val="FFFFFF"/>
              </w:rPr>
            </w:pPr>
          </w:p>
        </w:tc>
        <w:tc>
          <w:tcPr>
            <w:tcW w:w="1417" w:type="dxa"/>
            <w:tcBorders>
              <w:top w:val="nil"/>
              <w:left w:val="nil"/>
              <w:bottom w:val="nil"/>
              <w:right w:val="nil"/>
              <w:tl2br w:val="nil"/>
              <w:tr2bl w:val="nil"/>
            </w:tcBorders>
            <w:shd w:val="solid" w:color="016794" w:fill="FFFFFF"/>
            <w:tcMar>
              <w:left w:w="60" w:type="dxa"/>
              <w:right w:w="60" w:type="dxa"/>
            </w:tcMar>
            <w:vAlign w:val="bottom"/>
          </w:tcPr>
          <w:p w14:paraId="13F7F591" w14:textId="77777777" w:rsidR="00D04BFD" w:rsidRDefault="00120B71">
            <w:pPr>
              <w:pStyle w:val="DMETW25332BIPCF"/>
              <w:jc w:val="right"/>
              <w:rPr>
                <w:rFonts w:ascii="Verdana" w:eastAsia="Verdana" w:hAnsi="Verdana" w:cs="Verdana"/>
                <w:noProof/>
                <w:color w:val="FFFFFF"/>
              </w:rPr>
            </w:pPr>
            <w:r>
              <w:rPr>
                <w:rFonts w:ascii="Verdana" w:hAnsi="Verdana"/>
                <w:noProof/>
                <w:color w:val="FFFFFF"/>
              </w:rPr>
              <w:t>2022</w:t>
            </w:r>
          </w:p>
        </w:tc>
        <w:tc>
          <w:tcPr>
            <w:tcW w:w="1193" w:type="dxa"/>
            <w:tcBorders>
              <w:top w:val="nil"/>
              <w:left w:val="nil"/>
              <w:bottom w:val="nil"/>
              <w:right w:val="nil"/>
              <w:tl2br w:val="nil"/>
              <w:tr2bl w:val="nil"/>
            </w:tcBorders>
            <w:shd w:val="solid" w:color="016794" w:fill="FFFFFF"/>
            <w:tcMar>
              <w:left w:w="60" w:type="dxa"/>
              <w:right w:w="60" w:type="dxa"/>
            </w:tcMar>
            <w:vAlign w:val="bottom"/>
          </w:tcPr>
          <w:p w14:paraId="2A946CFB" w14:textId="77777777" w:rsidR="00D04BFD" w:rsidRDefault="00120B71">
            <w:pPr>
              <w:pStyle w:val="DMETW25332BIPCF"/>
              <w:jc w:val="right"/>
              <w:rPr>
                <w:rFonts w:ascii="Verdana" w:eastAsia="Verdana" w:hAnsi="Verdana" w:cs="Verdana"/>
                <w:noProof/>
                <w:color w:val="FFFFFF"/>
              </w:rPr>
            </w:pPr>
            <w:r>
              <w:rPr>
                <w:rFonts w:ascii="Verdana" w:hAnsi="Verdana"/>
                <w:noProof/>
                <w:color w:val="FFFFFF"/>
              </w:rPr>
              <w:t>2021</w:t>
            </w:r>
          </w:p>
        </w:tc>
      </w:tr>
      <w:tr w:rsidR="00D04BFD" w14:paraId="0A53EBD4"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D8E9EAB" w14:textId="77777777" w:rsidR="00D04BFD" w:rsidRDefault="00120B71">
            <w:pPr>
              <w:pStyle w:val="DMETW25332BIPCF"/>
              <w:rPr>
                <w:rFonts w:ascii="Verdana" w:eastAsia="Verdana" w:hAnsi="Verdana" w:cs="Verdana"/>
                <w:i/>
                <w:noProof/>
                <w:sz w:val="18"/>
              </w:rPr>
            </w:pPr>
            <w:r>
              <w:rPr>
                <w:rFonts w:ascii="Verdana" w:hAnsi="Verdana"/>
                <w:i/>
                <w:noProof/>
                <w:sz w:val="18"/>
              </w:rPr>
              <w:t>Výsledek hospodaření za běžný rok</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3369C97C" w14:textId="77777777" w:rsidR="00D04BFD" w:rsidRDefault="00120B71">
            <w:pPr>
              <w:pStyle w:val="DMETW25332BIPCF"/>
              <w:jc w:val="right"/>
              <w:rPr>
                <w:rFonts w:ascii="Verdana" w:eastAsia="Verdana" w:hAnsi="Verdana" w:cs="Verdana"/>
                <w:i/>
                <w:noProof/>
                <w:sz w:val="18"/>
              </w:rPr>
            </w:pPr>
            <w:r>
              <w:rPr>
                <w:rFonts w:ascii="Verdana" w:hAnsi="Verdana"/>
                <w:i/>
                <w:noProof/>
                <w:sz w:val="18"/>
              </w:rPr>
              <w:t>-</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C6358D5" w14:textId="77777777" w:rsidR="00D04BFD" w:rsidRDefault="00120B71">
            <w:pPr>
              <w:pStyle w:val="DMETW25332BIPCF"/>
              <w:jc w:val="right"/>
              <w:rPr>
                <w:rFonts w:ascii="Verdana" w:eastAsia="Verdana" w:hAnsi="Verdana" w:cs="Verdana"/>
                <w:i/>
                <w:noProof/>
                <w:sz w:val="18"/>
              </w:rPr>
            </w:pPr>
            <w:r>
              <w:rPr>
                <w:rFonts w:ascii="Verdana" w:hAnsi="Verdana"/>
                <w:i/>
                <w:noProof/>
                <w:sz w:val="18"/>
              </w:rPr>
              <w:t>-</w:t>
            </w:r>
          </w:p>
        </w:tc>
      </w:tr>
      <w:tr w:rsidR="00D04BFD" w14:paraId="60EAE93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08ACEA6" w14:textId="77777777" w:rsidR="00D04BFD" w:rsidRDefault="00120B71">
            <w:pPr>
              <w:pStyle w:val="DMETW25332BIPCF"/>
              <w:rPr>
                <w:rFonts w:ascii="Verdana" w:eastAsia="Verdana" w:hAnsi="Verdana" w:cs="Verdana"/>
                <w:b/>
                <w:noProof/>
                <w:sz w:val="18"/>
              </w:rPr>
            </w:pPr>
            <w:r>
              <w:rPr>
                <w:rFonts w:ascii="Verdana" w:hAnsi="Verdana"/>
                <w:b/>
                <w:noProof/>
                <w:sz w:val="18"/>
              </w:rPr>
              <w:t>Provozní činnosti</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8269DB4" w14:textId="77777777" w:rsidR="00D04BFD" w:rsidRDefault="00D04BFD">
            <w:pPr>
              <w:pStyle w:val="DMETW25332BIPCF"/>
              <w:jc w:val="right"/>
              <w:rPr>
                <w:rFonts w:ascii="Verdana" w:eastAsia="Verdana" w:hAnsi="Verdana" w:cs="Verdana"/>
                <w:b/>
                <w:noProof/>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7C7CF5B4" w14:textId="77777777" w:rsidR="00D04BFD" w:rsidRDefault="00D04BFD">
            <w:pPr>
              <w:pStyle w:val="DMETW25332BIPCF"/>
              <w:jc w:val="right"/>
              <w:rPr>
                <w:rFonts w:ascii="Verdana" w:eastAsia="Verdana" w:hAnsi="Verdana" w:cs="Verdana"/>
                <w:b/>
                <w:noProof/>
                <w:sz w:val="18"/>
              </w:rPr>
            </w:pPr>
          </w:p>
        </w:tc>
      </w:tr>
      <w:tr w:rsidR="00D04BFD" w14:paraId="2B872F64"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F0188F8" w14:textId="77777777" w:rsidR="00D04BFD" w:rsidRDefault="00120B71">
            <w:pPr>
              <w:pStyle w:val="DMETW25332BIPCF"/>
              <w:rPr>
                <w:rFonts w:ascii="Verdana" w:eastAsia="Verdana" w:hAnsi="Verdana" w:cs="Verdana"/>
                <w:i/>
                <w:noProof/>
                <w:sz w:val="18"/>
              </w:rPr>
            </w:pPr>
            <w:r>
              <w:rPr>
                <w:rFonts w:ascii="Verdana" w:hAnsi="Verdana"/>
                <w:i/>
                <w:noProof/>
                <w:sz w:val="18"/>
              </w:rPr>
              <w:t>(Zvýšení)/snížení předběžného financování</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8F06F74"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173 980</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AF09B6A"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159 078</w:t>
            </w:r>
          </w:p>
        </w:tc>
      </w:tr>
      <w:tr w:rsidR="00D04BFD" w14:paraId="62FFC996"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7C31C8CB" w14:textId="77777777" w:rsidR="00D04BFD" w:rsidRDefault="00120B71">
            <w:pPr>
              <w:pStyle w:val="DMETW25332BIPCF"/>
              <w:rPr>
                <w:rFonts w:ascii="Verdana" w:eastAsia="Verdana" w:hAnsi="Verdana" w:cs="Verdana"/>
                <w:i/>
                <w:noProof/>
                <w:sz w:val="18"/>
              </w:rPr>
            </w:pPr>
            <w:r>
              <w:rPr>
                <w:rFonts w:ascii="Verdana" w:hAnsi="Verdana"/>
                <w:i/>
                <w:noProof/>
                <w:sz w:val="18"/>
              </w:rPr>
              <w:t>(Zvýšení)/snížení pohledávek ze směnných a částek k inkasu z nesměnných transakcí</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CF1202A"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9 425</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96BAE04"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(38 992)</w:t>
            </w:r>
          </w:p>
        </w:tc>
      </w:tr>
      <w:tr w:rsidR="00D04BFD" w14:paraId="4FD549F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9E55C2F" w14:textId="77777777" w:rsidR="00D04BFD" w:rsidRDefault="00120B71">
            <w:pPr>
              <w:pStyle w:val="DMETW25332BIPCF"/>
              <w:rPr>
                <w:rFonts w:ascii="Verdana" w:eastAsia="Verdana" w:hAnsi="Verdana" w:cs="Verdana"/>
                <w:i/>
                <w:noProof/>
                <w:sz w:val="18"/>
              </w:rPr>
            </w:pPr>
            <w:r>
              <w:rPr>
                <w:rFonts w:ascii="Verdana" w:hAnsi="Verdana"/>
                <w:i/>
                <w:noProof/>
                <w:sz w:val="18"/>
              </w:rPr>
              <w:t>Zvýšení/(snížení) finančních závazků</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3F0E1EA3"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(190 739)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1BBA2976"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(20 849)</w:t>
            </w:r>
          </w:p>
        </w:tc>
      </w:tr>
      <w:tr w:rsidR="00D04BFD" w14:paraId="5C25677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4483681D" w14:textId="77777777" w:rsidR="00D04BFD" w:rsidRDefault="00120B71">
            <w:pPr>
              <w:pStyle w:val="DMETW25332BIPCF"/>
              <w:rPr>
                <w:rFonts w:ascii="Verdana" w:eastAsia="Verdana" w:hAnsi="Verdana" w:cs="Verdana"/>
                <w:i/>
                <w:noProof/>
                <w:sz w:val="18"/>
              </w:rPr>
            </w:pPr>
            <w:r>
              <w:rPr>
                <w:rFonts w:ascii="Verdana" w:hAnsi="Verdana"/>
                <w:i/>
                <w:noProof/>
                <w:sz w:val="18"/>
              </w:rPr>
              <w:t>Zvýšení/(snížení) závazků</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003E0325"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(22 168)</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60B576A"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7 765</w:t>
            </w:r>
          </w:p>
        </w:tc>
      </w:tr>
      <w:tr w:rsidR="00D04BFD" w14:paraId="5AE6749F"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21FED596" w14:textId="77777777" w:rsidR="00D04BFD" w:rsidRDefault="00120B71">
            <w:pPr>
              <w:pStyle w:val="DMETW25332BIPCF"/>
              <w:rPr>
                <w:rFonts w:ascii="Verdana" w:eastAsia="Verdana" w:hAnsi="Verdana" w:cs="Verdana"/>
                <w:i/>
                <w:noProof/>
                <w:sz w:val="18"/>
              </w:rPr>
            </w:pPr>
            <w:r>
              <w:rPr>
                <w:rFonts w:ascii="Verdana" w:hAnsi="Verdana"/>
                <w:i/>
                <w:noProof/>
                <w:sz w:val="18"/>
              </w:rPr>
              <w:t xml:space="preserve">Zvýšení/(snížení) výdajů příštích období </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854AC6A"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9 272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73673EF0"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14 786</w:t>
            </w:r>
          </w:p>
        </w:tc>
      </w:tr>
      <w:tr w:rsidR="00D04BFD" w14:paraId="508A1BA5"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614E648" w14:textId="77777777" w:rsidR="00D04BFD" w:rsidRDefault="00120B71">
            <w:pPr>
              <w:pStyle w:val="DMETW25332BIPCF"/>
              <w:rPr>
                <w:rFonts w:ascii="Verdana" w:eastAsia="Verdana" w:hAnsi="Verdana" w:cs="Verdana"/>
                <w:b/>
                <w:noProof/>
                <w:sz w:val="18"/>
              </w:rPr>
            </w:pPr>
            <w:r>
              <w:rPr>
                <w:rFonts w:ascii="Verdana" w:hAnsi="Verdana"/>
                <w:b/>
                <w:noProof/>
                <w:sz w:val="18"/>
              </w:rPr>
              <w:t>Investiční činnost</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7AD32EEC" w14:textId="77777777" w:rsidR="00D04BFD" w:rsidRDefault="00D04BFD">
            <w:pPr>
              <w:pStyle w:val="DMETW25332BIPCF"/>
              <w:jc w:val="right"/>
              <w:rPr>
                <w:rFonts w:ascii="Verdana" w:eastAsia="Verdana" w:hAnsi="Verdana" w:cs="Verdana"/>
                <w:i/>
                <w:noProof/>
                <w:sz w:val="18"/>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12BBFA9D" w14:textId="77777777" w:rsidR="00D04BFD" w:rsidRDefault="00D04BFD">
            <w:pPr>
              <w:pStyle w:val="DMETW25332BIPCF"/>
              <w:jc w:val="right"/>
              <w:rPr>
                <w:rFonts w:ascii="Verdana" w:eastAsia="Verdana" w:hAnsi="Verdana" w:cs="Verdana"/>
                <w:i/>
                <w:noProof/>
                <w:sz w:val="18"/>
              </w:rPr>
            </w:pPr>
          </w:p>
        </w:tc>
      </w:tr>
      <w:tr w:rsidR="00D04BFD" w14:paraId="40DB2B2F"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D537523" w14:textId="77777777" w:rsidR="00D04BFD" w:rsidRDefault="00120B71">
            <w:pPr>
              <w:pStyle w:val="DMETW25332BIPCF"/>
              <w:rPr>
                <w:rFonts w:ascii="Verdana" w:eastAsia="Verdana" w:hAnsi="Verdana" w:cs="Verdana"/>
                <w:i/>
                <w:noProof/>
                <w:sz w:val="18"/>
              </w:rPr>
            </w:pPr>
            <w:r>
              <w:rPr>
                <w:rFonts w:ascii="Verdana" w:hAnsi="Verdana"/>
                <w:i/>
                <w:noProof/>
                <w:sz w:val="18"/>
              </w:rPr>
              <w:t>Zvýšení/snížení nederivátových finančních aktiv v reálné hodnotě vykázané do přebytku nebo schodku</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65C1A4A4"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(1 943)</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0D61B1E" w14:textId="77777777" w:rsidR="00D04BFD" w:rsidRDefault="00120B71">
            <w:pPr>
              <w:pStyle w:val="DMETW25332BIPCF"/>
              <w:jc w:val="right"/>
              <w:rPr>
                <w:rFonts w:ascii="Verdana" w:eastAsia="Verdana" w:hAnsi="Verdana" w:cs="Verdana"/>
                <w:i/>
                <w:noProof/>
                <w:sz w:val="18"/>
              </w:rPr>
            </w:pPr>
            <w:r>
              <w:rPr>
                <w:rFonts w:ascii="Verdana" w:hAnsi="Verdana"/>
                <w:i/>
                <w:noProof/>
                <w:sz w:val="18"/>
              </w:rPr>
              <w:t>-</w:t>
            </w:r>
          </w:p>
        </w:tc>
      </w:tr>
      <w:tr w:rsidR="00D04BFD" w14:paraId="7F437DF8" w14:textId="77777777" w:rsidTr="00E91173">
        <w:trPr>
          <w:trHeight w:val="255"/>
        </w:trPr>
        <w:tc>
          <w:tcPr>
            <w:tcW w:w="7148" w:type="dxa"/>
            <w:tcBorders>
              <w:top w:val="nil"/>
              <w:left w:val="nil"/>
              <w:bottom w:val="nil"/>
              <w:right w:val="nil"/>
              <w:tl2br w:val="nil"/>
              <w:tr2bl w:val="nil"/>
            </w:tcBorders>
            <w:shd w:val="solid" w:color="CCE1EA" w:fill="FFFFFF"/>
            <w:tcMar>
              <w:left w:w="60" w:type="dxa"/>
              <w:right w:w="60" w:type="dxa"/>
            </w:tcMar>
            <w:vAlign w:val="bottom"/>
          </w:tcPr>
          <w:p w14:paraId="33148962" w14:textId="77777777" w:rsidR="00D04BFD" w:rsidRDefault="00120B71">
            <w:pPr>
              <w:pStyle w:val="DMETW25332BIPCF"/>
              <w:rPr>
                <w:rFonts w:ascii="Verdana" w:eastAsia="Verdana" w:hAnsi="Verdana" w:cs="Verdana"/>
                <w:b/>
                <w:noProof/>
                <w:sz w:val="18"/>
              </w:rPr>
            </w:pPr>
            <w:r>
              <w:rPr>
                <w:rFonts w:ascii="Verdana" w:hAnsi="Verdana"/>
                <w:b/>
                <w:noProof/>
                <w:sz w:val="18"/>
              </w:rPr>
              <w:t>ČISTÝ PENĚŽNÍ TOK</w:t>
            </w:r>
          </w:p>
        </w:tc>
        <w:tc>
          <w:tcPr>
            <w:tcW w:w="1417" w:type="dxa"/>
            <w:tcBorders>
              <w:top w:val="nil"/>
              <w:left w:val="nil"/>
              <w:bottom w:val="nil"/>
              <w:right w:val="nil"/>
              <w:tl2br w:val="nil"/>
              <w:tr2bl w:val="nil"/>
            </w:tcBorders>
            <w:shd w:val="solid" w:color="CCE1EA" w:fill="FFFFFF"/>
            <w:tcMar>
              <w:left w:w="60" w:type="dxa"/>
              <w:right w:w="60" w:type="dxa"/>
            </w:tcMar>
            <w:vAlign w:val="bottom"/>
          </w:tcPr>
          <w:p w14:paraId="35E7503D" w14:textId="77777777" w:rsidR="00D04BFD" w:rsidRDefault="00120B71">
            <w:pPr>
              <w:pStyle w:val="DMETW25332BIPCF"/>
              <w:jc w:val="right"/>
              <w:rPr>
                <w:rFonts w:ascii="Verdana" w:eastAsia="Verdana" w:hAnsi="Verdana" w:cs="Verdana"/>
                <w:b/>
                <w:noProof/>
                <w:sz w:val="18"/>
              </w:rPr>
            </w:pPr>
            <w:r>
              <w:rPr>
                <w:rFonts w:ascii="Verdana" w:hAnsi="Verdana"/>
                <w:b/>
                <w:noProof/>
                <w:sz w:val="18"/>
              </w:rPr>
              <w:t xml:space="preserve"> (22 172)</w:t>
            </w:r>
          </w:p>
        </w:tc>
        <w:tc>
          <w:tcPr>
            <w:tcW w:w="1193" w:type="dxa"/>
            <w:tcBorders>
              <w:top w:val="nil"/>
              <w:left w:val="nil"/>
              <w:bottom w:val="nil"/>
              <w:right w:val="nil"/>
              <w:tl2br w:val="nil"/>
              <w:tr2bl w:val="nil"/>
            </w:tcBorders>
            <w:shd w:val="solid" w:color="CCE1EA" w:fill="FFFFFF"/>
            <w:tcMar>
              <w:left w:w="60" w:type="dxa"/>
              <w:right w:w="60" w:type="dxa"/>
            </w:tcMar>
            <w:vAlign w:val="bottom"/>
          </w:tcPr>
          <w:p w14:paraId="05FE139F" w14:textId="77777777" w:rsidR="00D04BFD" w:rsidRDefault="00120B71">
            <w:pPr>
              <w:pStyle w:val="DMETW25332BIPCF"/>
              <w:jc w:val="right"/>
              <w:rPr>
                <w:rFonts w:ascii="Verdana" w:eastAsia="Verdana" w:hAnsi="Verdana" w:cs="Verdana"/>
                <w:b/>
                <w:noProof/>
                <w:sz w:val="18"/>
              </w:rPr>
            </w:pPr>
            <w:r>
              <w:rPr>
                <w:rFonts w:ascii="Verdana" w:hAnsi="Verdana"/>
                <w:b/>
                <w:noProof/>
                <w:sz w:val="18"/>
              </w:rPr>
              <w:t xml:space="preserve"> 121 788</w:t>
            </w:r>
          </w:p>
        </w:tc>
      </w:tr>
      <w:tr w:rsidR="00D04BFD" w14:paraId="35CC8523"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5B4490AC" w14:textId="77777777" w:rsidR="00D04BFD" w:rsidRDefault="00D04BFD">
            <w:pPr>
              <w:pStyle w:val="DMETW25332BIPCF"/>
              <w:rPr>
                <w:rFonts w:cs="Calibri"/>
                <w:b/>
                <w:noProof/>
              </w:rPr>
            </w:pPr>
          </w:p>
        </w:tc>
        <w:tc>
          <w:tcPr>
            <w:tcW w:w="1417" w:type="dxa"/>
            <w:tcBorders>
              <w:top w:val="nil"/>
              <w:left w:val="nil"/>
              <w:bottom w:val="nil"/>
              <w:right w:val="nil"/>
              <w:tl2br w:val="nil"/>
              <w:tr2bl w:val="nil"/>
            </w:tcBorders>
            <w:shd w:val="clear" w:color="auto" w:fill="auto"/>
            <w:tcMar>
              <w:left w:w="60" w:type="dxa"/>
              <w:right w:w="60" w:type="dxa"/>
            </w:tcMar>
            <w:vAlign w:val="bottom"/>
          </w:tcPr>
          <w:p w14:paraId="706F00CE" w14:textId="77777777" w:rsidR="00D04BFD" w:rsidRDefault="00D04BFD">
            <w:pPr>
              <w:pStyle w:val="DMETW25332BIPCF"/>
              <w:jc w:val="right"/>
              <w:rPr>
                <w:rFonts w:cs="Calibri"/>
                <w:noProof/>
              </w:rPr>
            </w:pPr>
          </w:p>
        </w:tc>
        <w:tc>
          <w:tcPr>
            <w:tcW w:w="1193" w:type="dxa"/>
            <w:tcBorders>
              <w:top w:val="nil"/>
              <w:left w:val="nil"/>
              <w:bottom w:val="nil"/>
              <w:right w:val="nil"/>
              <w:tl2br w:val="nil"/>
              <w:tr2bl w:val="nil"/>
            </w:tcBorders>
            <w:shd w:val="clear" w:color="auto" w:fill="auto"/>
            <w:tcMar>
              <w:left w:w="60" w:type="dxa"/>
              <w:right w:w="60" w:type="dxa"/>
            </w:tcMar>
            <w:vAlign w:val="bottom"/>
          </w:tcPr>
          <w:p w14:paraId="6D7ED55F" w14:textId="77777777" w:rsidR="00D04BFD" w:rsidRDefault="00D04BFD">
            <w:pPr>
              <w:pStyle w:val="DMETW25332BIPCF"/>
              <w:jc w:val="right"/>
              <w:rPr>
                <w:rFonts w:cs="Calibri"/>
                <w:noProof/>
              </w:rPr>
            </w:pPr>
          </w:p>
        </w:tc>
      </w:tr>
      <w:tr w:rsidR="00D04BFD" w14:paraId="1F6E284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021C71A6" w14:textId="77777777" w:rsidR="00D04BFD" w:rsidRDefault="00120B71">
            <w:pPr>
              <w:pStyle w:val="DMETW25332BIPCF"/>
              <w:rPr>
                <w:rFonts w:ascii="Verdana" w:eastAsia="Verdana" w:hAnsi="Verdana" w:cs="Verdana"/>
                <w:i/>
                <w:noProof/>
                <w:sz w:val="18"/>
              </w:rPr>
            </w:pPr>
            <w:r>
              <w:rPr>
                <w:rFonts w:ascii="Verdana" w:hAnsi="Verdana"/>
                <w:i/>
                <w:noProof/>
                <w:sz w:val="18"/>
              </w:rPr>
              <w:t>Čisté zvýšení/(snížení) peněžních prostředků a peněžních ekvivalentů</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1840B04B"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(22 172)</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04B7EF90"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121 788</w:t>
            </w:r>
          </w:p>
        </w:tc>
      </w:tr>
      <w:tr w:rsidR="00D04BFD" w14:paraId="6D56E207"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600BF1C6" w14:textId="77777777" w:rsidR="00D04BFD" w:rsidRDefault="00120B71">
            <w:pPr>
              <w:pStyle w:val="DMETW25332BIPCF"/>
              <w:rPr>
                <w:rFonts w:ascii="Verdana" w:eastAsia="Verdana" w:hAnsi="Verdana" w:cs="Verdana"/>
                <w:i/>
                <w:noProof/>
                <w:sz w:val="18"/>
              </w:rPr>
            </w:pPr>
            <w:r>
              <w:rPr>
                <w:rFonts w:ascii="Verdana" w:hAnsi="Verdana"/>
                <w:i/>
                <w:noProof/>
                <w:sz w:val="18"/>
              </w:rPr>
              <w:t>Peníze a peněžní ekvivalenty na začátku roku</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45472BCB"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179 759</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5667F60B"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57 971</w:t>
            </w:r>
          </w:p>
        </w:tc>
      </w:tr>
      <w:tr w:rsidR="00D04BFD" w14:paraId="5CFC74DA" w14:textId="77777777" w:rsidTr="00E91173">
        <w:trPr>
          <w:trHeight w:val="255"/>
        </w:trPr>
        <w:tc>
          <w:tcPr>
            <w:tcW w:w="7148" w:type="dxa"/>
            <w:tcBorders>
              <w:top w:val="nil"/>
              <w:left w:val="nil"/>
              <w:bottom w:val="nil"/>
              <w:right w:val="nil"/>
              <w:tl2br w:val="nil"/>
              <w:tr2bl w:val="nil"/>
            </w:tcBorders>
            <w:shd w:val="clear" w:color="auto" w:fill="auto"/>
            <w:tcMar>
              <w:left w:w="60" w:type="dxa"/>
              <w:right w:w="60" w:type="dxa"/>
            </w:tcMar>
            <w:vAlign w:val="bottom"/>
          </w:tcPr>
          <w:p w14:paraId="392A252C" w14:textId="77777777" w:rsidR="00D04BFD" w:rsidRDefault="00120B71">
            <w:pPr>
              <w:pStyle w:val="DMETW25332BIPCF"/>
              <w:rPr>
                <w:rFonts w:ascii="Verdana" w:eastAsia="Verdana" w:hAnsi="Verdana" w:cs="Verdana"/>
                <w:i/>
                <w:noProof/>
                <w:sz w:val="18"/>
              </w:rPr>
            </w:pPr>
            <w:r>
              <w:rPr>
                <w:rFonts w:ascii="Verdana" w:hAnsi="Verdana"/>
                <w:i/>
                <w:noProof/>
                <w:sz w:val="18"/>
              </w:rPr>
              <w:t>Peněžní prostředky a peněžní ekvivalenty ke konci roku</w:t>
            </w:r>
          </w:p>
        </w:tc>
        <w:tc>
          <w:tcPr>
            <w:tcW w:w="1417" w:type="dxa"/>
            <w:tcBorders>
              <w:top w:val="nil"/>
              <w:left w:val="nil"/>
              <w:bottom w:val="nil"/>
              <w:right w:val="nil"/>
              <w:tl2br w:val="nil"/>
              <w:tr2bl w:val="nil"/>
            </w:tcBorders>
            <w:shd w:val="clear" w:color="auto" w:fill="auto"/>
            <w:tcMar>
              <w:left w:w="60" w:type="dxa"/>
              <w:right w:w="60" w:type="dxa"/>
            </w:tcMar>
            <w:vAlign w:val="bottom"/>
          </w:tcPr>
          <w:p w14:paraId="20E0E1ED"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157 587</w:t>
            </w:r>
          </w:p>
        </w:tc>
        <w:tc>
          <w:tcPr>
            <w:tcW w:w="1193" w:type="dxa"/>
            <w:tcBorders>
              <w:top w:val="nil"/>
              <w:left w:val="nil"/>
              <w:bottom w:val="nil"/>
              <w:right w:val="nil"/>
              <w:tl2br w:val="nil"/>
              <w:tr2bl w:val="nil"/>
            </w:tcBorders>
            <w:shd w:val="clear" w:color="auto" w:fill="auto"/>
            <w:tcMar>
              <w:left w:w="60" w:type="dxa"/>
              <w:right w:w="60" w:type="dxa"/>
            </w:tcMar>
            <w:vAlign w:val="bottom"/>
          </w:tcPr>
          <w:p w14:paraId="6E480BE0" w14:textId="77777777" w:rsidR="00D04BFD" w:rsidRDefault="00120B71">
            <w:pPr>
              <w:pStyle w:val="DMETW25332BIPCF"/>
              <w:jc w:val="right"/>
              <w:rPr>
                <w:rFonts w:ascii="Verdana" w:eastAsia="Verdana" w:hAnsi="Verdana" w:cs="Verdana"/>
                <w:i/>
                <w:noProof/>
                <w:sz w:val="18"/>
              </w:rPr>
            </w:pPr>
            <w:r>
              <w:rPr>
                <w:rFonts w:ascii="Verdana" w:hAnsi="Verdana"/>
                <w:i/>
                <w:noProof/>
                <w:sz w:val="18"/>
              </w:rPr>
              <w:t xml:space="preserve"> 179 759</w:t>
            </w:r>
          </w:p>
        </w:tc>
      </w:tr>
    </w:tbl>
    <w:p w14:paraId="5C1BBF5D" w14:textId="77777777" w:rsidR="00A8230A" w:rsidRDefault="00A8230A" w:rsidP="00A8230A">
      <w:pPr>
        <w:pStyle w:val="HEADERTITLE1"/>
        <w:rPr>
          <w:noProof/>
        </w:rPr>
      </w:pPr>
    </w:p>
    <w:p w14:paraId="2F892967" w14:textId="77777777" w:rsidR="00A8230A" w:rsidRDefault="00A8230A" w:rsidP="00A8230A">
      <w:pPr>
        <w:pStyle w:val="TOPHEADERNOTE"/>
        <w:rPr>
          <w:noProof/>
        </w:rPr>
        <w:sectPr w:rsidR="00A8230A" w:rsidSect="00285E55">
          <w:headerReference w:type="even" r:id="rId311"/>
          <w:headerReference w:type="default" r:id="rId312"/>
          <w:footerReference w:type="even" r:id="rId313"/>
          <w:footerReference w:type="default" r:id="rId314"/>
          <w:headerReference w:type="first" r:id="rId315"/>
          <w:footerReference w:type="first" r:id="rId316"/>
          <w:pgSz w:w="11906" w:h="16838" w:code="9"/>
          <w:pgMar w:top="1134" w:right="1134" w:bottom="1134" w:left="1134" w:header="709" w:footer="709" w:gutter="0"/>
          <w:cols w:space="708"/>
          <w:docGrid w:linePitch="360"/>
        </w:sectPr>
      </w:pPr>
    </w:p>
    <w:p w14:paraId="3C062D5C" w14:textId="77777777" w:rsidR="0013357F" w:rsidRDefault="0013357F" w:rsidP="008C2B0E">
      <w:pPr>
        <w:pStyle w:val="FIRSTCHAPTERPAGE1"/>
        <w:rPr>
          <w:noProof/>
        </w:rPr>
      </w:pPr>
    </w:p>
    <w:p w14:paraId="5406ED33" w14:textId="77777777" w:rsidR="008C2B0E" w:rsidRDefault="008C2B0E" w:rsidP="008C2B0E">
      <w:pPr>
        <w:pStyle w:val="FIRSTCHAPTERPAGE1"/>
        <w:rPr>
          <w:noProof/>
        </w:rPr>
      </w:pPr>
    </w:p>
    <w:p w14:paraId="28C6A202" w14:textId="77777777" w:rsidR="008C2B0E" w:rsidRDefault="008C2B0E" w:rsidP="008C2B0E">
      <w:pPr>
        <w:pStyle w:val="FIRSTCHAPTERPAGE1"/>
        <w:rPr>
          <w:noProof/>
        </w:rPr>
      </w:pPr>
    </w:p>
    <w:p w14:paraId="6741F074" w14:textId="77777777" w:rsidR="008C2B0E" w:rsidRDefault="008C2B0E" w:rsidP="008C2B0E">
      <w:pPr>
        <w:pStyle w:val="FIRSTCHAPTERPAGE1"/>
        <w:rPr>
          <w:noProof/>
        </w:rPr>
      </w:pPr>
    </w:p>
    <w:p w14:paraId="67B28827" w14:textId="77777777" w:rsidR="008C2B0E" w:rsidRDefault="008C2B0E" w:rsidP="008C2B0E">
      <w:pPr>
        <w:pStyle w:val="FIRSTCHAPTERPAGE1"/>
        <w:rPr>
          <w:noProof/>
        </w:rPr>
      </w:pPr>
    </w:p>
    <w:p w14:paraId="471E1D3B" w14:textId="77777777" w:rsidR="008C2B0E" w:rsidRDefault="00120B71" w:rsidP="00022564">
      <w:pPr>
        <w:pStyle w:val="FIRSTCHAPTERPAGE1"/>
        <w:rPr>
          <w:noProof/>
        </w:rPr>
      </w:pPr>
      <w:bookmarkStart w:id="155" w:name="_Toc142559661"/>
      <w:bookmarkStart w:id="156" w:name="_Toc142559743"/>
      <w:r>
        <w:rPr>
          <w:noProof/>
        </w:rPr>
        <w:t>KONSOLIDOVANÉ FINANČNÍ VÝKAZY ERF A SVĚŘENSKÝCH FONDŮ EU</w:t>
      </w:r>
      <w:bookmarkEnd w:id="155"/>
      <w:bookmarkEnd w:id="156"/>
    </w:p>
    <w:p w14:paraId="69542AD6" w14:textId="77777777" w:rsidR="00022564" w:rsidRDefault="00022564" w:rsidP="00022564">
      <w:pPr>
        <w:pStyle w:val="FIRSTCHAPTERPAGE1"/>
        <w:rPr>
          <w:noProof/>
        </w:rPr>
      </w:pPr>
    </w:p>
    <w:p w14:paraId="5CFC3BBE" w14:textId="77777777" w:rsidR="00022564" w:rsidRDefault="00022564" w:rsidP="00022564">
      <w:pPr>
        <w:pStyle w:val="FIRSTCHAPTERPAGE1"/>
        <w:rPr>
          <w:noProof/>
        </w:rPr>
      </w:pPr>
    </w:p>
    <w:p w14:paraId="538CC65B" w14:textId="77777777" w:rsidR="00022564" w:rsidRDefault="00022564" w:rsidP="00022564">
      <w:pPr>
        <w:pStyle w:val="FIRSTCHAPTERPAGE1"/>
        <w:rPr>
          <w:noProof/>
        </w:rPr>
      </w:pPr>
    </w:p>
    <w:p w14:paraId="5AA28532" w14:textId="77777777" w:rsidR="00022564" w:rsidRDefault="00022564" w:rsidP="00022564">
      <w:pPr>
        <w:pStyle w:val="FIRSTCHAPTERPAGE1"/>
        <w:rPr>
          <w:noProof/>
        </w:rPr>
      </w:pPr>
    </w:p>
    <w:p w14:paraId="27DCBDD6" w14:textId="77777777" w:rsidR="00022564" w:rsidRDefault="00022564" w:rsidP="00022564">
      <w:pPr>
        <w:pStyle w:val="FIRSTCHAPTERPAGE1"/>
        <w:rPr>
          <w:noProof/>
        </w:rPr>
      </w:pPr>
    </w:p>
    <w:p w14:paraId="5A6B7915" w14:textId="77777777" w:rsidR="0043646E" w:rsidRDefault="00120B71" w:rsidP="008C2B0E">
      <w:pPr>
        <w:pStyle w:val="TOPHEADERNOTE"/>
        <w:rPr>
          <w:noProof/>
        </w:rPr>
      </w:pPr>
      <w:r>
        <w:rPr>
          <w:noProof/>
        </w:rPr>
        <w:t>Vzhledem k zaokrouhlování částek na miliony eur se může stát, že součty některých finančních údajů v tabulkách nemusí přesně odpovídat.</w:t>
      </w:r>
    </w:p>
    <w:p w14:paraId="6810F943" w14:textId="77777777" w:rsidR="0043646E" w:rsidRDefault="0043646E" w:rsidP="008C2B0E">
      <w:pPr>
        <w:pStyle w:val="TOPHEADERNOTE"/>
        <w:rPr>
          <w:noProof/>
        </w:rPr>
        <w:sectPr w:rsidR="0043646E" w:rsidSect="00285E55">
          <w:headerReference w:type="even" r:id="rId317"/>
          <w:headerReference w:type="default" r:id="rId318"/>
          <w:footerReference w:type="even" r:id="rId319"/>
          <w:footerReference w:type="default" r:id="rId320"/>
          <w:headerReference w:type="first" r:id="rId321"/>
          <w:footerReference w:type="first" r:id="rId322"/>
          <w:pgSz w:w="11906" w:h="16838" w:code="9"/>
          <w:pgMar w:top="1134" w:right="1134" w:bottom="1134" w:left="1134" w:header="708" w:footer="708" w:gutter="0"/>
          <w:cols w:space="708"/>
          <w:docGrid w:linePitch="360"/>
        </w:sectPr>
      </w:pPr>
    </w:p>
    <w:p w14:paraId="6E3768FC" w14:textId="7F31B0C0" w:rsidR="008C2B0E" w:rsidRDefault="00120B71" w:rsidP="008C2B0E">
      <w:pPr>
        <w:pStyle w:val="HEADERTITLE1"/>
        <w:rPr>
          <w:noProof/>
        </w:rPr>
      </w:pPr>
      <w:bookmarkStart w:id="157" w:name="_Toc142559744"/>
      <w:r>
        <w:rPr>
          <w:noProof/>
        </w:rPr>
        <w:t>KONSOLIDOVANÁ ROZVAHA</w:t>
      </w:r>
      <w:bookmarkEnd w:id="1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4"/>
        <w:gridCol w:w="1442"/>
        <w:gridCol w:w="1442"/>
      </w:tblGrid>
      <w:tr w:rsidR="00846AA5" w14:paraId="0431E018"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A943D10" w14:textId="77777777" w:rsidR="00846AA5" w:rsidRDefault="00846AA5" w:rsidP="00C54AB7">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3F767E6" w14:textId="77777777" w:rsidR="00846AA5" w:rsidRDefault="00846AA5" w:rsidP="00C54AB7">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559E1A3" w14:textId="77777777" w:rsidR="00846AA5" w:rsidRDefault="00846AA5" w:rsidP="00C54AB7">
            <w:pPr>
              <w:pStyle w:val="DMETW26170BIPCONSBS"/>
              <w:jc w:val="right"/>
              <w:rPr>
                <w:rFonts w:ascii="Verdana" w:eastAsia="Verdana" w:hAnsi="Verdana" w:cs="Verdana"/>
                <w:i/>
                <w:noProof/>
                <w:sz w:val="16"/>
              </w:rPr>
            </w:pPr>
            <w:r>
              <w:rPr>
                <w:rFonts w:ascii="Verdana" w:hAnsi="Verdana"/>
                <w:i/>
                <w:noProof/>
                <w:sz w:val="16"/>
              </w:rPr>
              <w:t xml:space="preserve"> V milionech EUR</w:t>
            </w:r>
          </w:p>
        </w:tc>
      </w:tr>
      <w:tr w:rsidR="00846AA5" w14:paraId="17F76F03" w14:textId="77777777" w:rsidTr="00C54AB7">
        <w:trPr>
          <w:trHeight w:hRule="exact" w:val="255"/>
        </w:trPr>
        <w:tc>
          <w:tcPr>
            <w:tcW w:w="6874" w:type="dxa"/>
            <w:tcBorders>
              <w:top w:val="nil"/>
              <w:left w:val="nil"/>
              <w:bottom w:val="nil"/>
              <w:right w:val="nil"/>
              <w:tl2br w:val="nil"/>
              <w:tr2bl w:val="nil"/>
            </w:tcBorders>
            <w:shd w:val="solid" w:color="016794" w:fill="FFFFFF"/>
            <w:tcMar>
              <w:left w:w="60" w:type="dxa"/>
              <w:right w:w="60" w:type="dxa"/>
            </w:tcMar>
            <w:vAlign w:val="bottom"/>
          </w:tcPr>
          <w:p w14:paraId="086E9CD7" w14:textId="77777777" w:rsidR="00846AA5" w:rsidRDefault="00846AA5" w:rsidP="00C54AB7">
            <w:pPr>
              <w:pStyle w:val="DMETW26170BIPCONSBS"/>
              <w:rPr>
                <w:rFonts w:ascii="Verdana" w:eastAsia="Verdana" w:hAnsi="Verdana" w:cs="Verdana"/>
                <w:noProof/>
                <w:color w:val="FFFFFF"/>
              </w:rPr>
            </w:pP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1683865A" w14:textId="77777777" w:rsidR="00846AA5" w:rsidRDefault="00846AA5" w:rsidP="00C54AB7">
            <w:pPr>
              <w:pStyle w:val="DMETW26170BIPCONSBS"/>
              <w:jc w:val="center"/>
              <w:rPr>
                <w:rFonts w:ascii="Verdana" w:eastAsia="Verdana" w:hAnsi="Verdana" w:cs="Verdana"/>
                <w:noProof/>
                <w:color w:val="FFFFFF"/>
              </w:rPr>
            </w:pPr>
            <w:r>
              <w:rPr>
                <w:rFonts w:ascii="Verdana" w:hAnsi="Verdana"/>
                <w:noProof/>
                <w:color w:val="FFFFFF"/>
              </w:rPr>
              <w:t>31. 12. 2022</w:t>
            </w:r>
          </w:p>
        </w:tc>
        <w:tc>
          <w:tcPr>
            <w:tcW w:w="1442" w:type="dxa"/>
            <w:tcBorders>
              <w:top w:val="nil"/>
              <w:left w:val="nil"/>
              <w:bottom w:val="nil"/>
              <w:right w:val="nil"/>
              <w:tl2br w:val="nil"/>
              <w:tr2bl w:val="nil"/>
            </w:tcBorders>
            <w:shd w:val="solid" w:color="016794" w:fill="FFFFFF"/>
            <w:tcMar>
              <w:left w:w="60" w:type="dxa"/>
              <w:right w:w="60" w:type="dxa"/>
            </w:tcMar>
            <w:vAlign w:val="bottom"/>
          </w:tcPr>
          <w:p w14:paraId="4EC5DE8C" w14:textId="77777777" w:rsidR="00846AA5" w:rsidRDefault="00846AA5" w:rsidP="00C54AB7">
            <w:pPr>
              <w:pStyle w:val="DMETW26170BIPCONSBS"/>
              <w:jc w:val="right"/>
              <w:rPr>
                <w:rFonts w:ascii="Verdana" w:eastAsia="Verdana" w:hAnsi="Verdana" w:cs="Verdana"/>
                <w:noProof/>
                <w:color w:val="FFFFFF"/>
              </w:rPr>
            </w:pPr>
            <w:r>
              <w:rPr>
                <w:rFonts w:ascii="Verdana" w:hAnsi="Verdana"/>
                <w:noProof/>
                <w:color w:val="FFFFFF"/>
              </w:rPr>
              <w:t>31. 12. 2021</w:t>
            </w:r>
          </w:p>
        </w:tc>
      </w:tr>
      <w:tr w:rsidR="00846AA5" w14:paraId="319A4246"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A6A8AE1"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DLOUHODOBÝ MAJETEK</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45E8379" w14:textId="77777777" w:rsidR="00846AA5" w:rsidRDefault="00846AA5" w:rsidP="00C54AB7">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8E69977" w14:textId="77777777" w:rsidR="00846AA5" w:rsidRDefault="00846AA5" w:rsidP="00C54AB7">
            <w:pPr>
              <w:pStyle w:val="DMETW26170BIPCONSBS"/>
              <w:rPr>
                <w:rFonts w:ascii="Verdana" w:eastAsia="Verdana" w:hAnsi="Verdana" w:cs="Verdana"/>
                <w:noProof/>
                <w:sz w:val="18"/>
              </w:rPr>
            </w:pPr>
          </w:p>
        </w:tc>
      </w:tr>
      <w:tr w:rsidR="00846AA5" w14:paraId="4CD4EE89"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05ED3B52"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Finanční aktiva</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9095BA1"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69</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70D1B15"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39</w:t>
            </w:r>
          </w:p>
        </w:tc>
      </w:tr>
      <w:tr w:rsidR="00846AA5" w14:paraId="5C5788CC"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FCFEBFE"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Předběžné financování</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69D2A2C"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503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667849E"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726</w:t>
            </w:r>
          </w:p>
        </w:tc>
      </w:tr>
      <w:tr w:rsidR="00846AA5" w14:paraId="242DBC4A" w14:textId="77777777" w:rsidTr="00C54AB7">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527ED6D"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Pohledávky ze směnných transakcí</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07CC36FB"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7</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4066007E"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4</w:t>
            </w:r>
          </w:p>
        </w:tc>
      </w:tr>
      <w:tr w:rsidR="00846AA5" w14:paraId="45EE3745" w14:textId="77777777" w:rsidTr="00C54AB7">
        <w:trPr>
          <w:trHeight w:hRule="exact" w:val="225"/>
        </w:trPr>
        <w:tc>
          <w:tcPr>
            <w:tcW w:w="68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099D268C" w14:textId="77777777" w:rsidR="00846AA5" w:rsidRDefault="00846AA5" w:rsidP="00C54AB7">
            <w:pPr>
              <w:pStyle w:val="DMETW26170BIPCONSBS"/>
              <w:rPr>
                <w:rFonts w:ascii="Verdana" w:eastAsia="Verdana" w:hAnsi="Verdana" w:cs="Verdana"/>
                <w:noProof/>
                <w:sz w:val="18"/>
              </w:rPr>
            </w:pP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CDC7D28"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580</w:t>
            </w:r>
          </w:p>
        </w:tc>
        <w:tc>
          <w:tcPr>
            <w:tcW w:w="14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1BA5F7D"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770</w:t>
            </w:r>
          </w:p>
        </w:tc>
      </w:tr>
      <w:tr w:rsidR="00846AA5" w14:paraId="639425B6" w14:textId="77777777" w:rsidTr="00C54AB7">
        <w:trPr>
          <w:trHeight w:hRule="exact" w:val="225"/>
        </w:trPr>
        <w:tc>
          <w:tcPr>
            <w:tcW w:w="6874"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5ECB2B61"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KRÁTKODOBÁ AKTIVA</w:t>
            </w: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334C15DC" w14:textId="77777777" w:rsidR="00846AA5" w:rsidRDefault="00846AA5" w:rsidP="00C54AB7">
            <w:pPr>
              <w:pStyle w:val="DMETW26170BIPCONSBS"/>
              <w:jc w:val="right"/>
              <w:rPr>
                <w:rFonts w:ascii="Verdana" w:eastAsia="Verdana" w:hAnsi="Verdana" w:cs="Verdana"/>
                <w:noProof/>
                <w:sz w:val="18"/>
              </w:rPr>
            </w:pPr>
          </w:p>
        </w:tc>
        <w:tc>
          <w:tcPr>
            <w:tcW w:w="1442" w:type="dxa"/>
            <w:tcBorders>
              <w:top w:val="single" w:sz="4" w:space="0" w:color="016794"/>
              <w:left w:val="nil"/>
              <w:bottom w:val="nil"/>
              <w:right w:val="nil"/>
              <w:tl2br w:val="nil"/>
              <w:tr2bl w:val="nil"/>
            </w:tcBorders>
            <w:shd w:val="solid" w:color="FFFFFF" w:fill="FFFFFF"/>
            <w:tcMar>
              <w:left w:w="60" w:type="dxa"/>
              <w:right w:w="60" w:type="dxa"/>
            </w:tcMar>
            <w:vAlign w:val="bottom"/>
          </w:tcPr>
          <w:p w14:paraId="08EF68CD" w14:textId="77777777" w:rsidR="00846AA5" w:rsidRDefault="00846AA5" w:rsidP="00C54AB7">
            <w:pPr>
              <w:pStyle w:val="DMETW26170BIPCONSBS"/>
              <w:jc w:val="right"/>
              <w:rPr>
                <w:rFonts w:ascii="Verdana" w:eastAsia="Verdana" w:hAnsi="Verdana" w:cs="Verdana"/>
                <w:noProof/>
                <w:sz w:val="18"/>
              </w:rPr>
            </w:pPr>
          </w:p>
        </w:tc>
      </w:tr>
      <w:tr w:rsidR="00846AA5" w14:paraId="61B9A4F9"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5779B85"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Finanční aktiva</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962672"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34D90D2"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w:t>
            </w:r>
          </w:p>
        </w:tc>
      </w:tr>
      <w:tr w:rsidR="00846AA5" w14:paraId="019CEAAA"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29FAD8BF"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Předběžné financování</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59EDA2"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1 711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FFE15F2"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1 902</w:t>
            </w:r>
          </w:p>
        </w:tc>
      </w:tr>
      <w:tr w:rsidR="00846AA5" w14:paraId="03DFABC9"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BE33812"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Pohledávky ze směnných a částky k inkasu z nesměnných transakcí</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6EB1335"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66</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34CC9A0"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85</w:t>
            </w:r>
          </w:p>
        </w:tc>
      </w:tr>
      <w:tr w:rsidR="00846AA5" w14:paraId="7FE485D8" w14:textId="77777777" w:rsidTr="00C54AB7">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36CDFB63"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 xml:space="preserve">Peněžní prostředky a peněžní ekvivalenty </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1731D5BE"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1 189</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DE18627"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1 177</w:t>
            </w:r>
          </w:p>
        </w:tc>
      </w:tr>
      <w:tr w:rsidR="00846AA5" w14:paraId="1F39A170" w14:textId="77777777" w:rsidTr="00C54AB7">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7CEF9D16" w14:textId="77777777" w:rsidR="00846AA5" w:rsidRDefault="00846AA5" w:rsidP="00C54AB7">
            <w:pPr>
              <w:pStyle w:val="DMETW26170BIPCONSBS"/>
              <w:rPr>
                <w:rFonts w:ascii="Verdana" w:eastAsia="Verdana" w:hAnsi="Verdana" w:cs="Verdana"/>
                <w:noProof/>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0F6A4B4F"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2 970</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7BD7C1FB"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3 164</w:t>
            </w:r>
          </w:p>
        </w:tc>
      </w:tr>
      <w:tr w:rsidR="00846AA5" w14:paraId="05B3D48D" w14:textId="77777777" w:rsidTr="00C54AB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00F304DB"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AKTIVA CELKEM</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60DFDC2"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3 550</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61CCB7CB"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3 934</w:t>
            </w:r>
          </w:p>
        </w:tc>
      </w:tr>
      <w:tr w:rsidR="00846AA5" w14:paraId="475EE299"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EEDEBBB" w14:textId="77777777" w:rsidR="00846AA5" w:rsidRDefault="00846AA5" w:rsidP="00C54AB7">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8793BD9" w14:textId="77777777" w:rsidR="00846AA5" w:rsidRDefault="00846AA5" w:rsidP="00C54AB7">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DF9E8A6" w14:textId="77777777" w:rsidR="00846AA5" w:rsidRDefault="00846AA5" w:rsidP="00C54AB7">
            <w:pPr>
              <w:pStyle w:val="DMETW26170BIPCONSBS"/>
              <w:jc w:val="right"/>
              <w:rPr>
                <w:rFonts w:ascii="Verdana" w:eastAsia="Verdana" w:hAnsi="Verdana" w:cs="Verdana"/>
                <w:noProof/>
                <w:sz w:val="18"/>
              </w:rPr>
            </w:pPr>
          </w:p>
        </w:tc>
      </w:tr>
      <w:tr w:rsidR="00846AA5" w14:paraId="075FC3A3"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E27ED90"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DLOUHODOBÉ ZÁVAZKY</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CD168F4" w14:textId="77777777" w:rsidR="00846AA5" w:rsidRDefault="00846AA5" w:rsidP="00C54AB7">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8B448F6" w14:textId="77777777" w:rsidR="00846AA5" w:rsidRDefault="00846AA5" w:rsidP="00C54AB7">
            <w:pPr>
              <w:pStyle w:val="DMETW26170BIPCONSBS"/>
              <w:jc w:val="right"/>
              <w:rPr>
                <w:rFonts w:ascii="Verdana" w:eastAsia="Verdana" w:hAnsi="Verdana" w:cs="Verdana"/>
                <w:noProof/>
                <w:sz w:val="18"/>
              </w:rPr>
            </w:pPr>
          </w:p>
        </w:tc>
      </w:tr>
      <w:tr w:rsidR="00846AA5" w14:paraId="2A552420"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FE0F584"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Finanční závazky</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37B6B8"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(101)</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869B518"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(154)</w:t>
            </w:r>
          </w:p>
        </w:tc>
      </w:tr>
      <w:tr w:rsidR="00846AA5" w14:paraId="4394A195" w14:textId="77777777" w:rsidTr="00C54AB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1F57A144" w14:textId="77777777" w:rsidR="00846AA5" w:rsidRDefault="00846AA5" w:rsidP="00C54AB7">
            <w:pPr>
              <w:pStyle w:val="DMETW26170BIPCONSBS"/>
              <w:jc w:val="right"/>
              <w:rPr>
                <w:rFonts w:ascii="Verdana" w:eastAsia="Verdana" w:hAnsi="Verdana" w:cs="Verdana"/>
                <w:b/>
                <w:noProof/>
                <w:sz w:val="18"/>
              </w:rPr>
            </w:pP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FD265AC"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(101)</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5936BA0"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(154)</w:t>
            </w:r>
          </w:p>
        </w:tc>
      </w:tr>
      <w:tr w:rsidR="00846AA5" w14:paraId="21589DBF"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38079D68"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KRÁTKODOBÉ ZÁVAZKY</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72E752D" w14:textId="77777777" w:rsidR="00846AA5" w:rsidRDefault="00846AA5" w:rsidP="00C54AB7">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C520361" w14:textId="77777777" w:rsidR="00846AA5" w:rsidRDefault="00846AA5" w:rsidP="00C54AB7">
            <w:pPr>
              <w:pStyle w:val="DMETW26170BIPCONSBS"/>
              <w:jc w:val="right"/>
              <w:rPr>
                <w:rFonts w:ascii="Verdana" w:eastAsia="Verdana" w:hAnsi="Verdana" w:cs="Verdana"/>
                <w:noProof/>
                <w:sz w:val="18"/>
              </w:rPr>
            </w:pPr>
          </w:p>
        </w:tc>
      </w:tr>
      <w:tr w:rsidR="00846AA5" w14:paraId="758AC8DE"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FA86574"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Závazky</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A48EE67"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(462)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EEC866"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 xml:space="preserve"> (557)</w:t>
            </w:r>
          </w:p>
        </w:tc>
      </w:tr>
      <w:tr w:rsidR="00846AA5" w14:paraId="70B5C994" w14:textId="77777777" w:rsidTr="00C54AB7">
        <w:trPr>
          <w:trHeight w:hRule="exact" w:val="225"/>
        </w:trPr>
        <w:tc>
          <w:tcPr>
            <w:tcW w:w="6874"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6848E85A"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Náklady příštích období a výnosy příštích období</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5006C0B3"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(1 282)</w:t>
            </w:r>
          </w:p>
        </w:tc>
        <w:tc>
          <w:tcPr>
            <w:tcW w:w="1442" w:type="dxa"/>
            <w:tcBorders>
              <w:top w:val="nil"/>
              <w:left w:val="nil"/>
              <w:bottom w:val="single" w:sz="4" w:space="0" w:color="016794"/>
              <w:right w:val="nil"/>
              <w:tl2br w:val="nil"/>
              <w:tr2bl w:val="nil"/>
            </w:tcBorders>
            <w:shd w:val="solid" w:color="FFFFFF" w:fill="FFFFFF"/>
            <w:tcMar>
              <w:left w:w="60" w:type="dxa"/>
              <w:right w:w="60" w:type="dxa"/>
            </w:tcMar>
            <w:vAlign w:val="bottom"/>
          </w:tcPr>
          <w:p w14:paraId="2E1B8478"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(1 162)</w:t>
            </w:r>
          </w:p>
        </w:tc>
      </w:tr>
      <w:tr w:rsidR="00846AA5" w14:paraId="236B1A0F" w14:textId="77777777" w:rsidTr="00C54AB7">
        <w:trPr>
          <w:trHeight w:hRule="exact" w:val="225"/>
        </w:trPr>
        <w:tc>
          <w:tcPr>
            <w:tcW w:w="6874" w:type="dxa"/>
            <w:tcBorders>
              <w:top w:val="single" w:sz="4" w:space="0" w:color="016794"/>
              <w:left w:val="nil"/>
              <w:bottom w:val="nil"/>
              <w:right w:val="nil"/>
              <w:tl2br w:val="nil"/>
              <w:tr2bl w:val="nil"/>
            </w:tcBorders>
            <w:shd w:val="clear" w:color="auto" w:fill="auto"/>
            <w:tcMar>
              <w:left w:w="60" w:type="dxa"/>
              <w:right w:w="60" w:type="dxa"/>
            </w:tcMar>
            <w:vAlign w:val="bottom"/>
          </w:tcPr>
          <w:p w14:paraId="090338BE" w14:textId="77777777" w:rsidR="00846AA5" w:rsidRDefault="00846AA5" w:rsidP="00C54AB7">
            <w:pPr>
              <w:pStyle w:val="DMETW26170BIPCONSBS"/>
              <w:rPr>
                <w:rFonts w:ascii="Verdana" w:eastAsia="Verdana" w:hAnsi="Verdana" w:cs="Verdana"/>
                <w:noProof/>
                <w:sz w:val="18"/>
              </w:rPr>
            </w:pP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BA47BCE"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(1 744)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bottom"/>
          </w:tcPr>
          <w:p w14:paraId="502E832C"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(1 719)</w:t>
            </w:r>
          </w:p>
        </w:tc>
      </w:tr>
      <w:tr w:rsidR="00846AA5" w14:paraId="5BA4E6FA" w14:textId="77777777" w:rsidTr="00C54AB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5ED37A94"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ZÁVAZKY CELKEM</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2126464"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(1 845)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46A24E5C"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(1 873)</w:t>
            </w:r>
          </w:p>
        </w:tc>
      </w:tr>
      <w:tr w:rsidR="00846AA5" w14:paraId="12E07D5D"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603DF091" w14:textId="77777777" w:rsidR="00846AA5" w:rsidRDefault="00846AA5" w:rsidP="00C54AB7">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342CC28" w14:textId="77777777" w:rsidR="00846AA5" w:rsidRDefault="00846AA5" w:rsidP="00C54AB7">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49F006E" w14:textId="77777777" w:rsidR="00846AA5" w:rsidRDefault="00846AA5" w:rsidP="00C54AB7">
            <w:pPr>
              <w:pStyle w:val="DMETW26170BIPCONSBS"/>
              <w:jc w:val="right"/>
              <w:rPr>
                <w:rFonts w:ascii="Verdana" w:eastAsia="Verdana" w:hAnsi="Verdana" w:cs="Verdana"/>
                <w:noProof/>
                <w:sz w:val="18"/>
              </w:rPr>
            </w:pPr>
          </w:p>
        </w:tc>
      </w:tr>
      <w:tr w:rsidR="00846AA5" w14:paraId="53285918" w14:textId="77777777" w:rsidTr="00C54AB7">
        <w:trPr>
          <w:trHeight w:hRule="exact" w:val="225"/>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493626EF"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ČISTÁ AKTIVA</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3D8089F9"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1 705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0739E58F"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2 061</w:t>
            </w:r>
          </w:p>
        </w:tc>
      </w:tr>
      <w:tr w:rsidR="00846AA5" w14:paraId="47745487"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4DEEC5C2" w14:textId="77777777" w:rsidR="00846AA5" w:rsidRDefault="00846AA5" w:rsidP="00C54AB7">
            <w:pPr>
              <w:pStyle w:val="DMETW26170BIPCONSBS"/>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C258DB9" w14:textId="77777777" w:rsidR="00846AA5" w:rsidRDefault="00846AA5" w:rsidP="00C54AB7">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27BAE1C7" w14:textId="77777777" w:rsidR="00846AA5" w:rsidRDefault="00846AA5" w:rsidP="00C54AB7">
            <w:pPr>
              <w:pStyle w:val="DMETW26170BIPCONSBS"/>
              <w:jc w:val="right"/>
              <w:rPr>
                <w:rFonts w:ascii="Verdana" w:eastAsia="Verdana" w:hAnsi="Verdana" w:cs="Verdana"/>
                <w:noProof/>
                <w:sz w:val="18"/>
              </w:rPr>
            </w:pPr>
          </w:p>
        </w:tc>
      </w:tr>
      <w:tr w:rsidR="00846AA5" w14:paraId="132376FC"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4DB9296"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REZERVNÍ A JINÉ FONDY</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69372A4" w14:textId="77777777" w:rsidR="00846AA5" w:rsidRDefault="00846AA5" w:rsidP="00C54AB7">
            <w:pPr>
              <w:pStyle w:val="DMETW26170BIPCONSBS"/>
              <w:jc w:val="right"/>
              <w:rPr>
                <w:rFonts w:ascii="Verdana" w:eastAsia="Verdana" w:hAnsi="Verdana" w:cs="Verdana"/>
                <w:noProof/>
                <w:sz w:val="18"/>
              </w:rPr>
            </w:pP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61A1B180" w14:textId="77777777" w:rsidR="00846AA5" w:rsidRDefault="00846AA5" w:rsidP="00C54AB7">
            <w:pPr>
              <w:pStyle w:val="DMETW26170BIPCONSBS"/>
              <w:jc w:val="right"/>
              <w:rPr>
                <w:rFonts w:ascii="Verdana" w:eastAsia="Verdana" w:hAnsi="Verdana" w:cs="Verdana"/>
                <w:noProof/>
                <w:sz w:val="18"/>
              </w:rPr>
            </w:pPr>
          </w:p>
        </w:tc>
      </w:tr>
      <w:tr w:rsidR="00846AA5" w14:paraId="15FCB868"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52986236"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Vyžádaný kapitál – aktivní ERF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3AFC8217"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65 100</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4178958"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62 643</w:t>
            </w:r>
          </w:p>
        </w:tc>
      </w:tr>
      <w:tr w:rsidR="00846AA5" w14:paraId="3672E35D"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B3B338B"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Vyžádaný kapitál převedený z uzavřených ERF</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49351318"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2 252</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142A5105"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2 252</w:t>
            </w:r>
          </w:p>
        </w:tc>
      </w:tr>
      <w:tr w:rsidR="00846AA5" w14:paraId="1303D6CD"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7089499D"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Výsledek hospodaření minulých let</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DD9FC47"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(62 834)</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0EB00D88"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(59 860)</w:t>
            </w:r>
          </w:p>
        </w:tc>
      </w:tr>
      <w:tr w:rsidR="00846AA5" w14:paraId="20496F1E" w14:textId="77777777" w:rsidTr="00C54AB7">
        <w:trPr>
          <w:trHeight w:hRule="exact" w:val="225"/>
        </w:trPr>
        <w:tc>
          <w:tcPr>
            <w:tcW w:w="6874" w:type="dxa"/>
            <w:tcBorders>
              <w:top w:val="nil"/>
              <w:left w:val="nil"/>
              <w:bottom w:val="nil"/>
              <w:right w:val="nil"/>
              <w:tl2br w:val="nil"/>
              <w:tr2bl w:val="nil"/>
            </w:tcBorders>
            <w:shd w:val="solid" w:color="FFFFFF" w:fill="FFFFFF"/>
            <w:tcMar>
              <w:left w:w="60" w:type="dxa"/>
              <w:right w:w="60" w:type="dxa"/>
            </w:tcMar>
            <w:vAlign w:val="bottom"/>
          </w:tcPr>
          <w:p w14:paraId="15543963" w14:textId="77777777" w:rsidR="00846AA5" w:rsidRDefault="00846AA5" w:rsidP="00C54AB7">
            <w:pPr>
              <w:pStyle w:val="DMETW26170BIPCONSBS"/>
              <w:rPr>
                <w:rFonts w:ascii="Verdana" w:eastAsia="Verdana" w:hAnsi="Verdana" w:cs="Verdana"/>
                <w:i/>
                <w:noProof/>
                <w:sz w:val="18"/>
              </w:rPr>
            </w:pPr>
            <w:r>
              <w:rPr>
                <w:rFonts w:ascii="Verdana" w:hAnsi="Verdana"/>
                <w:i/>
                <w:noProof/>
                <w:sz w:val="18"/>
              </w:rPr>
              <w:t>Výsledek hospodaření za běžný rok</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5B2A464F"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(2 813)</w:t>
            </w:r>
          </w:p>
        </w:tc>
        <w:tc>
          <w:tcPr>
            <w:tcW w:w="1442" w:type="dxa"/>
            <w:tcBorders>
              <w:top w:val="nil"/>
              <w:left w:val="nil"/>
              <w:bottom w:val="nil"/>
              <w:right w:val="nil"/>
              <w:tl2br w:val="nil"/>
              <w:tr2bl w:val="nil"/>
            </w:tcBorders>
            <w:shd w:val="solid" w:color="FFFFFF" w:fill="FFFFFF"/>
            <w:tcMar>
              <w:left w:w="60" w:type="dxa"/>
              <w:right w:w="60" w:type="dxa"/>
            </w:tcMar>
            <w:vAlign w:val="bottom"/>
          </w:tcPr>
          <w:p w14:paraId="7FD81924" w14:textId="77777777" w:rsidR="00846AA5" w:rsidRDefault="00846AA5" w:rsidP="00C54AB7">
            <w:pPr>
              <w:pStyle w:val="DMETW26170BIPCONSBS"/>
              <w:jc w:val="right"/>
              <w:rPr>
                <w:rFonts w:ascii="Verdana" w:eastAsia="Verdana" w:hAnsi="Verdana" w:cs="Verdana"/>
                <w:i/>
                <w:noProof/>
                <w:sz w:val="18"/>
              </w:rPr>
            </w:pPr>
            <w:r>
              <w:rPr>
                <w:rFonts w:ascii="Verdana" w:hAnsi="Verdana"/>
                <w:i/>
                <w:noProof/>
                <w:sz w:val="18"/>
              </w:rPr>
              <w:t>(2 974)</w:t>
            </w:r>
          </w:p>
        </w:tc>
      </w:tr>
      <w:tr w:rsidR="00846AA5" w14:paraId="647F61E7" w14:textId="77777777" w:rsidTr="00C54AB7">
        <w:trPr>
          <w:trHeight w:hRule="exact" w:val="228"/>
        </w:trPr>
        <w:tc>
          <w:tcPr>
            <w:tcW w:w="6874" w:type="dxa"/>
            <w:tcBorders>
              <w:top w:val="nil"/>
              <w:left w:val="nil"/>
              <w:bottom w:val="nil"/>
              <w:right w:val="nil"/>
              <w:tl2br w:val="nil"/>
              <w:tr2bl w:val="nil"/>
            </w:tcBorders>
            <w:shd w:val="solid" w:color="CCE1EA" w:fill="FFFFFF"/>
            <w:tcMar>
              <w:left w:w="60" w:type="dxa"/>
              <w:right w:w="60" w:type="dxa"/>
            </w:tcMar>
            <w:vAlign w:val="bottom"/>
          </w:tcPr>
          <w:p w14:paraId="3C38A140" w14:textId="77777777" w:rsidR="00846AA5" w:rsidRDefault="00846AA5" w:rsidP="00C54AB7">
            <w:pPr>
              <w:pStyle w:val="DMETW26170BIPCONSBS"/>
              <w:rPr>
                <w:rFonts w:ascii="Verdana" w:eastAsia="Verdana" w:hAnsi="Verdana" w:cs="Verdana"/>
                <w:b/>
                <w:noProof/>
                <w:sz w:val="18"/>
              </w:rPr>
            </w:pPr>
            <w:r>
              <w:rPr>
                <w:rFonts w:ascii="Verdana" w:hAnsi="Verdana"/>
                <w:b/>
                <w:noProof/>
                <w:sz w:val="18"/>
              </w:rPr>
              <w:t>ČISTÁ AKTIVA</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638ED570"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1 705</w:t>
            </w:r>
          </w:p>
        </w:tc>
        <w:tc>
          <w:tcPr>
            <w:tcW w:w="1442" w:type="dxa"/>
            <w:tcBorders>
              <w:top w:val="nil"/>
              <w:left w:val="nil"/>
              <w:bottom w:val="nil"/>
              <w:right w:val="nil"/>
              <w:tl2br w:val="nil"/>
              <w:tr2bl w:val="nil"/>
            </w:tcBorders>
            <w:shd w:val="solid" w:color="CCE1EA" w:fill="FFFFFF"/>
            <w:tcMar>
              <w:left w:w="60" w:type="dxa"/>
              <w:right w:w="60" w:type="dxa"/>
            </w:tcMar>
            <w:vAlign w:val="bottom"/>
          </w:tcPr>
          <w:p w14:paraId="799F0493" w14:textId="77777777" w:rsidR="00846AA5" w:rsidRDefault="00846AA5" w:rsidP="00C54AB7">
            <w:pPr>
              <w:pStyle w:val="DMETW26170BIPCONSBS"/>
              <w:jc w:val="right"/>
              <w:rPr>
                <w:rFonts w:ascii="Verdana" w:eastAsia="Verdana" w:hAnsi="Verdana" w:cs="Verdana"/>
                <w:b/>
                <w:noProof/>
                <w:sz w:val="18"/>
              </w:rPr>
            </w:pPr>
            <w:r>
              <w:rPr>
                <w:rFonts w:ascii="Verdana" w:hAnsi="Verdana"/>
                <w:b/>
                <w:noProof/>
                <w:sz w:val="18"/>
              </w:rPr>
              <w:t xml:space="preserve"> 2 061</w:t>
            </w:r>
          </w:p>
        </w:tc>
      </w:tr>
    </w:tbl>
    <w:p w14:paraId="3056B55B" w14:textId="77777777" w:rsidR="00846AA5" w:rsidRDefault="00846AA5" w:rsidP="008C2B0E">
      <w:pPr>
        <w:pStyle w:val="HEADERTITLE1"/>
        <w:rPr>
          <w:noProof/>
        </w:rPr>
      </w:pPr>
    </w:p>
    <w:p w14:paraId="1DF065BA" w14:textId="77777777" w:rsidR="008C2B0E" w:rsidRDefault="008C2B0E" w:rsidP="008C2B0E">
      <w:pPr>
        <w:pStyle w:val="HEADERTITLE1"/>
        <w:rPr>
          <w:noProof/>
        </w:rPr>
      </w:pPr>
      <w:bookmarkStart w:id="158" w:name="DOC_TBL00058_1_1"/>
      <w:bookmarkEnd w:id="158"/>
    </w:p>
    <w:p w14:paraId="2A7B441F" w14:textId="77777777" w:rsidR="0013357F" w:rsidRDefault="0013357F" w:rsidP="008C2B0E">
      <w:pPr>
        <w:pStyle w:val="HEADERTITLE1"/>
        <w:rPr>
          <w:noProof/>
        </w:rPr>
      </w:pPr>
    </w:p>
    <w:p w14:paraId="55F131E7" w14:textId="77777777" w:rsidR="0013357F" w:rsidRDefault="0013357F" w:rsidP="008C2B0E">
      <w:pPr>
        <w:pStyle w:val="HEADERTITLE1"/>
        <w:rPr>
          <w:noProof/>
        </w:rPr>
        <w:sectPr w:rsidR="0013357F" w:rsidSect="00285E55">
          <w:headerReference w:type="even" r:id="rId323"/>
          <w:headerReference w:type="default" r:id="rId324"/>
          <w:footerReference w:type="even" r:id="rId325"/>
          <w:footerReference w:type="default" r:id="rId326"/>
          <w:headerReference w:type="first" r:id="rId327"/>
          <w:footerReference w:type="first" r:id="rId328"/>
          <w:pgSz w:w="11906" w:h="16838" w:code="9"/>
          <w:pgMar w:top="1134" w:right="1134" w:bottom="1134" w:left="1134" w:header="708" w:footer="708" w:gutter="0"/>
          <w:cols w:space="708"/>
          <w:docGrid w:linePitch="360"/>
        </w:sectPr>
      </w:pPr>
    </w:p>
    <w:p w14:paraId="21144030" w14:textId="77777777" w:rsidR="008C2B0E" w:rsidRDefault="00120B71" w:rsidP="008C2B0E">
      <w:pPr>
        <w:pStyle w:val="HEADERTITLE1"/>
        <w:rPr>
          <w:noProof/>
        </w:rPr>
      </w:pPr>
      <w:bookmarkStart w:id="159" w:name="_Toc9948407"/>
      <w:bookmarkStart w:id="160" w:name="_Toc142559745"/>
      <w:r>
        <w:rPr>
          <w:noProof/>
        </w:rPr>
        <w:t>KONSOLIDOVANÝ VÝKAZ O FINANČNÍ VÝKONNOSTI</w:t>
      </w:r>
      <w:bookmarkEnd w:id="159"/>
      <w:bookmarkEnd w:id="160"/>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8"/>
        <w:gridCol w:w="1936"/>
        <w:gridCol w:w="1444"/>
      </w:tblGrid>
      <w:tr w:rsidR="00846AA5" w14:paraId="06D92B71"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53FF2EDA" w14:textId="77777777" w:rsidR="00846AA5" w:rsidRDefault="00846AA5" w:rsidP="00C54AB7">
            <w:pPr>
              <w:pStyle w:val="DMETW26170BIPCONSPL"/>
              <w:jc w:val="right"/>
              <w:rPr>
                <w:rFonts w:ascii="Verdana" w:eastAsia="Verdana" w:hAnsi="Verdana" w:cs="Verdana"/>
                <w:noProof/>
                <w:sz w:val="18"/>
              </w:rPr>
            </w:pPr>
            <w:bookmarkStart w:id="161" w:name="DOC_TBL00059_1_1"/>
            <w:bookmarkEnd w:id="161"/>
          </w:p>
        </w:tc>
        <w:tc>
          <w:tcPr>
            <w:tcW w:w="1830" w:type="dxa"/>
            <w:tcBorders>
              <w:top w:val="nil"/>
              <w:left w:val="nil"/>
              <w:bottom w:val="nil"/>
              <w:right w:val="nil"/>
              <w:tl2br w:val="nil"/>
              <w:tr2bl w:val="nil"/>
            </w:tcBorders>
            <w:shd w:val="clear" w:color="auto" w:fill="auto"/>
            <w:tcMar>
              <w:left w:w="60" w:type="dxa"/>
              <w:right w:w="60" w:type="dxa"/>
            </w:tcMar>
            <w:vAlign w:val="center"/>
          </w:tcPr>
          <w:p w14:paraId="7FB53A0F" w14:textId="77777777" w:rsidR="00846AA5" w:rsidRDefault="00846AA5" w:rsidP="00C54AB7">
            <w:pPr>
              <w:pStyle w:val="DMETW26170BIPCONSPL"/>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66813B9F" w14:textId="77777777" w:rsidR="00846AA5" w:rsidRDefault="00846AA5" w:rsidP="00C54AB7">
            <w:pPr>
              <w:pStyle w:val="DMETW26170BIPCONSPL"/>
              <w:jc w:val="right"/>
              <w:rPr>
                <w:rFonts w:ascii="Verdana" w:eastAsia="Verdana" w:hAnsi="Verdana" w:cs="Verdana"/>
                <w:i/>
                <w:noProof/>
                <w:sz w:val="16"/>
              </w:rPr>
            </w:pPr>
            <w:r>
              <w:rPr>
                <w:rFonts w:ascii="Verdana" w:hAnsi="Verdana"/>
                <w:i/>
                <w:noProof/>
                <w:sz w:val="16"/>
              </w:rPr>
              <w:t>V milionech EUR</w:t>
            </w:r>
          </w:p>
        </w:tc>
      </w:tr>
      <w:tr w:rsidR="00846AA5" w14:paraId="02BD317D" w14:textId="77777777" w:rsidTr="00E91173">
        <w:trPr>
          <w:trHeight w:val="255"/>
        </w:trPr>
        <w:tc>
          <w:tcPr>
            <w:tcW w:w="6030" w:type="dxa"/>
            <w:tcBorders>
              <w:top w:val="nil"/>
              <w:left w:val="nil"/>
              <w:bottom w:val="nil"/>
              <w:right w:val="nil"/>
              <w:tl2br w:val="nil"/>
              <w:tr2bl w:val="nil"/>
            </w:tcBorders>
            <w:shd w:val="solid" w:color="016794" w:fill="FFFFFF"/>
            <w:tcMar>
              <w:left w:w="60" w:type="dxa"/>
              <w:right w:w="60" w:type="dxa"/>
            </w:tcMar>
            <w:vAlign w:val="bottom"/>
          </w:tcPr>
          <w:p w14:paraId="54643802" w14:textId="77777777" w:rsidR="00846AA5" w:rsidRDefault="00846AA5" w:rsidP="00C54AB7">
            <w:pPr>
              <w:pStyle w:val="DMETW26170BIPCONSPL"/>
              <w:rPr>
                <w:rFonts w:ascii="Verdana" w:eastAsia="Verdana" w:hAnsi="Verdana" w:cs="Verdana"/>
                <w:noProof/>
                <w:color w:val="FFFFFF"/>
              </w:rPr>
            </w:pPr>
          </w:p>
        </w:tc>
        <w:tc>
          <w:tcPr>
            <w:tcW w:w="1830" w:type="dxa"/>
            <w:tcBorders>
              <w:top w:val="nil"/>
              <w:left w:val="nil"/>
              <w:bottom w:val="nil"/>
              <w:right w:val="nil"/>
              <w:tl2br w:val="nil"/>
              <w:tr2bl w:val="nil"/>
            </w:tcBorders>
            <w:shd w:val="solid" w:color="016794" w:fill="FFFFFF"/>
            <w:tcMar>
              <w:left w:w="60" w:type="dxa"/>
              <w:right w:w="60" w:type="dxa"/>
            </w:tcMar>
            <w:vAlign w:val="bottom"/>
          </w:tcPr>
          <w:p w14:paraId="23C59A24" w14:textId="77777777" w:rsidR="00846AA5" w:rsidRDefault="00846AA5" w:rsidP="00C54AB7">
            <w:pPr>
              <w:pStyle w:val="DMETW26170BIPCONSPL"/>
              <w:jc w:val="center"/>
              <w:rPr>
                <w:rFonts w:ascii="Verdana" w:eastAsia="Verdana" w:hAnsi="Verdana" w:cs="Verdana"/>
                <w:noProof/>
                <w:color w:val="FFFFFF"/>
              </w:rPr>
            </w:pPr>
            <w:r>
              <w:rPr>
                <w:rFonts w:ascii="Verdana" w:hAnsi="Verdana"/>
                <w:noProof/>
                <w:color w:val="FFFFFF"/>
              </w:rPr>
              <w:t>2022</w:t>
            </w:r>
          </w:p>
        </w:tc>
        <w:tc>
          <w:tcPr>
            <w:tcW w:w="1365" w:type="dxa"/>
            <w:tcBorders>
              <w:top w:val="nil"/>
              <w:left w:val="nil"/>
              <w:bottom w:val="nil"/>
              <w:right w:val="nil"/>
              <w:tl2br w:val="nil"/>
              <w:tr2bl w:val="nil"/>
            </w:tcBorders>
            <w:shd w:val="solid" w:color="016794" w:fill="FFFFFF"/>
            <w:tcMar>
              <w:left w:w="60" w:type="dxa"/>
              <w:right w:w="60" w:type="dxa"/>
            </w:tcMar>
            <w:vAlign w:val="bottom"/>
          </w:tcPr>
          <w:p w14:paraId="6EB722C1" w14:textId="77777777" w:rsidR="00846AA5" w:rsidRDefault="00846AA5" w:rsidP="00C54AB7">
            <w:pPr>
              <w:pStyle w:val="DMETW26170BIPCONSPL"/>
              <w:jc w:val="right"/>
              <w:rPr>
                <w:rFonts w:ascii="Verdana" w:eastAsia="Verdana" w:hAnsi="Verdana" w:cs="Verdana"/>
                <w:noProof/>
                <w:color w:val="FFFFFF"/>
              </w:rPr>
            </w:pPr>
            <w:r>
              <w:rPr>
                <w:rFonts w:ascii="Verdana" w:hAnsi="Verdana"/>
                <w:noProof/>
                <w:color w:val="FFFFFF"/>
              </w:rPr>
              <w:t>2021</w:t>
            </w:r>
          </w:p>
        </w:tc>
      </w:tr>
      <w:tr w:rsidR="00846AA5" w14:paraId="62DA35BE"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F204720"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VÝNOSY</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45571BE" w14:textId="77777777" w:rsidR="00846AA5" w:rsidRDefault="00846AA5" w:rsidP="00C54AB7">
            <w:pPr>
              <w:pStyle w:val="DMETW26170BIPCONSPL"/>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5CF94BB5" w14:textId="77777777" w:rsidR="00846AA5" w:rsidRDefault="00846AA5" w:rsidP="00C54AB7">
            <w:pPr>
              <w:pStyle w:val="DMETW26170BIPCONSPL"/>
              <w:rPr>
                <w:rFonts w:ascii="Verdana" w:eastAsia="Verdana" w:hAnsi="Verdana" w:cs="Verdana"/>
                <w:noProof/>
                <w:sz w:val="18"/>
              </w:rPr>
            </w:pPr>
          </w:p>
        </w:tc>
      </w:tr>
      <w:tr w:rsidR="00846AA5" w14:paraId="4461B2C5"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684CB5CE"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Výnosy z nesměnných transakcí</w:t>
            </w:r>
          </w:p>
        </w:tc>
        <w:tc>
          <w:tcPr>
            <w:tcW w:w="1830" w:type="dxa"/>
            <w:tcBorders>
              <w:top w:val="nil"/>
              <w:left w:val="nil"/>
              <w:bottom w:val="nil"/>
              <w:right w:val="nil"/>
              <w:tl2br w:val="nil"/>
              <w:tr2bl w:val="nil"/>
            </w:tcBorders>
            <w:shd w:val="clear" w:color="auto" w:fill="auto"/>
            <w:tcMar>
              <w:left w:w="60" w:type="dxa"/>
              <w:right w:w="60" w:type="dxa"/>
            </w:tcMar>
            <w:vAlign w:val="bottom"/>
          </w:tcPr>
          <w:p w14:paraId="61E77C5F" w14:textId="77777777" w:rsidR="00846AA5" w:rsidRDefault="00846AA5" w:rsidP="00C54AB7">
            <w:pPr>
              <w:pStyle w:val="DMETW26170BIPCONSPL"/>
              <w:jc w:val="right"/>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bottom"/>
          </w:tcPr>
          <w:p w14:paraId="089B2EDE" w14:textId="77777777" w:rsidR="00846AA5" w:rsidRDefault="00846AA5" w:rsidP="00C54AB7">
            <w:pPr>
              <w:pStyle w:val="DMETW26170BIPCONSPL"/>
              <w:jc w:val="right"/>
              <w:rPr>
                <w:rFonts w:ascii="Verdana" w:eastAsia="Verdana" w:hAnsi="Verdana" w:cs="Verdana"/>
                <w:noProof/>
                <w:sz w:val="18"/>
              </w:rPr>
            </w:pPr>
          </w:p>
        </w:tc>
      </w:tr>
      <w:tr w:rsidR="00846AA5" w14:paraId="30195F93"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3140B47"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Inkaso nákladů</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63018938"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19</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4CFA0EDF"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27</w:t>
            </w:r>
          </w:p>
        </w:tc>
      </w:tr>
      <w:tr w:rsidR="00846AA5" w14:paraId="726A30FE"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587446B8"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Výnosy z darů svěřenským fondům</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7FC9E325"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169</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7F1C0EA1"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272</w:t>
            </w:r>
          </w:p>
        </w:tc>
      </w:tr>
      <w:tr w:rsidR="00846AA5" w14:paraId="0581D620"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6EE67FE0" w14:textId="77777777" w:rsidR="00846AA5" w:rsidRDefault="00846AA5" w:rsidP="00C54AB7">
            <w:pPr>
              <w:pStyle w:val="DMETW26170BIPCONSPL"/>
              <w:jc w:val="center"/>
              <w:rPr>
                <w:rFonts w:ascii="Verdana" w:eastAsia="Verdana" w:hAnsi="Verdana" w:cs="Verdana"/>
                <w:i/>
                <w:noProof/>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1BC49B1B"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188</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07F0F7B"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300</w:t>
            </w:r>
          </w:p>
        </w:tc>
      </w:tr>
      <w:tr w:rsidR="00846AA5" w14:paraId="467BF917"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61004770"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Výnosy ze směnných transakcí</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2C18E45" w14:textId="77777777" w:rsidR="00846AA5" w:rsidRDefault="00846AA5" w:rsidP="00C54AB7">
            <w:pPr>
              <w:pStyle w:val="DMETW26170BIPCONSPL"/>
              <w:jc w:val="right"/>
              <w:rPr>
                <w:rFonts w:ascii="Verdana" w:eastAsia="Verdana" w:hAnsi="Verdana" w:cs="Verdana"/>
                <w:noProof/>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367BCD33" w14:textId="77777777" w:rsidR="00846AA5" w:rsidRDefault="00846AA5" w:rsidP="00C54AB7">
            <w:pPr>
              <w:pStyle w:val="DMETW26170BIPCONSPL"/>
              <w:jc w:val="right"/>
              <w:rPr>
                <w:rFonts w:ascii="Verdana" w:eastAsia="Verdana" w:hAnsi="Verdana" w:cs="Verdana"/>
                <w:noProof/>
                <w:sz w:val="18"/>
              </w:rPr>
            </w:pPr>
          </w:p>
        </w:tc>
      </w:tr>
      <w:tr w:rsidR="00846AA5" w14:paraId="0F436DEF"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D0FBFD9"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Finanční příjmy</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03FAF2B"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3</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262FB51A"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(25)</w:t>
            </w:r>
          </w:p>
        </w:tc>
      </w:tr>
      <w:tr w:rsidR="00846AA5" w14:paraId="65FB72D2"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28DD1044"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Ostatní příjmy</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3C5BB26"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96</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13A96E5C"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90</w:t>
            </w:r>
          </w:p>
        </w:tc>
      </w:tr>
      <w:tr w:rsidR="00846AA5" w14:paraId="66F6CF1A"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7A70D35A" w14:textId="77777777" w:rsidR="00846AA5" w:rsidRDefault="00846AA5" w:rsidP="00C54AB7">
            <w:pPr>
              <w:pStyle w:val="DMETW26170BIPCONSPL"/>
              <w:jc w:val="center"/>
              <w:rPr>
                <w:rFonts w:ascii="Verdana" w:eastAsia="Verdana" w:hAnsi="Verdana" w:cs="Verdana"/>
                <w:i/>
                <w:noProof/>
                <w:sz w:val="18"/>
              </w:rPr>
            </w:pP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55692791"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99</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3E1FD9E4"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64</w:t>
            </w:r>
          </w:p>
        </w:tc>
      </w:tr>
      <w:tr w:rsidR="00846AA5" w14:paraId="6DB93159" w14:textId="77777777" w:rsidTr="00E91173">
        <w:trPr>
          <w:trHeight w:val="255"/>
        </w:trPr>
        <w:tc>
          <w:tcPr>
            <w:tcW w:w="60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14:paraId="2573F908"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Celkové příjmy</w:t>
            </w:r>
          </w:p>
        </w:tc>
        <w:tc>
          <w:tcPr>
            <w:tcW w:w="183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6D25608D"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287</w:t>
            </w:r>
          </w:p>
        </w:tc>
        <w:tc>
          <w:tcPr>
            <w:tcW w:w="136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14:paraId="4DF5E759"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364</w:t>
            </w:r>
          </w:p>
        </w:tc>
      </w:tr>
      <w:tr w:rsidR="00846AA5" w14:paraId="506AEA7E"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center"/>
          </w:tcPr>
          <w:p w14:paraId="74A7125F"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VÝDAJE</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center"/>
          </w:tcPr>
          <w:p w14:paraId="4878CE35" w14:textId="77777777" w:rsidR="00846AA5" w:rsidRDefault="00846AA5" w:rsidP="00C54AB7">
            <w:pPr>
              <w:pStyle w:val="DMETW26170BIPCONSPL"/>
              <w:jc w:val="right"/>
              <w:rPr>
                <w:rFonts w:ascii="Verdana" w:eastAsia="Verdana" w:hAnsi="Verdana" w:cs="Verdana"/>
                <w:noProof/>
                <w:sz w:val="18"/>
              </w:rPr>
            </w:pP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center"/>
          </w:tcPr>
          <w:p w14:paraId="5D8B9F4B" w14:textId="77777777" w:rsidR="00846AA5" w:rsidRDefault="00846AA5" w:rsidP="00C54AB7">
            <w:pPr>
              <w:pStyle w:val="DMETW26170BIPCONSPL"/>
              <w:jc w:val="right"/>
              <w:rPr>
                <w:rFonts w:ascii="Verdana" w:eastAsia="Verdana" w:hAnsi="Verdana" w:cs="Verdana"/>
                <w:noProof/>
                <w:sz w:val="18"/>
              </w:rPr>
            </w:pPr>
          </w:p>
        </w:tc>
      </w:tr>
      <w:tr w:rsidR="00846AA5" w14:paraId="4EA77278"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30B2D358"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Nástroje pomoci</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57629C34"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(2 331)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7D0F4A6F"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(2 218)</w:t>
            </w:r>
          </w:p>
        </w:tc>
      </w:tr>
      <w:tr w:rsidR="00846AA5" w14:paraId="02F7B278"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08DF4009"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Náklady vynakládané jinými subjekty</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77A855F5"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FF69D28"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w:t>
            </w:r>
          </w:p>
        </w:tc>
      </w:tr>
      <w:tr w:rsidR="00846AA5" w14:paraId="59E45990"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73865C24"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Náklady vynakládané svěřeneckými fondy</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0489B3EA"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(611)</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31C7D287"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(902)</w:t>
            </w:r>
          </w:p>
        </w:tc>
      </w:tr>
      <w:tr w:rsidR="00846AA5" w14:paraId="0C96F803"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284CBEF5"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Náklady na spolufinancování</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23468816"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4</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63DF679E"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(19)</w:t>
            </w:r>
          </w:p>
        </w:tc>
      </w:tr>
      <w:tr w:rsidR="00846AA5" w14:paraId="3F8764E9"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6B535E0"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Finanční náklady</w:t>
            </w:r>
          </w:p>
        </w:tc>
        <w:tc>
          <w:tcPr>
            <w:tcW w:w="1830" w:type="dxa"/>
            <w:tcBorders>
              <w:top w:val="nil"/>
              <w:left w:val="nil"/>
              <w:bottom w:val="nil"/>
              <w:right w:val="nil"/>
              <w:tl2br w:val="nil"/>
              <w:tr2bl w:val="nil"/>
            </w:tcBorders>
            <w:shd w:val="clear" w:color="auto" w:fill="auto"/>
            <w:tcMar>
              <w:left w:w="60" w:type="dxa"/>
              <w:right w:w="60" w:type="dxa"/>
            </w:tcMar>
            <w:vAlign w:val="center"/>
          </w:tcPr>
          <w:p w14:paraId="40E0A15A"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(7)</w:t>
            </w:r>
          </w:p>
        </w:tc>
        <w:tc>
          <w:tcPr>
            <w:tcW w:w="1365" w:type="dxa"/>
            <w:tcBorders>
              <w:top w:val="nil"/>
              <w:left w:val="nil"/>
              <w:bottom w:val="nil"/>
              <w:right w:val="nil"/>
              <w:tl2br w:val="nil"/>
              <w:tr2bl w:val="nil"/>
            </w:tcBorders>
            <w:shd w:val="clear" w:color="auto" w:fill="auto"/>
            <w:tcMar>
              <w:left w:w="60" w:type="dxa"/>
              <w:right w:w="60" w:type="dxa"/>
            </w:tcMar>
            <w:vAlign w:val="center"/>
          </w:tcPr>
          <w:p w14:paraId="049ABE69"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(21)</w:t>
            </w:r>
          </w:p>
        </w:tc>
      </w:tr>
      <w:tr w:rsidR="00846AA5" w14:paraId="2382B339" w14:textId="77777777" w:rsidTr="00E91173">
        <w:trPr>
          <w:trHeight w:val="255"/>
        </w:trPr>
        <w:tc>
          <w:tcPr>
            <w:tcW w:w="6030" w:type="dxa"/>
            <w:tcBorders>
              <w:top w:val="nil"/>
              <w:left w:val="nil"/>
              <w:bottom w:val="single" w:sz="4" w:space="0" w:color="016794"/>
              <w:right w:val="nil"/>
              <w:tl2br w:val="nil"/>
              <w:tr2bl w:val="nil"/>
            </w:tcBorders>
            <w:shd w:val="clear" w:color="auto" w:fill="auto"/>
            <w:tcMar>
              <w:left w:w="60" w:type="dxa"/>
              <w:right w:w="60" w:type="dxa"/>
            </w:tcMar>
            <w:vAlign w:val="center"/>
          </w:tcPr>
          <w:p w14:paraId="48372346" w14:textId="77777777" w:rsidR="00846AA5" w:rsidRDefault="00846AA5" w:rsidP="00C54AB7">
            <w:pPr>
              <w:pStyle w:val="DMETW26170BIPCONSPL"/>
              <w:rPr>
                <w:rFonts w:ascii="Verdana" w:eastAsia="Verdana" w:hAnsi="Verdana" w:cs="Verdana"/>
                <w:i/>
                <w:noProof/>
                <w:sz w:val="18"/>
              </w:rPr>
            </w:pPr>
            <w:r>
              <w:rPr>
                <w:rFonts w:ascii="Verdana" w:hAnsi="Verdana"/>
                <w:i/>
                <w:noProof/>
                <w:sz w:val="18"/>
              </w:rPr>
              <w:t>Ostatní výdaje</w:t>
            </w:r>
          </w:p>
        </w:tc>
        <w:tc>
          <w:tcPr>
            <w:tcW w:w="1830" w:type="dxa"/>
            <w:tcBorders>
              <w:top w:val="nil"/>
              <w:left w:val="nil"/>
              <w:bottom w:val="single" w:sz="4" w:space="0" w:color="016794"/>
              <w:right w:val="nil"/>
              <w:tl2br w:val="nil"/>
              <w:tr2bl w:val="nil"/>
            </w:tcBorders>
            <w:shd w:val="clear" w:color="auto" w:fill="auto"/>
            <w:tcMar>
              <w:left w:w="60" w:type="dxa"/>
              <w:right w:w="60" w:type="dxa"/>
            </w:tcMar>
            <w:vAlign w:val="center"/>
          </w:tcPr>
          <w:p w14:paraId="06510C1A"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(155)</w:t>
            </w:r>
          </w:p>
        </w:tc>
        <w:tc>
          <w:tcPr>
            <w:tcW w:w="1365" w:type="dxa"/>
            <w:tcBorders>
              <w:top w:val="nil"/>
              <w:left w:val="nil"/>
              <w:bottom w:val="single" w:sz="4" w:space="0" w:color="016794"/>
              <w:right w:val="nil"/>
              <w:tl2br w:val="nil"/>
              <w:tr2bl w:val="nil"/>
            </w:tcBorders>
            <w:shd w:val="clear" w:color="auto" w:fill="auto"/>
            <w:tcMar>
              <w:left w:w="60" w:type="dxa"/>
              <w:right w:w="60" w:type="dxa"/>
            </w:tcMar>
            <w:vAlign w:val="center"/>
          </w:tcPr>
          <w:p w14:paraId="6E49E27C" w14:textId="77777777" w:rsidR="00846AA5" w:rsidRDefault="00846AA5" w:rsidP="00C54AB7">
            <w:pPr>
              <w:pStyle w:val="DMETW26170BIPCONSPL"/>
              <w:jc w:val="right"/>
              <w:rPr>
                <w:rFonts w:ascii="Verdana" w:eastAsia="Verdana" w:hAnsi="Verdana" w:cs="Verdana"/>
                <w:i/>
                <w:noProof/>
                <w:sz w:val="18"/>
              </w:rPr>
            </w:pPr>
            <w:r>
              <w:rPr>
                <w:rFonts w:ascii="Verdana" w:hAnsi="Verdana"/>
                <w:i/>
                <w:noProof/>
                <w:sz w:val="18"/>
              </w:rPr>
              <w:t xml:space="preserve"> (178)</w:t>
            </w:r>
          </w:p>
        </w:tc>
      </w:tr>
      <w:tr w:rsidR="00846AA5" w14:paraId="19D4B882" w14:textId="77777777" w:rsidTr="00E91173">
        <w:trPr>
          <w:trHeight w:val="255"/>
        </w:trPr>
        <w:tc>
          <w:tcPr>
            <w:tcW w:w="6030" w:type="dxa"/>
            <w:tcBorders>
              <w:top w:val="single" w:sz="4" w:space="0" w:color="016794"/>
              <w:left w:val="nil"/>
              <w:bottom w:val="nil"/>
              <w:right w:val="nil"/>
              <w:tl2br w:val="nil"/>
              <w:tr2bl w:val="nil"/>
            </w:tcBorders>
            <w:shd w:val="clear" w:color="auto" w:fill="auto"/>
            <w:tcMar>
              <w:left w:w="60" w:type="dxa"/>
              <w:right w:w="60" w:type="dxa"/>
            </w:tcMar>
            <w:vAlign w:val="bottom"/>
          </w:tcPr>
          <w:p w14:paraId="68225511"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Výdaje celkem</w:t>
            </w:r>
          </w:p>
        </w:tc>
        <w:tc>
          <w:tcPr>
            <w:tcW w:w="1830" w:type="dxa"/>
            <w:tcBorders>
              <w:top w:val="single" w:sz="4" w:space="0" w:color="016794"/>
              <w:left w:val="nil"/>
              <w:bottom w:val="nil"/>
              <w:right w:val="nil"/>
              <w:tl2br w:val="nil"/>
              <w:tr2bl w:val="nil"/>
            </w:tcBorders>
            <w:shd w:val="clear" w:color="auto" w:fill="auto"/>
            <w:tcMar>
              <w:left w:w="60" w:type="dxa"/>
              <w:right w:w="60" w:type="dxa"/>
            </w:tcMar>
            <w:vAlign w:val="bottom"/>
          </w:tcPr>
          <w:p w14:paraId="08265255"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(3 100)</w:t>
            </w:r>
          </w:p>
        </w:tc>
        <w:tc>
          <w:tcPr>
            <w:tcW w:w="1365" w:type="dxa"/>
            <w:tcBorders>
              <w:top w:val="single" w:sz="4" w:space="0" w:color="016794"/>
              <w:left w:val="nil"/>
              <w:bottom w:val="nil"/>
              <w:right w:val="nil"/>
              <w:tl2br w:val="nil"/>
              <w:tr2bl w:val="nil"/>
            </w:tcBorders>
            <w:shd w:val="clear" w:color="auto" w:fill="auto"/>
            <w:tcMar>
              <w:left w:w="60" w:type="dxa"/>
              <w:right w:w="60" w:type="dxa"/>
            </w:tcMar>
            <w:vAlign w:val="bottom"/>
          </w:tcPr>
          <w:p w14:paraId="41314299"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(3 338)</w:t>
            </w:r>
          </w:p>
        </w:tc>
      </w:tr>
      <w:tr w:rsidR="00846AA5" w14:paraId="3F948EF6" w14:textId="77777777" w:rsidTr="00E91173">
        <w:trPr>
          <w:trHeight w:val="255"/>
        </w:trPr>
        <w:tc>
          <w:tcPr>
            <w:tcW w:w="6030" w:type="dxa"/>
            <w:tcBorders>
              <w:top w:val="nil"/>
              <w:left w:val="nil"/>
              <w:bottom w:val="nil"/>
              <w:right w:val="nil"/>
              <w:tl2br w:val="nil"/>
              <w:tr2bl w:val="nil"/>
            </w:tcBorders>
            <w:shd w:val="clear" w:color="auto" w:fill="auto"/>
            <w:tcMar>
              <w:left w:w="60" w:type="dxa"/>
              <w:right w:w="60" w:type="dxa"/>
            </w:tcMar>
            <w:vAlign w:val="center"/>
          </w:tcPr>
          <w:p w14:paraId="10B70D4D" w14:textId="77777777" w:rsidR="00846AA5" w:rsidRDefault="00846AA5" w:rsidP="00C54AB7">
            <w:pPr>
              <w:pStyle w:val="DMETW26170BIPCONSPL"/>
              <w:rPr>
                <w:rFonts w:ascii="Verdana" w:eastAsia="Verdana" w:hAnsi="Verdana" w:cs="Verdana"/>
                <w:b/>
                <w:noProof/>
                <w:sz w:val="18"/>
              </w:rPr>
            </w:pPr>
          </w:p>
        </w:tc>
        <w:tc>
          <w:tcPr>
            <w:tcW w:w="1830" w:type="dxa"/>
            <w:tcBorders>
              <w:top w:val="nil"/>
              <w:left w:val="nil"/>
              <w:bottom w:val="nil"/>
              <w:right w:val="nil"/>
              <w:tl2br w:val="nil"/>
              <w:tr2bl w:val="nil"/>
            </w:tcBorders>
            <w:shd w:val="clear" w:color="auto" w:fill="auto"/>
            <w:tcMar>
              <w:left w:w="60" w:type="dxa"/>
              <w:right w:w="60" w:type="dxa"/>
            </w:tcMar>
            <w:vAlign w:val="center"/>
          </w:tcPr>
          <w:p w14:paraId="5985EDAE" w14:textId="77777777" w:rsidR="00846AA5" w:rsidRDefault="00846AA5" w:rsidP="00C54AB7">
            <w:pPr>
              <w:pStyle w:val="DMETW26170BIPCONSPL"/>
              <w:jc w:val="right"/>
              <w:rPr>
                <w:rFonts w:ascii="Verdana" w:eastAsia="Verdana" w:hAnsi="Verdana" w:cs="Verdana"/>
                <w:noProof/>
                <w:sz w:val="18"/>
              </w:rPr>
            </w:pPr>
          </w:p>
        </w:tc>
        <w:tc>
          <w:tcPr>
            <w:tcW w:w="1365" w:type="dxa"/>
            <w:tcBorders>
              <w:top w:val="nil"/>
              <w:left w:val="nil"/>
              <w:bottom w:val="nil"/>
              <w:right w:val="nil"/>
              <w:tl2br w:val="nil"/>
              <w:tr2bl w:val="nil"/>
            </w:tcBorders>
            <w:shd w:val="clear" w:color="auto" w:fill="auto"/>
            <w:tcMar>
              <w:left w:w="60" w:type="dxa"/>
              <w:right w:w="60" w:type="dxa"/>
            </w:tcMar>
            <w:vAlign w:val="center"/>
          </w:tcPr>
          <w:p w14:paraId="01FC1A96" w14:textId="77777777" w:rsidR="00846AA5" w:rsidRDefault="00846AA5" w:rsidP="00C54AB7">
            <w:pPr>
              <w:pStyle w:val="DMETW26170BIPCONSPL"/>
              <w:jc w:val="right"/>
              <w:rPr>
                <w:rFonts w:ascii="Verdana" w:eastAsia="Verdana" w:hAnsi="Verdana" w:cs="Verdana"/>
                <w:noProof/>
                <w:sz w:val="18"/>
              </w:rPr>
            </w:pPr>
          </w:p>
        </w:tc>
      </w:tr>
      <w:tr w:rsidR="00846AA5" w14:paraId="6DD9B3D6" w14:textId="77777777" w:rsidTr="00E91173">
        <w:trPr>
          <w:trHeight w:val="255"/>
        </w:trPr>
        <w:tc>
          <w:tcPr>
            <w:tcW w:w="6030" w:type="dxa"/>
            <w:tcBorders>
              <w:top w:val="nil"/>
              <w:left w:val="nil"/>
              <w:bottom w:val="nil"/>
              <w:right w:val="nil"/>
              <w:tl2br w:val="nil"/>
              <w:tr2bl w:val="nil"/>
            </w:tcBorders>
            <w:shd w:val="solid" w:color="CCE1EA" w:fill="FFFFFF"/>
            <w:tcMar>
              <w:left w:w="60" w:type="dxa"/>
              <w:right w:w="60" w:type="dxa"/>
            </w:tcMar>
            <w:vAlign w:val="bottom"/>
          </w:tcPr>
          <w:p w14:paraId="413D3C20" w14:textId="77777777" w:rsidR="00846AA5" w:rsidRDefault="00846AA5" w:rsidP="00C54AB7">
            <w:pPr>
              <w:pStyle w:val="DMETW26170BIPCONSPL"/>
              <w:rPr>
                <w:rFonts w:ascii="Verdana" w:eastAsia="Verdana" w:hAnsi="Verdana" w:cs="Verdana"/>
                <w:b/>
                <w:noProof/>
                <w:sz w:val="18"/>
              </w:rPr>
            </w:pPr>
            <w:r>
              <w:rPr>
                <w:rFonts w:ascii="Verdana" w:hAnsi="Verdana"/>
                <w:b/>
                <w:noProof/>
                <w:sz w:val="18"/>
              </w:rPr>
              <w:t>VÝSLEDEK HOSPODAŘENÍ ZA BĚŽNÝ ROK</w:t>
            </w:r>
          </w:p>
        </w:tc>
        <w:tc>
          <w:tcPr>
            <w:tcW w:w="1830" w:type="dxa"/>
            <w:tcBorders>
              <w:top w:val="nil"/>
              <w:left w:val="nil"/>
              <w:bottom w:val="nil"/>
              <w:right w:val="nil"/>
              <w:tl2br w:val="nil"/>
              <w:tr2bl w:val="nil"/>
            </w:tcBorders>
            <w:shd w:val="solid" w:color="CCE1EA" w:fill="FFFFFF"/>
            <w:tcMar>
              <w:left w:w="60" w:type="dxa"/>
              <w:right w:w="60" w:type="dxa"/>
            </w:tcMar>
            <w:vAlign w:val="center"/>
          </w:tcPr>
          <w:p w14:paraId="6538706A"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(2 813)</w:t>
            </w:r>
          </w:p>
        </w:tc>
        <w:tc>
          <w:tcPr>
            <w:tcW w:w="1365" w:type="dxa"/>
            <w:tcBorders>
              <w:top w:val="nil"/>
              <w:left w:val="nil"/>
              <w:bottom w:val="nil"/>
              <w:right w:val="nil"/>
              <w:tl2br w:val="nil"/>
              <w:tr2bl w:val="nil"/>
            </w:tcBorders>
            <w:shd w:val="solid" w:color="CCE1EA" w:fill="FFFFFF"/>
            <w:tcMar>
              <w:left w:w="60" w:type="dxa"/>
              <w:right w:w="60" w:type="dxa"/>
            </w:tcMar>
            <w:vAlign w:val="center"/>
          </w:tcPr>
          <w:p w14:paraId="413D75B7" w14:textId="77777777" w:rsidR="00846AA5" w:rsidRDefault="00846AA5" w:rsidP="00C54AB7">
            <w:pPr>
              <w:pStyle w:val="DMETW26170BIPCONSPL"/>
              <w:jc w:val="right"/>
              <w:rPr>
                <w:rFonts w:ascii="Verdana" w:eastAsia="Verdana" w:hAnsi="Verdana" w:cs="Verdana"/>
                <w:b/>
                <w:noProof/>
                <w:sz w:val="18"/>
              </w:rPr>
            </w:pPr>
            <w:r>
              <w:rPr>
                <w:rFonts w:ascii="Verdana" w:hAnsi="Verdana"/>
                <w:b/>
                <w:noProof/>
                <w:sz w:val="18"/>
              </w:rPr>
              <w:t xml:space="preserve"> (2 974)</w:t>
            </w:r>
          </w:p>
        </w:tc>
      </w:tr>
    </w:tbl>
    <w:p w14:paraId="31668835" w14:textId="77777777" w:rsidR="00AE44ED" w:rsidRPr="008C2B0E" w:rsidRDefault="00AE44ED" w:rsidP="008C2B0E">
      <w:pPr>
        <w:pStyle w:val="HEADERTITLE1"/>
        <w:rPr>
          <w:noProof/>
        </w:rPr>
      </w:pPr>
    </w:p>
    <w:p w14:paraId="45843378" w14:textId="77777777" w:rsidR="008C2B0E" w:rsidRDefault="008C2B0E" w:rsidP="008C2B0E">
      <w:pPr>
        <w:pStyle w:val="HEADERTITLE1"/>
        <w:rPr>
          <w:noProof/>
        </w:rPr>
      </w:pPr>
    </w:p>
    <w:p w14:paraId="7BB750BE" w14:textId="77777777" w:rsidR="008C2B0E" w:rsidRDefault="008C2B0E" w:rsidP="008C2B0E">
      <w:pPr>
        <w:pStyle w:val="HEADERTITLE1"/>
        <w:rPr>
          <w:noProof/>
        </w:rPr>
        <w:sectPr w:rsidR="008C2B0E" w:rsidSect="00285E55">
          <w:headerReference w:type="even" r:id="rId329"/>
          <w:headerReference w:type="default" r:id="rId330"/>
          <w:footerReference w:type="even" r:id="rId331"/>
          <w:footerReference w:type="default" r:id="rId332"/>
          <w:headerReference w:type="first" r:id="rId333"/>
          <w:footerReference w:type="first" r:id="rId334"/>
          <w:pgSz w:w="11906" w:h="16838" w:code="9"/>
          <w:pgMar w:top="1134" w:right="1134" w:bottom="1134" w:left="1134" w:header="708" w:footer="708" w:gutter="0"/>
          <w:cols w:space="708"/>
          <w:docGrid w:linePitch="360"/>
        </w:sectPr>
      </w:pPr>
    </w:p>
    <w:p w14:paraId="42A1742C" w14:textId="77777777" w:rsidR="008C2B0E" w:rsidRDefault="00120B71" w:rsidP="008C2B0E">
      <w:pPr>
        <w:pStyle w:val="HEADERTITLE1"/>
        <w:rPr>
          <w:noProof/>
        </w:rPr>
      </w:pPr>
      <w:bookmarkStart w:id="162" w:name="_Toc142559746"/>
      <w:r>
        <w:rPr>
          <w:noProof/>
        </w:rPr>
        <w:t>KONSOLIDOVANÝ VÝKAZ PENĚŽNÍCH TOKŮ</w:t>
      </w:r>
      <w:bookmarkEnd w:id="1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1"/>
        <w:gridCol w:w="851"/>
        <w:gridCol w:w="1476"/>
      </w:tblGrid>
      <w:tr w:rsidR="00846AA5" w14:paraId="551DB717"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2E6A7D0" w14:textId="77777777" w:rsidR="00846AA5" w:rsidRDefault="00846AA5" w:rsidP="00C54AB7">
            <w:pPr>
              <w:pStyle w:val="DMETW26170BIPCONSCF"/>
              <w:jc w:val="right"/>
              <w:rPr>
                <w:rFonts w:ascii="Verdana" w:eastAsia="Verdana" w:hAnsi="Verdana" w:cs="Verdana"/>
                <w:noProof/>
                <w:sz w:val="18"/>
              </w:rPr>
            </w:pPr>
            <w:bookmarkStart w:id="163" w:name="DOC_TBL00060_1_1"/>
            <w:bookmarkEnd w:id="163"/>
          </w:p>
        </w:tc>
        <w:tc>
          <w:tcPr>
            <w:tcW w:w="851" w:type="dxa"/>
            <w:tcBorders>
              <w:top w:val="nil"/>
              <w:left w:val="nil"/>
              <w:bottom w:val="nil"/>
              <w:right w:val="nil"/>
              <w:tl2br w:val="nil"/>
              <w:tr2bl w:val="nil"/>
            </w:tcBorders>
            <w:shd w:val="clear" w:color="auto" w:fill="auto"/>
            <w:tcMar>
              <w:left w:w="60" w:type="dxa"/>
              <w:right w:w="60" w:type="dxa"/>
            </w:tcMar>
            <w:vAlign w:val="center"/>
          </w:tcPr>
          <w:p w14:paraId="75C0C215" w14:textId="77777777" w:rsidR="00846AA5" w:rsidRDefault="00846AA5" w:rsidP="00C54AB7">
            <w:pPr>
              <w:pStyle w:val="DMETW26170BIPCONSCF"/>
              <w:rPr>
                <w:rFonts w:ascii="Verdana" w:eastAsia="Verdana" w:hAnsi="Verdana" w:cs="Verdana"/>
                <w:i/>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7EE29291" w14:textId="77777777" w:rsidR="00846AA5" w:rsidRDefault="00846AA5" w:rsidP="00C54AB7">
            <w:pPr>
              <w:pStyle w:val="DMETW26170BIPCONSCF"/>
              <w:jc w:val="right"/>
              <w:rPr>
                <w:rFonts w:ascii="Verdana" w:eastAsia="Verdana" w:hAnsi="Verdana" w:cs="Verdana"/>
                <w:i/>
                <w:noProof/>
                <w:sz w:val="16"/>
              </w:rPr>
            </w:pPr>
            <w:r>
              <w:rPr>
                <w:rFonts w:ascii="Verdana" w:hAnsi="Verdana"/>
                <w:i/>
                <w:noProof/>
                <w:sz w:val="16"/>
              </w:rPr>
              <w:t>V milionech EUR</w:t>
            </w:r>
          </w:p>
        </w:tc>
      </w:tr>
      <w:tr w:rsidR="00846AA5" w14:paraId="7C2FD56F" w14:textId="77777777" w:rsidTr="00E91173">
        <w:trPr>
          <w:trHeight w:val="255"/>
        </w:trPr>
        <w:tc>
          <w:tcPr>
            <w:tcW w:w="7431" w:type="dxa"/>
            <w:tcBorders>
              <w:top w:val="nil"/>
              <w:left w:val="nil"/>
              <w:bottom w:val="nil"/>
              <w:right w:val="nil"/>
              <w:tl2br w:val="nil"/>
              <w:tr2bl w:val="nil"/>
            </w:tcBorders>
            <w:shd w:val="solid" w:color="016794" w:fill="FFFFFF"/>
            <w:tcMar>
              <w:left w:w="60" w:type="dxa"/>
              <w:right w:w="60" w:type="dxa"/>
            </w:tcMar>
            <w:vAlign w:val="bottom"/>
          </w:tcPr>
          <w:p w14:paraId="7005D547" w14:textId="77777777" w:rsidR="00846AA5" w:rsidRDefault="00846AA5" w:rsidP="00C54AB7">
            <w:pPr>
              <w:pStyle w:val="DMETW26170BIPCONSCF"/>
              <w:jc w:val="right"/>
              <w:rPr>
                <w:rFonts w:ascii="Verdana" w:eastAsia="Verdana" w:hAnsi="Verdana" w:cs="Verdana"/>
                <w:noProof/>
                <w:color w:val="FFFFFF"/>
              </w:rPr>
            </w:pPr>
          </w:p>
        </w:tc>
        <w:tc>
          <w:tcPr>
            <w:tcW w:w="851" w:type="dxa"/>
            <w:tcBorders>
              <w:top w:val="nil"/>
              <w:left w:val="nil"/>
              <w:bottom w:val="nil"/>
              <w:right w:val="nil"/>
              <w:tl2br w:val="nil"/>
              <w:tr2bl w:val="nil"/>
            </w:tcBorders>
            <w:shd w:val="solid" w:color="016794" w:fill="FFFFFF"/>
            <w:tcMar>
              <w:left w:w="60" w:type="dxa"/>
              <w:right w:w="60" w:type="dxa"/>
            </w:tcMar>
            <w:vAlign w:val="bottom"/>
          </w:tcPr>
          <w:p w14:paraId="2AD40286" w14:textId="77777777" w:rsidR="00846AA5" w:rsidRDefault="00846AA5" w:rsidP="00C54AB7">
            <w:pPr>
              <w:pStyle w:val="DMETW26170BIPCONSCF"/>
              <w:jc w:val="right"/>
              <w:rPr>
                <w:rFonts w:ascii="Verdana" w:eastAsia="Verdana" w:hAnsi="Verdana" w:cs="Verdana"/>
                <w:noProof/>
                <w:color w:val="FFFFFF"/>
              </w:rPr>
            </w:pPr>
            <w:r>
              <w:rPr>
                <w:rFonts w:ascii="Verdana" w:hAnsi="Verdana"/>
                <w:noProof/>
                <w:color w:val="FFFFFF"/>
              </w:rPr>
              <w:t>2022</w:t>
            </w:r>
          </w:p>
        </w:tc>
        <w:tc>
          <w:tcPr>
            <w:tcW w:w="1476" w:type="dxa"/>
            <w:tcBorders>
              <w:top w:val="nil"/>
              <w:left w:val="nil"/>
              <w:bottom w:val="nil"/>
              <w:right w:val="nil"/>
              <w:tl2br w:val="nil"/>
              <w:tr2bl w:val="nil"/>
            </w:tcBorders>
            <w:shd w:val="solid" w:color="016794" w:fill="FFFFFF"/>
            <w:tcMar>
              <w:left w:w="60" w:type="dxa"/>
              <w:right w:w="60" w:type="dxa"/>
            </w:tcMar>
            <w:vAlign w:val="bottom"/>
          </w:tcPr>
          <w:p w14:paraId="2271A0BA" w14:textId="77777777" w:rsidR="00846AA5" w:rsidRDefault="00846AA5" w:rsidP="00C54AB7">
            <w:pPr>
              <w:pStyle w:val="DMETW26170BIPCONSCF"/>
              <w:jc w:val="right"/>
              <w:rPr>
                <w:rFonts w:ascii="Verdana" w:eastAsia="Verdana" w:hAnsi="Verdana" w:cs="Verdana"/>
                <w:noProof/>
                <w:color w:val="FFFFFF"/>
              </w:rPr>
            </w:pPr>
            <w:r>
              <w:rPr>
                <w:rFonts w:ascii="Verdana" w:hAnsi="Verdana"/>
                <w:noProof/>
                <w:color w:val="FFFFFF"/>
              </w:rPr>
              <w:t>2021</w:t>
            </w:r>
          </w:p>
        </w:tc>
      </w:tr>
      <w:tr w:rsidR="00846AA5" w14:paraId="0C77DFC2"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21C09AB"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Výsledek hospodaření za běžný rok</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18ABD930"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(2 813)</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13B7C7C7"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(2 974)</w:t>
            </w:r>
          </w:p>
        </w:tc>
      </w:tr>
      <w:tr w:rsidR="00846AA5" w14:paraId="23F0243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DCFCD5F" w14:textId="77777777" w:rsidR="00846AA5" w:rsidRDefault="00846AA5" w:rsidP="00C54AB7">
            <w:pPr>
              <w:pStyle w:val="DMETW26170BIPCONSCF"/>
              <w:rPr>
                <w:rFonts w:ascii="Verdana" w:eastAsia="Verdana" w:hAnsi="Verdana" w:cs="Verdana"/>
                <w:b/>
                <w:noProof/>
                <w:sz w:val="18"/>
              </w:rPr>
            </w:pPr>
            <w:r>
              <w:rPr>
                <w:rFonts w:ascii="Verdana" w:hAnsi="Verdana"/>
                <w:b/>
                <w:noProof/>
                <w:sz w:val="18"/>
              </w:rPr>
              <w:t>Provozní činnosti</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806A2AE" w14:textId="77777777" w:rsidR="00846AA5" w:rsidRDefault="00846AA5" w:rsidP="00C54AB7">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119BE014" w14:textId="77777777" w:rsidR="00846AA5" w:rsidRDefault="00846AA5" w:rsidP="00C54AB7">
            <w:pPr>
              <w:pStyle w:val="DMETW26170BIPCONSCF"/>
              <w:jc w:val="right"/>
              <w:rPr>
                <w:rFonts w:ascii="Verdana" w:eastAsia="Verdana" w:hAnsi="Verdana" w:cs="Verdana"/>
                <w:noProof/>
                <w:sz w:val="18"/>
              </w:rPr>
            </w:pPr>
          </w:p>
        </w:tc>
      </w:tr>
      <w:tr w:rsidR="00846AA5" w14:paraId="1E0212CB"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EA99690"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Navýšení kapitálu – příspěvky</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B01EA94"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2 458</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7391088E"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3 657</w:t>
            </w:r>
          </w:p>
        </w:tc>
      </w:tr>
      <w:tr w:rsidR="00846AA5" w14:paraId="4A7204CF"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5097BC1A"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příspěvků do svěřenských fondů</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681820C9"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(0)</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00AEBC14"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w:t>
            </w:r>
          </w:p>
        </w:tc>
      </w:tr>
      <w:tr w:rsidR="00846AA5" w14:paraId="4C9D27FA"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132F6639"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předběžného financování</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1C7162AA"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414</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44E2D1F3"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266</w:t>
            </w:r>
          </w:p>
        </w:tc>
      </w:tr>
      <w:tr w:rsidR="00846AA5" w14:paraId="4585D72C"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44136D59"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pohledávek ze směnných a částek k inkasu z nesměnných transakcí</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856CCC5"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16</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74FA6872"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66</w:t>
            </w:r>
          </w:p>
        </w:tc>
      </w:tr>
      <w:tr w:rsidR="00846AA5" w14:paraId="5ACCC528"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A9C9345"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rezerv</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3CA8134"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1</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ACB7824"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0</w:t>
            </w:r>
          </w:p>
        </w:tc>
      </w:tr>
      <w:tr w:rsidR="00846AA5" w14:paraId="6400EF1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B485B1"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finančních závazků</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3479C24D"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(54)</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3E1FC623"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(19)</w:t>
            </w:r>
          </w:p>
        </w:tc>
      </w:tr>
      <w:tr w:rsidR="00846AA5" w14:paraId="7CE6783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12E18FBD"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závazků</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72541096"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(96)</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1E0D3CE9"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(104)</w:t>
            </w:r>
          </w:p>
        </w:tc>
      </w:tr>
      <w:tr w:rsidR="00846AA5" w14:paraId="432E682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09E609F"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Zvýšení/(snížení) výdajů a výnosů příštích období</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46ED85CF"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120</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21332C12"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(502)</w:t>
            </w:r>
          </w:p>
        </w:tc>
      </w:tr>
      <w:tr w:rsidR="00846AA5" w14:paraId="64A6EC38"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65EBA85"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Jiné nepeněžní pohyby</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5B26610C"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w:t>
            </w:r>
          </w:p>
        </w:tc>
        <w:tc>
          <w:tcPr>
            <w:tcW w:w="1476" w:type="dxa"/>
            <w:tcBorders>
              <w:top w:val="nil"/>
              <w:left w:val="nil"/>
              <w:bottom w:val="nil"/>
              <w:right w:val="nil"/>
              <w:tl2br w:val="nil"/>
              <w:tr2bl w:val="nil"/>
            </w:tcBorders>
            <w:shd w:val="clear" w:color="auto" w:fill="auto"/>
            <w:tcMar>
              <w:left w:w="60" w:type="dxa"/>
              <w:right w:w="60" w:type="dxa"/>
            </w:tcMar>
            <w:vAlign w:val="center"/>
          </w:tcPr>
          <w:p w14:paraId="6A65F64E"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w:t>
            </w:r>
          </w:p>
        </w:tc>
      </w:tr>
      <w:tr w:rsidR="00846AA5" w14:paraId="2E12444F"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2C11108" w14:textId="77777777" w:rsidR="00846AA5" w:rsidRDefault="00846AA5" w:rsidP="00C54AB7">
            <w:pPr>
              <w:pStyle w:val="DMETW26170BIPCONSCF"/>
              <w:rPr>
                <w:rFonts w:ascii="Verdana" w:eastAsia="Verdana" w:hAnsi="Verdana" w:cs="Verdana"/>
                <w:i/>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3B7674D" w14:textId="77777777" w:rsidR="00846AA5" w:rsidRDefault="00846AA5" w:rsidP="00C54AB7">
            <w:pPr>
              <w:pStyle w:val="DMETW26170BIPCONSCF"/>
              <w:jc w:val="right"/>
              <w:rPr>
                <w:rFonts w:ascii="Verdana" w:eastAsia="Verdana" w:hAnsi="Verdana" w:cs="Verdana"/>
                <w:i/>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5E02D780" w14:textId="77777777" w:rsidR="00846AA5" w:rsidRDefault="00846AA5" w:rsidP="00C54AB7">
            <w:pPr>
              <w:pStyle w:val="DMETW26170BIPCONSCF"/>
              <w:jc w:val="right"/>
              <w:rPr>
                <w:rFonts w:ascii="Verdana" w:eastAsia="Verdana" w:hAnsi="Verdana" w:cs="Verdana"/>
                <w:i/>
                <w:noProof/>
                <w:sz w:val="18"/>
              </w:rPr>
            </w:pPr>
          </w:p>
        </w:tc>
      </w:tr>
      <w:tr w:rsidR="00846AA5" w14:paraId="2C2D5416"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0DD35961" w14:textId="77777777" w:rsidR="00846AA5" w:rsidRDefault="00846AA5" w:rsidP="00C54AB7">
            <w:pPr>
              <w:pStyle w:val="DMETW26170BIPCONSCF"/>
              <w:rPr>
                <w:rFonts w:ascii="Verdana" w:eastAsia="Verdana" w:hAnsi="Verdana" w:cs="Verdana"/>
                <w:b/>
                <w:noProof/>
                <w:sz w:val="18"/>
              </w:rPr>
            </w:pPr>
            <w:r>
              <w:rPr>
                <w:rFonts w:ascii="Verdana" w:hAnsi="Verdana"/>
                <w:b/>
                <w:noProof/>
                <w:sz w:val="18"/>
              </w:rPr>
              <w:t>Investiční činnost</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00188714" w14:textId="77777777" w:rsidR="00846AA5" w:rsidRDefault="00846AA5" w:rsidP="00C54AB7">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4802BD84" w14:textId="77777777" w:rsidR="00846AA5" w:rsidRDefault="00846AA5" w:rsidP="00C54AB7">
            <w:pPr>
              <w:pStyle w:val="DMETW26170BIPCONSCF"/>
              <w:jc w:val="right"/>
              <w:rPr>
                <w:rFonts w:ascii="Verdana" w:eastAsia="Verdana" w:hAnsi="Verdana" w:cs="Verdana"/>
                <w:noProof/>
                <w:sz w:val="18"/>
              </w:rPr>
            </w:pPr>
          </w:p>
        </w:tc>
      </w:tr>
      <w:tr w:rsidR="00846AA5" w14:paraId="3F6F6216"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1FF9D04" w14:textId="77777777" w:rsidR="00846AA5" w:rsidRDefault="00846AA5" w:rsidP="00C54AB7">
            <w:pPr>
              <w:pStyle w:val="DMETW26170BIPCONSCF"/>
              <w:rPr>
                <w:rFonts w:ascii="Verdana" w:eastAsia="Verdana" w:hAnsi="Verdana" w:cs="Verdana"/>
                <w:i/>
                <w:noProof/>
                <w:sz w:val="18"/>
              </w:rPr>
            </w:pPr>
            <w:r>
              <w:rPr>
                <w:rFonts w:ascii="Verdana" w:hAnsi="Verdana"/>
                <w:i/>
                <w:noProof/>
                <w:sz w:val="18"/>
              </w:rPr>
              <w:t xml:space="preserve">(Zvýšení)/snížení realizovatelných finančních aktiv </w:t>
            </w:r>
          </w:p>
        </w:tc>
        <w:tc>
          <w:tcPr>
            <w:tcW w:w="851" w:type="dxa"/>
            <w:tcBorders>
              <w:top w:val="nil"/>
              <w:left w:val="nil"/>
              <w:bottom w:val="nil"/>
              <w:right w:val="nil"/>
              <w:tl2br w:val="nil"/>
              <w:tr2bl w:val="nil"/>
            </w:tcBorders>
            <w:shd w:val="clear" w:color="auto" w:fill="auto"/>
            <w:tcMar>
              <w:left w:w="60" w:type="dxa"/>
              <w:right w:w="60" w:type="dxa"/>
            </w:tcMar>
            <w:vAlign w:val="center"/>
          </w:tcPr>
          <w:p w14:paraId="2637982B"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(33)</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3DD56ACF" w14:textId="77777777" w:rsidR="00846AA5" w:rsidRDefault="00846AA5" w:rsidP="00C54AB7">
            <w:pPr>
              <w:pStyle w:val="DMETW26170BIPCONSCF"/>
              <w:jc w:val="right"/>
              <w:rPr>
                <w:rFonts w:ascii="Verdana" w:eastAsia="Verdana" w:hAnsi="Verdana" w:cs="Verdana"/>
                <w:i/>
                <w:noProof/>
                <w:sz w:val="18"/>
              </w:rPr>
            </w:pPr>
            <w:r>
              <w:rPr>
                <w:rFonts w:ascii="Verdana" w:hAnsi="Verdana"/>
                <w:i/>
                <w:noProof/>
                <w:sz w:val="18"/>
              </w:rPr>
              <w:t xml:space="preserve">  (7)</w:t>
            </w:r>
          </w:p>
        </w:tc>
      </w:tr>
      <w:tr w:rsidR="00846AA5" w14:paraId="2D59552E"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F12CC7F" w14:textId="77777777" w:rsidR="00846AA5" w:rsidRDefault="00846AA5" w:rsidP="00C54AB7">
            <w:pPr>
              <w:pStyle w:val="DMETW26170BIPCONSCF"/>
              <w:rPr>
                <w:rFonts w:ascii="Verdana" w:eastAsia="Verdana" w:hAnsi="Verdana" w:cs="Verdana"/>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F3BEA31" w14:textId="77777777" w:rsidR="00846AA5" w:rsidRDefault="00846AA5" w:rsidP="00C54AB7">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389453A3" w14:textId="77777777" w:rsidR="00846AA5" w:rsidRDefault="00846AA5" w:rsidP="00C54AB7">
            <w:pPr>
              <w:pStyle w:val="DMETW26170BIPCONSCF"/>
              <w:jc w:val="right"/>
              <w:rPr>
                <w:rFonts w:ascii="Verdana" w:eastAsia="Verdana" w:hAnsi="Verdana" w:cs="Verdana"/>
                <w:noProof/>
                <w:sz w:val="18"/>
              </w:rPr>
            </w:pPr>
          </w:p>
        </w:tc>
      </w:tr>
      <w:tr w:rsidR="00846AA5" w14:paraId="21C77BA0" w14:textId="77777777" w:rsidTr="00E91173">
        <w:trPr>
          <w:trHeight w:val="255"/>
        </w:trPr>
        <w:tc>
          <w:tcPr>
            <w:tcW w:w="7431" w:type="dxa"/>
            <w:tcBorders>
              <w:top w:val="nil"/>
              <w:left w:val="nil"/>
              <w:bottom w:val="nil"/>
              <w:right w:val="nil"/>
              <w:tl2br w:val="nil"/>
              <w:tr2bl w:val="nil"/>
            </w:tcBorders>
            <w:shd w:val="solid" w:color="CCE1EA" w:fill="FFFFFF"/>
            <w:tcMar>
              <w:left w:w="60" w:type="dxa"/>
              <w:right w:w="60" w:type="dxa"/>
            </w:tcMar>
            <w:vAlign w:val="bottom"/>
          </w:tcPr>
          <w:p w14:paraId="57258BB1" w14:textId="77777777" w:rsidR="00846AA5" w:rsidRDefault="00846AA5" w:rsidP="00C54AB7">
            <w:pPr>
              <w:pStyle w:val="DMETW26170BIPCONSCF"/>
              <w:rPr>
                <w:rFonts w:ascii="Verdana" w:eastAsia="Verdana" w:hAnsi="Verdana" w:cs="Verdana"/>
                <w:b/>
                <w:noProof/>
                <w:sz w:val="18"/>
              </w:rPr>
            </w:pPr>
            <w:r>
              <w:rPr>
                <w:rFonts w:ascii="Verdana" w:hAnsi="Verdana"/>
                <w:b/>
                <w:noProof/>
                <w:sz w:val="18"/>
              </w:rPr>
              <w:t>ČISTÝ PENĚŽNÍ TOK</w:t>
            </w:r>
          </w:p>
        </w:tc>
        <w:tc>
          <w:tcPr>
            <w:tcW w:w="851" w:type="dxa"/>
            <w:tcBorders>
              <w:top w:val="nil"/>
              <w:left w:val="nil"/>
              <w:bottom w:val="nil"/>
              <w:right w:val="nil"/>
              <w:tl2br w:val="nil"/>
              <w:tr2bl w:val="nil"/>
            </w:tcBorders>
            <w:shd w:val="solid" w:color="CCE1EA" w:fill="FFFFFF"/>
            <w:tcMar>
              <w:left w:w="60" w:type="dxa"/>
              <w:right w:w="60" w:type="dxa"/>
            </w:tcMar>
            <w:vAlign w:val="bottom"/>
          </w:tcPr>
          <w:p w14:paraId="566CF82A" w14:textId="77777777" w:rsidR="00846AA5" w:rsidRDefault="00846AA5" w:rsidP="00C54AB7">
            <w:pPr>
              <w:pStyle w:val="DMETW26170BIPCONSCF"/>
              <w:jc w:val="right"/>
              <w:rPr>
                <w:rFonts w:ascii="Verdana" w:eastAsia="Verdana" w:hAnsi="Verdana" w:cs="Verdana"/>
                <w:b/>
                <w:noProof/>
                <w:sz w:val="18"/>
              </w:rPr>
            </w:pPr>
            <w:r>
              <w:rPr>
                <w:rFonts w:ascii="Verdana" w:hAnsi="Verdana"/>
                <w:b/>
                <w:noProof/>
                <w:sz w:val="18"/>
              </w:rPr>
              <w:t xml:space="preserve">  12</w:t>
            </w:r>
          </w:p>
        </w:tc>
        <w:tc>
          <w:tcPr>
            <w:tcW w:w="1476" w:type="dxa"/>
            <w:tcBorders>
              <w:top w:val="nil"/>
              <w:left w:val="nil"/>
              <w:bottom w:val="nil"/>
              <w:right w:val="nil"/>
              <w:tl2br w:val="nil"/>
              <w:tr2bl w:val="nil"/>
            </w:tcBorders>
            <w:shd w:val="solid" w:color="CCE1EA" w:fill="FFFFFF"/>
            <w:tcMar>
              <w:left w:w="60" w:type="dxa"/>
              <w:right w:w="60" w:type="dxa"/>
            </w:tcMar>
            <w:vAlign w:val="center"/>
          </w:tcPr>
          <w:p w14:paraId="2D794E8E" w14:textId="77777777" w:rsidR="00846AA5" w:rsidRDefault="00846AA5" w:rsidP="00C54AB7">
            <w:pPr>
              <w:pStyle w:val="DMETW26170BIPCONSCF"/>
              <w:jc w:val="right"/>
              <w:rPr>
                <w:rFonts w:ascii="Verdana" w:eastAsia="Verdana" w:hAnsi="Verdana" w:cs="Verdana"/>
                <w:b/>
                <w:noProof/>
                <w:sz w:val="18"/>
              </w:rPr>
            </w:pPr>
            <w:r>
              <w:rPr>
                <w:rFonts w:ascii="Verdana" w:hAnsi="Verdana"/>
                <w:b/>
                <w:noProof/>
                <w:sz w:val="18"/>
              </w:rPr>
              <w:t xml:space="preserve">  384</w:t>
            </w:r>
          </w:p>
        </w:tc>
      </w:tr>
      <w:tr w:rsidR="00846AA5" w14:paraId="448BA64C"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7CDE5B06" w14:textId="77777777" w:rsidR="00846AA5" w:rsidRDefault="00846AA5" w:rsidP="00C54AB7">
            <w:pPr>
              <w:pStyle w:val="DMETW26170BIPCONSCF"/>
              <w:rPr>
                <w:rFonts w:ascii="Verdana" w:eastAsia="Verdana" w:hAnsi="Verdana" w:cs="Verdana"/>
                <w:b/>
                <w:noProof/>
                <w:sz w:val="18"/>
              </w:rPr>
            </w:pPr>
          </w:p>
        </w:tc>
        <w:tc>
          <w:tcPr>
            <w:tcW w:w="851" w:type="dxa"/>
            <w:tcBorders>
              <w:top w:val="nil"/>
              <w:left w:val="nil"/>
              <w:bottom w:val="nil"/>
              <w:right w:val="nil"/>
              <w:tl2br w:val="nil"/>
              <w:tr2bl w:val="nil"/>
            </w:tcBorders>
            <w:shd w:val="clear" w:color="auto" w:fill="auto"/>
            <w:tcMar>
              <w:left w:w="60" w:type="dxa"/>
              <w:right w:w="60" w:type="dxa"/>
            </w:tcMar>
            <w:vAlign w:val="center"/>
          </w:tcPr>
          <w:p w14:paraId="7956F454" w14:textId="77777777" w:rsidR="00846AA5" w:rsidRDefault="00846AA5" w:rsidP="00C54AB7">
            <w:pPr>
              <w:pStyle w:val="DMETW26170BIPCONSCF"/>
              <w:jc w:val="right"/>
              <w:rPr>
                <w:rFonts w:ascii="Verdana" w:eastAsia="Verdana" w:hAnsi="Verdana" w:cs="Verdana"/>
                <w:noProof/>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14:paraId="17E84429" w14:textId="77777777" w:rsidR="00846AA5" w:rsidRDefault="00846AA5" w:rsidP="00C54AB7">
            <w:pPr>
              <w:pStyle w:val="DMETW26170BIPCONSCF"/>
              <w:jc w:val="right"/>
              <w:rPr>
                <w:rFonts w:ascii="Verdana" w:eastAsia="Verdana" w:hAnsi="Verdana" w:cs="Verdana"/>
                <w:noProof/>
                <w:sz w:val="18"/>
              </w:rPr>
            </w:pPr>
          </w:p>
        </w:tc>
      </w:tr>
      <w:tr w:rsidR="00846AA5" w14:paraId="547F36EE"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3C777D70" w14:textId="77777777" w:rsidR="00846AA5" w:rsidRDefault="00846AA5" w:rsidP="00C54AB7">
            <w:pPr>
              <w:pStyle w:val="DMETW26170BIPCONSCF"/>
              <w:rPr>
                <w:rFonts w:ascii="Verdana" w:eastAsia="Verdana" w:hAnsi="Verdana" w:cs="Verdana"/>
                <w:noProof/>
                <w:sz w:val="18"/>
              </w:rPr>
            </w:pPr>
            <w:r>
              <w:rPr>
                <w:rFonts w:ascii="Verdana" w:hAnsi="Verdana"/>
                <w:noProof/>
                <w:sz w:val="18"/>
              </w:rPr>
              <w:t>Čisté zvýšení/(snížení) peněžních prostředků a peněžních ekvivalentů</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4F1404A2" w14:textId="77777777" w:rsidR="00846AA5" w:rsidRDefault="00846AA5" w:rsidP="00C54AB7">
            <w:pPr>
              <w:pStyle w:val="DMETW26170BIPCONSCF"/>
              <w:jc w:val="right"/>
              <w:rPr>
                <w:rFonts w:ascii="Verdana" w:eastAsia="Verdana" w:hAnsi="Verdana" w:cs="Verdana"/>
                <w:noProof/>
                <w:sz w:val="18"/>
              </w:rPr>
            </w:pPr>
            <w:r>
              <w:rPr>
                <w:rFonts w:ascii="Verdana" w:hAnsi="Verdana"/>
                <w:noProof/>
                <w:sz w:val="18"/>
              </w:rPr>
              <w:t xml:space="preserve"> 12</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4E02979D" w14:textId="77777777" w:rsidR="00846AA5" w:rsidRDefault="00846AA5" w:rsidP="00C54AB7">
            <w:pPr>
              <w:pStyle w:val="DMETW26170BIPCONSCF"/>
              <w:jc w:val="right"/>
              <w:rPr>
                <w:rFonts w:ascii="Verdana" w:eastAsia="Verdana" w:hAnsi="Verdana" w:cs="Verdana"/>
                <w:noProof/>
                <w:sz w:val="18"/>
              </w:rPr>
            </w:pPr>
            <w:r>
              <w:rPr>
                <w:rFonts w:ascii="Verdana" w:hAnsi="Verdana"/>
                <w:noProof/>
                <w:sz w:val="18"/>
              </w:rPr>
              <w:t xml:space="preserve"> 384</w:t>
            </w:r>
          </w:p>
        </w:tc>
      </w:tr>
      <w:tr w:rsidR="00846AA5" w14:paraId="03D3CA39"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2F6B1A95" w14:textId="77777777" w:rsidR="00846AA5" w:rsidRDefault="00846AA5" w:rsidP="00C54AB7">
            <w:pPr>
              <w:pStyle w:val="DMETW26170BIPCONSCF"/>
              <w:rPr>
                <w:rFonts w:ascii="Verdana" w:eastAsia="Verdana" w:hAnsi="Verdana" w:cs="Verdana"/>
                <w:noProof/>
                <w:sz w:val="18"/>
              </w:rPr>
            </w:pPr>
            <w:r>
              <w:rPr>
                <w:rFonts w:ascii="Verdana" w:hAnsi="Verdana"/>
                <w:noProof/>
                <w:sz w:val="18"/>
              </w:rPr>
              <w:t>Peníze a peněžní ekvivalenty na začátku roku</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3AE7A2F7" w14:textId="77777777" w:rsidR="00846AA5" w:rsidRDefault="00846AA5" w:rsidP="00C54AB7">
            <w:pPr>
              <w:pStyle w:val="DMETW26170BIPCONSCF"/>
              <w:jc w:val="right"/>
              <w:rPr>
                <w:rFonts w:ascii="Verdana" w:eastAsia="Verdana" w:hAnsi="Verdana" w:cs="Verdana"/>
                <w:noProof/>
                <w:sz w:val="18"/>
              </w:rPr>
            </w:pPr>
            <w:r>
              <w:rPr>
                <w:rFonts w:ascii="Verdana" w:hAnsi="Verdana"/>
                <w:noProof/>
                <w:sz w:val="18"/>
              </w:rPr>
              <w:t xml:space="preserve"> 1 177</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6363B997" w14:textId="77777777" w:rsidR="00846AA5" w:rsidRDefault="00846AA5" w:rsidP="00C54AB7">
            <w:pPr>
              <w:pStyle w:val="DMETW26170BIPCONSCF"/>
              <w:jc w:val="right"/>
              <w:rPr>
                <w:rFonts w:ascii="Verdana" w:eastAsia="Verdana" w:hAnsi="Verdana" w:cs="Verdana"/>
                <w:noProof/>
                <w:sz w:val="18"/>
              </w:rPr>
            </w:pPr>
            <w:r>
              <w:rPr>
                <w:rFonts w:ascii="Verdana" w:hAnsi="Verdana"/>
                <w:noProof/>
                <w:sz w:val="18"/>
              </w:rPr>
              <w:t xml:space="preserve">  793</w:t>
            </w:r>
          </w:p>
        </w:tc>
      </w:tr>
      <w:tr w:rsidR="00846AA5" w14:paraId="15840D84" w14:textId="77777777" w:rsidTr="00E91173">
        <w:trPr>
          <w:trHeight w:val="255"/>
        </w:trPr>
        <w:tc>
          <w:tcPr>
            <w:tcW w:w="7431" w:type="dxa"/>
            <w:tcBorders>
              <w:top w:val="nil"/>
              <w:left w:val="nil"/>
              <w:bottom w:val="nil"/>
              <w:right w:val="nil"/>
              <w:tl2br w:val="nil"/>
              <w:tr2bl w:val="nil"/>
            </w:tcBorders>
            <w:shd w:val="clear" w:color="auto" w:fill="auto"/>
            <w:tcMar>
              <w:left w:w="60" w:type="dxa"/>
              <w:right w:w="60" w:type="dxa"/>
            </w:tcMar>
            <w:vAlign w:val="center"/>
          </w:tcPr>
          <w:p w14:paraId="6F01A38D" w14:textId="77777777" w:rsidR="00846AA5" w:rsidRDefault="00846AA5" w:rsidP="00C54AB7">
            <w:pPr>
              <w:pStyle w:val="DMETW26170BIPCONSCF"/>
              <w:rPr>
                <w:rFonts w:ascii="Verdana" w:eastAsia="Verdana" w:hAnsi="Verdana" w:cs="Verdana"/>
                <w:noProof/>
                <w:sz w:val="18"/>
              </w:rPr>
            </w:pPr>
            <w:r>
              <w:rPr>
                <w:rFonts w:ascii="Verdana" w:hAnsi="Verdana"/>
                <w:noProof/>
                <w:sz w:val="18"/>
              </w:rPr>
              <w:t>Peněžní prostředky a peněžní ekvivalenty ke konci roku</w:t>
            </w:r>
          </w:p>
        </w:tc>
        <w:tc>
          <w:tcPr>
            <w:tcW w:w="851" w:type="dxa"/>
            <w:tcBorders>
              <w:top w:val="nil"/>
              <w:left w:val="nil"/>
              <w:bottom w:val="nil"/>
              <w:right w:val="nil"/>
              <w:tl2br w:val="nil"/>
              <w:tr2bl w:val="nil"/>
            </w:tcBorders>
            <w:shd w:val="clear" w:color="auto" w:fill="auto"/>
            <w:tcMar>
              <w:left w:w="60" w:type="dxa"/>
              <w:right w:w="60" w:type="dxa"/>
            </w:tcMar>
            <w:vAlign w:val="bottom"/>
          </w:tcPr>
          <w:p w14:paraId="2CEC56EE" w14:textId="77777777" w:rsidR="00846AA5" w:rsidRDefault="00846AA5" w:rsidP="00C54AB7">
            <w:pPr>
              <w:pStyle w:val="DMETW26170BIPCONSCF"/>
              <w:jc w:val="right"/>
              <w:rPr>
                <w:rFonts w:ascii="Verdana" w:eastAsia="Verdana" w:hAnsi="Verdana" w:cs="Verdana"/>
                <w:noProof/>
                <w:sz w:val="18"/>
              </w:rPr>
            </w:pPr>
            <w:r>
              <w:rPr>
                <w:rFonts w:ascii="Verdana" w:hAnsi="Verdana"/>
                <w:noProof/>
                <w:sz w:val="18"/>
              </w:rPr>
              <w:t xml:space="preserve"> 1 189</w:t>
            </w:r>
          </w:p>
        </w:tc>
        <w:tc>
          <w:tcPr>
            <w:tcW w:w="1476" w:type="dxa"/>
            <w:tcBorders>
              <w:top w:val="nil"/>
              <w:left w:val="nil"/>
              <w:bottom w:val="nil"/>
              <w:right w:val="nil"/>
              <w:tl2br w:val="nil"/>
              <w:tr2bl w:val="nil"/>
            </w:tcBorders>
            <w:shd w:val="clear" w:color="auto" w:fill="auto"/>
            <w:tcMar>
              <w:left w:w="60" w:type="dxa"/>
              <w:right w:w="60" w:type="dxa"/>
            </w:tcMar>
            <w:vAlign w:val="bottom"/>
          </w:tcPr>
          <w:p w14:paraId="01CFA1EF" w14:textId="77777777" w:rsidR="00846AA5" w:rsidRDefault="00846AA5" w:rsidP="00C54AB7">
            <w:pPr>
              <w:pStyle w:val="DMETW26170BIPCONSCF"/>
              <w:jc w:val="right"/>
              <w:rPr>
                <w:rFonts w:ascii="Verdana" w:eastAsia="Verdana" w:hAnsi="Verdana" w:cs="Verdana"/>
                <w:noProof/>
                <w:sz w:val="18"/>
              </w:rPr>
            </w:pPr>
            <w:r>
              <w:rPr>
                <w:rFonts w:ascii="Verdana" w:hAnsi="Verdana"/>
                <w:noProof/>
                <w:sz w:val="18"/>
              </w:rPr>
              <w:t xml:space="preserve"> 1 177</w:t>
            </w:r>
          </w:p>
        </w:tc>
      </w:tr>
    </w:tbl>
    <w:p w14:paraId="3D08A991" w14:textId="77777777" w:rsidR="00AE44ED" w:rsidRPr="008C2B0E" w:rsidRDefault="00AE44ED" w:rsidP="008C2B0E">
      <w:pPr>
        <w:pStyle w:val="HEADERTITLE1"/>
        <w:rPr>
          <w:noProof/>
        </w:rPr>
      </w:pPr>
    </w:p>
    <w:bookmarkEnd w:id="128"/>
    <w:p w14:paraId="7CFB53FF" w14:textId="77777777" w:rsidR="008C2B0E" w:rsidRDefault="008C2B0E" w:rsidP="008C2B0E">
      <w:pPr>
        <w:rPr>
          <w:noProof/>
        </w:rPr>
        <w:sectPr w:rsidR="008C2B0E" w:rsidSect="00285E55">
          <w:headerReference w:type="even" r:id="rId335"/>
          <w:headerReference w:type="default" r:id="rId336"/>
          <w:footerReference w:type="even" r:id="rId337"/>
          <w:footerReference w:type="default" r:id="rId338"/>
          <w:headerReference w:type="first" r:id="rId339"/>
          <w:footerReference w:type="first" r:id="rId340"/>
          <w:pgSz w:w="11906" w:h="16838" w:code="9"/>
          <w:pgMar w:top="1134" w:right="1134" w:bottom="1134" w:left="1134" w:header="708" w:footer="708" w:gutter="0"/>
          <w:cols w:space="708"/>
          <w:docGrid w:linePitch="360"/>
        </w:sectPr>
      </w:pPr>
    </w:p>
    <w:p w14:paraId="50D25F1D" w14:textId="77777777" w:rsidR="00A77B3E" w:rsidRDefault="00120B71" w:rsidP="00C41A08">
      <w:pPr>
        <w:pStyle w:val="HEADERTITLE1"/>
        <w:rPr>
          <w:noProof/>
        </w:rPr>
      </w:pPr>
      <w:bookmarkStart w:id="164" w:name="_Toc142559747"/>
      <w:bookmarkStart w:id="165" w:name="_DMBM_26178"/>
      <w:r>
        <w:rPr>
          <w:noProof/>
        </w:rPr>
        <w:t>KONSOLIDOVANÝ VÝKAZ ZMĚN ČISTÝCH AKTIV</w:t>
      </w:r>
      <w:bookmarkEnd w:id="164"/>
    </w:p>
    <w:p w14:paraId="11204593" w14:textId="77777777" w:rsidR="00C41A08" w:rsidRDefault="00C41A08" w:rsidP="00C41A08">
      <w:pPr>
        <w:pStyle w:val="HEADERTITLE1"/>
        <w:rPr>
          <w:noProof/>
        </w:rPr>
      </w:pPr>
      <w:bookmarkStart w:id="166" w:name="DOC_TBL00061_1_1"/>
      <w:bookmarkEnd w:id="165"/>
      <w:bookmarkEnd w:id="166"/>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1342"/>
        <w:gridCol w:w="1534"/>
        <w:gridCol w:w="1597"/>
        <w:gridCol w:w="1754"/>
        <w:gridCol w:w="1376"/>
        <w:gridCol w:w="1337"/>
        <w:gridCol w:w="1978"/>
      </w:tblGrid>
      <w:tr w:rsidR="002B6F4F" w14:paraId="2FBBB1D8" w14:textId="77777777" w:rsidTr="001A35DE">
        <w:trPr>
          <w:trHeight w:hRule="exact" w:val="290"/>
        </w:trPr>
        <w:tc>
          <w:tcPr>
            <w:tcW w:w="3396" w:type="dxa"/>
            <w:tcBorders>
              <w:top w:val="nil"/>
              <w:left w:val="nil"/>
              <w:bottom w:val="nil"/>
              <w:right w:val="nil"/>
              <w:tl2br w:val="nil"/>
              <w:tr2bl w:val="nil"/>
            </w:tcBorders>
            <w:shd w:val="clear" w:color="auto" w:fill="auto"/>
            <w:tcMar>
              <w:left w:w="60" w:type="dxa"/>
              <w:right w:w="60" w:type="dxa"/>
            </w:tcMar>
            <w:vAlign w:val="center"/>
          </w:tcPr>
          <w:p w14:paraId="08B006B9" w14:textId="77777777" w:rsidR="002B6F4F" w:rsidRDefault="002B6F4F" w:rsidP="00C54AB7">
            <w:pPr>
              <w:pStyle w:val="DMETW26170BIPCONSNA"/>
              <w:rPr>
                <w:rFonts w:ascii="Verdana" w:eastAsia="Verdana" w:hAnsi="Verdana" w:cs="Verdana"/>
                <w:noProof/>
                <w:sz w:val="18"/>
              </w:rPr>
            </w:pPr>
          </w:p>
        </w:tc>
        <w:tc>
          <w:tcPr>
            <w:tcW w:w="1342" w:type="dxa"/>
            <w:tcBorders>
              <w:top w:val="nil"/>
              <w:left w:val="nil"/>
              <w:bottom w:val="nil"/>
              <w:right w:val="nil"/>
              <w:tl2br w:val="nil"/>
              <w:tr2bl w:val="nil"/>
            </w:tcBorders>
            <w:shd w:val="clear" w:color="auto" w:fill="auto"/>
            <w:tcMar>
              <w:left w:w="60" w:type="dxa"/>
              <w:right w:w="60" w:type="dxa"/>
            </w:tcMar>
            <w:vAlign w:val="center"/>
          </w:tcPr>
          <w:p w14:paraId="63FEAA31" w14:textId="77777777" w:rsidR="002B6F4F" w:rsidRDefault="002B6F4F" w:rsidP="00C54AB7">
            <w:pPr>
              <w:pStyle w:val="DMETW26170BIPCONSNA"/>
              <w:rPr>
                <w:rFonts w:ascii="Verdana" w:eastAsia="Verdana" w:hAnsi="Verdana" w:cs="Verdana"/>
                <w:noProof/>
                <w:sz w:val="18"/>
              </w:rPr>
            </w:pPr>
          </w:p>
        </w:tc>
        <w:tc>
          <w:tcPr>
            <w:tcW w:w="1534" w:type="dxa"/>
            <w:tcBorders>
              <w:top w:val="nil"/>
              <w:left w:val="nil"/>
              <w:bottom w:val="nil"/>
              <w:right w:val="nil"/>
              <w:tl2br w:val="nil"/>
              <w:tr2bl w:val="nil"/>
            </w:tcBorders>
            <w:shd w:val="clear" w:color="auto" w:fill="auto"/>
            <w:tcMar>
              <w:left w:w="60" w:type="dxa"/>
              <w:right w:w="60" w:type="dxa"/>
            </w:tcMar>
            <w:vAlign w:val="center"/>
          </w:tcPr>
          <w:p w14:paraId="3BD4027A" w14:textId="77777777" w:rsidR="002B6F4F" w:rsidRDefault="002B6F4F" w:rsidP="00C54AB7">
            <w:pPr>
              <w:pStyle w:val="DMETW26170BIPCONSNA"/>
              <w:rPr>
                <w:rFonts w:ascii="Verdana" w:eastAsia="Verdana" w:hAnsi="Verdana" w:cs="Verdana"/>
                <w:noProof/>
                <w:sz w:val="18"/>
              </w:rPr>
            </w:pPr>
          </w:p>
        </w:tc>
        <w:tc>
          <w:tcPr>
            <w:tcW w:w="1597" w:type="dxa"/>
            <w:tcBorders>
              <w:top w:val="nil"/>
              <w:left w:val="nil"/>
              <w:bottom w:val="nil"/>
              <w:right w:val="nil"/>
              <w:tl2br w:val="nil"/>
              <w:tr2bl w:val="nil"/>
            </w:tcBorders>
            <w:shd w:val="clear" w:color="auto" w:fill="auto"/>
            <w:tcMar>
              <w:left w:w="60" w:type="dxa"/>
              <w:right w:w="60" w:type="dxa"/>
            </w:tcMar>
            <w:vAlign w:val="center"/>
          </w:tcPr>
          <w:p w14:paraId="4F6FD2A5" w14:textId="77777777" w:rsidR="002B6F4F" w:rsidRDefault="002B6F4F" w:rsidP="00C54AB7">
            <w:pPr>
              <w:pStyle w:val="DMETW26170BIPCONSNA"/>
              <w:rPr>
                <w:rFonts w:ascii="Verdana" w:eastAsia="Verdana" w:hAnsi="Verdana" w:cs="Verdana"/>
                <w:noProof/>
                <w:sz w:val="18"/>
              </w:rPr>
            </w:pPr>
          </w:p>
        </w:tc>
        <w:tc>
          <w:tcPr>
            <w:tcW w:w="1754" w:type="dxa"/>
            <w:tcBorders>
              <w:top w:val="nil"/>
              <w:left w:val="nil"/>
              <w:bottom w:val="nil"/>
              <w:right w:val="nil"/>
              <w:tl2br w:val="nil"/>
              <w:tr2bl w:val="nil"/>
            </w:tcBorders>
            <w:shd w:val="clear" w:color="auto" w:fill="auto"/>
            <w:tcMar>
              <w:left w:w="60" w:type="dxa"/>
              <w:right w:w="60" w:type="dxa"/>
            </w:tcMar>
            <w:vAlign w:val="center"/>
          </w:tcPr>
          <w:p w14:paraId="0FF0D2FE" w14:textId="77777777" w:rsidR="002B6F4F" w:rsidRDefault="002B6F4F" w:rsidP="00C54AB7">
            <w:pPr>
              <w:pStyle w:val="DMETW26170BIPCONSNA"/>
              <w:rPr>
                <w:rFonts w:ascii="Verdana" w:eastAsia="Verdana" w:hAnsi="Verdana" w:cs="Verdana"/>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center"/>
          </w:tcPr>
          <w:p w14:paraId="24DB25F4" w14:textId="77777777" w:rsidR="002B6F4F" w:rsidRDefault="002B6F4F" w:rsidP="00C54AB7">
            <w:pPr>
              <w:pStyle w:val="DMETW26170BIPCONSNA"/>
              <w:rPr>
                <w:rFonts w:ascii="Verdana" w:eastAsia="Verdana" w:hAnsi="Verdana" w:cs="Verdana"/>
                <w:noProof/>
                <w:sz w:val="18"/>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064BC6A7" w14:textId="77777777" w:rsidR="002B6F4F" w:rsidRDefault="002B6F4F" w:rsidP="00C54AB7">
            <w:pPr>
              <w:pStyle w:val="DMETW26170BIPCONSNA"/>
              <w:rPr>
                <w:rFonts w:ascii="Verdana" w:eastAsia="Verdana" w:hAnsi="Verdana" w:cs="Verdana"/>
                <w:noProof/>
                <w:sz w:val="18"/>
              </w:rPr>
            </w:pPr>
          </w:p>
        </w:tc>
        <w:tc>
          <w:tcPr>
            <w:tcW w:w="1978" w:type="dxa"/>
            <w:tcBorders>
              <w:top w:val="nil"/>
              <w:left w:val="nil"/>
              <w:bottom w:val="nil"/>
              <w:right w:val="nil"/>
              <w:tl2br w:val="nil"/>
              <w:tr2bl w:val="nil"/>
            </w:tcBorders>
            <w:shd w:val="clear" w:color="auto" w:fill="auto"/>
            <w:tcMar>
              <w:left w:w="60" w:type="dxa"/>
              <w:right w:w="60" w:type="dxa"/>
            </w:tcMar>
            <w:vAlign w:val="center"/>
          </w:tcPr>
          <w:p w14:paraId="2410B34F" w14:textId="77777777" w:rsidR="002B6F4F" w:rsidRDefault="002B6F4F" w:rsidP="00C54AB7">
            <w:pPr>
              <w:pStyle w:val="DMETW26170BIPCONSNA"/>
              <w:jc w:val="right"/>
              <w:rPr>
                <w:rFonts w:ascii="Verdana" w:eastAsia="Verdana" w:hAnsi="Verdana" w:cs="Verdana"/>
                <w:i/>
                <w:noProof/>
                <w:sz w:val="16"/>
              </w:rPr>
            </w:pPr>
            <w:r>
              <w:rPr>
                <w:rFonts w:ascii="Verdana" w:hAnsi="Verdana"/>
                <w:i/>
                <w:noProof/>
                <w:sz w:val="16"/>
              </w:rPr>
              <w:t>V milionech EUR</w:t>
            </w:r>
          </w:p>
        </w:tc>
      </w:tr>
      <w:tr w:rsidR="002B6F4F" w:rsidRPr="006B61DE" w14:paraId="10EE2EEE" w14:textId="77777777" w:rsidTr="001A35DE">
        <w:trPr>
          <w:trHeight w:hRule="exact" w:val="1624"/>
        </w:trPr>
        <w:tc>
          <w:tcPr>
            <w:tcW w:w="3396" w:type="dxa"/>
            <w:tcBorders>
              <w:top w:val="nil"/>
              <w:left w:val="nil"/>
              <w:bottom w:val="nil"/>
              <w:right w:val="nil"/>
              <w:tl2br w:val="nil"/>
              <w:tr2bl w:val="nil"/>
            </w:tcBorders>
            <w:shd w:val="solid" w:color="016794" w:fill="FFFFFF"/>
            <w:tcMar>
              <w:left w:w="60" w:type="dxa"/>
              <w:right w:w="60" w:type="dxa"/>
            </w:tcMar>
            <w:vAlign w:val="bottom"/>
          </w:tcPr>
          <w:p w14:paraId="4EA284A2" w14:textId="77777777" w:rsidR="002B6F4F" w:rsidRDefault="002B6F4F" w:rsidP="00C54AB7">
            <w:pPr>
              <w:pStyle w:val="DMETW26170BIPCONSNA"/>
              <w:jc w:val="center"/>
              <w:rPr>
                <w:rFonts w:ascii="Verdana" w:eastAsia="Verdana" w:hAnsi="Verdana" w:cs="Verdana"/>
                <w:noProof/>
                <w:color w:val="FFFFFF"/>
              </w:rPr>
            </w:pPr>
          </w:p>
        </w:tc>
        <w:tc>
          <w:tcPr>
            <w:tcW w:w="1342" w:type="dxa"/>
            <w:tcBorders>
              <w:top w:val="nil"/>
              <w:left w:val="nil"/>
              <w:bottom w:val="nil"/>
              <w:right w:val="nil"/>
              <w:tl2br w:val="nil"/>
              <w:tr2bl w:val="nil"/>
            </w:tcBorders>
            <w:shd w:val="solid" w:color="016794" w:fill="FFFFFF"/>
            <w:tcMar>
              <w:left w:w="60" w:type="dxa"/>
              <w:right w:w="60" w:type="dxa"/>
            </w:tcMar>
            <w:vAlign w:val="bottom"/>
          </w:tcPr>
          <w:p w14:paraId="4BC71A89" w14:textId="77777777" w:rsidR="002B6F4F" w:rsidRDefault="002B6F4F" w:rsidP="00C54AB7">
            <w:pPr>
              <w:pStyle w:val="DMETW26170BIPCONSNA"/>
              <w:jc w:val="center"/>
              <w:rPr>
                <w:rFonts w:ascii="Verdana" w:eastAsia="Verdana" w:hAnsi="Verdana" w:cs="Verdana"/>
                <w:noProof/>
                <w:color w:val="FFFFFF"/>
              </w:rPr>
            </w:pPr>
            <w:r>
              <w:rPr>
                <w:rFonts w:ascii="Verdana" w:hAnsi="Verdana"/>
                <w:noProof/>
                <w:color w:val="FFFFFF"/>
              </w:rPr>
              <w:t>Kapitál – aktivní ERF (A)</w:t>
            </w:r>
          </w:p>
        </w:tc>
        <w:tc>
          <w:tcPr>
            <w:tcW w:w="1534" w:type="dxa"/>
            <w:tcBorders>
              <w:top w:val="nil"/>
              <w:left w:val="nil"/>
              <w:bottom w:val="nil"/>
              <w:right w:val="nil"/>
              <w:tl2br w:val="nil"/>
              <w:tr2bl w:val="nil"/>
            </w:tcBorders>
            <w:shd w:val="solid" w:color="016794" w:fill="FFFFFF"/>
            <w:tcMar>
              <w:left w:w="60" w:type="dxa"/>
              <w:right w:w="60" w:type="dxa"/>
            </w:tcMar>
            <w:vAlign w:val="bottom"/>
          </w:tcPr>
          <w:p w14:paraId="3051D1E3" w14:textId="77777777" w:rsidR="002B6F4F" w:rsidRDefault="002B6F4F" w:rsidP="00C54AB7">
            <w:pPr>
              <w:pStyle w:val="DMETW26170BIPCONSNA"/>
              <w:jc w:val="center"/>
              <w:rPr>
                <w:rFonts w:ascii="Verdana" w:eastAsia="Verdana" w:hAnsi="Verdana" w:cs="Verdana"/>
                <w:noProof/>
                <w:color w:val="FFFFFF"/>
              </w:rPr>
            </w:pPr>
            <w:r>
              <w:rPr>
                <w:rFonts w:ascii="Verdana" w:hAnsi="Verdana"/>
                <w:noProof/>
                <w:color w:val="FFFFFF"/>
              </w:rPr>
              <w:t>Nevyžádaný kapitál – aktivní ERF (B)</w:t>
            </w:r>
          </w:p>
        </w:tc>
        <w:tc>
          <w:tcPr>
            <w:tcW w:w="1597" w:type="dxa"/>
            <w:tcBorders>
              <w:top w:val="nil"/>
              <w:left w:val="nil"/>
              <w:bottom w:val="nil"/>
              <w:right w:val="nil"/>
              <w:tl2br w:val="nil"/>
              <w:tr2bl w:val="nil"/>
            </w:tcBorders>
            <w:shd w:val="solid" w:color="016794" w:fill="FFFFFF"/>
            <w:tcMar>
              <w:left w:w="60" w:type="dxa"/>
              <w:right w:w="60" w:type="dxa"/>
            </w:tcMar>
            <w:vAlign w:val="bottom"/>
          </w:tcPr>
          <w:p w14:paraId="4DEDBC51" w14:textId="77777777" w:rsidR="002B6F4F" w:rsidRDefault="002B6F4F" w:rsidP="00C54AB7">
            <w:pPr>
              <w:pStyle w:val="DMETW26170BIPCONSNA"/>
              <w:jc w:val="center"/>
              <w:rPr>
                <w:rFonts w:ascii="Verdana" w:eastAsia="Verdana" w:hAnsi="Verdana" w:cs="Verdana"/>
                <w:noProof/>
                <w:color w:val="FFFFFF"/>
              </w:rPr>
            </w:pPr>
            <w:r>
              <w:rPr>
                <w:rFonts w:ascii="Verdana" w:hAnsi="Verdana"/>
                <w:noProof/>
                <w:color w:val="FFFFFF"/>
              </w:rPr>
              <w:t>Vyžádaný kapitál – aktivní ERF (C) = (A)–(B)</w:t>
            </w:r>
          </w:p>
        </w:tc>
        <w:tc>
          <w:tcPr>
            <w:tcW w:w="1754" w:type="dxa"/>
            <w:tcBorders>
              <w:top w:val="nil"/>
              <w:left w:val="nil"/>
              <w:bottom w:val="nil"/>
              <w:right w:val="nil"/>
              <w:tl2br w:val="nil"/>
              <w:tr2bl w:val="nil"/>
            </w:tcBorders>
            <w:shd w:val="solid" w:color="016794" w:fill="FFFFFF"/>
            <w:tcMar>
              <w:left w:w="60" w:type="dxa"/>
              <w:right w:w="60" w:type="dxa"/>
            </w:tcMar>
            <w:vAlign w:val="bottom"/>
          </w:tcPr>
          <w:p w14:paraId="345E5AE0" w14:textId="77777777" w:rsidR="002B6F4F" w:rsidRDefault="002B6F4F" w:rsidP="00C54AB7">
            <w:pPr>
              <w:pStyle w:val="DMETW26170BIPCONSNA"/>
              <w:jc w:val="center"/>
              <w:rPr>
                <w:rFonts w:ascii="Verdana" w:eastAsia="Verdana" w:hAnsi="Verdana" w:cs="Verdana"/>
                <w:noProof/>
                <w:color w:val="FFFFFF"/>
              </w:rPr>
            </w:pPr>
            <w:r>
              <w:rPr>
                <w:rFonts w:ascii="Verdana" w:hAnsi="Verdana"/>
                <w:noProof/>
                <w:color w:val="FFFFFF"/>
              </w:rPr>
              <w:t>Kumulované rezervní fondy (D)</w:t>
            </w:r>
          </w:p>
        </w:tc>
        <w:tc>
          <w:tcPr>
            <w:tcW w:w="1376" w:type="dxa"/>
            <w:tcBorders>
              <w:top w:val="nil"/>
              <w:left w:val="nil"/>
              <w:bottom w:val="nil"/>
              <w:right w:val="nil"/>
              <w:tl2br w:val="nil"/>
              <w:tr2bl w:val="nil"/>
            </w:tcBorders>
            <w:shd w:val="solid" w:color="016794" w:fill="FFFFFF"/>
            <w:tcMar>
              <w:left w:w="60" w:type="dxa"/>
              <w:right w:w="60" w:type="dxa"/>
            </w:tcMar>
            <w:vAlign w:val="bottom"/>
          </w:tcPr>
          <w:p w14:paraId="22D108FC" w14:textId="77777777" w:rsidR="002B6F4F" w:rsidRDefault="002B6F4F" w:rsidP="00C54AB7">
            <w:pPr>
              <w:pStyle w:val="DMETW26170BIPCONSNA"/>
              <w:jc w:val="center"/>
              <w:rPr>
                <w:rFonts w:ascii="Verdana" w:eastAsia="Verdana" w:hAnsi="Verdana" w:cs="Verdana"/>
                <w:noProof/>
                <w:color w:val="FFFFFF"/>
              </w:rPr>
            </w:pPr>
            <w:r>
              <w:rPr>
                <w:rFonts w:ascii="Verdana" w:hAnsi="Verdana"/>
                <w:noProof/>
                <w:color w:val="FFFFFF"/>
              </w:rPr>
              <w:t>Vyžádaný kapitál převedený z uzavřených ERF (E)</w:t>
            </w:r>
          </w:p>
        </w:tc>
        <w:tc>
          <w:tcPr>
            <w:tcW w:w="1337" w:type="dxa"/>
            <w:tcBorders>
              <w:top w:val="nil"/>
              <w:left w:val="nil"/>
              <w:bottom w:val="nil"/>
              <w:right w:val="nil"/>
              <w:tl2br w:val="nil"/>
              <w:tr2bl w:val="nil"/>
            </w:tcBorders>
            <w:shd w:val="solid" w:color="016794" w:fill="FFFFFF"/>
            <w:tcMar>
              <w:left w:w="60" w:type="dxa"/>
              <w:right w:w="60" w:type="dxa"/>
            </w:tcMar>
            <w:vAlign w:val="center"/>
          </w:tcPr>
          <w:p w14:paraId="48527B92" w14:textId="77777777" w:rsidR="002B6F4F" w:rsidRDefault="002B6F4F" w:rsidP="00C54AB7">
            <w:pPr>
              <w:pStyle w:val="DMETW26170BIPCONSNA"/>
              <w:jc w:val="center"/>
              <w:rPr>
                <w:rFonts w:ascii="Verdana" w:eastAsia="Verdana" w:hAnsi="Verdana" w:cs="Verdana"/>
                <w:noProof/>
                <w:color w:val="FFFFFF"/>
              </w:rPr>
            </w:pPr>
            <w:r>
              <w:rPr>
                <w:rFonts w:ascii="Verdana" w:hAnsi="Verdana"/>
                <w:noProof/>
                <w:color w:val="FFFFFF"/>
              </w:rPr>
              <w:t>Fond z přecenění reálnou hodnotou (F)</w:t>
            </w:r>
          </w:p>
        </w:tc>
        <w:tc>
          <w:tcPr>
            <w:tcW w:w="1978" w:type="dxa"/>
            <w:tcBorders>
              <w:top w:val="nil"/>
              <w:left w:val="nil"/>
              <w:bottom w:val="nil"/>
              <w:right w:val="nil"/>
              <w:tl2br w:val="nil"/>
              <w:tr2bl w:val="nil"/>
            </w:tcBorders>
            <w:shd w:val="solid" w:color="016794" w:fill="FFFFFF"/>
            <w:tcMar>
              <w:left w:w="60" w:type="dxa"/>
              <w:right w:w="60" w:type="dxa"/>
            </w:tcMar>
            <w:vAlign w:val="bottom"/>
          </w:tcPr>
          <w:p w14:paraId="1F5B6995" w14:textId="77777777" w:rsidR="002B6F4F" w:rsidRPr="00821181" w:rsidRDefault="002B6F4F" w:rsidP="00C54AB7">
            <w:pPr>
              <w:pStyle w:val="DMETW26170BIPCONSNA"/>
              <w:jc w:val="center"/>
              <w:rPr>
                <w:rFonts w:ascii="Verdana" w:eastAsia="Verdana" w:hAnsi="Verdana" w:cs="Verdana"/>
                <w:noProof/>
                <w:color w:val="FFFFFF"/>
              </w:rPr>
            </w:pPr>
            <w:r>
              <w:rPr>
                <w:rFonts w:ascii="Verdana" w:hAnsi="Verdana"/>
                <w:noProof/>
                <w:color w:val="FFFFFF"/>
              </w:rPr>
              <w:t>Čistá aktiva celkem (C)+(D)+(E)+(F)</w:t>
            </w:r>
          </w:p>
        </w:tc>
      </w:tr>
      <w:tr w:rsidR="002B6F4F" w14:paraId="19B93761" w14:textId="77777777" w:rsidTr="001A35DE">
        <w:trPr>
          <w:trHeight w:hRule="exact" w:val="290"/>
        </w:trPr>
        <w:tc>
          <w:tcPr>
            <w:tcW w:w="3396" w:type="dxa"/>
            <w:tcBorders>
              <w:top w:val="nil"/>
              <w:left w:val="nil"/>
              <w:bottom w:val="nil"/>
              <w:right w:val="nil"/>
              <w:tl2br w:val="nil"/>
              <w:tr2bl w:val="nil"/>
            </w:tcBorders>
            <w:shd w:val="solid" w:color="CCE1EA" w:fill="FFFFFF"/>
            <w:tcMar>
              <w:left w:w="60" w:type="dxa"/>
              <w:right w:w="60" w:type="dxa"/>
            </w:tcMar>
            <w:vAlign w:val="bottom"/>
          </w:tcPr>
          <w:p w14:paraId="1C8B23F9" w14:textId="77777777" w:rsidR="002B6F4F" w:rsidRDefault="002B6F4F" w:rsidP="00C54AB7">
            <w:pPr>
              <w:pStyle w:val="DMETW26170BIPCONSNA"/>
              <w:rPr>
                <w:rFonts w:ascii="Verdana" w:eastAsia="Verdana" w:hAnsi="Verdana" w:cs="Verdana"/>
                <w:b/>
                <w:noProof/>
                <w:sz w:val="18"/>
              </w:rPr>
            </w:pPr>
            <w:r>
              <w:rPr>
                <w:rFonts w:ascii="Verdana" w:hAnsi="Verdana"/>
                <w:b/>
                <w:noProof/>
                <w:sz w:val="18"/>
              </w:rPr>
              <w:t>ZŮSTATEK K 31. 12. 2020</w:t>
            </w:r>
          </w:p>
        </w:tc>
        <w:tc>
          <w:tcPr>
            <w:tcW w:w="1342" w:type="dxa"/>
            <w:tcBorders>
              <w:top w:val="nil"/>
              <w:left w:val="nil"/>
              <w:bottom w:val="nil"/>
              <w:right w:val="nil"/>
              <w:tl2br w:val="nil"/>
              <w:tr2bl w:val="nil"/>
            </w:tcBorders>
            <w:shd w:val="solid" w:color="CCE1EA" w:fill="FFFFFF"/>
            <w:tcMar>
              <w:left w:w="60" w:type="dxa"/>
              <w:right w:w="60" w:type="dxa"/>
            </w:tcMar>
            <w:vAlign w:val="bottom"/>
          </w:tcPr>
          <w:p w14:paraId="20EFD430"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73 041</w:t>
            </w:r>
          </w:p>
        </w:tc>
        <w:tc>
          <w:tcPr>
            <w:tcW w:w="1534" w:type="dxa"/>
            <w:tcBorders>
              <w:top w:val="nil"/>
              <w:left w:val="nil"/>
              <w:bottom w:val="nil"/>
              <w:right w:val="nil"/>
              <w:tl2br w:val="nil"/>
              <w:tr2bl w:val="nil"/>
            </w:tcBorders>
            <w:shd w:val="solid" w:color="CCE1EA" w:fill="FFFFFF"/>
            <w:tcMar>
              <w:left w:w="60" w:type="dxa"/>
              <w:right w:w="60" w:type="dxa"/>
            </w:tcMar>
            <w:vAlign w:val="bottom"/>
          </w:tcPr>
          <w:p w14:paraId="2BABE8EA"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14 055</w:t>
            </w:r>
          </w:p>
        </w:tc>
        <w:tc>
          <w:tcPr>
            <w:tcW w:w="1597" w:type="dxa"/>
            <w:tcBorders>
              <w:top w:val="nil"/>
              <w:left w:val="nil"/>
              <w:bottom w:val="nil"/>
              <w:right w:val="nil"/>
              <w:tl2br w:val="nil"/>
              <w:tr2bl w:val="nil"/>
            </w:tcBorders>
            <w:shd w:val="solid" w:color="CCE1EA" w:fill="FFFFFF"/>
            <w:tcMar>
              <w:left w:w="60" w:type="dxa"/>
              <w:right w:w="60" w:type="dxa"/>
            </w:tcMar>
            <w:vAlign w:val="bottom"/>
          </w:tcPr>
          <w:p w14:paraId="7D132AAD"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58 986</w:t>
            </w:r>
          </w:p>
        </w:tc>
        <w:tc>
          <w:tcPr>
            <w:tcW w:w="1754" w:type="dxa"/>
            <w:tcBorders>
              <w:top w:val="nil"/>
              <w:left w:val="nil"/>
              <w:bottom w:val="nil"/>
              <w:right w:val="nil"/>
              <w:tl2br w:val="nil"/>
              <w:tr2bl w:val="nil"/>
            </w:tcBorders>
            <w:shd w:val="solid" w:color="CCE1EA" w:fill="FFFFFF"/>
            <w:tcMar>
              <w:left w:w="60" w:type="dxa"/>
              <w:right w:w="60" w:type="dxa"/>
            </w:tcMar>
            <w:vAlign w:val="bottom"/>
          </w:tcPr>
          <w:p w14:paraId="63592E99"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(59 854)</w:t>
            </w: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6F5D983E"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37" w:type="dxa"/>
            <w:tcBorders>
              <w:top w:val="nil"/>
              <w:left w:val="nil"/>
              <w:bottom w:val="nil"/>
              <w:right w:val="nil"/>
              <w:tl2br w:val="nil"/>
              <w:tr2bl w:val="nil"/>
            </w:tcBorders>
            <w:shd w:val="solid" w:color="CCE1EA" w:fill="FFFFFF"/>
            <w:tcMar>
              <w:left w:w="60" w:type="dxa"/>
              <w:right w:w="60" w:type="dxa"/>
            </w:tcMar>
            <w:vAlign w:val="bottom"/>
          </w:tcPr>
          <w:p w14:paraId="74A67B9B"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(5)</w:t>
            </w:r>
          </w:p>
        </w:tc>
        <w:tc>
          <w:tcPr>
            <w:tcW w:w="1978" w:type="dxa"/>
            <w:tcBorders>
              <w:top w:val="nil"/>
              <w:left w:val="nil"/>
              <w:bottom w:val="nil"/>
              <w:right w:val="nil"/>
              <w:tl2br w:val="nil"/>
              <w:tr2bl w:val="nil"/>
            </w:tcBorders>
            <w:shd w:val="solid" w:color="CCE1EA" w:fill="FFFFFF"/>
            <w:tcMar>
              <w:left w:w="60" w:type="dxa"/>
              <w:right w:w="60" w:type="dxa"/>
            </w:tcMar>
            <w:vAlign w:val="bottom"/>
          </w:tcPr>
          <w:p w14:paraId="31E0D788"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1 379</w:t>
            </w:r>
          </w:p>
        </w:tc>
      </w:tr>
      <w:tr w:rsidR="002B6F4F" w14:paraId="4185C8A1" w14:textId="77777777" w:rsidTr="001A35DE">
        <w:trPr>
          <w:trHeight w:hRule="exact" w:val="444"/>
        </w:trPr>
        <w:tc>
          <w:tcPr>
            <w:tcW w:w="3396" w:type="dxa"/>
            <w:tcBorders>
              <w:top w:val="nil"/>
              <w:left w:val="nil"/>
              <w:bottom w:val="nil"/>
              <w:right w:val="nil"/>
              <w:tl2br w:val="nil"/>
              <w:tr2bl w:val="nil"/>
            </w:tcBorders>
            <w:shd w:val="clear" w:color="auto" w:fill="auto"/>
            <w:tcMar>
              <w:left w:w="60" w:type="dxa"/>
              <w:right w:w="60" w:type="dxa"/>
            </w:tcMar>
            <w:vAlign w:val="center"/>
          </w:tcPr>
          <w:p w14:paraId="718E35D7" w14:textId="77777777" w:rsidR="002B6F4F" w:rsidRDefault="002B6F4F" w:rsidP="00C54AB7">
            <w:pPr>
              <w:pStyle w:val="DMETW26170BIPCONSNA"/>
              <w:rPr>
                <w:rFonts w:ascii="Verdana" w:eastAsia="Verdana" w:hAnsi="Verdana" w:cs="Verdana"/>
                <w:i/>
                <w:noProof/>
                <w:sz w:val="18"/>
              </w:rPr>
            </w:pPr>
            <w:r>
              <w:rPr>
                <w:rFonts w:ascii="Verdana" w:hAnsi="Verdana"/>
                <w:i/>
                <w:noProof/>
                <w:sz w:val="18"/>
              </w:rPr>
              <w:t>Dopad revidovaného účetního pravidla EU č. 11</w:t>
            </w:r>
          </w:p>
        </w:tc>
        <w:tc>
          <w:tcPr>
            <w:tcW w:w="1342" w:type="dxa"/>
            <w:tcBorders>
              <w:top w:val="nil"/>
              <w:left w:val="nil"/>
              <w:bottom w:val="nil"/>
              <w:right w:val="nil"/>
              <w:tl2br w:val="nil"/>
              <w:tr2bl w:val="nil"/>
            </w:tcBorders>
            <w:shd w:val="clear" w:color="auto" w:fill="auto"/>
            <w:tcMar>
              <w:left w:w="60" w:type="dxa"/>
              <w:right w:w="60" w:type="dxa"/>
            </w:tcMar>
            <w:vAlign w:val="center"/>
          </w:tcPr>
          <w:p w14:paraId="77B45C62"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5D490F5D"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597" w:type="dxa"/>
            <w:tcBorders>
              <w:top w:val="nil"/>
              <w:left w:val="nil"/>
              <w:bottom w:val="nil"/>
              <w:right w:val="nil"/>
              <w:tl2br w:val="nil"/>
              <w:tr2bl w:val="nil"/>
            </w:tcBorders>
            <w:shd w:val="clear" w:color="auto" w:fill="auto"/>
            <w:tcMar>
              <w:left w:w="60" w:type="dxa"/>
              <w:right w:w="60" w:type="dxa"/>
            </w:tcMar>
            <w:vAlign w:val="center"/>
          </w:tcPr>
          <w:p w14:paraId="56DF550D"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754" w:type="dxa"/>
            <w:tcBorders>
              <w:top w:val="nil"/>
              <w:left w:val="nil"/>
              <w:bottom w:val="nil"/>
              <w:right w:val="nil"/>
              <w:tl2br w:val="nil"/>
              <w:tr2bl w:val="nil"/>
            </w:tcBorders>
            <w:shd w:val="clear" w:color="auto" w:fill="auto"/>
            <w:tcMar>
              <w:left w:w="60" w:type="dxa"/>
              <w:right w:w="60" w:type="dxa"/>
            </w:tcMar>
            <w:vAlign w:val="center"/>
          </w:tcPr>
          <w:p w14:paraId="50CEADA3"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 xml:space="preserve"> (5)</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23E81EDB" w14:textId="77777777" w:rsidR="002B6F4F" w:rsidRDefault="002B6F4F" w:rsidP="00C54AB7">
            <w:pPr>
              <w:pStyle w:val="DMETW26170BIPCONSNA"/>
              <w:jc w:val="right"/>
              <w:rPr>
                <w:rFonts w:ascii="Verdana" w:eastAsia="Verdana" w:hAnsi="Verdana" w:cs="Verdana"/>
                <w:i/>
                <w:noProof/>
                <w:sz w:val="18"/>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1AF48CD4"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 xml:space="preserve"> 5</w:t>
            </w:r>
          </w:p>
        </w:tc>
        <w:tc>
          <w:tcPr>
            <w:tcW w:w="1978" w:type="dxa"/>
            <w:tcBorders>
              <w:top w:val="nil"/>
              <w:left w:val="nil"/>
              <w:bottom w:val="nil"/>
              <w:right w:val="nil"/>
              <w:tl2br w:val="nil"/>
              <w:tr2bl w:val="nil"/>
            </w:tcBorders>
            <w:shd w:val="clear" w:color="auto" w:fill="auto"/>
            <w:tcMar>
              <w:left w:w="60" w:type="dxa"/>
              <w:right w:w="60" w:type="dxa"/>
            </w:tcMar>
            <w:vAlign w:val="center"/>
          </w:tcPr>
          <w:p w14:paraId="32CB6F9E" w14:textId="77777777" w:rsidR="002B6F4F" w:rsidRDefault="002B6F4F" w:rsidP="00C54AB7">
            <w:pPr>
              <w:pStyle w:val="DMETW26170BIPCONSNA"/>
              <w:jc w:val="right"/>
              <w:rPr>
                <w:rFonts w:ascii="Verdana" w:eastAsia="Verdana" w:hAnsi="Verdana" w:cs="Verdana"/>
                <w:i/>
                <w:noProof/>
                <w:sz w:val="18"/>
              </w:rPr>
            </w:pPr>
          </w:p>
        </w:tc>
      </w:tr>
      <w:tr w:rsidR="002B6F4F" w14:paraId="1D19652D" w14:textId="77777777" w:rsidTr="001A35DE">
        <w:trPr>
          <w:trHeight w:hRule="exact" w:val="290"/>
        </w:trPr>
        <w:tc>
          <w:tcPr>
            <w:tcW w:w="3396" w:type="dxa"/>
            <w:tcBorders>
              <w:top w:val="nil"/>
              <w:left w:val="nil"/>
              <w:bottom w:val="nil"/>
              <w:right w:val="nil"/>
              <w:tl2br w:val="nil"/>
              <w:tr2bl w:val="nil"/>
            </w:tcBorders>
            <w:shd w:val="solid" w:color="CCE1EA" w:fill="FFFFFF"/>
            <w:tcMar>
              <w:left w:w="60" w:type="dxa"/>
              <w:right w:w="60" w:type="dxa"/>
            </w:tcMar>
            <w:vAlign w:val="bottom"/>
          </w:tcPr>
          <w:p w14:paraId="446EA639" w14:textId="77777777" w:rsidR="002B6F4F" w:rsidRDefault="002B6F4F" w:rsidP="00C54AB7">
            <w:pPr>
              <w:pStyle w:val="DMETW26170BIPCONSNA"/>
              <w:rPr>
                <w:rFonts w:ascii="Verdana" w:eastAsia="Verdana" w:hAnsi="Verdana" w:cs="Verdana"/>
                <w:b/>
                <w:noProof/>
                <w:sz w:val="18"/>
              </w:rPr>
            </w:pPr>
            <w:r>
              <w:rPr>
                <w:rFonts w:ascii="Verdana" w:hAnsi="Verdana"/>
                <w:b/>
                <w:noProof/>
                <w:sz w:val="18"/>
              </w:rPr>
              <w:t>Zůstatky k 1. 1. 2021</w:t>
            </w:r>
          </w:p>
        </w:tc>
        <w:tc>
          <w:tcPr>
            <w:tcW w:w="1342" w:type="dxa"/>
            <w:tcBorders>
              <w:top w:val="nil"/>
              <w:left w:val="nil"/>
              <w:bottom w:val="nil"/>
              <w:right w:val="nil"/>
              <w:tl2br w:val="nil"/>
              <w:tr2bl w:val="nil"/>
            </w:tcBorders>
            <w:shd w:val="solid" w:color="CCE1EA" w:fill="FFFFFF"/>
            <w:tcMar>
              <w:left w:w="60" w:type="dxa"/>
              <w:right w:w="60" w:type="dxa"/>
            </w:tcMar>
            <w:vAlign w:val="bottom"/>
          </w:tcPr>
          <w:p w14:paraId="63EBBB76"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73 041</w:t>
            </w:r>
          </w:p>
        </w:tc>
        <w:tc>
          <w:tcPr>
            <w:tcW w:w="1534" w:type="dxa"/>
            <w:tcBorders>
              <w:top w:val="nil"/>
              <w:left w:val="nil"/>
              <w:bottom w:val="nil"/>
              <w:right w:val="nil"/>
              <w:tl2br w:val="nil"/>
              <w:tr2bl w:val="nil"/>
            </w:tcBorders>
            <w:shd w:val="solid" w:color="CCE1EA" w:fill="FFFFFF"/>
            <w:tcMar>
              <w:left w:w="60" w:type="dxa"/>
              <w:right w:w="60" w:type="dxa"/>
            </w:tcMar>
            <w:vAlign w:val="bottom"/>
          </w:tcPr>
          <w:p w14:paraId="65838724"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14 055</w:t>
            </w:r>
          </w:p>
        </w:tc>
        <w:tc>
          <w:tcPr>
            <w:tcW w:w="1597" w:type="dxa"/>
            <w:tcBorders>
              <w:top w:val="nil"/>
              <w:left w:val="nil"/>
              <w:bottom w:val="nil"/>
              <w:right w:val="nil"/>
              <w:tl2br w:val="nil"/>
              <w:tr2bl w:val="nil"/>
            </w:tcBorders>
            <w:shd w:val="solid" w:color="CCE1EA" w:fill="FFFFFF"/>
            <w:tcMar>
              <w:left w:w="60" w:type="dxa"/>
              <w:right w:w="60" w:type="dxa"/>
            </w:tcMar>
            <w:vAlign w:val="bottom"/>
          </w:tcPr>
          <w:p w14:paraId="01E451CA"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58 986</w:t>
            </w:r>
          </w:p>
        </w:tc>
        <w:tc>
          <w:tcPr>
            <w:tcW w:w="1754" w:type="dxa"/>
            <w:tcBorders>
              <w:top w:val="nil"/>
              <w:left w:val="nil"/>
              <w:bottom w:val="nil"/>
              <w:right w:val="nil"/>
              <w:tl2br w:val="nil"/>
              <w:tr2bl w:val="nil"/>
            </w:tcBorders>
            <w:shd w:val="solid" w:color="CCE1EA" w:fill="FFFFFF"/>
            <w:tcMar>
              <w:left w:w="60" w:type="dxa"/>
              <w:right w:w="60" w:type="dxa"/>
            </w:tcMar>
            <w:vAlign w:val="bottom"/>
          </w:tcPr>
          <w:p w14:paraId="2F226077"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(59 860)</w:t>
            </w: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54DB83E8"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37" w:type="dxa"/>
            <w:tcBorders>
              <w:top w:val="nil"/>
              <w:left w:val="nil"/>
              <w:bottom w:val="nil"/>
              <w:right w:val="nil"/>
              <w:tl2br w:val="nil"/>
              <w:tr2bl w:val="nil"/>
            </w:tcBorders>
            <w:shd w:val="solid" w:color="CCE1EA" w:fill="FFFFFF"/>
            <w:tcMar>
              <w:left w:w="60" w:type="dxa"/>
              <w:right w:w="60" w:type="dxa"/>
            </w:tcMar>
            <w:vAlign w:val="bottom"/>
          </w:tcPr>
          <w:p w14:paraId="0460417D"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w:t>
            </w:r>
          </w:p>
        </w:tc>
        <w:tc>
          <w:tcPr>
            <w:tcW w:w="1978" w:type="dxa"/>
            <w:tcBorders>
              <w:top w:val="nil"/>
              <w:left w:val="nil"/>
              <w:bottom w:val="nil"/>
              <w:right w:val="nil"/>
              <w:tl2br w:val="nil"/>
              <w:tr2bl w:val="nil"/>
            </w:tcBorders>
            <w:shd w:val="solid" w:color="CCE1EA" w:fill="FFFFFF"/>
            <w:tcMar>
              <w:left w:w="60" w:type="dxa"/>
              <w:right w:w="60" w:type="dxa"/>
            </w:tcMar>
            <w:vAlign w:val="bottom"/>
          </w:tcPr>
          <w:p w14:paraId="7BBD0297"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1 379</w:t>
            </w:r>
          </w:p>
        </w:tc>
      </w:tr>
      <w:tr w:rsidR="002B6F4F" w14:paraId="108E234A" w14:textId="77777777" w:rsidTr="001A35DE">
        <w:trPr>
          <w:trHeight w:hRule="exact" w:val="290"/>
        </w:trPr>
        <w:tc>
          <w:tcPr>
            <w:tcW w:w="3396" w:type="dxa"/>
            <w:tcBorders>
              <w:top w:val="nil"/>
              <w:left w:val="nil"/>
              <w:bottom w:val="nil"/>
              <w:right w:val="nil"/>
              <w:tl2br w:val="nil"/>
              <w:tr2bl w:val="nil"/>
            </w:tcBorders>
            <w:shd w:val="clear" w:color="auto" w:fill="auto"/>
            <w:tcMar>
              <w:left w:w="60" w:type="dxa"/>
              <w:right w:w="60" w:type="dxa"/>
            </w:tcMar>
            <w:vAlign w:val="center"/>
          </w:tcPr>
          <w:p w14:paraId="724B2ECF" w14:textId="77777777" w:rsidR="002B6F4F" w:rsidRDefault="002B6F4F" w:rsidP="00C54AB7">
            <w:pPr>
              <w:pStyle w:val="DMETW26170BIPCONSNA"/>
              <w:rPr>
                <w:rFonts w:ascii="Verdana" w:eastAsia="Verdana" w:hAnsi="Verdana" w:cs="Verdana"/>
                <w:i/>
                <w:noProof/>
                <w:sz w:val="18"/>
              </w:rPr>
            </w:pPr>
            <w:r>
              <w:rPr>
                <w:rFonts w:ascii="Verdana" w:hAnsi="Verdana"/>
                <w:i/>
                <w:noProof/>
                <w:sz w:val="18"/>
              </w:rPr>
              <w:t>Navýšení kapitálu – příspěvky</w:t>
            </w:r>
          </w:p>
        </w:tc>
        <w:tc>
          <w:tcPr>
            <w:tcW w:w="1342" w:type="dxa"/>
            <w:tcBorders>
              <w:top w:val="nil"/>
              <w:left w:val="nil"/>
              <w:bottom w:val="nil"/>
              <w:right w:val="nil"/>
              <w:tl2br w:val="nil"/>
              <w:tr2bl w:val="nil"/>
            </w:tcBorders>
            <w:shd w:val="clear" w:color="auto" w:fill="auto"/>
            <w:tcMar>
              <w:left w:w="60" w:type="dxa"/>
              <w:right w:w="60" w:type="dxa"/>
            </w:tcMar>
            <w:vAlign w:val="center"/>
          </w:tcPr>
          <w:p w14:paraId="494FB5A2"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 xml:space="preserve"> (43)</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11F7DA33"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(3 700)</w:t>
            </w:r>
          </w:p>
        </w:tc>
        <w:tc>
          <w:tcPr>
            <w:tcW w:w="1597" w:type="dxa"/>
            <w:tcBorders>
              <w:top w:val="nil"/>
              <w:left w:val="nil"/>
              <w:bottom w:val="nil"/>
              <w:right w:val="nil"/>
              <w:tl2br w:val="nil"/>
              <w:tr2bl w:val="nil"/>
            </w:tcBorders>
            <w:shd w:val="clear" w:color="auto" w:fill="auto"/>
            <w:tcMar>
              <w:left w:w="60" w:type="dxa"/>
              <w:right w:w="60" w:type="dxa"/>
            </w:tcMar>
            <w:vAlign w:val="center"/>
          </w:tcPr>
          <w:p w14:paraId="6C7AA1E7"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3 657</w:t>
            </w:r>
          </w:p>
        </w:tc>
        <w:tc>
          <w:tcPr>
            <w:tcW w:w="1754" w:type="dxa"/>
            <w:tcBorders>
              <w:top w:val="nil"/>
              <w:left w:val="nil"/>
              <w:bottom w:val="nil"/>
              <w:right w:val="nil"/>
              <w:tl2br w:val="nil"/>
              <w:tr2bl w:val="nil"/>
            </w:tcBorders>
            <w:shd w:val="clear" w:color="auto" w:fill="auto"/>
            <w:tcMar>
              <w:left w:w="60" w:type="dxa"/>
              <w:right w:w="60" w:type="dxa"/>
            </w:tcMar>
            <w:vAlign w:val="center"/>
          </w:tcPr>
          <w:p w14:paraId="37A210C8"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5F6A97DB"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1750862D" w14:textId="77777777" w:rsidR="002B6F4F" w:rsidRDefault="002B6F4F" w:rsidP="00C54AB7">
            <w:pPr>
              <w:pStyle w:val="DMETW26170BIPCONSNA"/>
              <w:jc w:val="right"/>
              <w:rPr>
                <w:rFonts w:ascii="Verdana" w:eastAsia="Verdana" w:hAnsi="Verdana" w:cs="Verdana"/>
                <w:i/>
                <w:noProof/>
                <w:sz w:val="18"/>
              </w:rPr>
            </w:pPr>
          </w:p>
        </w:tc>
        <w:tc>
          <w:tcPr>
            <w:tcW w:w="1978" w:type="dxa"/>
            <w:tcBorders>
              <w:top w:val="nil"/>
              <w:left w:val="nil"/>
              <w:bottom w:val="nil"/>
              <w:right w:val="nil"/>
              <w:tl2br w:val="nil"/>
              <w:tr2bl w:val="nil"/>
            </w:tcBorders>
            <w:shd w:val="clear" w:color="auto" w:fill="auto"/>
            <w:tcMar>
              <w:left w:w="60" w:type="dxa"/>
              <w:right w:w="60" w:type="dxa"/>
            </w:tcMar>
            <w:vAlign w:val="center"/>
          </w:tcPr>
          <w:p w14:paraId="0738291E"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3 657</w:t>
            </w:r>
          </w:p>
        </w:tc>
      </w:tr>
      <w:tr w:rsidR="002B6F4F" w14:paraId="5D466CE1" w14:textId="77777777" w:rsidTr="001A35DE">
        <w:trPr>
          <w:trHeight w:hRule="exact" w:val="290"/>
        </w:trPr>
        <w:tc>
          <w:tcPr>
            <w:tcW w:w="3396" w:type="dxa"/>
            <w:tcBorders>
              <w:top w:val="nil"/>
              <w:left w:val="nil"/>
              <w:bottom w:val="nil"/>
              <w:right w:val="nil"/>
              <w:tl2br w:val="nil"/>
              <w:tr2bl w:val="nil"/>
            </w:tcBorders>
            <w:shd w:val="clear" w:color="auto" w:fill="auto"/>
            <w:tcMar>
              <w:left w:w="60" w:type="dxa"/>
              <w:right w:w="60" w:type="dxa"/>
            </w:tcMar>
            <w:vAlign w:val="center"/>
          </w:tcPr>
          <w:p w14:paraId="37EC9AFC" w14:textId="77777777" w:rsidR="002B6F4F" w:rsidRDefault="002B6F4F" w:rsidP="00C54AB7">
            <w:pPr>
              <w:pStyle w:val="DMETW26170BIPCONSNA"/>
              <w:rPr>
                <w:rFonts w:ascii="Verdana" w:eastAsia="Verdana" w:hAnsi="Verdana" w:cs="Verdana"/>
                <w:i/>
                <w:noProof/>
                <w:sz w:val="18"/>
              </w:rPr>
            </w:pPr>
            <w:r>
              <w:rPr>
                <w:rFonts w:ascii="Verdana" w:hAnsi="Verdana"/>
                <w:i/>
                <w:noProof/>
                <w:sz w:val="18"/>
              </w:rPr>
              <w:t>Výsledek hospodaření za běžný rok</w:t>
            </w:r>
          </w:p>
        </w:tc>
        <w:tc>
          <w:tcPr>
            <w:tcW w:w="1342" w:type="dxa"/>
            <w:tcBorders>
              <w:top w:val="nil"/>
              <w:left w:val="nil"/>
              <w:bottom w:val="nil"/>
              <w:right w:val="nil"/>
              <w:tl2br w:val="nil"/>
              <w:tr2bl w:val="nil"/>
            </w:tcBorders>
            <w:shd w:val="clear" w:color="auto" w:fill="auto"/>
            <w:tcMar>
              <w:left w:w="60" w:type="dxa"/>
              <w:right w:w="60" w:type="dxa"/>
            </w:tcMar>
            <w:vAlign w:val="center"/>
          </w:tcPr>
          <w:p w14:paraId="0B028BDE"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7BBC80B6"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597" w:type="dxa"/>
            <w:tcBorders>
              <w:top w:val="nil"/>
              <w:left w:val="nil"/>
              <w:bottom w:val="nil"/>
              <w:right w:val="nil"/>
              <w:tl2br w:val="nil"/>
              <w:tr2bl w:val="nil"/>
            </w:tcBorders>
            <w:shd w:val="clear" w:color="auto" w:fill="auto"/>
            <w:tcMar>
              <w:left w:w="60" w:type="dxa"/>
              <w:right w:w="60" w:type="dxa"/>
            </w:tcMar>
            <w:vAlign w:val="center"/>
          </w:tcPr>
          <w:p w14:paraId="09A2C7BF"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754" w:type="dxa"/>
            <w:tcBorders>
              <w:top w:val="nil"/>
              <w:left w:val="nil"/>
              <w:bottom w:val="nil"/>
              <w:right w:val="nil"/>
              <w:tl2br w:val="nil"/>
              <w:tr2bl w:val="nil"/>
            </w:tcBorders>
            <w:shd w:val="clear" w:color="auto" w:fill="auto"/>
            <w:tcMar>
              <w:left w:w="60" w:type="dxa"/>
              <w:right w:w="60" w:type="dxa"/>
            </w:tcMar>
            <w:vAlign w:val="center"/>
          </w:tcPr>
          <w:p w14:paraId="44D5A727"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(2 974)</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537A68EB"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337" w:type="dxa"/>
            <w:tcBorders>
              <w:top w:val="nil"/>
              <w:left w:val="nil"/>
              <w:bottom w:val="nil"/>
              <w:right w:val="nil"/>
              <w:tl2br w:val="nil"/>
              <w:tr2bl w:val="nil"/>
            </w:tcBorders>
            <w:shd w:val="clear" w:color="auto" w:fill="auto"/>
            <w:tcMar>
              <w:left w:w="60" w:type="dxa"/>
              <w:right w:w="60" w:type="dxa"/>
            </w:tcMar>
            <w:vAlign w:val="center"/>
          </w:tcPr>
          <w:p w14:paraId="1A17F2D7" w14:textId="77777777" w:rsidR="002B6F4F" w:rsidRDefault="002B6F4F" w:rsidP="00C54AB7">
            <w:pPr>
              <w:pStyle w:val="DMETW26170BIPCONSNA"/>
              <w:jc w:val="right"/>
              <w:rPr>
                <w:rFonts w:ascii="Verdana" w:eastAsia="Verdana" w:hAnsi="Verdana" w:cs="Verdana"/>
                <w:i/>
                <w:noProof/>
                <w:sz w:val="18"/>
              </w:rPr>
            </w:pPr>
          </w:p>
        </w:tc>
        <w:tc>
          <w:tcPr>
            <w:tcW w:w="1978" w:type="dxa"/>
            <w:tcBorders>
              <w:top w:val="nil"/>
              <w:left w:val="nil"/>
              <w:bottom w:val="nil"/>
              <w:right w:val="nil"/>
              <w:tl2br w:val="nil"/>
              <w:tr2bl w:val="nil"/>
            </w:tcBorders>
            <w:shd w:val="clear" w:color="auto" w:fill="auto"/>
            <w:tcMar>
              <w:left w:w="60" w:type="dxa"/>
              <w:right w:w="60" w:type="dxa"/>
            </w:tcMar>
            <w:vAlign w:val="center"/>
          </w:tcPr>
          <w:p w14:paraId="23CBD210"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(2 974)</w:t>
            </w:r>
          </w:p>
        </w:tc>
      </w:tr>
      <w:tr w:rsidR="002B6F4F" w14:paraId="2319BCD1" w14:textId="77777777" w:rsidTr="001A35DE">
        <w:trPr>
          <w:trHeight w:hRule="exact" w:val="290"/>
        </w:trPr>
        <w:tc>
          <w:tcPr>
            <w:tcW w:w="3396" w:type="dxa"/>
            <w:tcBorders>
              <w:top w:val="nil"/>
              <w:left w:val="nil"/>
              <w:bottom w:val="nil"/>
              <w:right w:val="nil"/>
              <w:tl2br w:val="nil"/>
              <w:tr2bl w:val="nil"/>
            </w:tcBorders>
            <w:shd w:val="solid" w:color="CCE1EA" w:fill="FFFFFF"/>
            <w:tcMar>
              <w:left w:w="60" w:type="dxa"/>
              <w:right w:w="60" w:type="dxa"/>
            </w:tcMar>
            <w:vAlign w:val="bottom"/>
          </w:tcPr>
          <w:p w14:paraId="71CBCF00" w14:textId="77777777" w:rsidR="002B6F4F" w:rsidRDefault="002B6F4F" w:rsidP="00C54AB7">
            <w:pPr>
              <w:pStyle w:val="DMETW26170BIPCONSNA"/>
              <w:rPr>
                <w:rFonts w:ascii="Verdana" w:eastAsia="Verdana" w:hAnsi="Verdana" w:cs="Verdana"/>
                <w:b/>
                <w:noProof/>
                <w:sz w:val="18"/>
              </w:rPr>
            </w:pPr>
            <w:r>
              <w:rPr>
                <w:rFonts w:ascii="Verdana" w:hAnsi="Verdana"/>
                <w:b/>
                <w:noProof/>
                <w:sz w:val="18"/>
              </w:rPr>
              <w:t>ZŮSTATEK K 31. 12. 2021</w:t>
            </w:r>
          </w:p>
        </w:tc>
        <w:tc>
          <w:tcPr>
            <w:tcW w:w="1342" w:type="dxa"/>
            <w:tcBorders>
              <w:top w:val="nil"/>
              <w:left w:val="nil"/>
              <w:bottom w:val="nil"/>
              <w:right w:val="nil"/>
              <w:tl2br w:val="nil"/>
              <w:tr2bl w:val="nil"/>
            </w:tcBorders>
            <w:shd w:val="solid" w:color="CCE1EA" w:fill="FFFFFF"/>
            <w:tcMar>
              <w:left w:w="60" w:type="dxa"/>
              <w:right w:w="60" w:type="dxa"/>
            </w:tcMar>
            <w:vAlign w:val="bottom"/>
          </w:tcPr>
          <w:p w14:paraId="32D115FB"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72 998</w:t>
            </w:r>
          </w:p>
        </w:tc>
        <w:tc>
          <w:tcPr>
            <w:tcW w:w="1534" w:type="dxa"/>
            <w:tcBorders>
              <w:top w:val="nil"/>
              <w:left w:val="nil"/>
              <w:bottom w:val="nil"/>
              <w:right w:val="nil"/>
              <w:tl2br w:val="nil"/>
              <w:tr2bl w:val="nil"/>
            </w:tcBorders>
            <w:shd w:val="solid" w:color="CCE1EA" w:fill="FFFFFF"/>
            <w:tcMar>
              <w:left w:w="60" w:type="dxa"/>
              <w:right w:w="60" w:type="dxa"/>
            </w:tcMar>
            <w:vAlign w:val="bottom"/>
          </w:tcPr>
          <w:p w14:paraId="1A451614"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10 355</w:t>
            </w:r>
          </w:p>
        </w:tc>
        <w:tc>
          <w:tcPr>
            <w:tcW w:w="1597" w:type="dxa"/>
            <w:tcBorders>
              <w:top w:val="nil"/>
              <w:left w:val="nil"/>
              <w:bottom w:val="nil"/>
              <w:right w:val="nil"/>
              <w:tl2br w:val="nil"/>
              <w:tr2bl w:val="nil"/>
            </w:tcBorders>
            <w:shd w:val="solid" w:color="CCE1EA" w:fill="FFFFFF"/>
            <w:tcMar>
              <w:left w:w="60" w:type="dxa"/>
              <w:right w:w="60" w:type="dxa"/>
            </w:tcMar>
            <w:vAlign w:val="bottom"/>
          </w:tcPr>
          <w:p w14:paraId="676CB336"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62 643</w:t>
            </w:r>
          </w:p>
        </w:tc>
        <w:tc>
          <w:tcPr>
            <w:tcW w:w="1754" w:type="dxa"/>
            <w:tcBorders>
              <w:top w:val="nil"/>
              <w:left w:val="nil"/>
              <w:bottom w:val="nil"/>
              <w:right w:val="nil"/>
              <w:tl2br w:val="nil"/>
              <w:tr2bl w:val="nil"/>
            </w:tcBorders>
            <w:shd w:val="solid" w:color="CCE1EA" w:fill="FFFFFF"/>
            <w:tcMar>
              <w:left w:w="60" w:type="dxa"/>
              <w:right w:w="60" w:type="dxa"/>
            </w:tcMar>
            <w:vAlign w:val="bottom"/>
          </w:tcPr>
          <w:p w14:paraId="5024166D"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(62 834)</w:t>
            </w: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137D3E73"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37" w:type="dxa"/>
            <w:tcBorders>
              <w:top w:val="nil"/>
              <w:left w:val="nil"/>
              <w:bottom w:val="nil"/>
              <w:right w:val="nil"/>
              <w:tl2br w:val="nil"/>
              <w:tr2bl w:val="nil"/>
            </w:tcBorders>
            <w:shd w:val="solid" w:color="CCE1EA" w:fill="FFFFFF"/>
            <w:tcMar>
              <w:left w:w="60" w:type="dxa"/>
              <w:right w:w="60" w:type="dxa"/>
            </w:tcMar>
            <w:vAlign w:val="bottom"/>
          </w:tcPr>
          <w:p w14:paraId="46D17601"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w:t>
            </w:r>
          </w:p>
        </w:tc>
        <w:tc>
          <w:tcPr>
            <w:tcW w:w="1978" w:type="dxa"/>
            <w:tcBorders>
              <w:top w:val="nil"/>
              <w:left w:val="nil"/>
              <w:bottom w:val="nil"/>
              <w:right w:val="nil"/>
              <w:tl2br w:val="nil"/>
              <w:tr2bl w:val="nil"/>
            </w:tcBorders>
            <w:shd w:val="solid" w:color="CCE1EA" w:fill="FFFFFF"/>
            <w:tcMar>
              <w:left w:w="60" w:type="dxa"/>
              <w:right w:w="60" w:type="dxa"/>
            </w:tcMar>
            <w:vAlign w:val="bottom"/>
          </w:tcPr>
          <w:p w14:paraId="6CA8CEFD"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2 061</w:t>
            </w:r>
          </w:p>
        </w:tc>
      </w:tr>
      <w:tr w:rsidR="002B6F4F" w14:paraId="56571BB7" w14:textId="77777777" w:rsidTr="001A35DE">
        <w:trPr>
          <w:trHeight w:hRule="exact" w:val="290"/>
        </w:trPr>
        <w:tc>
          <w:tcPr>
            <w:tcW w:w="3396" w:type="dxa"/>
            <w:tcBorders>
              <w:top w:val="nil"/>
              <w:left w:val="nil"/>
              <w:bottom w:val="nil"/>
              <w:right w:val="nil"/>
              <w:tl2br w:val="nil"/>
              <w:tr2bl w:val="nil"/>
            </w:tcBorders>
            <w:shd w:val="clear" w:color="auto" w:fill="auto"/>
            <w:tcMar>
              <w:left w:w="60" w:type="dxa"/>
              <w:right w:w="60" w:type="dxa"/>
            </w:tcMar>
            <w:vAlign w:val="center"/>
          </w:tcPr>
          <w:p w14:paraId="2D6D6FF9" w14:textId="77777777" w:rsidR="002B6F4F" w:rsidRDefault="002B6F4F" w:rsidP="00C54AB7">
            <w:pPr>
              <w:pStyle w:val="DMETW26170BIPCONSNA"/>
              <w:rPr>
                <w:rFonts w:ascii="Verdana" w:eastAsia="Verdana" w:hAnsi="Verdana" w:cs="Verdana"/>
                <w:i/>
                <w:noProof/>
                <w:sz w:val="18"/>
              </w:rPr>
            </w:pPr>
            <w:r>
              <w:rPr>
                <w:rFonts w:ascii="Verdana" w:hAnsi="Verdana"/>
                <w:i/>
                <w:noProof/>
                <w:sz w:val="18"/>
              </w:rPr>
              <w:t>Navýšení kapitálu – příspěvky</w:t>
            </w:r>
          </w:p>
        </w:tc>
        <w:tc>
          <w:tcPr>
            <w:tcW w:w="1342" w:type="dxa"/>
            <w:tcBorders>
              <w:top w:val="nil"/>
              <w:left w:val="nil"/>
              <w:bottom w:val="nil"/>
              <w:right w:val="nil"/>
              <w:tl2br w:val="nil"/>
              <w:tr2bl w:val="nil"/>
            </w:tcBorders>
            <w:shd w:val="clear" w:color="auto" w:fill="auto"/>
            <w:tcMar>
              <w:left w:w="60" w:type="dxa"/>
              <w:right w:w="60" w:type="dxa"/>
            </w:tcMar>
            <w:vAlign w:val="center"/>
          </w:tcPr>
          <w:p w14:paraId="5A6D7953"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 xml:space="preserve"> (43)</w:t>
            </w:r>
          </w:p>
        </w:tc>
        <w:tc>
          <w:tcPr>
            <w:tcW w:w="1534" w:type="dxa"/>
            <w:tcBorders>
              <w:top w:val="nil"/>
              <w:left w:val="nil"/>
              <w:bottom w:val="nil"/>
              <w:right w:val="nil"/>
              <w:tl2br w:val="nil"/>
              <w:tr2bl w:val="nil"/>
            </w:tcBorders>
            <w:shd w:val="clear" w:color="auto" w:fill="auto"/>
            <w:tcMar>
              <w:left w:w="60" w:type="dxa"/>
              <w:right w:w="60" w:type="dxa"/>
            </w:tcMar>
            <w:vAlign w:val="center"/>
          </w:tcPr>
          <w:p w14:paraId="34D44523"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(2 500)</w:t>
            </w:r>
          </w:p>
        </w:tc>
        <w:tc>
          <w:tcPr>
            <w:tcW w:w="1597" w:type="dxa"/>
            <w:tcBorders>
              <w:top w:val="nil"/>
              <w:left w:val="nil"/>
              <w:bottom w:val="nil"/>
              <w:right w:val="nil"/>
              <w:tl2br w:val="nil"/>
              <w:tr2bl w:val="nil"/>
            </w:tcBorders>
            <w:shd w:val="clear" w:color="auto" w:fill="auto"/>
            <w:tcMar>
              <w:left w:w="60" w:type="dxa"/>
              <w:right w:w="60" w:type="dxa"/>
            </w:tcMar>
            <w:vAlign w:val="center"/>
          </w:tcPr>
          <w:p w14:paraId="4E6D1D57"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2 457</w:t>
            </w:r>
          </w:p>
        </w:tc>
        <w:tc>
          <w:tcPr>
            <w:tcW w:w="1754" w:type="dxa"/>
            <w:tcBorders>
              <w:top w:val="nil"/>
              <w:left w:val="nil"/>
              <w:bottom w:val="nil"/>
              <w:right w:val="nil"/>
              <w:tl2br w:val="nil"/>
              <w:tr2bl w:val="nil"/>
            </w:tcBorders>
            <w:shd w:val="clear" w:color="auto" w:fill="auto"/>
            <w:tcMar>
              <w:left w:w="60" w:type="dxa"/>
              <w:right w:w="60" w:type="dxa"/>
            </w:tcMar>
            <w:vAlign w:val="center"/>
          </w:tcPr>
          <w:p w14:paraId="4B0B7356" w14:textId="77777777" w:rsidR="002B6F4F" w:rsidRDefault="002B6F4F" w:rsidP="00C54AB7">
            <w:pPr>
              <w:pStyle w:val="DMETW26170BIPCONSNA"/>
              <w:jc w:val="right"/>
              <w:rPr>
                <w:rFonts w:ascii="Verdana" w:eastAsia="Verdana" w:hAnsi="Verdana" w:cs="Verdana"/>
                <w:i/>
                <w:noProof/>
                <w:sz w:val="18"/>
              </w:rPr>
            </w:pPr>
          </w:p>
        </w:tc>
        <w:tc>
          <w:tcPr>
            <w:tcW w:w="1376" w:type="dxa"/>
            <w:tcBorders>
              <w:top w:val="nil"/>
              <w:left w:val="nil"/>
              <w:bottom w:val="nil"/>
              <w:right w:val="nil"/>
              <w:tl2br w:val="nil"/>
              <w:tr2bl w:val="nil"/>
            </w:tcBorders>
            <w:shd w:val="clear" w:color="auto" w:fill="auto"/>
            <w:tcMar>
              <w:left w:w="60" w:type="dxa"/>
              <w:right w:w="60" w:type="dxa"/>
            </w:tcMar>
            <w:vAlign w:val="center"/>
          </w:tcPr>
          <w:p w14:paraId="11549731" w14:textId="77777777" w:rsidR="002B6F4F" w:rsidRDefault="002B6F4F" w:rsidP="00C54AB7">
            <w:pPr>
              <w:pStyle w:val="DMETW26170BIPCONSNA"/>
              <w:jc w:val="right"/>
              <w:rPr>
                <w:rFonts w:ascii="Verdana" w:eastAsia="Verdana" w:hAnsi="Verdana" w:cs="Verdana"/>
                <w:i/>
                <w:noProof/>
                <w:sz w:val="18"/>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7538EA52" w14:textId="77777777" w:rsidR="002B6F4F" w:rsidRDefault="002B6F4F" w:rsidP="00C54AB7">
            <w:pPr>
              <w:pStyle w:val="DMETW26170BIPCONSNA"/>
              <w:jc w:val="right"/>
              <w:rPr>
                <w:rFonts w:ascii="Verdana" w:eastAsia="Verdana" w:hAnsi="Verdana" w:cs="Verdana"/>
                <w:i/>
                <w:noProof/>
                <w:sz w:val="18"/>
              </w:rPr>
            </w:pPr>
          </w:p>
        </w:tc>
        <w:tc>
          <w:tcPr>
            <w:tcW w:w="1978" w:type="dxa"/>
            <w:tcBorders>
              <w:top w:val="nil"/>
              <w:left w:val="nil"/>
              <w:bottom w:val="nil"/>
              <w:right w:val="nil"/>
              <w:tl2br w:val="nil"/>
              <w:tr2bl w:val="nil"/>
            </w:tcBorders>
            <w:shd w:val="clear" w:color="auto" w:fill="auto"/>
            <w:tcMar>
              <w:left w:w="60" w:type="dxa"/>
              <w:right w:w="60" w:type="dxa"/>
            </w:tcMar>
            <w:vAlign w:val="center"/>
          </w:tcPr>
          <w:p w14:paraId="23823C7C"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2 457</w:t>
            </w:r>
          </w:p>
        </w:tc>
      </w:tr>
      <w:tr w:rsidR="002B6F4F" w14:paraId="20254EFD" w14:textId="77777777" w:rsidTr="001A35DE">
        <w:trPr>
          <w:trHeight w:hRule="exact" w:val="290"/>
        </w:trPr>
        <w:tc>
          <w:tcPr>
            <w:tcW w:w="3396" w:type="dxa"/>
            <w:tcBorders>
              <w:top w:val="nil"/>
              <w:left w:val="nil"/>
              <w:bottom w:val="nil"/>
              <w:right w:val="nil"/>
              <w:tl2br w:val="nil"/>
              <w:tr2bl w:val="nil"/>
            </w:tcBorders>
            <w:shd w:val="clear" w:color="auto" w:fill="auto"/>
            <w:tcMar>
              <w:left w:w="60" w:type="dxa"/>
              <w:right w:w="60" w:type="dxa"/>
            </w:tcMar>
            <w:vAlign w:val="center"/>
          </w:tcPr>
          <w:p w14:paraId="66CF1DEF" w14:textId="77777777" w:rsidR="002B6F4F" w:rsidRDefault="002B6F4F" w:rsidP="00C54AB7">
            <w:pPr>
              <w:pStyle w:val="DMETW26170BIPCONSNA"/>
              <w:rPr>
                <w:rFonts w:ascii="Verdana" w:eastAsia="Verdana" w:hAnsi="Verdana" w:cs="Verdana"/>
                <w:i/>
                <w:noProof/>
                <w:sz w:val="18"/>
              </w:rPr>
            </w:pPr>
            <w:r>
              <w:rPr>
                <w:rFonts w:ascii="Verdana" w:hAnsi="Verdana"/>
                <w:i/>
                <w:noProof/>
                <w:sz w:val="18"/>
              </w:rPr>
              <w:t>Výsledek hospodaření za běžný rok</w:t>
            </w:r>
          </w:p>
        </w:tc>
        <w:tc>
          <w:tcPr>
            <w:tcW w:w="1342" w:type="dxa"/>
            <w:tcBorders>
              <w:top w:val="nil"/>
              <w:left w:val="nil"/>
              <w:bottom w:val="nil"/>
              <w:right w:val="nil"/>
              <w:tl2br w:val="nil"/>
              <w:tr2bl w:val="nil"/>
            </w:tcBorders>
            <w:shd w:val="clear" w:color="auto" w:fill="auto"/>
            <w:tcMar>
              <w:left w:w="60" w:type="dxa"/>
              <w:right w:w="60" w:type="dxa"/>
            </w:tcMar>
            <w:vAlign w:val="center"/>
          </w:tcPr>
          <w:p w14:paraId="32BC4D97" w14:textId="77777777" w:rsidR="002B6F4F" w:rsidRDefault="002B6F4F" w:rsidP="00C54AB7">
            <w:pPr>
              <w:pStyle w:val="DMETW26170BIPCONSNA"/>
              <w:jc w:val="right"/>
              <w:rPr>
                <w:rFonts w:ascii="Verdana" w:eastAsia="Verdana" w:hAnsi="Verdana" w:cs="Verdana"/>
                <w:i/>
                <w:noProof/>
                <w:sz w:val="18"/>
              </w:rPr>
            </w:pPr>
          </w:p>
        </w:tc>
        <w:tc>
          <w:tcPr>
            <w:tcW w:w="1534" w:type="dxa"/>
            <w:tcBorders>
              <w:top w:val="nil"/>
              <w:left w:val="nil"/>
              <w:bottom w:val="nil"/>
              <w:right w:val="nil"/>
              <w:tl2br w:val="nil"/>
              <w:tr2bl w:val="nil"/>
            </w:tcBorders>
            <w:shd w:val="clear" w:color="auto" w:fill="auto"/>
            <w:tcMar>
              <w:left w:w="60" w:type="dxa"/>
              <w:right w:w="60" w:type="dxa"/>
            </w:tcMar>
            <w:vAlign w:val="center"/>
          </w:tcPr>
          <w:p w14:paraId="7CF965AE" w14:textId="77777777" w:rsidR="002B6F4F" w:rsidRDefault="002B6F4F" w:rsidP="00C54AB7">
            <w:pPr>
              <w:pStyle w:val="DMETW26170BIPCONSNA"/>
              <w:jc w:val="right"/>
              <w:rPr>
                <w:rFonts w:ascii="Verdana" w:eastAsia="Verdana" w:hAnsi="Verdana" w:cs="Verdana"/>
                <w:i/>
                <w:noProof/>
                <w:sz w:val="18"/>
              </w:rPr>
            </w:pPr>
          </w:p>
        </w:tc>
        <w:tc>
          <w:tcPr>
            <w:tcW w:w="1597" w:type="dxa"/>
            <w:tcBorders>
              <w:top w:val="nil"/>
              <w:left w:val="nil"/>
              <w:bottom w:val="nil"/>
              <w:right w:val="nil"/>
              <w:tl2br w:val="nil"/>
              <w:tr2bl w:val="nil"/>
            </w:tcBorders>
            <w:shd w:val="clear" w:color="auto" w:fill="auto"/>
            <w:tcMar>
              <w:left w:w="60" w:type="dxa"/>
              <w:right w:w="60" w:type="dxa"/>
            </w:tcMar>
            <w:vAlign w:val="center"/>
          </w:tcPr>
          <w:p w14:paraId="06BEBD86"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w:t>
            </w:r>
          </w:p>
        </w:tc>
        <w:tc>
          <w:tcPr>
            <w:tcW w:w="1754" w:type="dxa"/>
            <w:tcBorders>
              <w:top w:val="nil"/>
              <w:left w:val="nil"/>
              <w:bottom w:val="nil"/>
              <w:right w:val="nil"/>
              <w:tl2br w:val="nil"/>
              <w:tr2bl w:val="nil"/>
            </w:tcBorders>
            <w:shd w:val="clear" w:color="auto" w:fill="auto"/>
            <w:tcMar>
              <w:left w:w="60" w:type="dxa"/>
              <w:right w:w="60" w:type="dxa"/>
            </w:tcMar>
            <w:vAlign w:val="center"/>
          </w:tcPr>
          <w:p w14:paraId="5E797427"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(2 813)</w:t>
            </w:r>
          </w:p>
        </w:tc>
        <w:tc>
          <w:tcPr>
            <w:tcW w:w="1376" w:type="dxa"/>
            <w:tcBorders>
              <w:top w:val="nil"/>
              <w:left w:val="nil"/>
              <w:bottom w:val="nil"/>
              <w:right w:val="nil"/>
              <w:tl2br w:val="nil"/>
              <w:tr2bl w:val="nil"/>
            </w:tcBorders>
            <w:shd w:val="clear" w:color="auto" w:fill="auto"/>
            <w:tcMar>
              <w:left w:w="60" w:type="dxa"/>
              <w:right w:w="60" w:type="dxa"/>
            </w:tcMar>
            <w:vAlign w:val="center"/>
          </w:tcPr>
          <w:p w14:paraId="7469D807" w14:textId="77777777" w:rsidR="002B6F4F" w:rsidRDefault="002B6F4F" w:rsidP="00C54AB7">
            <w:pPr>
              <w:pStyle w:val="DMETW26170BIPCONSNA"/>
              <w:jc w:val="right"/>
              <w:rPr>
                <w:rFonts w:ascii="Verdana" w:eastAsia="Verdana" w:hAnsi="Verdana" w:cs="Verdana"/>
                <w:i/>
                <w:noProof/>
                <w:sz w:val="18"/>
              </w:rPr>
            </w:pPr>
          </w:p>
        </w:tc>
        <w:tc>
          <w:tcPr>
            <w:tcW w:w="1337" w:type="dxa"/>
            <w:tcBorders>
              <w:top w:val="nil"/>
              <w:left w:val="nil"/>
              <w:bottom w:val="nil"/>
              <w:right w:val="nil"/>
              <w:tl2br w:val="nil"/>
              <w:tr2bl w:val="nil"/>
            </w:tcBorders>
            <w:shd w:val="clear" w:color="auto" w:fill="auto"/>
            <w:tcMar>
              <w:left w:w="60" w:type="dxa"/>
              <w:right w:w="60" w:type="dxa"/>
            </w:tcMar>
            <w:vAlign w:val="center"/>
          </w:tcPr>
          <w:p w14:paraId="1B9178E9" w14:textId="77777777" w:rsidR="002B6F4F" w:rsidRDefault="002B6F4F" w:rsidP="00C54AB7">
            <w:pPr>
              <w:pStyle w:val="DMETW26170BIPCONSNA"/>
              <w:jc w:val="right"/>
              <w:rPr>
                <w:rFonts w:ascii="Verdana" w:eastAsia="Verdana" w:hAnsi="Verdana" w:cs="Verdana"/>
                <w:i/>
                <w:noProof/>
                <w:sz w:val="18"/>
              </w:rPr>
            </w:pPr>
          </w:p>
        </w:tc>
        <w:tc>
          <w:tcPr>
            <w:tcW w:w="1978" w:type="dxa"/>
            <w:tcBorders>
              <w:top w:val="nil"/>
              <w:left w:val="nil"/>
              <w:bottom w:val="nil"/>
              <w:right w:val="nil"/>
              <w:tl2br w:val="nil"/>
              <w:tr2bl w:val="nil"/>
            </w:tcBorders>
            <w:shd w:val="clear" w:color="auto" w:fill="auto"/>
            <w:tcMar>
              <w:left w:w="60" w:type="dxa"/>
              <w:right w:w="60" w:type="dxa"/>
            </w:tcMar>
            <w:vAlign w:val="center"/>
          </w:tcPr>
          <w:p w14:paraId="36D83991" w14:textId="77777777" w:rsidR="002B6F4F" w:rsidRDefault="002B6F4F" w:rsidP="00C54AB7">
            <w:pPr>
              <w:pStyle w:val="DMETW26170BIPCONSNA"/>
              <w:jc w:val="right"/>
              <w:rPr>
                <w:rFonts w:ascii="Verdana" w:eastAsia="Verdana" w:hAnsi="Verdana" w:cs="Verdana"/>
                <w:i/>
                <w:noProof/>
                <w:sz w:val="18"/>
              </w:rPr>
            </w:pPr>
            <w:r>
              <w:rPr>
                <w:rFonts w:ascii="Verdana" w:hAnsi="Verdana"/>
                <w:i/>
                <w:noProof/>
                <w:sz w:val="18"/>
              </w:rPr>
              <w:t>(2 813)</w:t>
            </w:r>
          </w:p>
        </w:tc>
      </w:tr>
      <w:tr w:rsidR="002B6F4F" w14:paraId="35B92BBE" w14:textId="77777777" w:rsidTr="001A35DE">
        <w:trPr>
          <w:trHeight w:hRule="exact" w:val="294"/>
        </w:trPr>
        <w:tc>
          <w:tcPr>
            <w:tcW w:w="3396" w:type="dxa"/>
            <w:tcBorders>
              <w:top w:val="nil"/>
              <w:left w:val="nil"/>
              <w:bottom w:val="nil"/>
              <w:right w:val="nil"/>
              <w:tl2br w:val="nil"/>
              <w:tr2bl w:val="nil"/>
            </w:tcBorders>
            <w:shd w:val="solid" w:color="CCE1EA" w:fill="FFFFFF"/>
            <w:tcMar>
              <w:left w:w="60" w:type="dxa"/>
              <w:right w:w="60" w:type="dxa"/>
            </w:tcMar>
            <w:vAlign w:val="bottom"/>
          </w:tcPr>
          <w:p w14:paraId="5253F52F" w14:textId="77777777" w:rsidR="002B6F4F" w:rsidRDefault="002B6F4F" w:rsidP="00C54AB7">
            <w:pPr>
              <w:pStyle w:val="DMETW26170BIPCONSNA"/>
              <w:rPr>
                <w:rFonts w:ascii="Verdana" w:eastAsia="Verdana" w:hAnsi="Verdana" w:cs="Verdana"/>
                <w:b/>
                <w:noProof/>
                <w:sz w:val="18"/>
              </w:rPr>
            </w:pPr>
            <w:r>
              <w:rPr>
                <w:rFonts w:ascii="Verdana" w:hAnsi="Verdana"/>
                <w:b/>
                <w:noProof/>
                <w:sz w:val="18"/>
              </w:rPr>
              <w:t>ZŮSTATEK K 31. 12. 2022</w:t>
            </w:r>
          </w:p>
        </w:tc>
        <w:tc>
          <w:tcPr>
            <w:tcW w:w="1342" w:type="dxa"/>
            <w:tcBorders>
              <w:top w:val="nil"/>
              <w:left w:val="nil"/>
              <w:bottom w:val="nil"/>
              <w:right w:val="nil"/>
              <w:tl2br w:val="nil"/>
              <w:tr2bl w:val="nil"/>
            </w:tcBorders>
            <w:shd w:val="solid" w:color="CCE1EA" w:fill="FFFFFF"/>
            <w:tcMar>
              <w:left w:w="60" w:type="dxa"/>
              <w:right w:w="60" w:type="dxa"/>
            </w:tcMar>
            <w:vAlign w:val="bottom"/>
          </w:tcPr>
          <w:p w14:paraId="79F1EB88"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72 955</w:t>
            </w:r>
          </w:p>
        </w:tc>
        <w:tc>
          <w:tcPr>
            <w:tcW w:w="1534" w:type="dxa"/>
            <w:tcBorders>
              <w:top w:val="nil"/>
              <w:left w:val="nil"/>
              <w:bottom w:val="nil"/>
              <w:right w:val="nil"/>
              <w:tl2br w:val="nil"/>
              <w:tr2bl w:val="nil"/>
            </w:tcBorders>
            <w:shd w:val="solid" w:color="CCE1EA" w:fill="FFFFFF"/>
            <w:tcMar>
              <w:left w:w="60" w:type="dxa"/>
              <w:right w:w="60" w:type="dxa"/>
            </w:tcMar>
            <w:vAlign w:val="bottom"/>
          </w:tcPr>
          <w:p w14:paraId="50E5A9FB"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7 855</w:t>
            </w:r>
          </w:p>
        </w:tc>
        <w:tc>
          <w:tcPr>
            <w:tcW w:w="1597" w:type="dxa"/>
            <w:tcBorders>
              <w:top w:val="nil"/>
              <w:left w:val="nil"/>
              <w:bottom w:val="nil"/>
              <w:right w:val="nil"/>
              <w:tl2br w:val="nil"/>
              <w:tr2bl w:val="nil"/>
            </w:tcBorders>
            <w:shd w:val="solid" w:color="CCE1EA" w:fill="FFFFFF"/>
            <w:tcMar>
              <w:left w:w="60" w:type="dxa"/>
              <w:right w:w="60" w:type="dxa"/>
            </w:tcMar>
            <w:vAlign w:val="bottom"/>
          </w:tcPr>
          <w:p w14:paraId="15B6D97A"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65 100</w:t>
            </w:r>
          </w:p>
        </w:tc>
        <w:tc>
          <w:tcPr>
            <w:tcW w:w="1754" w:type="dxa"/>
            <w:tcBorders>
              <w:top w:val="nil"/>
              <w:left w:val="nil"/>
              <w:bottom w:val="nil"/>
              <w:right w:val="nil"/>
              <w:tl2br w:val="nil"/>
              <w:tr2bl w:val="nil"/>
            </w:tcBorders>
            <w:shd w:val="solid" w:color="CCE1EA" w:fill="FFFFFF"/>
            <w:tcMar>
              <w:left w:w="60" w:type="dxa"/>
              <w:right w:w="60" w:type="dxa"/>
            </w:tcMar>
            <w:vAlign w:val="bottom"/>
          </w:tcPr>
          <w:p w14:paraId="22C1E840"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(65 647)</w:t>
            </w:r>
          </w:p>
        </w:tc>
        <w:tc>
          <w:tcPr>
            <w:tcW w:w="1376" w:type="dxa"/>
            <w:tcBorders>
              <w:top w:val="nil"/>
              <w:left w:val="nil"/>
              <w:bottom w:val="nil"/>
              <w:right w:val="nil"/>
              <w:tl2br w:val="nil"/>
              <w:tr2bl w:val="nil"/>
            </w:tcBorders>
            <w:shd w:val="solid" w:color="CCE1EA" w:fill="FFFFFF"/>
            <w:tcMar>
              <w:left w:w="60" w:type="dxa"/>
              <w:right w:w="60" w:type="dxa"/>
            </w:tcMar>
            <w:vAlign w:val="bottom"/>
          </w:tcPr>
          <w:p w14:paraId="03F7AB4E"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2 252</w:t>
            </w:r>
          </w:p>
        </w:tc>
        <w:tc>
          <w:tcPr>
            <w:tcW w:w="1337" w:type="dxa"/>
            <w:tcBorders>
              <w:top w:val="nil"/>
              <w:left w:val="nil"/>
              <w:bottom w:val="nil"/>
              <w:right w:val="nil"/>
              <w:tl2br w:val="nil"/>
              <w:tr2bl w:val="nil"/>
            </w:tcBorders>
            <w:shd w:val="solid" w:color="CCE1EA" w:fill="FFFFFF"/>
            <w:tcMar>
              <w:left w:w="60" w:type="dxa"/>
              <w:right w:w="60" w:type="dxa"/>
            </w:tcMar>
            <w:vAlign w:val="bottom"/>
          </w:tcPr>
          <w:p w14:paraId="4F7390D3"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w:t>
            </w:r>
          </w:p>
        </w:tc>
        <w:tc>
          <w:tcPr>
            <w:tcW w:w="1978" w:type="dxa"/>
            <w:tcBorders>
              <w:top w:val="nil"/>
              <w:left w:val="nil"/>
              <w:bottom w:val="nil"/>
              <w:right w:val="nil"/>
              <w:tl2br w:val="nil"/>
              <w:tr2bl w:val="nil"/>
            </w:tcBorders>
            <w:shd w:val="solid" w:color="CCE1EA" w:fill="FFFFFF"/>
            <w:tcMar>
              <w:left w:w="60" w:type="dxa"/>
              <w:right w:w="60" w:type="dxa"/>
            </w:tcMar>
            <w:vAlign w:val="bottom"/>
          </w:tcPr>
          <w:p w14:paraId="1F87BF0D" w14:textId="77777777" w:rsidR="002B6F4F" w:rsidRDefault="002B6F4F" w:rsidP="00C54AB7">
            <w:pPr>
              <w:pStyle w:val="DMETW26170BIPCONSNA"/>
              <w:jc w:val="right"/>
              <w:rPr>
                <w:rFonts w:ascii="Verdana" w:eastAsia="Verdana" w:hAnsi="Verdana" w:cs="Verdana"/>
                <w:b/>
                <w:noProof/>
                <w:sz w:val="18"/>
              </w:rPr>
            </w:pPr>
            <w:r>
              <w:rPr>
                <w:rFonts w:ascii="Verdana" w:hAnsi="Verdana"/>
                <w:b/>
                <w:noProof/>
                <w:sz w:val="18"/>
              </w:rPr>
              <w:t xml:space="preserve"> 1 705</w:t>
            </w:r>
          </w:p>
        </w:tc>
      </w:tr>
    </w:tbl>
    <w:p w14:paraId="31AD91EE" w14:textId="3BE66793" w:rsidR="002B6F4F" w:rsidRDefault="002B6F4F" w:rsidP="00C41A08">
      <w:pPr>
        <w:pStyle w:val="HEADERTITLE1"/>
        <w:rPr>
          <w:noProof/>
        </w:rPr>
        <w:sectPr w:rsidR="002B6F4F" w:rsidSect="00C41A08">
          <w:headerReference w:type="even" r:id="rId341"/>
          <w:headerReference w:type="default" r:id="rId342"/>
          <w:footerReference w:type="even" r:id="rId343"/>
          <w:footerReference w:type="default" r:id="rId344"/>
          <w:headerReference w:type="first" r:id="rId345"/>
          <w:footerReference w:type="first" r:id="rId346"/>
          <w:pgSz w:w="16838" w:h="11906" w:orient="landscape" w:code="9"/>
          <w:pgMar w:top="1134" w:right="1134" w:bottom="1134" w:left="1134" w:header="709" w:footer="709" w:gutter="0"/>
          <w:cols w:space="708"/>
          <w:docGrid w:linePitch="360"/>
        </w:sectPr>
      </w:pPr>
    </w:p>
    <w:p w14:paraId="6AC414E6" w14:textId="77777777" w:rsidR="008C30F3" w:rsidRDefault="008C30F3" w:rsidP="00A1015A">
      <w:pPr>
        <w:pStyle w:val="FIRSTCHAPTERPAGE1"/>
        <w:rPr>
          <w:noProof/>
        </w:rPr>
      </w:pPr>
      <w:bookmarkStart w:id="167" w:name="_Toc72848827"/>
      <w:bookmarkStart w:id="168" w:name="_Toc73026805"/>
      <w:bookmarkStart w:id="169" w:name="_DMBM_26186"/>
      <w:bookmarkStart w:id="170" w:name="_CSF_TOC_1_5"/>
    </w:p>
    <w:p w14:paraId="7F62B9A8" w14:textId="77777777" w:rsidR="008C30F3" w:rsidRDefault="008C30F3" w:rsidP="00A1015A">
      <w:pPr>
        <w:pStyle w:val="FIRSTCHAPTERPAGE1"/>
        <w:rPr>
          <w:noProof/>
        </w:rPr>
      </w:pPr>
    </w:p>
    <w:p w14:paraId="097956C6" w14:textId="77777777" w:rsidR="008C30F3" w:rsidRDefault="008C30F3" w:rsidP="00A1015A">
      <w:pPr>
        <w:pStyle w:val="FIRSTCHAPTERPAGE1"/>
        <w:rPr>
          <w:noProof/>
        </w:rPr>
      </w:pPr>
    </w:p>
    <w:p w14:paraId="0F029D69" w14:textId="77777777" w:rsidR="008C30F3" w:rsidRDefault="008C30F3" w:rsidP="00A1015A">
      <w:pPr>
        <w:pStyle w:val="FIRSTCHAPTERPAGE1"/>
        <w:rPr>
          <w:noProof/>
        </w:rPr>
      </w:pPr>
    </w:p>
    <w:p w14:paraId="725D7073" w14:textId="77777777" w:rsidR="008C30F3" w:rsidRDefault="008C30F3" w:rsidP="00A1015A">
      <w:pPr>
        <w:pStyle w:val="FIRSTCHAPTERPAGE1"/>
        <w:rPr>
          <w:noProof/>
        </w:rPr>
      </w:pPr>
    </w:p>
    <w:p w14:paraId="05AFEB89" w14:textId="77777777" w:rsidR="00E573A5" w:rsidRPr="00E573A5" w:rsidRDefault="00120B71" w:rsidP="00A1015A">
      <w:pPr>
        <w:pStyle w:val="FIRSTCHAPTERPAGE1"/>
        <w:rPr>
          <w:noProof/>
        </w:rPr>
      </w:pPr>
      <w:bookmarkStart w:id="171" w:name="_Toc142559662"/>
      <w:bookmarkStart w:id="172" w:name="_Toc142559748"/>
      <w:r>
        <w:rPr>
          <w:noProof/>
        </w:rPr>
        <w:t>ZPRÁVA ERF O FINANČNÍM PLNĚNÍ</w:t>
      </w:r>
      <w:bookmarkEnd w:id="167"/>
      <w:bookmarkEnd w:id="168"/>
      <w:bookmarkEnd w:id="171"/>
      <w:bookmarkEnd w:id="172"/>
    </w:p>
    <w:p w14:paraId="48EB8EB5" w14:textId="77777777" w:rsidR="00986D79" w:rsidRDefault="00120B71">
      <w:pPr>
        <w:rPr>
          <w:rFonts w:ascii="Verdana" w:hAnsi="Verdana"/>
          <w:b/>
          <w:noProof/>
          <w:color w:val="016794"/>
          <w:sz w:val="32"/>
        </w:rPr>
      </w:pPr>
      <w:r>
        <w:rPr>
          <w:noProof/>
        </w:rPr>
        <w:br w:type="page"/>
      </w:r>
    </w:p>
    <w:p w14:paraId="0FCE887A" w14:textId="77777777" w:rsidR="00E573A5" w:rsidRDefault="00E573A5" w:rsidP="00892157">
      <w:pPr>
        <w:pStyle w:val="HEADER1Part1"/>
        <w:rPr>
          <w:noProof/>
        </w:rPr>
        <w:sectPr w:rsidR="00E573A5" w:rsidSect="001B6A1D">
          <w:headerReference w:type="even" r:id="rId347"/>
          <w:headerReference w:type="default" r:id="rId348"/>
          <w:footerReference w:type="even" r:id="rId349"/>
          <w:footerReference w:type="default" r:id="rId350"/>
          <w:headerReference w:type="first" r:id="rId351"/>
          <w:footerReference w:type="first" r:id="rId352"/>
          <w:pgSz w:w="11906" w:h="16838" w:code="9"/>
          <w:pgMar w:top="1134" w:right="1134" w:bottom="1134" w:left="1134" w:header="709" w:footer="709" w:gutter="0"/>
          <w:cols w:space="708"/>
          <w:docGrid w:linePitch="360"/>
        </w:sectPr>
      </w:pPr>
    </w:p>
    <w:p w14:paraId="0156782E" w14:textId="77777777" w:rsidR="00E573A5" w:rsidRDefault="00120B71" w:rsidP="00E573A5">
      <w:pPr>
        <w:pStyle w:val="HEADERTABLE"/>
        <w:rPr>
          <w:noProof/>
        </w:rPr>
      </w:pPr>
      <w:r>
        <w:rPr>
          <w:noProof/>
        </w:rPr>
        <w:t>OBSAH</w:t>
      </w:r>
    </w:p>
    <w:p w14:paraId="6AA821BD" w14:textId="6D761AAA" w:rsidR="002D0992" w:rsidRDefault="00DE46FE" w:rsidP="00CC1662">
      <w:pPr>
        <w:pStyle w:val="TOC1"/>
        <w:rPr>
          <w:rFonts w:asciiTheme="minorHAnsi" w:eastAsiaTheme="minorEastAsia" w:hAnsiTheme="minorHAnsi" w:cstheme="minorBidi"/>
          <w:noProof/>
          <w:color w:val="auto"/>
          <w:szCs w:val="22"/>
          <w:lang w:val="en-IE" w:eastAsia="en-IE"/>
        </w:rPr>
      </w:pPr>
      <w:r>
        <w:rPr>
          <w:noProof/>
          <w:sz w:val="18"/>
        </w:rPr>
        <w:fldChar w:fldCharType="begin"/>
      </w:r>
      <w:r>
        <w:rPr>
          <w:noProof/>
          <w:sz w:val="18"/>
        </w:rPr>
        <w:instrText xml:space="preserve"> TOC \h \z \t "HEADER 1_Part BUDG,1,HEADER 2_Part BUDG,2" </w:instrText>
      </w:r>
      <w:r>
        <w:rPr>
          <w:noProof/>
          <w:sz w:val="18"/>
        </w:rPr>
        <w:fldChar w:fldCharType="separate"/>
      </w:r>
      <w:hyperlink w:anchor="_Toc142559963" w:history="1">
        <w:r w:rsidR="002D0992" w:rsidRPr="00732717">
          <w:rPr>
            <w:rStyle w:val="Hyperlink"/>
            <w:noProof/>
          </w:rPr>
          <w:t>1.</w:t>
        </w:r>
        <w:r w:rsidR="002D0992">
          <w:rPr>
            <w:rFonts w:asciiTheme="minorHAnsi" w:eastAsiaTheme="minorEastAsia" w:hAnsiTheme="minorHAnsi" w:cstheme="minorBidi"/>
            <w:noProof/>
            <w:color w:val="auto"/>
            <w:szCs w:val="22"/>
            <w:lang w:val="en-IE" w:eastAsia="en-IE"/>
          </w:rPr>
          <w:tab/>
        </w:r>
        <w:r w:rsidR="002D0992" w:rsidRPr="00732717">
          <w:rPr>
            <w:rStyle w:val="Hyperlink"/>
            <w:noProof/>
          </w:rPr>
          <w:t>OBECNÉ SOUVISLOSTI</w:t>
        </w:r>
        <w:r w:rsidR="002D0992">
          <w:rPr>
            <w:noProof/>
            <w:webHidden/>
          </w:rPr>
          <w:tab/>
        </w:r>
        <w:r w:rsidR="002D0992">
          <w:rPr>
            <w:noProof/>
            <w:webHidden/>
          </w:rPr>
          <w:fldChar w:fldCharType="begin"/>
        </w:r>
        <w:r w:rsidR="002D0992">
          <w:rPr>
            <w:noProof/>
            <w:webHidden/>
          </w:rPr>
          <w:instrText xml:space="preserve"> PAGEREF _Toc142559963 \h </w:instrText>
        </w:r>
        <w:r w:rsidR="002D0992">
          <w:rPr>
            <w:noProof/>
            <w:webHidden/>
          </w:rPr>
        </w:r>
        <w:r w:rsidR="002D0992">
          <w:rPr>
            <w:noProof/>
            <w:webHidden/>
          </w:rPr>
          <w:fldChar w:fldCharType="separate"/>
        </w:r>
        <w:r w:rsidR="00CC1662">
          <w:rPr>
            <w:noProof/>
            <w:webHidden/>
          </w:rPr>
          <w:t>78</w:t>
        </w:r>
        <w:r w:rsidR="002D0992">
          <w:rPr>
            <w:noProof/>
            <w:webHidden/>
          </w:rPr>
          <w:fldChar w:fldCharType="end"/>
        </w:r>
      </w:hyperlink>
    </w:p>
    <w:p w14:paraId="4F2344D9" w14:textId="7293F81D" w:rsidR="002D0992" w:rsidRDefault="004D558B">
      <w:pPr>
        <w:pStyle w:val="TOC2"/>
        <w:tabs>
          <w:tab w:val="left" w:pos="880"/>
          <w:tab w:val="right" w:leader="dot" w:pos="9628"/>
        </w:tabs>
        <w:rPr>
          <w:rFonts w:asciiTheme="minorHAnsi" w:eastAsiaTheme="minorEastAsia" w:hAnsiTheme="minorHAnsi" w:cstheme="minorBidi"/>
          <w:noProof/>
          <w:color w:val="auto"/>
          <w:sz w:val="22"/>
          <w:szCs w:val="22"/>
          <w:lang w:val="en-IE" w:eastAsia="en-IE"/>
        </w:rPr>
      </w:pPr>
      <w:hyperlink w:anchor="_Toc142559964" w:history="1">
        <w:r w:rsidR="002D0992" w:rsidRPr="00732717">
          <w:rPr>
            <w:rStyle w:val="Hyperlink"/>
            <w:noProof/>
          </w:rPr>
          <w:t>1.1</w:t>
        </w:r>
        <w:r w:rsidR="002D0992">
          <w:rPr>
            <w:rFonts w:asciiTheme="minorHAnsi" w:eastAsiaTheme="minorEastAsia" w:hAnsiTheme="minorHAnsi" w:cstheme="minorBidi"/>
            <w:noProof/>
            <w:color w:val="auto"/>
            <w:sz w:val="22"/>
            <w:szCs w:val="22"/>
            <w:lang w:val="en-IE" w:eastAsia="en-IE"/>
          </w:rPr>
          <w:tab/>
        </w:r>
        <w:r w:rsidR="002D0992" w:rsidRPr="00732717">
          <w:rPr>
            <w:rStyle w:val="Hyperlink"/>
            <w:noProof/>
          </w:rPr>
          <w:t>Předchozí ERF</w:t>
        </w:r>
        <w:r w:rsidR="002D0992">
          <w:rPr>
            <w:noProof/>
            <w:webHidden/>
          </w:rPr>
          <w:tab/>
        </w:r>
        <w:r w:rsidR="002D0992">
          <w:rPr>
            <w:noProof/>
            <w:webHidden/>
          </w:rPr>
          <w:fldChar w:fldCharType="begin"/>
        </w:r>
        <w:r w:rsidR="002D0992">
          <w:rPr>
            <w:noProof/>
            <w:webHidden/>
          </w:rPr>
          <w:instrText xml:space="preserve"> PAGEREF _Toc142559964 \h </w:instrText>
        </w:r>
        <w:r w:rsidR="002D0992">
          <w:rPr>
            <w:noProof/>
            <w:webHidden/>
          </w:rPr>
        </w:r>
        <w:r w:rsidR="002D0992">
          <w:rPr>
            <w:noProof/>
            <w:webHidden/>
          </w:rPr>
          <w:fldChar w:fldCharType="separate"/>
        </w:r>
        <w:r w:rsidR="00CC1662">
          <w:rPr>
            <w:noProof/>
            <w:webHidden/>
          </w:rPr>
          <w:t>78</w:t>
        </w:r>
        <w:r w:rsidR="002D0992">
          <w:rPr>
            <w:noProof/>
            <w:webHidden/>
          </w:rPr>
          <w:fldChar w:fldCharType="end"/>
        </w:r>
      </w:hyperlink>
    </w:p>
    <w:p w14:paraId="171515F9" w14:textId="42F85BEA" w:rsidR="002D0992" w:rsidRDefault="004D558B">
      <w:pPr>
        <w:pStyle w:val="TOC2"/>
        <w:tabs>
          <w:tab w:val="left" w:pos="880"/>
          <w:tab w:val="right" w:leader="dot" w:pos="9628"/>
        </w:tabs>
        <w:rPr>
          <w:rFonts w:asciiTheme="minorHAnsi" w:eastAsiaTheme="minorEastAsia" w:hAnsiTheme="minorHAnsi" w:cstheme="minorBidi"/>
          <w:noProof/>
          <w:color w:val="auto"/>
          <w:sz w:val="22"/>
          <w:szCs w:val="22"/>
          <w:lang w:val="en-IE" w:eastAsia="en-IE"/>
        </w:rPr>
      </w:pPr>
      <w:hyperlink w:anchor="_Toc142559965" w:history="1">
        <w:r w:rsidR="002D0992" w:rsidRPr="00732717">
          <w:rPr>
            <w:rStyle w:val="Hyperlink"/>
            <w:noProof/>
          </w:rPr>
          <w:t>1.2</w:t>
        </w:r>
        <w:r w:rsidR="002D0992">
          <w:rPr>
            <w:rFonts w:asciiTheme="minorHAnsi" w:eastAsiaTheme="minorEastAsia" w:hAnsiTheme="minorHAnsi" w:cstheme="minorBidi"/>
            <w:noProof/>
            <w:color w:val="auto"/>
            <w:sz w:val="22"/>
            <w:szCs w:val="22"/>
            <w:lang w:val="en-IE" w:eastAsia="en-IE"/>
          </w:rPr>
          <w:tab/>
        </w:r>
        <w:r w:rsidR="002D0992" w:rsidRPr="00732717">
          <w:rPr>
            <w:rStyle w:val="Hyperlink"/>
            <w:noProof/>
          </w:rPr>
          <w:t>10. a 11. ERF</w:t>
        </w:r>
        <w:r w:rsidR="002D0992">
          <w:rPr>
            <w:noProof/>
            <w:webHidden/>
          </w:rPr>
          <w:tab/>
        </w:r>
        <w:r w:rsidR="002D0992">
          <w:rPr>
            <w:noProof/>
            <w:webHidden/>
          </w:rPr>
          <w:fldChar w:fldCharType="begin"/>
        </w:r>
        <w:r w:rsidR="002D0992">
          <w:rPr>
            <w:noProof/>
            <w:webHidden/>
          </w:rPr>
          <w:instrText xml:space="preserve"> PAGEREF _Toc142559965 \h </w:instrText>
        </w:r>
        <w:r w:rsidR="002D0992">
          <w:rPr>
            <w:noProof/>
            <w:webHidden/>
          </w:rPr>
        </w:r>
        <w:r w:rsidR="002D0992">
          <w:rPr>
            <w:noProof/>
            <w:webHidden/>
          </w:rPr>
          <w:fldChar w:fldCharType="separate"/>
        </w:r>
        <w:r w:rsidR="00CC1662">
          <w:rPr>
            <w:noProof/>
            <w:webHidden/>
          </w:rPr>
          <w:t>79</w:t>
        </w:r>
        <w:r w:rsidR="002D0992">
          <w:rPr>
            <w:noProof/>
            <w:webHidden/>
          </w:rPr>
          <w:fldChar w:fldCharType="end"/>
        </w:r>
      </w:hyperlink>
    </w:p>
    <w:p w14:paraId="1EF89C78" w14:textId="1D4B0923" w:rsidR="002D0992" w:rsidRDefault="004D558B" w:rsidP="00CC1662">
      <w:pPr>
        <w:pStyle w:val="TOC1"/>
        <w:rPr>
          <w:rFonts w:asciiTheme="minorHAnsi" w:eastAsiaTheme="minorEastAsia" w:hAnsiTheme="minorHAnsi" w:cstheme="minorBidi"/>
          <w:noProof/>
          <w:color w:val="auto"/>
          <w:szCs w:val="22"/>
          <w:lang w:val="en-IE" w:eastAsia="en-IE"/>
        </w:rPr>
      </w:pPr>
      <w:hyperlink w:anchor="_Toc142559966" w:history="1">
        <w:r w:rsidR="002D0992" w:rsidRPr="00732717">
          <w:rPr>
            <w:rStyle w:val="Hyperlink"/>
            <w:noProof/>
          </w:rPr>
          <w:t>2.</w:t>
        </w:r>
        <w:r w:rsidR="002D0992">
          <w:rPr>
            <w:rFonts w:asciiTheme="minorHAnsi" w:eastAsiaTheme="minorEastAsia" w:hAnsiTheme="minorHAnsi" w:cstheme="minorBidi"/>
            <w:noProof/>
            <w:color w:val="auto"/>
            <w:szCs w:val="22"/>
            <w:lang w:val="en-IE" w:eastAsia="en-IE"/>
          </w:rPr>
          <w:tab/>
        </w:r>
        <w:r w:rsidR="002D0992" w:rsidRPr="00732717">
          <w:rPr>
            <w:rStyle w:val="Hyperlink"/>
            <w:noProof/>
          </w:rPr>
          <w:t>FINANČNÍ PLNĚNÍ</w:t>
        </w:r>
        <w:r w:rsidR="002D0992">
          <w:rPr>
            <w:noProof/>
            <w:webHidden/>
          </w:rPr>
          <w:tab/>
        </w:r>
        <w:r w:rsidR="002D0992">
          <w:rPr>
            <w:noProof/>
            <w:webHidden/>
          </w:rPr>
          <w:fldChar w:fldCharType="begin"/>
        </w:r>
        <w:r w:rsidR="002D0992">
          <w:rPr>
            <w:noProof/>
            <w:webHidden/>
          </w:rPr>
          <w:instrText xml:space="preserve"> PAGEREF _Toc142559966 \h </w:instrText>
        </w:r>
        <w:r w:rsidR="002D0992">
          <w:rPr>
            <w:noProof/>
            <w:webHidden/>
          </w:rPr>
        </w:r>
        <w:r w:rsidR="002D0992">
          <w:rPr>
            <w:noProof/>
            <w:webHidden/>
          </w:rPr>
          <w:fldChar w:fldCharType="separate"/>
        </w:r>
        <w:r w:rsidR="00CC1662">
          <w:rPr>
            <w:noProof/>
            <w:webHidden/>
          </w:rPr>
          <w:t>80</w:t>
        </w:r>
        <w:r w:rsidR="002D0992">
          <w:rPr>
            <w:noProof/>
            <w:webHidden/>
          </w:rPr>
          <w:fldChar w:fldCharType="end"/>
        </w:r>
      </w:hyperlink>
    </w:p>
    <w:p w14:paraId="4297651C" w14:textId="473B08B2" w:rsidR="002D0992" w:rsidRDefault="004D558B">
      <w:pPr>
        <w:pStyle w:val="TOC2"/>
        <w:tabs>
          <w:tab w:val="left" w:pos="880"/>
          <w:tab w:val="right" w:leader="dot" w:pos="9628"/>
        </w:tabs>
        <w:rPr>
          <w:rFonts w:asciiTheme="minorHAnsi" w:eastAsiaTheme="minorEastAsia" w:hAnsiTheme="minorHAnsi" w:cstheme="minorBidi"/>
          <w:noProof/>
          <w:color w:val="auto"/>
          <w:sz w:val="22"/>
          <w:szCs w:val="22"/>
          <w:lang w:val="en-IE" w:eastAsia="en-IE"/>
        </w:rPr>
      </w:pPr>
      <w:hyperlink w:anchor="_Toc142559967" w:history="1">
        <w:r w:rsidR="002D0992" w:rsidRPr="00732717">
          <w:rPr>
            <w:rStyle w:val="Hyperlink"/>
            <w:noProof/>
          </w:rPr>
          <w:t>2.1</w:t>
        </w:r>
        <w:r w:rsidR="002D0992">
          <w:rPr>
            <w:rFonts w:asciiTheme="minorHAnsi" w:eastAsiaTheme="minorEastAsia" w:hAnsiTheme="minorHAnsi" w:cstheme="minorBidi"/>
            <w:noProof/>
            <w:color w:val="auto"/>
            <w:sz w:val="22"/>
            <w:szCs w:val="22"/>
            <w:lang w:val="en-IE" w:eastAsia="en-IE"/>
          </w:rPr>
          <w:tab/>
        </w:r>
        <w:r w:rsidR="00CC1662">
          <w:rPr>
            <w:rStyle w:val="Hyperlink"/>
            <w:noProof/>
          </w:rPr>
          <w:t>Finanční plnění</w:t>
        </w:r>
        <w:r w:rsidR="002D0992">
          <w:rPr>
            <w:noProof/>
            <w:webHidden/>
          </w:rPr>
          <w:tab/>
        </w:r>
        <w:r w:rsidR="002D0992">
          <w:rPr>
            <w:noProof/>
            <w:webHidden/>
          </w:rPr>
          <w:fldChar w:fldCharType="begin"/>
        </w:r>
        <w:r w:rsidR="002D0992">
          <w:rPr>
            <w:noProof/>
            <w:webHidden/>
          </w:rPr>
          <w:instrText xml:space="preserve"> PAGEREF _Toc142559967 \h </w:instrText>
        </w:r>
        <w:r w:rsidR="002D0992">
          <w:rPr>
            <w:noProof/>
            <w:webHidden/>
          </w:rPr>
        </w:r>
        <w:r w:rsidR="002D0992">
          <w:rPr>
            <w:noProof/>
            <w:webHidden/>
          </w:rPr>
          <w:fldChar w:fldCharType="separate"/>
        </w:r>
        <w:r w:rsidR="00CC1662">
          <w:rPr>
            <w:noProof/>
            <w:webHidden/>
          </w:rPr>
          <w:t>80</w:t>
        </w:r>
        <w:r w:rsidR="002D0992">
          <w:rPr>
            <w:noProof/>
            <w:webHidden/>
          </w:rPr>
          <w:fldChar w:fldCharType="end"/>
        </w:r>
      </w:hyperlink>
    </w:p>
    <w:p w14:paraId="450EC1E2" w14:textId="504D710D" w:rsidR="002D0992" w:rsidRDefault="004D558B">
      <w:pPr>
        <w:pStyle w:val="TOC2"/>
        <w:tabs>
          <w:tab w:val="left" w:pos="880"/>
          <w:tab w:val="right" w:leader="dot" w:pos="9628"/>
        </w:tabs>
        <w:rPr>
          <w:rFonts w:asciiTheme="minorHAnsi" w:eastAsiaTheme="minorEastAsia" w:hAnsiTheme="minorHAnsi" w:cstheme="minorBidi"/>
          <w:noProof/>
          <w:color w:val="auto"/>
          <w:sz w:val="22"/>
          <w:szCs w:val="22"/>
          <w:lang w:val="en-IE" w:eastAsia="en-IE"/>
        </w:rPr>
      </w:pPr>
      <w:hyperlink w:anchor="_Toc142559968" w:history="1">
        <w:r w:rsidR="002D0992" w:rsidRPr="00732717">
          <w:rPr>
            <w:rStyle w:val="Hyperlink"/>
            <w:noProof/>
          </w:rPr>
          <w:t>2.2</w:t>
        </w:r>
        <w:r w:rsidR="002D0992">
          <w:rPr>
            <w:rFonts w:asciiTheme="minorHAnsi" w:eastAsiaTheme="minorEastAsia" w:hAnsiTheme="minorHAnsi" w:cstheme="minorBidi"/>
            <w:noProof/>
            <w:color w:val="auto"/>
            <w:sz w:val="22"/>
            <w:szCs w:val="22"/>
            <w:lang w:val="en-IE" w:eastAsia="en-IE"/>
          </w:rPr>
          <w:tab/>
        </w:r>
        <w:r w:rsidR="00CC1662">
          <w:rPr>
            <w:rStyle w:val="Hyperlink"/>
            <w:noProof/>
          </w:rPr>
          <w:t>Výnosy</w:t>
        </w:r>
        <w:r w:rsidR="002D0992">
          <w:rPr>
            <w:noProof/>
            <w:webHidden/>
          </w:rPr>
          <w:tab/>
        </w:r>
        <w:r w:rsidR="002D0992">
          <w:rPr>
            <w:noProof/>
            <w:webHidden/>
          </w:rPr>
          <w:fldChar w:fldCharType="begin"/>
        </w:r>
        <w:r w:rsidR="002D0992">
          <w:rPr>
            <w:noProof/>
            <w:webHidden/>
          </w:rPr>
          <w:instrText xml:space="preserve"> PAGEREF _Toc142559968 \h </w:instrText>
        </w:r>
        <w:r w:rsidR="002D0992">
          <w:rPr>
            <w:noProof/>
            <w:webHidden/>
          </w:rPr>
        </w:r>
        <w:r w:rsidR="002D0992">
          <w:rPr>
            <w:noProof/>
            <w:webHidden/>
          </w:rPr>
          <w:fldChar w:fldCharType="separate"/>
        </w:r>
        <w:r w:rsidR="00CC1662">
          <w:rPr>
            <w:noProof/>
            <w:webHidden/>
          </w:rPr>
          <w:t>84</w:t>
        </w:r>
        <w:r w:rsidR="002D0992">
          <w:rPr>
            <w:noProof/>
            <w:webHidden/>
          </w:rPr>
          <w:fldChar w:fldCharType="end"/>
        </w:r>
      </w:hyperlink>
    </w:p>
    <w:p w14:paraId="6230C55B" w14:textId="64E0B2D5" w:rsidR="002D0992" w:rsidRDefault="004D558B">
      <w:pPr>
        <w:pStyle w:val="TOC2"/>
        <w:tabs>
          <w:tab w:val="left" w:pos="880"/>
          <w:tab w:val="right" w:leader="dot" w:pos="9628"/>
        </w:tabs>
        <w:rPr>
          <w:rFonts w:asciiTheme="minorHAnsi" w:eastAsiaTheme="minorEastAsia" w:hAnsiTheme="minorHAnsi" w:cstheme="minorBidi"/>
          <w:noProof/>
          <w:color w:val="auto"/>
          <w:sz w:val="22"/>
          <w:szCs w:val="22"/>
          <w:lang w:val="en-IE" w:eastAsia="en-IE"/>
        </w:rPr>
      </w:pPr>
      <w:hyperlink w:anchor="_Toc142559969" w:history="1">
        <w:r w:rsidR="002D0992" w:rsidRPr="00732717">
          <w:rPr>
            <w:rStyle w:val="Hyperlink"/>
            <w:noProof/>
          </w:rPr>
          <w:t>2.3</w:t>
        </w:r>
        <w:r w:rsidR="002D0992">
          <w:rPr>
            <w:rFonts w:asciiTheme="minorHAnsi" w:eastAsiaTheme="minorEastAsia" w:hAnsiTheme="minorHAnsi" w:cstheme="minorBidi"/>
            <w:noProof/>
            <w:color w:val="auto"/>
            <w:sz w:val="22"/>
            <w:szCs w:val="22"/>
            <w:lang w:val="en-IE" w:eastAsia="en-IE"/>
          </w:rPr>
          <w:tab/>
        </w:r>
        <w:r w:rsidR="002D0992" w:rsidRPr="00732717">
          <w:rPr>
            <w:rStyle w:val="Hyperlink"/>
            <w:noProof/>
          </w:rPr>
          <w:t>Operační výdaje a zvláštní programy</w:t>
        </w:r>
        <w:r w:rsidR="002D0992">
          <w:rPr>
            <w:noProof/>
            <w:webHidden/>
          </w:rPr>
          <w:tab/>
        </w:r>
        <w:r w:rsidR="002D0992">
          <w:rPr>
            <w:noProof/>
            <w:webHidden/>
          </w:rPr>
          <w:fldChar w:fldCharType="begin"/>
        </w:r>
        <w:r w:rsidR="002D0992">
          <w:rPr>
            <w:noProof/>
            <w:webHidden/>
          </w:rPr>
          <w:instrText xml:space="preserve"> PAGEREF _Toc142559969 \h </w:instrText>
        </w:r>
        <w:r w:rsidR="002D0992">
          <w:rPr>
            <w:noProof/>
            <w:webHidden/>
          </w:rPr>
        </w:r>
        <w:r w:rsidR="002D0992">
          <w:rPr>
            <w:noProof/>
            <w:webHidden/>
          </w:rPr>
          <w:fldChar w:fldCharType="separate"/>
        </w:r>
        <w:r w:rsidR="00CC1662">
          <w:rPr>
            <w:noProof/>
            <w:webHidden/>
          </w:rPr>
          <w:t>85</w:t>
        </w:r>
        <w:r w:rsidR="002D0992">
          <w:rPr>
            <w:noProof/>
            <w:webHidden/>
          </w:rPr>
          <w:fldChar w:fldCharType="end"/>
        </w:r>
      </w:hyperlink>
    </w:p>
    <w:p w14:paraId="04100E20" w14:textId="548FB697" w:rsidR="002D0992" w:rsidRDefault="004D558B" w:rsidP="00CC1662">
      <w:pPr>
        <w:pStyle w:val="TOC1"/>
        <w:rPr>
          <w:rFonts w:asciiTheme="minorHAnsi" w:eastAsiaTheme="minorEastAsia" w:hAnsiTheme="minorHAnsi" w:cstheme="minorBidi"/>
          <w:noProof/>
          <w:color w:val="auto"/>
          <w:szCs w:val="22"/>
          <w:lang w:val="en-IE" w:eastAsia="en-IE"/>
        </w:rPr>
      </w:pPr>
      <w:hyperlink w:anchor="_Toc142559970" w:history="1">
        <w:r w:rsidR="002D0992" w:rsidRPr="00732717">
          <w:rPr>
            <w:rStyle w:val="Hyperlink"/>
            <w:noProof/>
          </w:rPr>
          <w:t>3.</w:t>
        </w:r>
        <w:r w:rsidR="002D0992">
          <w:rPr>
            <w:rFonts w:asciiTheme="minorHAnsi" w:eastAsiaTheme="minorEastAsia" w:hAnsiTheme="minorHAnsi" w:cstheme="minorBidi"/>
            <w:noProof/>
            <w:color w:val="auto"/>
            <w:szCs w:val="22"/>
            <w:lang w:val="en-IE" w:eastAsia="en-IE"/>
          </w:rPr>
          <w:tab/>
        </w:r>
        <w:r w:rsidR="002D0992" w:rsidRPr="00732717">
          <w:rPr>
            <w:rStyle w:val="Hyperlink"/>
            <w:noProof/>
          </w:rPr>
          <w:t>SLOVNÍČEK</w:t>
        </w:r>
        <w:r w:rsidR="002D0992">
          <w:rPr>
            <w:noProof/>
            <w:webHidden/>
          </w:rPr>
          <w:tab/>
        </w:r>
        <w:r w:rsidR="002D0992">
          <w:rPr>
            <w:noProof/>
            <w:webHidden/>
          </w:rPr>
          <w:fldChar w:fldCharType="begin"/>
        </w:r>
        <w:r w:rsidR="002D0992">
          <w:rPr>
            <w:noProof/>
            <w:webHidden/>
          </w:rPr>
          <w:instrText xml:space="preserve"> PAGEREF _Toc142559970 \h </w:instrText>
        </w:r>
        <w:r w:rsidR="002D0992">
          <w:rPr>
            <w:noProof/>
            <w:webHidden/>
          </w:rPr>
        </w:r>
        <w:r w:rsidR="002D0992">
          <w:rPr>
            <w:noProof/>
            <w:webHidden/>
          </w:rPr>
          <w:fldChar w:fldCharType="separate"/>
        </w:r>
        <w:r w:rsidR="00CC1662">
          <w:rPr>
            <w:noProof/>
            <w:webHidden/>
          </w:rPr>
          <w:t>92</w:t>
        </w:r>
        <w:r w:rsidR="002D0992">
          <w:rPr>
            <w:noProof/>
            <w:webHidden/>
          </w:rPr>
          <w:fldChar w:fldCharType="end"/>
        </w:r>
      </w:hyperlink>
    </w:p>
    <w:p w14:paraId="6D4D379A" w14:textId="76FAA1D6" w:rsidR="00986D79" w:rsidRDefault="00DE46FE" w:rsidP="00DE46FE">
      <w:pPr>
        <w:pStyle w:val="HEADER1Part1"/>
        <w:numPr>
          <w:ilvl w:val="0"/>
          <w:numId w:val="0"/>
        </w:numPr>
        <w:ind w:left="907" w:hanging="907"/>
        <w:rPr>
          <w:noProof/>
          <w:sz w:val="18"/>
        </w:rPr>
      </w:pPr>
      <w:r>
        <w:rPr>
          <w:noProof/>
          <w:sz w:val="18"/>
        </w:rPr>
        <w:fldChar w:fldCharType="end"/>
      </w:r>
      <w:r>
        <w:rPr>
          <w:noProof/>
        </w:rPr>
        <w:br w:type="page"/>
      </w:r>
    </w:p>
    <w:p w14:paraId="465B064F" w14:textId="77777777" w:rsidR="00E573A5" w:rsidRDefault="00E573A5" w:rsidP="00E573A5">
      <w:pPr>
        <w:pStyle w:val="HEADER1Part1"/>
        <w:rPr>
          <w:noProof/>
        </w:rPr>
        <w:sectPr w:rsidR="00E573A5" w:rsidSect="001B6A1D">
          <w:headerReference w:type="even" r:id="rId353"/>
          <w:headerReference w:type="default" r:id="rId354"/>
          <w:footerReference w:type="even" r:id="rId355"/>
          <w:footerReference w:type="default" r:id="rId356"/>
          <w:headerReference w:type="first" r:id="rId357"/>
          <w:footerReference w:type="first" r:id="rId358"/>
          <w:type w:val="continuous"/>
          <w:pgSz w:w="11906" w:h="16838" w:code="9"/>
          <w:pgMar w:top="1134" w:right="1134" w:bottom="1134" w:left="1134" w:header="709" w:footer="709" w:gutter="0"/>
          <w:cols w:space="708"/>
          <w:docGrid w:linePitch="360"/>
        </w:sectPr>
      </w:pPr>
    </w:p>
    <w:p w14:paraId="2D0DD15A" w14:textId="77777777" w:rsidR="0034605A" w:rsidRPr="00067775" w:rsidRDefault="00120B71" w:rsidP="00067775">
      <w:pPr>
        <w:pStyle w:val="HEADER1PartBUDG"/>
        <w:rPr>
          <w:noProof/>
        </w:rPr>
      </w:pPr>
      <w:bookmarkStart w:id="173" w:name="_Toc142559963"/>
      <w:r>
        <w:rPr>
          <w:noProof/>
        </w:rPr>
        <w:t>OBECNÉ SOUVISLOSTI</w:t>
      </w:r>
      <w:bookmarkEnd w:id="173"/>
    </w:p>
    <w:p w14:paraId="06253C92" w14:textId="77777777" w:rsidR="008903C6" w:rsidRPr="0034605A" w:rsidRDefault="00120B71" w:rsidP="00892157">
      <w:pPr>
        <w:pStyle w:val="Textstand-alone"/>
        <w:rPr>
          <w:noProof/>
        </w:rPr>
      </w:pPr>
      <w:r>
        <w:rPr>
          <w:noProof/>
        </w:rPr>
        <w:t xml:space="preserve">Evropský rozvojový fond, který vznikl v roce 1959, je hlavním nástrojem k poskytování pomoci ze strany EU určené na rozvojovou spolupráci v zemích Afriky, Karibiku a Tichomoří (AKT) a v zámořských zemích a územích (ZZÚ).  Jejím hlavním cílem je snížit a nakonec vymýtit chudobu. </w:t>
      </w:r>
    </w:p>
    <w:p w14:paraId="5D915C78" w14:textId="77777777" w:rsidR="00D53830" w:rsidRPr="0034605A" w:rsidRDefault="00120B71" w:rsidP="00892157">
      <w:pPr>
        <w:pStyle w:val="Textstand-alone"/>
        <w:rPr>
          <w:noProof/>
        </w:rPr>
      </w:pPr>
      <w:r>
        <w:rPr>
          <w:noProof/>
        </w:rPr>
        <w:t xml:space="preserve">Je zřízen vnitřní dohodou mezi zástupci členských států a je spravován zvláštním výborem. Zdroji ERF jsou ad hoc příspěvky od členských států EU, které rozhodují o celkové částce, která bude fondu přidělována (po dobu pěti let). Kromě těchto příspěvků mohou členské státy také uzavřít ujednání o spolufinancování nebo poskytnout ERF dobrovolný finanční příspěvek. Za finanční realizaci operací prováděných se zdroji ERF odpovídá Evropská komise. Investiční facilitu řídí Evropská investiční banka. </w:t>
      </w:r>
    </w:p>
    <w:p w14:paraId="2C95409C" w14:textId="77777777" w:rsidR="00D53830" w:rsidRPr="0034605A" w:rsidRDefault="00120B71" w:rsidP="00892157">
      <w:pPr>
        <w:pStyle w:val="Textstand-alone"/>
        <w:rPr>
          <w:noProof/>
        </w:rPr>
      </w:pPr>
      <w:r>
        <w:rPr>
          <w:noProof/>
        </w:rPr>
        <w:t xml:space="preserve">ERF má víceletý charakter. Každý ERF se uzavírá na dobu kolem pěti let a řídí se vlastním finančním nařízením, jež ukládá povinnost sestavit pro každý jednotlivý ERF finanční výkazy. Finanční výkazy se proto sestavují pro každý ERF samostatně, pokud jde o tu jeho část, kterou spravuje Komise. </w:t>
      </w:r>
    </w:p>
    <w:p w14:paraId="74DC726A" w14:textId="77777777" w:rsidR="0055270E" w:rsidRPr="0034605A" w:rsidRDefault="00120B71" w:rsidP="00892157">
      <w:pPr>
        <w:pStyle w:val="Textstand-alone"/>
        <w:rPr>
          <w:noProof/>
        </w:rPr>
      </w:pPr>
      <w:r>
        <w:rPr>
          <w:noProof/>
        </w:rPr>
        <w:t>Vnitřní dohoda o zřízení posledního ERF, 11. ERF (2014–2020) vstoupila v platnost 1. března 2015. Spolupráce se zeměmi AKT je od roku 2021 zahrnuta v dohodě o nástroji pro sousedství a rozvojovou a mezinárodní spolupráci (NDICI). Probíhající projekty financované v rámci ERF budou však nadále prováděny podle příslušného právního základu ERF.</w:t>
      </w:r>
    </w:p>
    <w:p w14:paraId="481E533B" w14:textId="008B564C" w:rsidR="008903C6" w:rsidRPr="0034605A" w:rsidRDefault="00120B71" w:rsidP="00892157">
      <w:pPr>
        <w:pStyle w:val="Textstand-alone"/>
        <w:rPr>
          <w:noProof/>
        </w:rPr>
      </w:pPr>
      <w:r>
        <w:rPr>
          <w:noProof/>
        </w:rPr>
        <w:t>Tato zpráva je vytvořena v souladu s článkem 39 finančního nařízení pro 11. ERF</w:t>
      </w:r>
      <w:r>
        <w:rPr>
          <w:noProof/>
          <w:vertAlign w:val="superscript"/>
        </w:rPr>
        <w:footnoteReference w:id="10"/>
      </w:r>
      <w:r>
        <w:rPr>
          <w:noProof/>
        </w:rPr>
        <w:t>. Poskytuje informace o příjmových a výdajových operacích ERF se zaměřením na důležité události, které měly významný dopad na finanční plnění za rok 2020.</w:t>
      </w:r>
    </w:p>
    <w:p w14:paraId="4E6BC8B0" w14:textId="77777777" w:rsidR="001839CB" w:rsidRDefault="00120B71" w:rsidP="00892157">
      <w:pPr>
        <w:pStyle w:val="Textstand-alone"/>
        <w:rPr>
          <w:noProof/>
        </w:rPr>
      </w:pPr>
      <w:r>
        <w:rPr>
          <w:noProof/>
        </w:rPr>
        <w:t>Vzhledem k tomu, že v rámci předchozích ERF neprobíhají žádné operace</w:t>
      </w:r>
      <w:r>
        <w:rPr>
          <w:noProof/>
          <w:vertAlign w:val="superscript"/>
        </w:rPr>
        <w:footnoteReference w:id="11"/>
      </w:r>
      <w:r>
        <w:rPr>
          <w:noProof/>
        </w:rPr>
        <w:t>, obsahuje tato zpráva údaje pouze za 10. a 11. ERF.</w:t>
      </w:r>
    </w:p>
    <w:p w14:paraId="17FEE201" w14:textId="77777777" w:rsidR="00272D1E" w:rsidRPr="00067775" w:rsidRDefault="00120B71" w:rsidP="00571711">
      <w:pPr>
        <w:pStyle w:val="HEADER2PartBUDG"/>
        <w:rPr>
          <w:noProof/>
        </w:rPr>
      </w:pPr>
      <w:bookmarkStart w:id="174" w:name="_Toc142559964"/>
      <w:r>
        <w:rPr>
          <w:noProof/>
        </w:rPr>
        <w:t>Předchozí ERF</w:t>
      </w:r>
      <w:bookmarkEnd w:id="174"/>
    </w:p>
    <w:p w14:paraId="28310094" w14:textId="77777777" w:rsidR="00D436F5" w:rsidRPr="008C30F3" w:rsidRDefault="00120B71" w:rsidP="00FE1801">
      <w:pPr>
        <w:pStyle w:val="HEADER4PartBUDG"/>
        <w:numPr>
          <w:ilvl w:val="0"/>
          <w:numId w:val="0"/>
        </w:numPr>
        <w:rPr>
          <w:noProof/>
          <w:color w:val="1F497D" w:themeColor="text2"/>
        </w:rPr>
      </w:pPr>
      <w:r>
        <w:rPr>
          <w:noProof/>
          <w:color w:val="1F497D" w:themeColor="text2"/>
        </w:rPr>
        <w:t>6. A 7. ERF</w:t>
      </w:r>
    </w:p>
    <w:p w14:paraId="7AEFFACA" w14:textId="77777777" w:rsidR="00585A0F" w:rsidRPr="0034605A" w:rsidRDefault="00120B71" w:rsidP="00892157">
      <w:pPr>
        <w:pStyle w:val="Textstand-alone"/>
        <w:rPr>
          <w:noProof/>
        </w:rPr>
      </w:pPr>
      <w:r>
        <w:rPr>
          <w:noProof/>
        </w:rPr>
        <w:t xml:space="preserve">Šestý ERF byl uzavřen v roce 2006 a 7. ERF v roce 2008. V roce 2019 Komise uzavřela zbývající nevypořádané transakce projektů 8. ERF. </w:t>
      </w:r>
    </w:p>
    <w:p w14:paraId="63750D18" w14:textId="77777777" w:rsidR="00391D3F" w:rsidRDefault="00120B71" w:rsidP="00892157">
      <w:pPr>
        <w:pStyle w:val="Textstand-alone"/>
        <w:rPr>
          <w:noProof/>
        </w:rPr>
      </w:pPr>
      <w:r>
        <w:rPr>
          <w:noProof/>
        </w:rPr>
        <w:t>V souladu s čl. 1 odst. 2 písm. b) vnitřní dohody o 9. ERF byly zůstatky a prostředky ze zrušených závazků z předcházejících ERF převedeny do 9. ERF.</w:t>
      </w:r>
    </w:p>
    <w:p w14:paraId="1C843959" w14:textId="77777777" w:rsidR="00D436F5" w:rsidRPr="008C30F3" w:rsidRDefault="00120B71" w:rsidP="00390043">
      <w:pPr>
        <w:pStyle w:val="Textstand-alone"/>
        <w:rPr>
          <w:noProof/>
          <w:color w:val="1F497D" w:themeColor="text2"/>
        </w:rPr>
      </w:pPr>
      <w:r>
        <w:rPr>
          <w:noProof/>
          <w:color w:val="1F497D" w:themeColor="text2"/>
        </w:rPr>
        <w:t>8. A 9. ERF</w:t>
      </w:r>
    </w:p>
    <w:p w14:paraId="1798C6D4" w14:textId="35EEF166" w:rsidR="0019495E" w:rsidRDefault="00120B71" w:rsidP="0019495E">
      <w:pPr>
        <w:pStyle w:val="Textstand-alone"/>
        <w:rPr>
          <w:noProof/>
        </w:rPr>
      </w:pPr>
      <w:r>
        <w:rPr>
          <w:noProof/>
        </w:rPr>
        <w:t xml:space="preserve">V roce 2021 došlo k finančnímu a provoznímu uzavření 8. ERF v celkové výši výdajů 10 374 milionů EUR. Komise oznámila členským státům uzavření 8. ERF ve sdělení, které bylo předloženo Radě v říjnu 2021. </w:t>
      </w:r>
    </w:p>
    <w:p w14:paraId="5B106F08" w14:textId="580AB1E7" w:rsidR="00C72C60" w:rsidRDefault="00120B71" w:rsidP="00C72C60">
      <w:pPr>
        <w:pStyle w:val="Textstand-alone"/>
        <w:rPr>
          <w:noProof/>
        </w:rPr>
      </w:pPr>
      <w:r>
        <w:rPr>
          <w:noProof/>
        </w:rPr>
        <w:t>Všechny činnosti 8. ERF byly dokončeny, byly provedeny všechny kontroly a ověření a všechny smlouvy a finanční rozhodnutí jsou v účetnictví ERF uzavřeny. Všechny inkasní příkazy, které byly po ukončení provozu stále otevřené, byly inkasovány nebo od nich bylo upuštěno, s výjimkou deseti inkasních příkazů (včetně šesti sporných případů sledovaných právní službou). V souladu s rozhodnutím Komise C(2003)19044 bylo těchto deset inkasních příkazů převedeno do 9. ERF.</w:t>
      </w:r>
    </w:p>
    <w:p w14:paraId="208072B4" w14:textId="77777777" w:rsidR="00C72C60" w:rsidRDefault="00120B71" w:rsidP="00C72C60">
      <w:pPr>
        <w:pStyle w:val="Textstand-alone"/>
        <w:rPr>
          <w:noProof/>
        </w:rPr>
      </w:pPr>
      <w:r>
        <w:rPr>
          <w:noProof/>
        </w:rPr>
        <w:t>Uzavírání 9. ERF probíhá dobře. Stále je otevřeno 19 smluv, z nichž 12 se týká akcí v Jižním Súdánu (rozhodnutí Rady 2011/315/EU). Bylo o nich rozhodnuto po ustanovení o skončení platnosti 9. ERF a v zásadě by měly být uzavřeny do roku 2024.</w:t>
      </w:r>
    </w:p>
    <w:p w14:paraId="7ABD3356" w14:textId="77777777" w:rsidR="0019495E" w:rsidRPr="0034605A" w:rsidRDefault="00120B71" w:rsidP="008E184C">
      <w:pPr>
        <w:pStyle w:val="Textstand-alone"/>
        <w:rPr>
          <w:noProof/>
        </w:rPr>
      </w:pPr>
      <w:r>
        <w:rPr>
          <w:noProof/>
        </w:rPr>
        <w:t>V letech 2015 až 2022 Komise provedla tři vrácení úvěrů z 8./9. ERF v celkové výši 1 868,6</w:t>
      </w:r>
      <w:r>
        <w:rPr>
          <w:rStyle w:val="FootnoteReference"/>
          <w:noProof/>
        </w:rPr>
        <w:footnoteReference w:id="12"/>
      </w:r>
      <w:r>
        <w:rPr>
          <w:noProof/>
        </w:rPr>
        <w:t xml:space="preserve"> milionu EUR. Zůstatek ve výši 43 milionů EUR byl vrácen v lednu 2023 v souvislosti s úhradou první splátky příspěvků členských států do ERF.</w:t>
      </w:r>
    </w:p>
    <w:p w14:paraId="4767632D" w14:textId="77777777" w:rsidR="00272D1E" w:rsidRPr="00640607" w:rsidRDefault="00120B71" w:rsidP="00067775">
      <w:pPr>
        <w:pStyle w:val="HEADER2PartBUDG"/>
        <w:rPr>
          <w:noProof/>
        </w:rPr>
      </w:pPr>
      <w:bookmarkStart w:id="175" w:name="_Toc142559965"/>
      <w:r>
        <w:rPr>
          <w:noProof/>
        </w:rPr>
        <w:t>10. a 11. ERF</w:t>
      </w:r>
      <w:bookmarkEnd w:id="175"/>
      <w:r>
        <w:rPr>
          <w:noProof/>
        </w:rPr>
        <w:t xml:space="preserve"> </w:t>
      </w:r>
    </w:p>
    <w:p w14:paraId="645495C7" w14:textId="77777777" w:rsidR="00272D1E" w:rsidRPr="0034605A" w:rsidRDefault="00120B71" w:rsidP="00892157">
      <w:pPr>
        <w:pStyle w:val="Textstand-alone"/>
        <w:rPr>
          <w:noProof/>
        </w:rPr>
      </w:pPr>
      <w:r>
        <w:rPr>
          <w:noProof/>
        </w:rPr>
        <w:t>Členské státy Evropského společenství a státy Afriky, Karibiku a Pacifiku (státy AKT) podepsaly dohodu o partnerství AKT-ES dne 23. června 2000 v Cotonou. Dohoda vstoupila v platnost dne 1. dubna 2003 (a zřídila 9. ERF). Dohoda z Cotonou byla dvakrát pozměněna, poprvé dohodou podepsanou v Lucemburku dne 25. června 2005 (zřídila 10. ERF) a podruhé dohodou podepsanou v Ouagadougou dne 22. června 2010 (zřídila 11. ERF).</w:t>
      </w:r>
    </w:p>
    <w:p w14:paraId="1C02EABB" w14:textId="77777777" w:rsidR="00272D1E" w:rsidRPr="0034605A" w:rsidRDefault="00120B71" w:rsidP="00892157">
      <w:pPr>
        <w:pStyle w:val="Textstand-alone"/>
        <w:rPr>
          <w:noProof/>
        </w:rPr>
      </w:pPr>
      <w:r>
        <w:rPr>
          <w:noProof/>
        </w:rPr>
        <w:t>Rozhodnutí Rady 2001/822/ES ze dne 27. listopadu 2001 o přidružení zámořských zemí a území (ZZÚ) k Evropské unii vstoupilo v platnost dne 2. prosince 2001. Toto rozhodnutí bylo pozměněno dne 19. března 2007 (rozhodnutím 2007/249/ES).</w:t>
      </w:r>
    </w:p>
    <w:p w14:paraId="36F3CFF1" w14:textId="77777777" w:rsidR="00272D1E" w:rsidRPr="0034605A" w:rsidRDefault="00120B71" w:rsidP="00892157">
      <w:pPr>
        <w:pStyle w:val="Textstand-alone"/>
        <w:rPr>
          <w:noProof/>
        </w:rPr>
      </w:pPr>
      <w:r>
        <w:rPr>
          <w:noProof/>
        </w:rPr>
        <w:t>Vnitřní dohoda o financování pomoci Společenství v rámci víceletého finančního rámce pro období 2014- 2020 v souladu s revidovanou dohodou z Cotonou, přijatá zástupci vlád členských států Evropského společenství v srpnu 2013, vstoupila v platnost v březnu 2015.</w:t>
      </w:r>
    </w:p>
    <w:p w14:paraId="427D1962" w14:textId="2D08DF8A" w:rsidR="00EA6560" w:rsidRPr="0034605A" w:rsidRDefault="00120B71" w:rsidP="00892157">
      <w:pPr>
        <w:pStyle w:val="Textstand-alone"/>
        <w:rPr>
          <w:noProof/>
        </w:rPr>
      </w:pPr>
      <w:r>
        <w:rPr>
          <w:noProof/>
        </w:rPr>
        <w:t>Podle dohody z Cotonou je pro druhé období (2008–2013) 10. ERF vyčleněn celkový rozpočet ve výši 22 682 milionů EUR. Z této částky:</w:t>
      </w:r>
    </w:p>
    <w:p w14:paraId="54438D5B" w14:textId="3885F554" w:rsidR="00EA6560" w:rsidRPr="0034605A" w:rsidRDefault="00120B71" w:rsidP="00795FDB">
      <w:pPr>
        <w:pStyle w:val="Textstand-alone"/>
        <w:numPr>
          <w:ilvl w:val="0"/>
          <w:numId w:val="25"/>
        </w:numPr>
        <w:spacing w:before="120" w:after="120"/>
        <w:ind w:left="714" w:hanging="357"/>
        <w:rPr>
          <w:noProof/>
        </w:rPr>
      </w:pPr>
      <w:r>
        <w:rPr>
          <w:noProof/>
        </w:rPr>
        <w:t xml:space="preserve">21 966 milionů EUR bylo vyčleněno pro státy AKT, </w:t>
      </w:r>
    </w:p>
    <w:p w14:paraId="3E92C436" w14:textId="06217BEC" w:rsidR="00EA6560" w:rsidRPr="0034605A" w:rsidRDefault="00120B71" w:rsidP="00795FDB">
      <w:pPr>
        <w:pStyle w:val="Textstand-alone"/>
        <w:numPr>
          <w:ilvl w:val="0"/>
          <w:numId w:val="25"/>
        </w:numPr>
        <w:spacing w:before="120" w:after="120"/>
        <w:ind w:left="714" w:hanging="357"/>
        <w:rPr>
          <w:noProof/>
        </w:rPr>
      </w:pPr>
      <w:r>
        <w:rPr>
          <w:noProof/>
        </w:rPr>
        <w:t xml:space="preserve">286 milionů EUR pro ZZÚ a </w:t>
      </w:r>
    </w:p>
    <w:p w14:paraId="1F7E1187" w14:textId="77777777" w:rsidR="00EA6560" w:rsidRPr="0034605A" w:rsidRDefault="00120B71" w:rsidP="00795FDB">
      <w:pPr>
        <w:pStyle w:val="Textstand-alone"/>
        <w:numPr>
          <w:ilvl w:val="0"/>
          <w:numId w:val="25"/>
        </w:numPr>
        <w:spacing w:before="120" w:after="120"/>
        <w:ind w:left="714" w:hanging="357"/>
        <w:rPr>
          <w:noProof/>
        </w:rPr>
      </w:pPr>
      <w:r>
        <w:rPr>
          <w:noProof/>
        </w:rPr>
        <w:t xml:space="preserve">430 milionů EUR pro Komisi na financování plánování a provádění ERF. </w:t>
      </w:r>
    </w:p>
    <w:p w14:paraId="42732D94" w14:textId="77777777" w:rsidR="00EA6560" w:rsidRPr="0034605A" w:rsidRDefault="00120B71" w:rsidP="00892157">
      <w:pPr>
        <w:pStyle w:val="Textstand-alone"/>
        <w:rPr>
          <w:noProof/>
        </w:rPr>
      </w:pPr>
      <w:r>
        <w:rPr>
          <w:noProof/>
        </w:rPr>
        <w:t xml:space="preserve">Částka pro země AKT je rozdělena následovně: </w:t>
      </w:r>
    </w:p>
    <w:p w14:paraId="57A84FD2" w14:textId="4B02FD29" w:rsidR="00EA6560" w:rsidRPr="0034605A" w:rsidRDefault="00120B71" w:rsidP="00795FDB">
      <w:pPr>
        <w:pStyle w:val="Textstand-alone"/>
        <w:numPr>
          <w:ilvl w:val="0"/>
          <w:numId w:val="25"/>
        </w:numPr>
        <w:spacing w:before="120" w:after="120"/>
        <w:ind w:left="714" w:hanging="357"/>
        <w:rPr>
          <w:noProof/>
        </w:rPr>
      </w:pPr>
      <w:r>
        <w:rPr>
          <w:noProof/>
        </w:rPr>
        <w:t>17 766 milionů EUR na financování státních a regionálních indikativních programů,</w:t>
      </w:r>
    </w:p>
    <w:p w14:paraId="6F0B08F2" w14:textId="4CB6EFAD" w:rsidR="00EA6560" w:rsidRPr="0034605A" w:rsidRDefault="00120B71" w:rsidP="00795FDB">
      <w:pPr>
        <w:pStyle w:val="Textstand-alone"/>
        <w:numPr>
          <w:ilvl w:val="0"/>
          <w:numId w:val="25"/>
        </w:numPr>
        <w:spacing w:before="120" w:after="120"/>
        <w:ind w:left="714" w:hanging="357"/>
        <w:rPr>
          <w:noProof/>
        </w:rPr>
      </w:pPr>
      <w:r>
        <w:rPr>
          <w:noProof/>
        </w:rPr>
        <w:t xml:space="preserve">2 700 milionů EUR na spolupráci mezi zeměmi AKT a spolupráci uvnitř regionu a </w:t>
      </w:r>
    </w:p>
    <w:p w14:paraId="15632E11" w14:textId="77777777" w:rsidR="00EA6560" w:rsidRPr="0034605A" w:rsidRDefault="00120B71" w:rsidP="00795FDB">
      <w:pPr>
        <w:pStyle w:val="Textstand-alone"/>
        <w:numPr>
          <w:ilvl w:val="0"/>
          <w:numId w:val="25"/>
        </w:numPr>
        <w:spacing w:before="120" w:after="120"/>
        <w:ind w:left="714" w:hanging="357"/>
        <w:rPr>
          <w:noProof/>
        </w:rPr>
      </w:pPr>
      <w:r>
        <w:rPr>
          <w:noProof/>
        </w:rPr>
        <w:t xml:space="preserve">1 500 milionů EUR na investiční facility. </w:t>
      </w:r>
    </w:p>
    <w:p w14:paraId="18EB0949" w14:textId="77777777" w:rsidR="00EA6560" w:rsidRPr="0034605A" w:rsidRDefault="00120B71" w:rsidP="00892157">
      <w:pPr>
        <w:pStyle w:val="Textstand-alone"/>
        <w:rPr>
          <w:noProof/>
        </w:rPr>
      </w:pPr>
      <w:r>
        <w:rPr>
          <w:noProof/>
        </w:rPr>
        <w:t>Zejména je navýšen podíl rozpočtu na regionální programy, což zdůrazňuje význam regionální hospodářské integrace jako základního rámce pro vnitrostátní a místní rozvoj. Inovací 10. ERF bylo vytvoření „pobídkových částek“ pro každou zemi.</w:t>
      </w:r>
    </w:p>
    <w:p w14:paraId="0BCFF776" w14:textId="77777777" w:rsidR="00272D1E" w:rsidRPr="0034605A" w:rsidRDefault="00120B71" w:rsidP="00892157">
      <w:pPr>
        <w:pStyle w:val="Textstand-alone"/>
        <w:rPr>
          <w:noProof/>
        </w:rPr>
      </w:pPr>
      <w:r>
        <w:rPr>
          <w:noProof/>
        </w:rPr>
        <w:t>Podle dohody z Cotonou je třetí období (2014–2020) poskytování pomoci Společenství státům AKT a ZZÚ financováno z 11. ERF částkou ve výši 30 506 milionů EUR. Z této částky je:</w:t>
      </w:r>
    </w:p>
    <w:p w14:paraId="44551759" w14:textId="77777777" w:rsidR="00272D1E" w:rsidRPr="0034605A" w:rsidRDefault="00120B71" w:rsidP="00EB70C5">
      <w:pPr>
        <w:pStyle w:val="Textstand-alone"/>
        <w:numPr>
          <w:ilvl w:val="0"/>
          <w:numId w:val="82"/>
        </w:numPr>
        <w:rPr>
          <w:noProof/>
        </w:rPr>
      </w:pPr>
      <w:r>
        <w:rPr>
          <w:noProof/>
        </w:rPr>
        <w:t>29 089 milionů EUR vyčleněno pro státy AKT v souladu s čl. 1 odst. 2 písm. a) a čl. 2 písm. d) vnitřní dohody (z toho 27 955 milionů EUR spravuje Evropská komise),</w:t>
      </w:r>
    </w:p>
    <w:p w14:paraId="0F6D94FD" w14:textId="322176EA" w:rsidR="00272D1E" w:rsidRPr="0034605A" w:rsidRDefault="00120B71" w:rsidP="00EB70C5">
      <w:pPr>
        <w:pStyle w:val="Textstand-alone"/>
        <w:numPr>
          <w:ilvl w:val="0"/>
          <w:numId w:val="82"/>
        </w:numPr>
        <w:rPr>
          <w:noProof/>
        </w:rPr>
      </w:pPr>
      <w:r>
        <w:rPr>
          <w:noProof/>
        </w:rPr>
        <w:t>364,5 milionu EUR vyčleněno pro ZZÚ v souladu s čl. 1 odst. 2 písm. a) a čl. 3 odst. 1 vnitřní dohody (z toho 359,5 milion</w:t>
      </w:r>
      <w:r w:rsidR="00380B89">
        <w:rPr>
          <w:noProof/>
        </w:rPr>
        <w:t>u EUR spravuje Evropská komise)</w:t>
      </w:r>
      <w:r>
        <w:rPr>
          <w:noProof/>
        </w:rPr>
        <w:t xml:space="preserve"> a</w:t>
      </w:r>
    </w:p>
    <w:p w14:paraId="79F977B6" w14:textId="77777777" w:rsidR="0034605A" w:rsidRDefault="00120B71" w:rsidP="00EB70C5">
      <w:pPr>
        <w:pStyle w:val="Textstand-alone"/>
        <w:numPr>
          <w:ilvl w:val="0"/>
          <w:numId w:val="82"/>
        </w:numPr>
        <w:rPr>
          <w:noProof/>
        </w:rPr>
      </w:pPr>
      <w:r>
        <w:rPr>
          <w:noProof/>
        </w:rPr>
        <w:t>1 052,5 milionu EUR určeno pro Komisi na financování nákladů na plánování a správu zdrojů 11. ERF v souladu s čl. 1 odst. 2 písm. a) vnitřní dohody.</w:t>
      </w:r>
    </w:p>
    <w:p w14:paraId="72727E18" w14:textId="77777777" w:rsidR="0034605A" w:rsidRDefault="00120B71">
      <w:pPr>
        <w:rPr>
          <w:rFonts w:ascii="Verdana" w:hAnsi="Verdana"/>
          <w:noProof/>
          <w:sz w:val="18"/>
        </w:rPr>
      </w:pPr>
      <w:r>
        <w:rPr>
          <w:noProof/>
        </w:rPr>
        <w:br w:type="page"/>
      </w:r>
    </w:p>
    <w:p w14:paraId="2D5C5E06" w14:textId="77777777" w:rsidR="007627E5" w:rsidRPr="00067775" w:rsidRDefault="00120B71" w:rsidP="00067775">
      <w:pPr>
        <w:pStyle w:val="HEADER1PartBUDG"/>
        <w:rPr>
          <w:noProof/>
        </w:rPr>
      </w:pPr>
      <w:bookmarkStart w:id="176" w:name="_Toc142559966"/>
      <w:r>
        <w:rPr>
          <w:noProof/>
        </w:rPr>
        <w:t>FINANČNÍ PLNĚNÍ</w:t>
      </w:r>
      <w:bookmarkEnd w:id="176"/>
    </w:p>
    <w:p w14:paraId="4B8FD708" w14:textId="14A1C0DD" w:rsidR="00DE4942" w:rsidRPr="00067775" w:rsidRDefault="00EB70C5" w:rsidP="00067775">
      <w:pPr>
        <w:pStyle w:val="HEADER2PartBUDG"/>
        <w:rPr>
          <w:noProof/>
        </w:rPr>
      </w:pPr>
      <w:bookmarkStart w:id="177" w:name="_Toc142559967"/>
      <w:r>
        <w:rPr>
          <w:noProof/>
        </w:rPr>
        <w:t>FINANČNÍ PLNĚNÍ</w:t>
      </w:r>
      <w:bookmarkEnd w:id="177"/>
    </w:p>
    <w:p w14:paraId="6839395A" w14:textId="77777777" w:rsidR="00942A41" w:rsidRDefault="00120B71" w:rsidP="00892157">
      <w:pPr>
        <w:pStyle w:val="HEADER5"/>
        <w:rPr>
          <w:noProof/>
        </w:rPr>
      </w:pPr>
      <w:r>
        <w:rPr>
          <w:noProof/>
        </w:rPr>
        <w:t>VÝVOJ PROSTŘEDKŮ 10. ERF</w:t>
      </w:r>
    </w:p>
    <w:p w14:paraId="765A1DAA" w14:textId="77777777" w:rsidR="00F61617" w:rsidRDefault="00F61617" w:rsidP="00892157">
      <w:pPr>
        <w:pStyle w:val="HEADER5"/>
        <w:rPr>
          <w:noProof/>
        </w:rPr>
      </w:pPr>
    </w:p>
    <w:tbl>
      <w:tblPr>
        <w:tblW w:w="5000" w:type="pct"/>
        <w:tblLook w:val="04A0" w:firstRow="1" w:lastRow="0" w:firstColumn="1" w:lastColumn="0" w:noHBand="0" w:noVBand="1"/>
      </w:tblPr>
      <w:tblGrid>
        <w:gridCol w:w="324"/>
        <w:gridCol w:w="3045"/>
        <w:gridCol w:w="1298"/>
        <w:gridCol w:w="1695"/>
        <w:gridCol w:w="1298"/>
        <w:gridCol w:w="897"/>
        <w:gridCol w:w="1298"/>
      </w:tblGrid>
      <w:tr w:rsidR="00D04BFD" w14:paraId="09D4B568" w14:textId="77777777" w:rsidTr="008C6C80">
        <w:trPr>
          <w:trHeight w:val="297"/>
        </w:trPr>
        <w:tc>
          <w:tcPr>
            <w:tcW w:w="3408" w:type="dxa"/>
            <w:gridSpan w:val="2"/>
            <w:tcBorders>
              <w:top w:val="nil"/>
              <w:left w:val="nil"/>
              <w:bottom w:val="single" w:sz="4" w:space="0" w:color="auto"/>
              <w:right w:val="nil"/>
            </w:tcBorders>
            <w:shd w:val="clear" w:color="FFFFFF" w:fill="FFFFFF"/>
            <w:noWrap/>
            <w:vAlign w:val="center"/>
            <w:hideMark/>
          </w:tcPr>
          <w:p w14:paraId="7A30F924" w14:textId="77777777" w:rsidR="00F61617" w:rsidRPr="00F61617" w:rsidRDefault="00120B71" w:rsidP="00F61617">
            <w:pPr>
              <w:rPr>
                <w:rFonts w:ascii="Arial" w:hAnsi="Arial" w:cs="Arial"/>
                <w:noProof/>
                <w:sz w:val="14"/>
              </w:rPr>
            </w:pPr>
            <w:r>
              <w:rPr>
                <w:rFonts w:ascii="Arial" w:hAnsi="Arial"/>
                <w:noProof/>
                <w:sz w:val="14"/>
              </w:rPr>
              <w:t xml:space="preserve"> </w:t>
            </w:r>
          </w:p>
        </w:tc>
        <w:tc>
          <w:tcPr>
            <w:tcW w:w="1318" w:type="dxa"/>
            <w:tcBorders>
              <w:top w:val="nil"/>
              <w:left w:val="nil"/>
              <w:bottom w:val="single" w:sz="4" w:space="0" w:color="auto"/>
              <w:right w:val="nil"/>
            </w:tcBorders>
            <w:shd w:val="clear" w:color="FFFFFF" w:fill="FFFFFF"/>
            <w:noWrap/>
            <w:vAlign w:val="center"/>
            <w:hideMark/>
          </w:tcPr>
          <w:p w14:paraId="43D2D9FB" w14:textId="77777777" w:rsidR="00F61617" w:rsidRPr="00F61617" w:rsidRDefault="00120B71" w:rsidP="00F61617">
            <w:pPr>
              <w:rPr>
                <w:rFonts w:ascii="Arial" w:hAnsi="Arial" w:cs="Arial"/>
                <w:noProof/>
                <w:sz w:val="14"/>
              </w:rPr>
            </w:pPr>
            <w:r>
              <w:rPr>
                <w:rFonts w:ascii="Arial" w:hAnsi="Arial"/>
                <w:noProof/>
                <w:sz w:val="14"/>
              </w:rPr>
              <w:t xml:space="preserve"> </w:t>
            </w:r>
          </w:p>
        </w:tc>
        <w:tc>
          <w:tcPr>
            <w:tcW w:w="1722" w:type="dxa"/>
            <w:tcBorders>
              <w:top w:val="nil"/>
              <w:left w:val="nil"/>
              <w:bottom w:val="single" w:sz="4" w:space="0" w:color="auto"/>
              <w:right w:val="nil"/>
            </w:tcBorders>
            <w:shd w:val="clear" w:color="FFFFFF" w:fill="FFFFFF"/>
            <w:noWrap/>
            <w:vAlign w:val="center"/>
            <w:hideMark/>
          </w:tcPr>
          <w:p w14:paraId="0B014E6D" w14:textId="77777777" w:rsidR="00F61617" w:rsidRPr="00F61617" w:rsidRDefault="00120B71" w:rsidP="00F61617">
            <w:pPr>
              <w:rPr>
                <w:rFonts w:ascii="Arial" w:hAnsi="Arial" w:cs="Arial"/>
                <w:noProof/>
                <w:sz w:val="14"/>
              </w:rPr>
            </w:pPr>
            <w:r>
              <w:rPr>
                <w:rFonts w:ascii="Arial" w:hAnsi="Arial"/>
                <w:noProof/>
                <w:sz w:val="14"/>
              </w:rPr>
              <w:t xml:space="preserve"> </w:t>
            </w:r>
          </w:p>
        </w:tc>
        <w:tc>
          <w:tcPr>
            <w:tcW w:w="1318" w:type="dxa"/>
            <w:tcBorders>
              <w:top w:val="nil"/>
              <w:left w:val="nil"/>
              <w:bottom w:val="single" w:sz="4" w:space="0" w:color="auto"/>
              <w:right w:val="nil"/>
            </w:tcBorders>
            <w:shd w:val="clear" w:color="FFFFFF" w:fill="FFFFFF"/>
            <w:noWrap/>
            <w:vAlign w:val="center"/>
            <w:hideMark/>
          </w:tcPr>
          <w:p w14:paraId="4C2A4FB6" w14:textId="77777777" w:rsidR="00F61617" w:rsidRPr="00F61617" w:rsidRDefault="00120B71" w:rsidP="00F61617">
            <w:pPr>
              <w:rPr>
                <w:rFonts w:ascii="Arial" w:hAnsi="Arial" w:cs="Arial"/>
                <w:noProof/>
                <w:sz w:val="14"/>
              </w:rPr>
            </w:pPr>
            <w:r>
              <w:rPr>
                <w:rFonts w:ascii="Arial" w:hAnsi="Arial"/>
                <w:noProof/>
                <w:sz w:val="14"/>
              </w:rPr>
              <w:t xml:space="preserve"> </w:t>
            </w:r>
          </w:p>
        </w:tc>
        <w:tc>
          <w:tcPr>
            <w:tcW w:w="555" w:type="dxa"/>
            <w:tcBorders>
              <w:top w:val="nil"/>
              <w:left w:val="nil"/>
              <w:bottom w:val="single" w:sz="4" w:space="0" w:color="auto"/>
              <w:right w:val="nil"/>
            </w:tcBorders>
            <w:shd w:val="clear" w:color="FFFFFF" w:fill="FFFFFF"/>
            <w:noWrap/>
            <w:vAlign w:val="center"/>
            <w:hideMark/>
          </w:tcPr>
          <w:p w14:paraId="0E40E817" w14:textId="77777777" w:rsidR="00F61617" w:rsidRPr="00F61617" w:rsidRDefault="00120B71" w:rsidP="00F61617">
            <w:pPr>
              <w:rPr>
                <w:rFonts w:ascii="Arial" w:hAnsi="Arial" w:cs="Arial"/>
                <w:noProof/>
                <w:sz w:val="14"/>
              </w:rPr>
            </w:pPr>
            <w:r>
              <w:rPr>
                <w:rFonts w:ascii="Arial" w:hAnsi="Arial"/>
                <w:noProof/>
                <w:sz w:val="14"/>
              </w:rPr>
              <w:t xml:space="preserve"> </w:t>
            </w:r>
          </w:p>
        </w:tc>
        <w:tc>
          <w:tcPr>
            <w:tcW w:w="1318" w:type="dxa"/>
            <w:tcBorders>
              <w:top w:val="nil"/>
              <w:left w:val="nil"/>
              <w:bottom w:val="single" w:sz="4" w:space="0" w:color="auto"/>
              <w:right w:val="nil"/>
            </w:tcBorders>
            <w:shd w:val="clear" w:color="FFFFFF" w:fill="FFFFFF"/>
            <w:noWrap/>
            <w:vAlign w:val="center"/>
            <w:hideMark/>
          </w:tcPr>
          <w:p w14:paraId="6B146E34" w14:textId="77777777" w:rsidR="00F61617" w:rsidRPr="00F61617" w:rsidRDefault="00120B71" w:rsidP="00F61617">
            <w:pPr>
              <w:rPr>
                <w:rFonts w:ascii="Arial" w:hAnsi="Arial" w:cs="Arial"/>
                <w:noProof/>
                <w:sz w:val="14"/>
              </w:rPr>
            </w:pPr>
            <w:r>
              <w:rPr>
                <w:rFonts w:ascii="Arial" w:hAnsi="Arial"/>
                <w:noProof/>
                <w:sz w:val="14"/>
              </w:rPr>
              <w:t xml:space="preserve"> </w:t>
            </w:r>
          </w:p>
        </w:tc>
      </w:tr>
      <w:tr w:rsidR="00D04BFD" w14:paraId="767139A4" w14:textId="77777777" w:rsidTr="008C6C80">
        <w:trPr>
          <w:trHeight w:val="683"/>
        </w:trPr>
        <w:tc>
          <w:tcPr>
            <w:tcW w:w="9639" w:type="dxa"/>
            <w:gridSpan w:val="7"/>
            <w:tcBorders>
              <w:top w:val="single" w:sz="4" w:space="0" w:color="auto"/>
              <w:left w:val="single" w:sz="4" w:space="0" w:color="auto"/>
              <w:bottom w:val="nil"/>
              <w:right w:val="single" w:sz="4" w:space="0" w:color="auto"/>
            </w:tcBorders>
            <w:shd w:val="clear" w:color="FFFFFF" w:fill="FFFFFF"/>
            <w:vAlign w:val="center"/>
            <w:hideMark/>
          </w:tcPr>
          <w:p w14:paraId="40401BA4" w14:textId="20E47F53" w:rsidR="00F61617" w:rsidRPr="00F61617" w:rsidRDefault="00120B71" w:rsidP="00F61617">
            <w:pPr>
              <w:jc w:val="center"/>
              <w:rPr>
                <w:rFonts w:ascii="Arial" w:hAnsi="Arial" w:cs="Arial"/>
                <w:b/>
                <w:noProof/>
                <w:sz w:val="14"/>
              </w:rPr>
            </w:pPr>
            <w:r>
              <w:rPr>
                <w:rFonts w:ascii="Arial" w:hAnsi="Arial"/>
                <w:b/>
                <w:noProof/>
                <w:sz w:val="14"/>
              </w:rPr>
              <w:t>10. ERF</w:t>
            </w:r>
            <w:r w:rsidR="00CA7273">
              <w:rPr>
                <w:noProof/>
              </w:rPr>
              <w:t xml:space="preserve"> </w:t>
            </w:r>
            <w:r>
              <w:rPr>
                <w:noProof/>
              </w:rPr>
              <w:br/>
            </w:r>
            <w:r>
              <w:rPr>
                <w:rFonts w:ascii="Arial" w:hAnsi="Arial"/>
                <w:b/>
                <w:noProof/>
                <w:sz w:val="14"/>
              </w:rPr>
              <w:t>VÝVOJ PROSTŘEDKŮ:  31. prosince 2022</w:t>
            </w:r>
            <w:r w:rsidR="00CA7273">
              <w:rPr>
                <w:noProof/>
              </w:rPr>
              <w:t xml:space="preserve"> </w:t>
            </w:r>
            <w:r>
              <w:rPr>
                <w:noProof/>
              </w:rPr>
              <w:br/>
            </w:r>
            <w:r>
              <w:rPr>
                <w:rFonts w:ascii="Arial" w:hAnsi="Arial"/>
                <w:b/>
                <w:noProof/>
                <w:sz w:val="14"/>
              </w:rPr>
              <w:t>ANALÝZA PODLE NÁSTROJŮ</w:t>
            </w:r>
          </w:p>
        </w:tc>
      </w:tr>
      <w:tr w:rsidR="00D04BFD" w14:paraId="5122434E" w14:textId="77777777" w:rsidTr="008C6C80">
        <w:trPr>
          <w:trHeight w:val="180"/>
        </w:trPr>
        <w:tc>
          <w:tcPr>
            <w:tcW w:w="3408" w:type="dxa"/>
            <w:gridSpan w:val="2"/>
            <w:tcBorders>
              <w:top w:val="nil"/>
              <w:left w:val="single" w:sz="4" w:space="0" w:color="auto"/>
              <w:bottom w:val="nil"/>
              <w:right w:val="nil"/>
            </w:tcBorders>
            <w:shd w:val="clear" w:color="FFFFFF" w:fill="FFFFFF"/>
            <w:noWrap/>
            <w:vAlign w:val="center"/>
            <w:hideMark/>
          </w:tcPr>
          <w:p w14:paraId="70BD4B53" w14:textId="77777777" w:rsidR="00F61617" w:rsidRPr="00F61617" w:rsidRDefault="00120B71" w:rsidP="00F61617">
            <w:pPr>
              <w:jc w:val="center"/>
              <w:rPr>
                <w:rFonts w:ascii="Arial" w:hAnsi="Arial" w:cs="Arial"/>
                <w:noProof/>
                <w:sz w:val="14"/>
              </w:rPr>
            </w:pPr>
            <w:r>
              <w:rPr>
                <w:rFonts w:ascii="Arial" w:hAnsi="Arial"/>
                <w:noProof/>
                <w:sz w:val="14"/>
              </w:rPr>
              <w:t xml:space="preserve"> </w:t>
            </w:r>
          </w:p>
        </w:tc>
        <w:tc>
          <w:tcPr>
            <w:tcW w:w="1318" w:type="dxa"/>
            <w:tcBorders>
              <w:top w:val="nil"/>
              <w:left w:val="nil"/>
              <w:bottom w:val="nil"/>
              <w:right w:val="nil"/>
            </w:tcBorders>
            <w:shd w:val="clear" w:color="FFFFFF" w:fill="FFFFFF"/>
            <w:noWrap/>
            <w:vAlign w:val="center"/>
            <w:hideMark/>
          </w:tcPr>
          <w:p w14:paraId="28FFAE02" w14:textId="77777777" w:rsidR="00F61617" w:rsidRPr="00F61617" w:rsidRDefault="00120B71" w:rsidP="00F61617">
            <w:pPr>
              <w:jc w:val="center"/>
              <w:rPr>
                <w:rFonts w:ascii="Arial" w:hAnsi="Arial" w:cs="Arial"/>
                <w:noProof/>
                <w:sz w:val="14"/>
              </w:rPr>
            </w:pPr>
            <w:r>
              <w:rPr>
                <w:rFonts w:ascii="Arial" w:hAnsi="Arial"/>
                <w:noProof/>
                <w:sz w:val="14"/>
              </w:rPr>
              <w:t xml:space="preserve"> </w:t>
            </w:r>
          </w:p>
        </w:tc>
        <w:tc>
          <w:tcPr>
            <w:tcW w:w="1722" w:type="dxa"/>
            <w:tcBorders>
              <w:top w:val="nil"/>
              <w:left w:val="nil"/>
              <w:bottom w:val="nil"/>
              <w:right w:val="nil"/>
            </w:tcBorders>
            <w:shd w:val="clear" w:color="FFFFFF" w:fill="FFFFFF"/>
            <w:noWrap/>
            <w:vAlign w:val="center"/>
            <w:hideMark/>
          </w:tcPr>
          <w:p w14:paraId="73C34A21" w14:textId="77777777" w:rsidR="00F61617" w:rsidRPr="00F61617" w:rsidRDefault="00120B71" w:rsidP="00F61617">
            <w:pPr>
              <w:jc w:val="center"/>
              <w:rPr>
                <w:rFonts w:ascii="Arial" w:hAnsi="Arial" w:cs="Arial"/>
                <w:noProof/>
                <w:sz w:val="14"/>
              </w:rPr>
            </w:pPr>
            <w:r>
              <w:rPr>
                <w:rFonts w:ascii="Arial" w:hAnsi="Arial"/>
                <w:noProof/>
                <w:sz w:val="14"/>
              </w:rPr>
              <w:t xml:space="preserve"> </w:t>
            </w:r>
          </w:p>
        </w:tc>
        <w:tc>
          <w:tcPr>
            <w:tcW w:w="1318" w:type="dxa"/>
            <w:tcBorders>
              <w:top w:val="nil"/>
              <w:left w:val="nil"/>
              <w:bottom w:val="nil"/>
              <w:right w:val="nil"/>
            </w:tcBorders>
            <w:shd w:val="clear" w:color="FFFFFF" w:fill="FFFFFF"/>
            <w:noWrap/>
            <w:vAlign w:val="center"/>
            <w:hideMark/>
          </w:tcPr>
          <w:p w14:paraId="25FFD82A" w14:textId="77777777" w:rsidR="00F61617" w:rsidRPr="00F61617" w:rsidRDefault="00120B71" w:rsidP="00F61617">
            <w:pPr>
              <w:jc w:val="center"/>
              <w:rPr>
                <w:rFonts w:ascii="Arial" w:hAnsi="Arial" w:cs="Arial"/>
                <w:noProof/>
                <w:sz w:val="14"/>
              </w:rPr>
            </w:pPr>
            <w:r>
              <w:rPr>
                <w:rFonts w:ascii="Arial" w:hAnsi="Arial"/>
                <w:noProof/>
                <w:sz w:val="14"/>
              </w:rPr>
              <w:t xml:space="preserve"> </w:t>
            </w:r>
          </w:p>
        </w:tc>
        <w:tc>
          <w:tcPr>
            <w:tcW w:w="555" w:type="dxa"/>
            <w:tcBorders>
              <w:top w:val="nil"/>
              <w:left w:val="nil"/>
              <w:bottom w:val="nil"/>
              <w:right w:val="nil"/>
            </w:tcBorders>
            <w:shd w:val="clear" w:color="FFFFFF" w:fill="FFFFFF"/>
            <w:noWrap/>
            <w:vAlign w:val="center"/>
            <w:hideMark/>
          </w:tcPr>
          <w:p w14:paraId="6314869E" w14:textId="77777777" w:rsidR="00F61617" w:rsidRPr="00F61617" w:rsidRDefault="00120B71" w:rsidP="00F61617">
            <w:pPr>
              <w:jc w:val="center"/>
              <w:rPr>
                <w:rFonts w:ascii="Arial" w:hAnsi="Arial" w:cs="Arial"/>
                <w:noProof/>
                <w:sz w:val="14"/>
              </w:rPr>
            </w:pPr>
            <w:r>
              <w:rPr>
                <w:rFonts w:ascii="Arial" w:hAnsi="Arial"/>
                <w:noProof/>
                <w:sz w:val="14"/>
              </w:rPr>
              <w:t xml:space="preserve"> </w:t>
            </w:r>
          </w:p>
        </w:tc>
        <w:tc>
          <w:tcPr>
            <w:tcW w:w="1318" w:type="dxa"/>
            <w:tcBorders>
              <w:top w:val="nil"/>
              <w:left w:val="nil"/>
              <w:bottom w:val="nil"/>
              <w:right w:val="single" w:sz="4" w:space="0" w:color="auto"/>
            </w:tcBorders>
            <w:shd w:val="clear" w:color="FFFFFF" w:fill="FFFFFF"/>
            <w:noWrap/>
            <w:vAlign w:val="center"/>
            <w:hideMark/>
          </w:tcPr>
          <w:p w14:paraId="257D408E" w14:textId="77777777" w:rsidR="00F61617" w:rsidRPr="00F61617" w:rsidRDefault="00120B71" w:rsidP="00F61617">
            <w:pPr>
              <w:jc w:val="right"/>
              <w:rPr>
                <w:rFonts w:ascii="Arial" w:hAnsi="Arial" w:cs="Arial"/>
                <w:noProof/>
                <w:sz w:val="14"/>
              </w:rPr>
            </w:pPr>
            <w:r>
              <w:rPr>
                <w:rFonts w:ascii="Arial" w:hAnsi="Arial"/>
                <w:noProof/>
                <w:sz w:val="14"/>
              </w:rPr>
              <w:t>(v milionech EUR)</w:t>
            </w:r>
          </w:p>
        </w:tc>
      </w:tr>
      <w:tr w:rsidR="00D04BFD" w14:paraId="6E27BBB4" w14:textId="77777777" w:rsidTr="008C6C80">
        <w:trPr>
          <w:trHeight w:val="990"/>
        </w:trPr>
        <w:tc>
          <w:tcPr>
            <w:tcW w:w="3408" w:type="dxa"/>
            <w:gridSpan w:val="2"/>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2A7CD843" w14:textId="77777777" w:rsidR="00F61617" w:rsidRPr="00F61617" w:rsidRDefault="00120B71" w:rsidP="00F61617">
            <w:pPr>
              <w:jc w:val="center"/>
              <w:rPr>
                <w:rFonts w:ascii="Arial" w:hAnsi="Arial" w:cs="Arial"/>
                <w:b/>
                <w:noProof/>
                <w:sz w:val="14"/>
              </w:rPr>
            </w:pPr>
            <w:r>
              <w:rPr>
                <w:rFonts w:ascii="Arial" w:hAnsi="Arial"/>
                <w:b/>
                <w:noProof/>
                <w:sz w:val="14"/>
              </w:rPr>
              <w:t>NÁSTROJ</w:t>
            </w:r>
          </w:p>
        </w:tc>
        <w:tc>
          <w:tcPr>
            <w:tcW w:w="1318" w:type="dxa"/>
            <w:tcBorders>
              <w:top w:val="single" w:sz="4" w:space="0" w:color="000000"/>
              <w:left w:val="nil"/>
              <w:bottom w:val="single" w:sz="4" w:space="0" w:color="000000"/>
              <w:right w:val="single" w:sz="4" w:space="0" w:color="000000"/>
            </w:tcBorders>
            <w:shd w:val="clear" w:color="FFFFFF" w:fill="FFFFFF"/>
            <w:vAlign w:val="center"/>
            <w:hideMark/>
          </w:tcPr>
          <w:p w14:paraId="12813C6A" w14:textId="77777777" w:rsidR="00F61617" w:rsidRPr="00F61617" w:rsidRDefault="00120B71" w:rsidP="00F61617">
            <w:pPr>
              <w:jc w:val="center"/>
              <w:rPr>
                <w:rFonts w:ascii="Arial" w:hAnsi="Arial" w:cs="Arial"/>
                <w:b/>
                <w:noProof/>
                <w:sz w:val="14"/>
              </w:rPr>
            </w:pPr>
            <w:r>
              <w:rPr>
                <w:rFonts w:ascii="Arial" w:hAnsi="Arial"/>
                <w:b/>
                <w:noProof/>
                <w:sz w:val="14"/>
              </w:rPr>
              <w:t>PŮVODNÍ PROSTŘEDKY</w:t>
            </w:r>
          </w:p>
        </w:tc>
        <w:tc>
          <w:tcPr>
            <w:tcW w:w="1722" w:type="dxa"/>
            <w:tcBorders>
              <w:top w:val="single" w:sz="4" w:space="0" w:color="000000"/>
              <w:left w:val="nil"/>
              <w:bottom w:val="single" w:sz="4" w:space="0" w:color="000000"/>
              <w:right w:val="single" w:sz="4" w:space="0" w:color="000000"/>
            </w:tcBorders>
            <w:shd w:val="clear" w:color="FFFFFF" w:fill="FFFFFF"/>
            <w:vAlign w:val="center"/>
            <w:hideMark/>
          </w:tcPr>
          <w:p w14:paraId="02F75939" w14:textId="77777777" w:rsidR="00F61617" w:rsidRPr="00F61617" w:rsidRDefault="00120B71" w:rsidP="00F61617">
            <w:pPr>
              <w:jc w:val="center"/>
              <w:rPr>
                <w:rFonts w:ascii="Arial" w:hAnsi="Arial" w:cs="Arial"/>
                <w:b/>
                <w:noProof/>
                <w:sz w:val="14"/>
              </w:rPr>
            </w:pPr>
            <w:r>
              <w:rPr>
                <w:rFonts w:ascii="Arial" w:hAnsi="Arial"/>
                <w:b/>
                <w:noProof/>
                <w:sz w:val="14"/>
              </w:rPr>
              <w:t>ZVÝŠENÍ/SNÍŽENÍ SOUHRNNÝCH ZDROJŮ K 31. PROSINCI 2021</w:t>
            </w:r>
          </w:p>
        </w:tc>
        <w:tc>
          <w:tcPr>
            <w:tcW w:w="1318" w:type="dxa"/>
            <w:tcBorders>
              <w:top w:val="single" w:sz="4" w:space="0" w:color="000000"/>
              <w:left w:val="nil"/>
              <w:bottom w:val="single" w:sz="4" w:space="0" w:color="000000"/>
              <w:right w:val="single" w:sz="4" w:space="0" w:color="000000"/>
            </w:tcBorders>
            <w:shd w:val="clear" w:color="FFFFFF" w:fill="FFFFFF"/>
            <w:vAlign w:val="center"/>
            <w:hideMark/>
          </w:tcPr>
          <w:p w14:paraId="66268159" w14:textId="77777777" w:rsidR="00F61617" w:rsidRPr="00F61617" w:rsidRDefault="00120B71" w:rsidP="00F61617">
            <w:pPr>
              <w:jc w:val="center"/>
              <w:rPr>
                <w:rFonts w:ascii="Arial" w:hAnsi="Arial" w:cs="Arial"/>
                <w:b/>
                <w:noProof/>
                <w:sz w:val="14"/>
              </w:rPr>
            </w:pPr>
            <w:r>
              <w:rPr>
                <w:rFonts w:ascii="Arial" w:hAnsi="Arial"/>
                <w:b/>
                <w:noProof/>
                <w:sz w:val="14"/>
              </w:rPr>
              <w:t>ZVÝŠENÍ NEBO SNÍŽENÍ ZDROJŮ V ROCE 2022</w:t>
            </w:r>
          </w:p>
        </w:tc>
        <w:tc>
          <w:tcPr>
            <w:tcW w:w="555" w:type="dxa"/>
            <w:tcBorders>
              <w:top w:val="single" w:sz="4" w:space="0" w:color="000000"/>
              <w:left w:val="nil"/>
              <w:bottom w:val="single" w:sz="4" w:space="0" w:color="000000"/>
              <w:right w:val="single" w:sz="4" w:space="0" w:color="000000"/>
            </w:tcBorders>
            <w:shd w:val="clear" w:color="FFFFFF" w:fill="FFFFFF"/>
            <w:noWrap/>
            <w:vAlign w:val="center"/>
            <w:hideMark/>
          </w:tcPr>
          <w:p w14:paraId="6E3D2287" w14:textId="77777777" w:rsidR="00F61617" w:rsidRPr="00F61617" w:rsidRDefault="00120B71" w:rsidP="00F61617">
            <w:pPr>
              <w:jc w:val="center"/>
              <w:rPr>
                <w:rFonts w:ascii="Arial" w:hAnsi="Arial" w:cs="Arial"/>
                <w:b/>
                <w:noProof/>
                <w:sz w:val="14"/>
              </w:rPr>
            </w:pPr>
            <w:r>
              <w:rPr>
                <w:rFonts w:ascii="Arial" w:hAnsi="Arial"/>
                <w:b/>
                <w:noProof/>
                <w:sz w:val="14"/>
              </w:rPr>
              <w:t>Poznámky</w:t>
            </w:r>
          </w:p>
        </w:tc>
        <w:tc>
          <w:tcPr>
            <w:tcW w:w="1318" w:type="dxa"/>
            <w:tcBorders>
              <w:top w:val="single" w:sz="4" w:space="0" w:color="000000"/>
              <w:left w:val="nil"/>
              <w:bottom w:val="single" w:sz="4" w:space="0" w:color="000000"/>
              <w:right w:val="single" w:sz="4" w:space="0" w:color="auto"/>
            </w:tcBorders>
            <w:shd w:val="clear" w:color="FFFFFF" w:fill="FFFFFF"/>
            <w:vAlign w:val="center"/>
            <w:hideMark/>
          </w:tcPr>
          <w:p w14:paraId="3A6274CD" w14:textId="77777777" w:rsidR="00F61617" w:rsidRPr="00F61617" w:rsidRDefault="00120B71" w:rsidP="00F61617">
            <w:pPr>
              <w:jc w:val="center"/>
              <w:rPr>
                <w:rFonts w:ascii="Arial" w:hAnsi="Arial" w:cs="Arial"/>
                <w:b/>
                <w:noProof/>
                <w:sz w:val="14"/>
              </w:rPr>
            </w:pPr>
            <w:r>
              <w:rPr>
                <w:rFonts w:ascii="Arial" w:hAnsi="Arial"/>
                <w:b/>
                <w:noProof/>
                <w:sz w:val="14"/>
              </w:rPr>
              <w:t>PROSTŘEDKY NA STÁVAJÍCÍ ÚROVNI</w:t>
            </w:r>
          </w:p>
        </w:tc>
      </w:tr>
      <w:tr w:rsidR="00D04BFD" w14:paraId="1C3E5EB2" w14:textId="77777777" w:rsidTr="008C6C80">
        <w:trPr>
          <w:trHeight w:val="297"/>
        </w:trPr>
        <w:tc>
          <w:tcPr>
            <w:tcW w:w="312" w:type="dxa"/>
            <w:vMerge w:val="restart"/>
            <w:tcBorders>
              <w:top w:val="nil"/>
              <w:left w:val="single" w:sz="4" w:space="0" w:color="auto"/>
              <w:bottom w:val="single" w:sz="4" w:space="0" w:color="000000"/>
              <w:right w:val="single" w:sz="4" w:space="0" w:color="000000"/>
            </w:tcBorders>
            <w:shd w:val="clear" w:color="FFFFFF" w:fill="FFFFFF"/>
            <w:vAlign w:val="center"/>
            <w:hideMark/>
          </w:tcPr>
          <w:p w14:paraId="0558E36D" w14:textId="2D93D322" w:rsidR="00F61617" w:rsidRPr="00F61617" w:rsidRDefault="00120B71" w:rsidP="00F61617">
            <w:pPr>
              <w:jc w:val="center"/>
              <w:rPr>
                <w:rFonts w:ascii="Arial" w:hAnsi="Arial" w:cs="Arial"/>
                <w:b/>
                <w:noProof/>
                <w:sz w:val="14"/>
              </w:rPr>
            </w:pPr>
            <w:r>
              <w:rPr>
                <w:rFonts w:ascii="Arial" w:hAnsi="Arial"/>
                <w:b/>
                <w:noProof/>
                <w:sz w:val="14"/>
              </w:rPr>
              <w:t>A</w:t>
            </w:r>
            <w:r w:rsidR="00CA7273">
              <w:rPr>
                <w:noProof/>
              </w:rPr>
              <w:t xml:space="preserve"> </w:t>
            </w:r>
            <w:r>
              <w:rPr>
                <w:noProof/>
              </w:rPr>
              <w:br/>
            </w:r>
            <w:r>
              <w:rPr>
                <w:rFonts w:ascii="Arial" w:hAnsi="Arial"/>
                <w:b/>
                <w:noProof/>
                <w:sz w:val="14"/>
              </w:rPr>
              <w:t>C</w:t>
            </w:r>
            <w:r w:rsidR="00CA7273">
              <w:rPr>
                <w:noProof/>
              </w:rPr>
              <w:t xml:space="preserve"> </w:t>
            </w:r>
            <w:r>
              <w:rPr>
                <w:noProof/>
              </w:rPr>
              <w:br/>
            </w:r>
            <w:r>
              <w:rPr>
                <w:rFonts w:ascii="Arial" w:hAnsi="Arial"/>
                <w:b/>
                <w:noProof/>
                <w:sz w:val="14"/>
              </w:rPr>
              <w:t>P</w:t>
            </w:r>
          </w:p>
        </w:tc>
        <w:tc>
          <w:tcPr>
            <w:tcW w:w="3096" w:type="dxa"/>
            <w:tcBorders>
              <w:top w:val="nil"/>
              <w:left w:val="nil"/>
              <w:bottom w:val="single" w:sz="4" w:space="0" w:color="000000"/>
              <w:right w:val="single" w:sz="4" w:space="0" w:color="000000"/>
            </w:tcBorders>
            <w:shd w:val="clear" w:color="FFFFFF" w:fill="FFFFFF"/>
            <w:noWrap/>
            <w:vAlign w:val="bottom"/>
            <w:hideMark/>
          </w:tcPr>
          <w:p w14:paraId="3E1989F7" w14:textId="77777777" w:rsidR="00F61617" w:rsidRPr="00F61617" w:rsidRDefault="00120B71" w:rsidP="00F61617">
            <w:pPr>
              <w:rPr>
                <w:rFonts w:ascii="Arial" w:hAnsi="Arial" w:cs="Arial"/>
                <w:b/>
                <w:i/>
                <w:noProof/>
                <w:sz w:val="14"/>
              </w:rPr>
            </w:pPr>
            <w:r>
              <w:rPr>
                <w:rFonts w:ascii="Arial" w:hAnsi="Arial"/>
                <w:b/>
                <w:i/>
                <w:noProof/>
                <w:sz w:val="14"/>
              </w:rPr>
              <w:t>Spolufinancování</w:t>
            </w:r>
          </w:p>
        </w:tc>
        <w:tc>
          <w:tcPr>
            <w:tcW w:w="1318" w:type="dxa"/>
            <w:tcBorders>
              <w:top w:val="nil"/>
              <w:left w:val="nil"/>
              <w:bottom w:val="single" w:sz="4" w:space="0" w:color="000000"/>
              <w:right w:val="single" w:sz="4" w:space="0" w:color="000000"/>
            </w:tcBorders>
            <w:shd w:val="clear" w:color="FFFFFF" w:fill="FFFFFF"/>
            <w:noWrap/>
            <w:vAlign w:val="bottom"/>
            <w:hideMark/>
          </w:tcPr>
          <w:p w14:paraId="74CE9980" w14:textId="77777777" w:rsidR="00F61617" w:rsidRPr="00F61617" w:rsidRDefault="00120B71" w:rsidP="00F61617">
            <w:pPr>
              <w:jc w:val="right"/>
              <w:rPr>
                <w:rFonts w:ascii="Arial" w:hAnsi="Arial" w:cs="Arial"/>
                <w:b/>
                <w:i/>
                <w:noProof/>
                <w:sz w:val="14"/>
              </w:rPr>
            </w:pPr>
            <w:r>
              <w:rPr>
                <w:rFonts w:ascii="Arial" w:hAnsi="Arial"/>
                <w:b/>
                <w:i/>
                <w:noProof/>
                <w:sz w:val="14"/>
              </w:rPr>
              <w:t>0</w:t>
            </w:r>
          </w:p>
        </w:tc>
        <w:tc>
          <w:tcPr>
            <w:tcW w:w="1722" w:type="dxa"/>
            <w:tcBorders>
              <w:top w:val="nil"/>
              <w:left w:val="nil"/>
              <w:bottom w:val="single" w:sz="4" w:space="0" w:color="000000"/>
              <w:right w:val="single" w:sz="4" w:space="0" w:color="000000"/>
            </w:tcBorders>
            <w:shd w:val="clear" w:color="FFFFFF" w:fill="FFFFFF"/>
            <w:noWrap/>
            <w:vAlign w:val="bottom"/>
            <w:hideMark/>
          </w:tcPr>
          <w:p w14:paraId="34E3BC5C" w14:textId="77777777" w:rsidR="00F61617" w:rsidRPr="00F61617" w:rsidRDefault="00120B71" w:rsidP="00F61617">
            <w:pPr>
              <w:jc w:val="right"/>
              <w:rPr>
                <w:rFonts w:ascii="Arial" w:hAnsi="Arial" w:cs="Arial"/>
                <w:b/>
                <w:i/>
                <w:noProof/>
                <w:sz w:val="14"/>
              </w:rPr>
            </w:pPr>
            <w:r>
              <w:rPr>
                <w:rFonts w:ascii="Arial" w:hAnsi="Arial"/>
                <w:b/>
                <w:i/>
                <w:noProof/>
                <w:sz w:val="14"/>
              </w:rPr>
              <w:t>202</w:t>
            </w:r>
          </w:p>
        </w:tc>
        <w:tc>
          <w:tcPr>
            <w:tcW w:w="1318" w:type="dxa"/>
            <w:tcBorders>
              <w:top w:val="nil"/>
              <w:left w:val="nil"/>
              <w:bottom w:val="single" w:sz="4" w:space="0" w:color="000000"/>
              <w:right w:val="single" w:sz="4" w:space="0" w:color="000000"/>
            </w:tcBorders>
            <w:shd w:val="clear" w:color="FFFFFF" w:fill="FFFFFF"/>
            <w:noWrap/>
            <w:vAlign w:val="bottom"/>
            <w:hideMark/>
          </w:tcPr>
          <w:p w14:paraId="1FBDEED0" w14:textId="77777777" w:rsidR="00F61617" w:rsidRPr="00F61617" w:rsidRDefault="00120B71" w:rsidP="00F61617">
            <w:pPr>
              <w:jc w:val="right"/>
              <w:rPr>
                <w:rFonts w:ascii="Arial" w:hAnsi="Arial" w:cs="Arial"/>
                <w:b/>
                <w:i/>
                <w:noProof/>
                <w:sz w:val="14"/>
              </w:rPr>
            </w:pPr>
            <w:r>
              <w:rPr>
                <w:rFonts w:ascii="Arial" w:hAnsi="Arial"/>
                <w:b/>
                <w:i/>
                <w:noProof/>
                <w:sz w:val="14"/>
              </w:rPr>
              <w:t xml:space="preserve"> </w:t>
            </w:r>
          </w:p>
        </w:tc>
        <w:tc>
          <w:tcPr>
            <w:tcW w:w="555" w:type="dxa"/>
            <w:tcBorders>
              <w:top w:val="nil"/>
              <w:left w:val="nil"/>
              <w:bottom w:val="single" w:sz="4" w:space="0" w:color="000000"/>
              <w:right w:val="single" w:sz="4" w:space="0" w:color="000000"/>
            </w:tcBorders>
            <w:shd w:val="clear" w:color="FFFFFF" w:fill="FFFFFF"/>
            <w:noWrap/>
            <w:vAlign w:val="bottom"/>
            <w:hideMark/>
          </w:tcPr>
          <w:p w14:paraId="547F6FC9" w14:textId="77777777" w:rsidR="00F61617" w:rsidRPr="00F61617" w:rsidRDefault="00120B71" w:rsidP="00F61617">
            <w:pPr>
              <w:rPr>
                <w:rFonts w:ascii="Arial" w:hAnsi="Arial" w:cs="Arial"/>
                <w:b/>
                <w:i/>
                <w:noProof/>
                <w:sz w:val="14"/>
              </w:rPr>
            </w:pPr>
            <w:r>
              <w:rPr>
                <w:rFonts w:ascii="Arial" w:hAnsi="Arial"/>
                <w:b/>
                <w:i/>
                <w:noProof/>
                <w:sz w:val="14"/>
              </w:rPr>
              <w:t xml:space="preserve"> </w:t>
            </w:r>
          </w:p>
        </w:tc>
        <w:tc>
          <w:tcPr>
            <w:tcW w:w="1318" w:type="dxa"/>
            <w:tcBorders>
              <w:top w:val="nil"/>
              <w:left w:val="nil"/>
              <w:bottom w:val="single" w:sz="4" w:space="0" w:color="000000"/>
              <w:right w:val="single" w:sz="4" w:space="0" w:color="auto"/>
            </w:tcBorders>
            <w:shd w:val="clear" w:color="FFFFFF" w:fill="FFFFFF"/>
            <w:noWrap/>
            <w:vAlign w:val="bottom"/>
            <w:hideMark/>
          </w:tcPr>
          <w:p w14:paraId="37F06423" w14:textId="77777777" w:rsidR="00F61617" w:rsidRPr="00F61617" w:rsidRDefault="00120B71" w:rsidP="00F61617">
            <w:pPr>
              <w:jc w:val="right"/>
              <w:rPr>
                <w:rFonts w:ascii="Arial" w:hAnsi="Arial" w:cs="Arial"/>
                <w:b/>
                <w:i/>
                <w:noProof/>
                <w:sz w:val="14"/>
              </w:rPr>
            </w:pPr>
            <w:r>
              <w:rPr>
                <w:rFonts w:ascii="Arial" w:hAnsi="Arial"/>
                <w:b/>
                <w:i/>
                <w:noProof/>
                <w:sz w:val="14"/>
              </w:rPr>
              <w:t>202</w:t>
            </w:r>
          </w:p>
        </w:tc>
      </w:tr>
      <w:tr w:rsidR="00D04BFD" w14:paraId="3120C922" w14:textId="77777777" w:rsidTr="008C6C80">
        <w:trPr>
          <w:trHeight w:val="297"/>
        </w:trPr>
        <w:tc>
          <w:tcPr>
            <w:tcW w:w="312" w:type="dxa"/>
            <w:vMerge/>
            <w:tcBorders>
              <w:top w:val="nil"/>
              <w:left w:val="single" w:sz="4" w:space="0" w:color="auto"/>
              <w:bottom w:val="single" w:sz="4" w:space="0" w:color="000000"/>
              <w:right w:val="single" w:sz="4" w:space="0" w:color="000000"/>
            </w:tcBorders>
            <w:vAlign w:val="center"/>
            <w:hideMark/>
          </w:tcPr>
          <w:p w14:paraId="1FC38D2F" w14:textId="77777777" w:rsidR="00F61617" w:rsidRPr="00F61617" w:rsidRDefault="00F61617" w:rsidP="00F61617">
            <w:pPr>
              <w:rPr>
                <w:rFonts w:ascii="Arial" w:hAnsi="Arial" w:cs="Arial"/>
                <w:b/>
                <w:noProof/>
                <w:sz w:val="14"/>
              </w:rPr>
            </w:pPr>
          </w:p>
        </w:tc>
        <w:tc>
          <w:tcPr>
            <w:tcW w:w="3096" w:type="dxa"/>
            <w:tcBorders>
              <w:top w:val="nil"/>
              <w:left w:val="nil"/>
              <w:bottom w:val="single" w:sz="4" w:space="0" w:color="000000"/>
              <w:right w:val="single" w:sz="4" w:space="0" w:color="000000"/>
            </w:tcBorders>
            <w:shd w:val="clear" w:color="FFFFFF" w:fill="FFFFFF"/>
            <w:noWrap/>
            <w:vAlign w:val="bottom"/>
            <w:hideMark/>
          </w:tcPr>
          <w:p w14:paraId="2C0C1898" w14:textId="77777777" w:rsidR="00F61617" w:rsidRPr="00F61617" w:rsidRDefault="00120B71" w:rsidP="00F61617">
            <w:pPr>
              <w:rPr>
                <w:rFonts w:ascii="Arial" w:hAnsi="Arial" w:cs="Arial"/>
                <w:b/>
                <w:i/>
                <w:noProof/>
                <w:sz w:val="14"/>
              </w:rPr>
            </w:pPr>
            <w:r>
              <w:rPr>
                <w:rFonts w:ascii="Arial" w:hAnsi="Arial"/>
                <w:b/>
                <w:i/>
                <w:noProof/>
                <w:sz w:val="14"/>
              </w:rPr>
              <w:t>Pravidelné příspěvky členských států</w:t>
            </w:r>
          </w:p>
        </w:tc>
        <w:tc>
          <w:tcPr>
            <w:tcW w:w="1318" w:type="dxa"/>
            <w:tcBorders>
              <w:top w:val="nil"/>
              <w:left w:val="nil"/>
              <w:bottom w:val="single" w:sz="4" w:space="0" w:color="000000"/>
              <w:right w:val="single" w:sz="4" w:space="0" w:color="000000"/>
            </w:tcBorders>
            <w:shd w:val="clear" w:color="FFFFFF" w:fill="FFFFFF"/>
            <w:noWrap/>
            <w:vAlign w:val="bottom"/>
            <w:hideMark/>
          </w:tcPr>
          <w:p w14:paraId="671854DC" w14:textId="77777777" w:rsidR="00F61617" w:rsidRPr="00F61617" w:rsidRDefault="00120B71" w:rsidP="00F61617">
            <w:pPr>
              <w:jc w:val="right"/>
              <w:rPr>
                <w:rFonts w:ascii="Arial" w:hAnsi="Arial" w:cs="Arial"/>
                <w:b/>
                <w:i/>
                <w:noProof/>
                <w:sz w:val="14"/>
              </w:rPr>
            </w:pPr>
            <w:r>
              <w:rPr>
                <w:rFonts w:ascii="Arial" w:hAnsi="Arial"/>
                <w:b/>
                <w:i/>
                <w:noProof/>
                <w:sz w:val="14"/>
              </w:rPr>
              <w:t>20,896</w:t>
            </w:r>
          </w:p>
        </w:tc>
        <w:tc>
          <w:tcPr>
            <w:tcW w:w="1722" w:type="dxa"/>
            <w:tcBorders>
              <w:top w:val="nil"/>
              <w:left w:val="nil"/>
              <w:bottom w:val="single" w:sz="4" w:space="0" w:color="000000"/>
              <w:right w:val="single" w:sz="4" w:space="0" w:color="000000"/>
            </w:tcBorders>
            <w:shd w:val="clear" w:color="FFFFFF" w:fill="FFFFFF"/>
            <w:noWrap/>
            <w:vAlign w:val="bottom"/>
            <w:hideMark/>
          </w:tcPr>
          <w:p w14:paraId="2B7C6D5D" w14:textId="77777777" w:rsidR="00F61617" w:rsidRPr="00F61617" w:rsidRDefault="00120B71" w:rsidP="00F61617">
            <w:pPr>
              <w:jc w:val="right"/>
              <w:rPr>
                <w:rFonts w:ascii="Arial" w:hAnsi="Arial" w:cs="Arial"/>
                <w:b/>
                <w:i/>
                <w:noProof/>
                <w:color w:val="FF0000"/>
                <w:sz w:val="14"/>
              </w:rPr>
            </w:pPr>
            <w:r>
              <w:rPr>
                <w:rFonts w:ascii="Arial" w:hAnsi="Arial"/>
                <w:b/>
                <w:i/>
                <w:noProof/>
                <w:color w:val="FF0000"/>
                <w:sz w:val="14"/>
              </w:rPr>
              <w:t>(391)</w:t>
            </w:r>
          </w:p>
        </w:tc>
        <w:tc>
          <w:tcPr>
            <w:tcW w:w="1318" w:type="dxa"/>
            <w:tcBorders>
              <w:top w:val="nil"/>
              <w:left w:val="nil"/>
              <w:bottom w:val="single" w:sz="4" w:space="0" w:color="000000"/>
              <w:right w:val="single" w:sz="4" w:space="0" w:color="000000"/>
            </w:tcBorders>
            <w:shd w:val="clear" w:color="FFFFFF" w:fill="FFFFFF"/>
            <w:noWrap/>
            <w:vAlign w:val="bottom"/>
            <w:hideMark/>
          </w:tcPr>
          <w:p w14:paraId="5F7C62C6" w14:textId="77777777" w:rsidR="00F61617" w:rsidRPr="00F61617" w:rsidRDefault="00120B71" w:rsidP="00F61617">
            <w:pPr>
              <w:jc w:val="right"/>
              <w:rPr>
                <w:rFonts w:ascii="Arial" w:hAnsi="Arial" w:cs="Arial"/>
                <w:b/>
                <w:i/>
                <w:noProof/>
                <w:sz w:val="14"/>
              </w:rPr>
            </w:pPr>
            <w:r>
              <w:rPr>
                <w:rFonts w:ascii="Arial" w:hAnsi="Arial"/>
                <w:b/>
                <w:i/>
                <w:noProof/>
                <w:sz w:val="14"/>
              </w:rPr>
              <w:t>337</w:t>
            </w:r>
          </w:p>
        </w:tc>
        <w:tc>
          <w:tcPr>
            <w:tcW w:w="555" w:type="dxa"/>
            <w:tcBorders>
              <w:top w:val="nil"/>
              <w:left w:val="nil"/>
              <w:bottom w:val="single" w:sz="4" w:space="0" w:color="000000"/>
              <w:right w:val="single" w:sz="4" w:space="0" w:color="000000"/>
            </w:tcBorders>
            <w:shd w:val="clear" w:color="FFFFFF" w:fill="FFFFFF"/>
            <w:noWrap/>
            <w:vAlign w:val="bottom"/>
            <w:hideMark/>
          </w:tcPr>
          <w:p w14:paraId="41E6258A" w14:textId="77777777" w:rsidR="00F61617" w:rsidRPr="00F61617" w:rsidRDefault="00120B71" w:rsidP="00F61617">
            <w:pPr>
              <w:rPr>
                <w:rFonts w:ascii="Arial" w:hAnsi="Arial" w:cs="Arial"/>
                <w:b/>
                <w:i/>
                <w:noProof/>
                <w:sz w:val="14"/>
              </w:rPr>
            </w:pPr>
            <w:r>
              <w:rPr>
                <w:rFonts w:ascii="Arial" w:hAnsi="Arial"/>
                <w:b/>
                <w:i/>
                <w:noProof/>
                <w:sz w:val="14"/>
              </w:rPr>
              <w:t xml:space="preserve"> </w:t>
            </w:r>
          </w:p>
        </w:tc>
        <w:tc>
          <w:tcPr>
            <w:tcW w:w="1318" w:type="dxa"/>
            <w:tcBorders>
              <w:top w:val="nil"/>
              <w:left w:val="nil"/>
              <w:bottom w:val="single" w:sz="4" w:space="0" w:color="000000"/>
              <w:right w:val="single" w:sz="4" w:space="0" w:color="auto"/>
            </w:tcBorders>
            <w:shd w:val="clear" w:color="FFFFFF" w:fill="FFFFFF"/>
            <w:noWrap/>
            <w:vAlign w:val="bottom"/>
            <w:hideMark/>
          </w:tcPr>
          <w:p w14:paraId="353AF048" w14:textId="77777777" w:rsidR="00F61617" w:rsidRPr="00F61617" w:rsidRDefault="00120B71" w:rsidP="00F61617">
            <w:pPr>
              <w:jc w:val="right"/>
              <w:rPr>
                <w:rFonts w:ascii="Arial" w:hAnsi="Arial" w:cs="Arial"/>
                <w:b/>
                <w:i/>
                <w:noProof/>
                <w:sz w:val="14"/>
              </w:rPr>
            </w:pPr>
            <w:r>
              <w:rPr>
                <w:rFonts w:ascii="Arial" w:hAnsi="Arial"/>
                <w:b/>
                <w:i/>
                <w:noProof/>
                <w:sz w:val="14"/>
              </w:rPr>
              <w:t>20,842</w:t>
            </w:r>
          </w:p>
        </w:tc>
      </w:tr>
      <w:tr w:rsidR="00D04BFD" w14:paraId="4E98171C" w14:textId="77777777" w:rsidTr="008C6C80">
        <w:trPr>
          <w:trHeight w:val="297"/>
        </w:trPr>
        <w:tc>
          <w:tcPr>
            <w:tcW w:w="312" w:type="dxa"/>
            <w:vMerge/>
            <w:tcBorders>
              <w:top w:val="nil"/>
              <w:left w:val="single" w:sz="4" w:space="0" w:color="auto"/>
              <w:bottom w:val="single" w:sz="4" w:space="0" w:color="000000"/>
              <w:right w:val="single" w:sz="4" w:space="0" w:color="000000"/>
            </w:tcBorders>
            <w:vAlign w:val="center"/>
            <w:hideMark/>
          </w:tcPr>
          <w:p w14:paraId="51D0E20F" w14:textId="77777777" w:rsidR="00F61617" w:rsidRPr="00F61617" w:rsidRDefault="00F61617" w:rsidP="00F61617">
            <w:pPr>
              <w:rPr>
                <w:rFonts w:ascii="Arial" w:hAnsi="Arial" w:cs="Arial"/>
                <w:b/>
                <w:noProof/>
                <w:sz w:val="14"/>
              </w:rPr>
            </w:pPr>
          </w:p>
        </w:tc>
        <w:tc>
          <w:tcPr>
            <w:tcW w:w="3096" w:type="dxa"/>
            <w:tcBorders>
              <w:top w:val="nil"/>
              <w:left w:val="nil"/>
              <w:bottom w:val="single" w:sz="4" w:space="0" w:color="000000"/>
              <w:right w:val="single" w:sz="4" w:space="0" w:color="000000"/>
            </w:tcBorders>
            <w:shd w:val="clear" w:color="FFFFFF" w:fill="999999"/>
            <w:noWrap/>
            <w:vAlign w:val="bottom"/>
            <w:hideMark/>
          </w:tcPr>
          <w:p w14:paraId="557D48F1" w14:textId="77777777" w:rsidR="00F61617" w:rsidRPr="00F61617" w:rsidRDefault="00120B71" w:rsidP="00F61617">
            <w:pPr>
              <w:rPr>
                <w:rFonts w:ascii="Arial" w:hAnsi="Arial" w:cs="Arial"/>
                <w:b/>
                <w:noProof/>
                <w:color w:val="FFFFFF"/>
                <w:sz w:val="16"/>
              </w:rPr>
            </w:pPr>
            <w:r>
              <w:rPr>
                <w:rFonts w:ascii="Arial" w:hAnsi="Arial"/>
                <w:b/>
                <w:noProof/>
                <w:color w:val="FFFFFF"/>
                <w:sz w:val="16"/>
              </w:rPr>
              <w:t>AKT CELKEM</w:t>
            </w:r>
          </w:p>
        </w:tc>
        <w:tc>
          <w:tcPr>
            <w:tcW w:w="1318" w:type="dxa"/>
            <w:tcBorders>
              <w:top w:val="nil"/>
              <w:left w:val="nil"/>
              <w:bottom w:val="single" w:sz="4" w:space="0" w:color="000000"/>
              <w:right w:val="single" w:sz="4" w:space="0" w:color="000000"/>
            </w:tcBorders>
            <w:shd w:val="clear" w:color="FFFFFF" w:fill="999999"/>
            <w:noWrap/>
            <w:vAlign w:val="bottom"/>
            <w:hideMark/>
          </w:tcPr>
          <w:p w14:paraId="42642A2E"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20,896</w:t>
            </w:r>
          </w:p>
        </w:tc>
        <w:tc>
          <w:tcPr>
            <w:tcW w:w="1722" w:type="dxa"/>
            <w:tcBorders>
              <w:top w:val="nil"/>
              <w:left w:val="nil"/>
              <w:bottom w:val="single" w:sz="4" w:space="0" w:color="000000"/>
              <w:right w:val="single" w:sz="4" w:space="0" w:color="000000"/>
            </w:tcBorders>
            <w:shd w:val="clear" w:color="FFFFFF" w:fill="999999"/>
            <w:noWrap/>
            <w:vAlign w:val="bottom"/>
            <w:hideMark/>
          </w:tcPr>
          <w:p w14:paraId="17B2FE61" w14:textId="77777777" w:rsidR="00F61617" w:rsidRPr="00F61617" w:rsidRDefault="00120B71" w:rsidP="00F61617">
            <w:pPr>
              <w:jc w:val="right"/>
              <w:rPr>
                <w:rFonts w:ascii="Arial" w:hAnsi="Arial" w:cs="Arial"/>
                <w:b/>
                <w:noProof/>
                <w:color w:val="FF0000"/>
                <w:sz w:val="16"/>
              </w:rPr>
            </w:pPr>
            <w:r>
              <w:rPr>
                <w:rFonts w:ascii="Arial" w:hAnsi="Arial"/>
                <w:b/>
                <w:noProof/>
                <w:color w:val="FF0000"/>
                <w:sz w:val="16"/>
              </w:rPr>
              <w:t>(189)</w:t>
            </w:r>
          </w:p>
        </w:tc>
        <w:tc>
          <w:tcPr>
            <w:tcW w:w="1318" w:type="dxa"/>
            <w:tcBorders>
              <w:top w:val="nil"/>
              <w:left w:val="nil"/>
              <w:bottom w:val="single" w:sz="4" w:space="0" w:color="000000"/>
              <w:right w:val="single" w:sz="4" w:space="0" w:color="000000"/>
            </w:tcBorders>
            <w:shd w:val="clear" w:color="FFFFFF" w:fill="999999"/>
            <w:noWrap/>
            <w:vAlign w:val="bottom"/>
            <w:hideMark/>
          </w:tcPr>
          <w:p w14:paraId="48D596A5"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337</w:t>
            </w:r>
          </w:p>
        </w:tc>
        <w:tc>
          <w:tcPr>
            <w:tcW w:w="555" w:type="dxa"/>
            <w:tcBorders>
              <w:top w:val="nil"/>
              <w:left w:val="nil"/>
              <w:bottom w:val="single" w:sz="4" w:space="0" w:color="000000"/>
              <w:right w:val="single" w:sz="4" w:space="0" w:color="000000"/>
            </w:tcBorders>
            <w:shd w:val="clear" w:color="FFFFFF" w:fill="999999"/>
            <w:noWrap/>
            <w:vAlign w:val="center"/>
            <w:hideMark/>
          </w:tcPr>
          <w:p w14:paraId="450115C0" w14:textId="77777777" w:rsidR="00F61617" w:rsidRPr="00F61617" w:rsidRDefault="00120B71" w:rsidP="00F61617">
            <w:pPr>
              <w:rPr>
                <w:rFonts w:ascii="Arial" w:hAnsi="Arial" w:cs="Arial"/>
                <w:b/>
                <w:noProof/>
                <w:color w:val="FFFFFF"/>
                <w:sz w:val="16"/>
              </w:rPr>
            </w:pPr>
            <w:r>
              <w:rPr>
                <w:rFonts w:ascii="Arial" w:hAnsi="Arial"/>
                <w:b/>
                <w:noProof/>
                <w:color w:val="FFFFFF"/>
                <w:sz w:val="16"/>
              </w:rPr>
              <w:t xml:space="preserve"> </w:t>
            </w:r>
          </w:p>
        </w:tc>
        <w:tc>
          <w:tcPr>
            <w:tcW w:w="1318" w:type="dxa"/>
            <w:tcBorders>
              <w:top w:val="nil"/>
              <w:left w:val="nil"/>
              <w:bottom w:val="single" w:sz="4" w:space="0" w:color="000000"/>
              <w:right w:val="single" w:sz="4" w:space="0" w:color="auto"/>
            </w:tcBorders>
            <w:shd w:val="clear" w:color="FFFFFF" w:fill="999999"/>
            <w:noWrap/>
            <w:vAlign w:val="bottom"/>
            <w:hideMark/>
          </w:tcPr>
          <w:p w14:paraId="55AC5079"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21,044</w:t>
            </w:r>
          </w:p>
        </w:tc>
      </w:tr>
      <w:tr w:rsidR="00D04BFD" w14:paraId="5255DB31" w14:textId="77777777" w:rsidTr="008C6C80">
        <w:trPr>
          <w:trHeight w:val="150"/>
        </w:trPr>
        <w:tc>
          <w:tcPr>
            <w:tcW w:w="312" w:type="dxa"/>
            <w:tcBorders>
              <w:top w:val="nil"/>
              <w:left w:val="single" w:sz="4" w:space="0" w:color="auto"/>
              <w:bottom w:val="nil"/>
              <w:right w:val="nil"/>
            </w:tcBorders>
            <w:shd w:val="clear" w:color="FFFFFF" w:fill="FFFFFF"/>
            <w:noWrap/>
            <w:vAlign w:val="center"/>
            <w:hideMark/>
          </w:tcPr>
          <w:p w14:paraId="3BBB6F41" w14:textId="77777777" w:rsidR="00F61617" w:rsidRPr="00F61617" w:rsidRDefault="00120B71" w:rsidP="00F61617">
            <w:pPr>
              <w:rPr>
                <w:rFonts w:ascii="Arial" w:hAnsi="Arial" w:cs="Arial"/>
                <w:noProof/>
              </w:rPr>
            </w:pPr>
            <w:r>
              <w:rPr>
                <w:rFonts w:ascii="Arial" w:hAnsi="Arial"/>
                <w:noProof/>
              </w:rPr>
              <w:t xml:space="preserve"> </w:t>
            </w:r>
          </w:p>
        </w:tc>
        <w:tc>
          <w:tcPr>
            <w:tcW w:w="3096" w:type="dxa"/>
            <w:tcBorders>
              <w:top w:val="nil"/>
              <w:left w:val="nil"/>
              <w:bottom w:val="nil"/>
              <w:right w:val="nil"/>
            </w:tcBorders>
            <w:shd w:val="clear" w:color="FFFFFF" w:fill="FFFFFF"/>
            <w:noWrap/>
            <w:vAlign w:val="center"/>
            <w:hideMark/>
          </w:tcPr>
          <w:p w14:paraId="20A7E18A" w14:textId="77777777" w:rsidR="00F61617" w:rsidRPr="00F61617" w:rsidRDefault="00120B71" w:rsidP="00F61617">
            <w:pPr>
              <w:rPr>
                <w:rFonts w:ascii="Arial" w:hAnsi="Arial" w:cs="Arial"/>
                <w:noProof/>
              </w:rPr>
            </w:pPr>
            <w:r>
              <w:rPr>
                <w:rFonts w:ascii="Arial" w:hAnsi="Arial"/>
                <w:noProof/>
              </w:rPr>
              <w:t xml:space="preserve"> </w:t>
            </w:r>
          </w:p>
        </w:tc>
        <w:tc>
          <w:tcPr>
            <w:tcW w:w="1318" w:type="dxa"/>
            <w:tcBorders>
              <w:top w:val="nil"/>
              <w:left w:val="nil"/>
              <w:bottom w:val="nil"/>
              <w:right w:val="nil"/>
            </w:tcBorders>
            <w:shd w:val="clear" w:color="FFFFFF" w:fill="FFFFFF"/>
            <w:noWrap/>
            <w:vAlign w:val="center"/>
            <w:hideMark/>
          </w:tcPr>
          <w:p w14:paraId="63842533" w14:textId="77777777" w:rsidR="00F61617" w:rsidRPr="00F61617" w:rsidRDefault="00120B71" w:rsidP="00F61617">
            <w:pPr>
              <w:rPr>
                <w:rFonts w:ascii="Arial" w:hAnsi="Arial" w:cs="Arial"/>
                <w:noProof/>
              </w:rPr>
            </w:pPr>
            <w:r>
              <w:rPr>
                <w:rFonts w:ascii="Arial" w:hAnsi="Arial"/>
                <w:noProof/>
              </w:rPr>
              <w:t xml:space="preserve"> </w:t>
            </w:r>
          </w:p>
        </w:tc>
        <w:tc>
          <w:tcPr>
            <w:tcW w:w="1722" w:type="dxa"/>
            <w:tcBorders>
              <w:top w:val="nil"/>
              <w:left w:val="nil"/>
              <w:bottom w:val="nil"/>
              <w:right w:val="nil"/>
            </w:tcBorders>
            <w:shd w:val="clear" w:color="FFFFFF" w:fill="FFFFFF"/>
            <w:noWrap/>
            <w:vAlign w:val="center"/>
            <w:hideMark/>
          </w:tcPr>
          <w:p w14:paraId="5F940CF6" w14:textId="77777777" w:rsidR="00F61617" w:rsidRPr="00F61617" w:rsidRDefault="00120B71" w:rsidP="00F61617">
            <w:pPr>
              <w:rPr>
                <w:rFonts w:ascii="Arial" w:hAnsi="Arial" w:cs="Arial"/>
                <w:noProof/>
              </w:rPr>
            </w:pPr>
            <w:r>
              <w:rPr>
                <w:rFonts w:ascii="Arial" w:hAnsi="Arial"/>
                <w:noProof/>
              </w:rPr>
              <w:t xml:space="preserve"> </w:t>
            </w:r>
          </w:p>
        </w:tc>
        <w:tc>
          <w:tcPr>
            <w:tcW w:w="1318" w:type="dxa"/>
            <w:tcBorders>
              <w:top w:val="nil"/>
              <w:left w:val="nil"/>
              <w:bottom w:val="nil"/>
              <w:right w:val="nil"/>
            </w:tcBorders>
            <w:shd w:val="clear" w:color="FFFFFF" w:fill="FFFFFF"/>
            <w:noWrap/>
            <w:vAlign w:val="center"/>
            <w:hideMark/>
          </w:tcPr>
          <w:p w14:paraId="4DC227BC" w14:textId="77777777" w:rsidR="00F61617" w:rsidRPr="00F61617" w:rsidRDefault="00120B71" w:rsidP="00F61617">
            <w:pPr>
              <w:rPr>
                <w:rFonts w:ascii="Arial" w:hAnsi="Arial" w:cs="Arial"/>
                <w:noProof/>
              </w:rPr>
            </w:pPr>
            <w:r>
              <w:rPr>
                <w:rFonts w:ascii="Arial" w:hAnsi="Arial"/>
                <w:noProof/>
              </w:rPr>
              <w:t xml:space="preserve"> </w:t>
            </w:r>
          </w:p>
        </w:tc>
        <w:tc>
          <w:tcPr>
            <w:tcW w:w="555" w:type="dxa"/>
            <w:tcBorders>
              <w:top w:val="nil"/>
              <w:left w:val="nil"/>
              <w:bottom w:val="nil"/>
              <w:right w:val="nil"/>
            </w:tcBorders>
            <w:shd w:val="clear" w:color="FFFFFF" w:fill="FFFFFF"/>
            <w:noWrap/>
            <w:vAlign w:val="center"/>
            <w:hideMark/>
          </w:tcPr>
          <w:p w14:paraId="2C7B467E" w14:textId="77777777" w:rsidR="00F61617" w:rsidRPr="00F61617" w:rsidRDefault="00120B71" w:rsidP="00F61617">
            <w:pPr>
              <w:rPr>
                <w:rFonts w:ascii="Arial" w:hAnsi="Arial" w:cs="Arial"/>
                <w:noProof/>
              </w:rPr>
            </w:pPr>
            <w:r>
              <w:rPr>
                <w:rFonts w:ascii="Arial" w:hAnsi="Arial"/>
                <w:noProof/>
              </w:rPr>
              <w:t xml:space="preserve"> </w:t>
            </w:r>
          </w:p>
        </w:tc>
        <w:tc>
          <w:tcPr>
            <w:tcW w:w="1318" w:type="dxa"/>
            <w:tcBorders>
              <w:top w:val="nil"/>
              <w:left w:val="nil"/>
              <w:bottom w:val="nil"/>
              <w:right w:val="single" w:sz="4" w:space="0" w:color="auto"/>
            </w:tcBorders>
            <w:shd w:val="clear" w:color="FFFFFF" w:fill="FFFFFF"/>
            <w:noWrap/>
            <w:vAlign w:val="center"/>
            <w:hideMark/>
          </w:tcPr>
          <w:p w14:paraId="104C1888" w14:textId="77777777" w:rsidR="00F61617" w:rsidRPr="00F61617" w:rsidRDefault="00120B71" w:rsidP="00F61617">
            <w:pPr>
              <w:rPr>
                <w:rFonts w:ascii="Arial" w:hAnsi="Arial" w:cs="Arial"/>
                <w:noProof/>
              </w:rPr>
            </w:pPr>
            <w:r>
              <w:rPr>
                <w:rFonts w:ascii="Arial" w:hAnsi="Arial"/>
                <w:noProof/>
              </w:rPr>
              <w:t xml:space="preserve"> </w:t>
            </w:r>
          </w:p>
        </w:tc>
      </w:tr>
      <w:tr w:rsidR="00D04BFD" w14:paraId="60C0C1F1" w14:textId="77777777" w:rsidTr="008C6C80">
        <w:trPr>
          <w:trHeight w:val="297"/>
        </w:trPr>
        <w:tc>
          <w:tcPr>
            <w:tcW w:w="312" w:type="dxa"/>
            <w:vMerge w:val="restart"/>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42C6D313" w14:textId="797EBD72" w:rsidR="00F61617" w:rsidRPr="00F61617" w:rsidRDefault="00120B71" w:rsidP="00F61617">
            <w:pPr>
              <w:jc w:val="center"/>
              <w:rPr>
                <w:rFonts w:ascii="Arial" w:hAnsi="Arial" w:cs="Arial"/>
                <w:b/>
                <w:noProof/>
                <w:sz w:val="14"/>
              </w:rPr>
            </w:pPr>
            <w:r>
              <w:rPr>
                <w:rFonts w:ascii="Arial" w:hAnsi="Arial"/>
                <w:b/>
                <w:noProof/>
                <w:sz w:val="14"/>
              </w:rPr>
              <w:t>O</w:t>
            </w:r>
            <w:r>
              <w:rPr>
                <w:noProof/>
              </w:rPr>
              <w:br/>
            </w:r>
            <w:r>
              <w:rPr>
                <w:rFonts w:ascii="Arial" w:hAnsi="Arial"/>
                <w:b/>
                <w:noProof/>
                <w:sz w:val="14"/>
              </w:rPr>
              <w:t>C</w:t>
            </w:r>
            <w:r w:rsidR="00CA7273">
              <w:rPr>
                <w:noProof/>
              </w:rPr>
              <w:t xml:space="preserve"> </w:t>
            </w:r>
            <w:r>
              <w:rPr>
                <w:noProof/>
              </w:rPr>
              <w:br/>
            </w:r>
            <w:r>
              <w:rPr>
                <w:rFonts w:ascii="Arial" w:hAnsi="Arial"/>
                <w:b/>
                <w:noProof/>
                <w:sz w:val="14"/>
              </w:rPr>
              <w:t>T</w:t>
            </w:r>
          </w:p>
        </w:tc>
        <w:tc>
          <w:tcPr>
            <w:tcW w:w="3096" w:type="dxa"/>
            <w:tcBorders>
              <w:top w:val="single" w:sz="4" w:space="0" w:color="000000"/>
              <w:left w:val="nil"/>
              <w:bottom w:val="single" w:sz="4" w:space="0" w:color="000000"/>
              <w:right w:val="single" w:sz="4" w:space="0" w:color="000000"/>
            </w:tcBorders>
            <w:shd w:val="clear" w:color="FFFFFF" w:fill="FFFFFF"/>
            <w:noWrap/>
            <w:vAlign w:val="bottom"/>
            <w:hideMark/>
          </w:tcPr>
          <w:p w14:paraId="609C456F" w14:textId="77777777" w:rsidR="00F61617" w:rsidRPr="00F61617" w:rsidRDefault="00120B71" w:rsidP="00F61617">
            <w:pPr>
              <w:rPr>
                <w:rFonts w:ascii="Arial" w:hAnsi="Arial" w:cs="Arial"/>
                <w:b/>
                <w:i/>
                <w:noProof/>
                <w:sz w:val="14"/>
              </w:rPr>
            </w:pPr>
            <w:r>
              <w:rPr>
                <w:rFonts w:ascii="Arial" w:hAnsi="Arial"/>
                <w:b/>
                <w:i/>
                <w:noProof/>
                <w:sz w:val="14"/>
              </w:rPr>
              <w:t>Pravidelné příspěvky členských států</w:t>
            </w:r>
          </w:p>
        </w:tc>
        <w:tc>
          <w:tcPr>
            <w:tcW w:w="1318" w:type="dxa"/>
            <w:tcBorders>
              <w:top w:val="single" w:sz="4" w:space="0" w:color="000000"/>
              <w:left w:val="nil"/>
              <w:bottom w:val="single" w:sz="4" w:space="0" w:color="000000"/>
              <w:right w:val="single" w:sz="4" w:space="0" w:color="000000"/>
            </w:tcBorders>
            <w:shd w:val="clear" w:color="FFFFFF" w:fill="FFFFFF"/>
            <w:noWrap/>
            <w:vAlign w:val="bottom"/>
            <w:hideMark/>
          </w:tcPr>
          <w:p w14:paraId="6620A2BE" w14:textId="77777777" w:rsidR="00F61617" w:rsidRPr="00F61617" w:rsidRDefault="00120B71" w:rsidP="00F61617">
            <w:pPr>
              <w:jc w:val="right"/>
              <w:rPr>
                <w:rFonts w:ascii="Arial" w:hAnsi="Arial" w:cs="Arial"/>
                <w:b/>
                <w:i/>
                <w:noProof/>
                <w:sz w:val="14"/>
              </w:rPr>
            </w:pPr>
            <w:r>
              <w:rPr>
                <w:rFonts w:ascii="Arial" w:hAnsi="Arial"/>
                <w:b/>
                <w:i/>
                <w:noProof/>
                <w:sz w:val="14"/>
              </w:rPr>
              <w:t>0</w:t>
            </w:r>
          </w:p>
        </w:tc>
        <w:tc>
          <w:tcPr>
            <w:tcW w:w="1722" w:type="dxa"/>
            <w:tcBorders>
              <w:top w:val="single" w:sz="4" w:space="0" w:color="000000"/>
              <w:left w:val="nil"/>
              <w:bottom w:val="single" w:sz="4" w:space="0" w:color="000000"/>
              <w:right w:val="single" w:sz="4" w:space="0" w:color="000000"/>
            </w:tcBorders>
            <w:shd w:val="clear" w:color="FFFFFF" w:fill="FFFFFF"/>
            <w:noWrap/>
            <w:vAlign w:val="bottom"/>
            <w:hideMark/>
          </w:tcPr>
          <w:p w14:paraId="0D1030B0" w14:textId="77777777" w:rsidR="00F61617" w:rsidRPr="00F61617" w:rsidRDefault="00120B71" w:rsidP="00F61617">
            <w:pPr>
              <w:jc w:val="right"/>
              <w:rPr>
                <w:rFonts w:ascii="Arial" w:hAnsi="Arial" w:cs="Arial"/>
                <w:b/>
                <w:i/>
                <w:noProof/>
                <w:sz w:val="14"/>
              </w:rPr>
            </w:pPr>
            <w:r>
              <w:rPr>
                <w:rFonts w:ascii="Arial" w:hAnsi="Arial"/>
                <w:b/>
                <w:i/>
                <w:noProof/>
                <w:sz w:val="14"/>
              </w:rPr>
              <w:t>240</w:t>
            </w:r>
          </w:p>
        </w:tc>
        <w:tc>
          <w:tcPr>
            <w:tcW w:w="1318" w:type="dxa"/>
            <w:tcBorders>
              <w:top w:val="single" w:sz="4" w:space="0" w:color="000000"/>
              <w:left w:val="nil"/>
              <w:bottom w:val="single" w:sz="4" w:space="0" w:color="000000"/>
              <w:right w:val="single" w:sz="4" w:space="0" w:color="000000"/>
            </w:tcBorders>
            <w:shd w:val="clear" w:color="FFFFFF" w:fill="FFFFFF"/>
            <w:noWrap/>
            <w:vAlign w:val="bottom"/>
            <w:hideMark/>
          </w:tcPr>
          <w:p w14:paraId="4128855D" w14:textId="77777777" w:rsidR="00F61617" w:rsidRPr="00F61617" w:rsidRDefault="00120B71" w:rsidP="00F61617">
            <w:pPr>
              <w:jc w:val="right"/>
              <w:rPr>
                <w:rFonts w:ascii="Arial" w:hAnsi="Arial" w:cs="Arial"/>
                <w:b/>
                <w:i/>
                <w:noProof/>
                <w:color w:val="FF0000"/>
                <w:sz w:val="14"/>
              </w:rPr>
            </w:pPr>
            <w:r>
              <w:rPr>
                <w:rFonts w:ascii="Arial" w:hAnsi="Arial"/>
                <w:b/>
                <w:i/>
                <w:noProof/>
                <w:color w:val="FF0000"/>
                <w:sz w:val="14"/>
              </w:rPr>
              <w:t>(0)</w:t>
            </w:r>
          </w:p>
        </w:tc>
        <w:tc>
          <w:tcPr>
            <w:tcW w:w="555" w:type="dxa"/>
            <w:tcBorders>
              <w:top w:val="single" w:sz="4" w:space="0" w:color="000000"/>
              <w:left w:val="nil"/>
              <w:bottom w:val="single" w:sz="4" w:space="0" w:color="000000"/>
              <w:right w:val="single" w:sz="4" w:space="0" w:color="000000"/>
            </w:tcBorders>
            <w:shd w:val="clear" w:color="FFFFFF" w:fill="FFFFFF"/>
            <w:noWrap/>
            <w:vAlign w:val="bottom"/>
            <w:hideMark/>
          </w:tcPr>
          <w:p w14:paraId="4A9107D1" w14:textId="77777777" w:rsidR="00F61617" w:rsidRPr="00F61617" w:rsidRDefault="00120B71" w:rsidP="00F61617">
            <w:pPr>
              <w:rPr>
                <w:rFonts w:ascii="Arial" w:hAnsi="Arial" w:cs="Arial"/>
                <w:b/>
                <w:i/>
                <w:noProof/>
                <w:sz w:val="14"/>
              </w:rPr>
            </w:pPr>
            <w:r>
              <w:rPr>
                <w:rFonts w:ascii="Arial" w:hAnsi="Arial"/>
                <w:b/>
                <w:i/>
                <w:noProof/>
                <w:sz w:val="14"/>
              </w:rPr>
              <w:t xml:space="preserve"> </w:t>
            </w:r>
          </w:p>
        </w:tc>
        <w:tc>
          <w:tcPr>
            <w:tcW w:w="1318" w:type="dxa"/>
            <w:tcBorders>
              <w:top w:val="single" w:sz="4" w:space="0" w:color="000000"/>
              <w:left w:val="nil"/>
              <w:bottom w:val="single" w:sz="4" w:space="0" w:color="000000"/>
              <w:right w:val="single" w:sz="4" w:space="0" w:color="auto"/>
            </w:tcBorders>
            <w:shd w:val="clear" w:color="FFFFFF" w:fill="FFFFFF"/>
            <w:noWrap/>
            <w:vAlign w:val="bottom"/>
            <w:hideMark/>
          </w:tcPr>
          <w:p w14:paraId="38E5BE42" w14:textId="77777777" w:rsidR="00F61617" w:rsidRPr="00F61617" w:rsidRDefault="00120B71" w:rsidP="00F61617">
            <w:pPr>
              <w:jc w:val="right"/>
              <w:rPr>
                <w:rFonts w:ascii="Arial" w:hAnsi="Arial" w:cs="Arial"/>
                <w:b/>
                <w:i/>
                <w:noProof/>
                <w:sz w:val="14"/>
              </w:rPr>
            </w:pPr>
            <w:r>
              <w:rPr>
                <w:rFonts w:ascii="Arial" w:hAnsi="Arial"/>
                <w:b/>
                <w:i/>
                <w:noProof/>
                <w:sz w:val="14"/>
              </w:rPr>
              <w:t>240</w:t>
            </w:r>
          </w:p>
        </w:tc>
      </w:tr>
      <w:tr w:rsidR="00D04BFD" w14:paraId="6FCE0E11" w14:textId="77777777" w:rsidTr="008C6C80">
        <w:trPr>
          <w:trHeight w:val="297"/>
        </w:trPr>
        <w:tc>
          <w:tcPr>
            <w:tcW w:w="312" w:type="dxa"/>
            <w:vMerge/>
            <w:tcBorders>
              <w:top w:val="single" w:sz="4" w:space="0" w:color="000000"/>
              <w:left w:val="single" w:sz="4" w:space="0" w:color="auto"/>
              <w:bottom w:val="single" w:sz="4" w:space="0" w:color="000000"/>
              <w:right w:val="single" w:sz="4" w:space="0" w:color="000000"/>
            </w:tcBorders>
            <w:vAlign w:val="center"/>
            <w:hideMark/>
          </w:tcPr>
          <w:p w14:paraId="5DDD1DD4" w14:textId="77777777" w:rsidR="00F61617" w:rsidRPr="00F61617" w:rsidRDefault="00F61617" w:rsidP="00F61617">
            <w:pPr>
              <w:rPr>
                <w:rFonts w:ascii="Arial" w:hAnsi="Arial" w:cs="Arial"/>
                <w:b/>
                <w:noProof/>
                <w:sz w:val="14"/>
              </w:rPr>
            </w:pPr>
          </w:p>
        </w:tc>
        <w:tc>
          <w:tcPr>
            <w:tcW w:w="3096" w:type="dxa"/>
            <w:tcBorders>
              <w:top w:val="nil"/>
              <w:left w:val="nil"/>
              <w:bottom w:val="single" w:sz="4" w:space="0" w:color="000000"/>
              <w:right w:val="single" w:sz="4" w:space="0" w:color="000000"/>
            </w:tcBorders>
            <w:shd w:val="clear" w:color="FFFFFF" w:fill="999999"/>
            <w:noWrap/>
            <w:vAlign w:val="bottom"/>
            <w:hideMark/>
          </w:tcPr>
          <w:p w14:paraId="06CE41B5" w14:textId="77777777" w:rsidR="00F61617" w:rsidRPr="00F61617" w:rsidRDefault="00120B71" w:rsidP="00F61617">
            <w:pPr>
              <w:rPr>
                <w:rFonts w:ascii="Arial" w:hAnsi="Arial" w:cs="Arial"/>
                <w:b/>
                <w:noProof/>
                <w:color w:val="FFFFFF"/>
                <w:sz w:val="16"/>
              </w:rPr>
            </w:pPr>
            <w:r>
              <w:rPr>
                <w:rFonts w:ascii="Arial" w:hAnsi="Arial"/>
                <w:b/>
                <w:noProof/>
                <w:color w:val="FFFFFF"/>
                <w:sz w:val="16"/>
              </w:rPr>
              <w:t>ZZÚ CELKEM</w:t>
            </w:r>
          </w:p>
        </w:tc>
        <w:tc>
          <w:tcPr>
            <w:tcW w:w="1318" w:type="dxa"/>
            <w:tcBorders>
              <w:top w:val="nil"/>
              <w:left w:val="nil"/>
              <w:bottom w:val="single" w:sz="4" w:space="0" w:color="000000"/>
              <w:right w:val="single" w:sz="4" w:space="0" w:color="000000"/>
            </w:tcBorders>
            <w:shd w:val="clear" w:color="FFFFFF" w:fill="999999"/>
            <w:noWrap/>
            <w:vAlign w:val="bottom"/>
            <w:hideMark/>
          </w:tcPr>
          <w:p w14:paraId="31BB819D"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0</w:t>
            </w:r>
          </w:p>
        </w:tc>
        <w:tc>
          <w:tcPr>
            <w:tcW w:w="1722" w:type="dxa"/>
            <w:tcBorders>
              <w:top w:val="nil"/>
              <w:left w:val="nil"/>
              <w:bottom w:val="single" w:sz="4" w:space="0" w:color="000000"/>
              <w:right w:val="single" w:sz="4" w:space="0" w:color="000000"/>
            </w:tcBorders>
            <w:shd w:val="clear" w:color="FFFFFF" w:fill="999999"/>
            <w:noWrap/>
            <w:vAlign w:val="bottom"/>
            <w:hideMark/>
          </w:tcPr>
          <w:p w14:paraId="01683B1B"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240</w:t>
            </w:r>
          </w:p>
        </w:tc>
        <w:tc>
          <w:tcPr>
            <w:tcW w:w="1318" w:type="dxa"/>
            <w:tcBorders>
              <w:top w:val="nil"/>
              <w:left w:val="nil"/>
              <w:bottom w:val="single" w:sz="4" w:space="0" w:color="000000"/>
              <w:right w:val="single" w:sz="4" w:space="0" w:color="000000"/>
            </w:tcBorders>
            <w:shd w:val="clear" w:color="FFFFFF" w:fill="999999"/>
            <w:noWrap/>
            <w:vAlign w:val="bottom"/>
            <w:hideMark/>
          </w:tcPr>
          <w:p w14:paraId="16B030D6" w14:textId="77777777" w:rsidR="00F61617" w:rsidRPr="00F61617" w:rsidRDefault="00120B71" w:rsidP="00F61617">
            <w:pPr>
              <w:jc w:val="right"/>
              <w:rPr>
                <w:rFonts w:ascii="Arial" w:hAnsi="Arial" w:cs="Arial"/>
                <w:b/>
                <w:noProof/>
                <w:color w:val="FF0000"/>
                <w:sz w:val="16"/>
              </w:rPr>
            </w:pPr>
            <w:r>
              <w:rPr>
                <w:rFonts w:ascii="Arial" w:hAnsi="Arial"/>
                <w:b/>
                <w:noProof/>
                <w:color w:val="FF0000"/>
                <w:sz w:val="16"/>
              </w:rPr>
              <w:t>(0)</w:t>
            </w:r>
          </w:p>
        </w:tc>
        <w:tc>
          <w:tcPr>
            <w:tcW w:w="555" w:type="dxa"/>
            <w:tcBorders>
              <w:top w:val="nil"/>
              <w:left w:val="nil"/>
              <w:bottom w:val="single" w:sz="4" w:space="0" w:color="000000"/>
              <w:right w:val="single" w:sz="4" w:space="0" w:color="000000"/>
            </w:tcBorders>
            <w:shd w:val="clear" w:color="FFFFFF" w:fill="999999"/>
            <w:noWrap/>
            <w:vAlign w:val="center"/>
            <w:hideMark/>
          </w:tcPr>
          <w:p w14:paraId="004E33CD" w14:textId="77777777" w:rsidR="00F61617" w:rsidRPr="00F61617" w:rsidRDefault="00120B71" w:rsidP="00F61617">
            <w:pPr>
              <w:rPr>
                <w:rFonts w:ascii="Arial" w:hAnsi="Arial" w:cs="Arial"/>
                <w:b/>
                <w:noProof/>
                <w:color w:val="FFFFFF"/>
                <w:sz w:val="16"/>
              </w:rPr>
            </w:pPr>
            <w:r>
              <w:rPr>
                <w:rFonts w:ascii="Arial" w:hAnsi="Arial"/>
                <w:b/>
                <w:noProof/>
                <w:color w:val="FFFFFF"/>
                <w:sz w:val="16"/>
              </w:rPr>
              <w:t xml:space="preserve"> </w:t>
            </w:r>
          </w:p>
        </w:tc>
        <w:tc>
          <w:tcPr>
            <w:tcW w:w="1318" w:type="dxa"/>
            <w:tcBorders>
              <w:top w:val="nil"/>
              <w:left w:val="nil"/>
              <w:bottom w:val="single" w:sz="4" w:space="0" w:color="000000"/>
              <w:right w:val="single" w:sz="4" w:space="0" w:color="auto"/>
            </w:tcBorders>
            <w:shd w:val="clear" w:color="FFFFFF" w:fill="999999"/>
            <w:noWrap/>
            <w:vAlign w:val="bottom"/>
            <w:hideMark/>
          </w:tcPr>
          <w:p w14:paraId="5325E4F9"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240</w:t>
            </w:r>
          </w:p>
        </w:tc>
      </w:tr>
      <w:tr w:rsidR="00D04BFD" w14:paraId="0E5A21C0" w14:textId="77777777" w:rsidTr="008C6C80">
        <w:trPr>
          <w:trHeight w:val="150"/>
        </w:trPr>
        <w:tc>
          <w:tcPr>
            <w:tcW w:w="312" w:type="dxa"/>
            <w:tcBorders>
              <w:top w:val="nil"/>
              <w:left w:val="single" w:sz="4" w:space="0" w:color="auto"/>
              <w:bottom w:val="nil"/>
              <w:right w:val="nil"/>
            </w:tcBorders>
            <w:shd w:val="clear" w:color="FFFFFF" w:fill="FFFFFF"/>
            <w:noWrap/>
            <w:vAlign w:val="center"/>
            <w:hideMark/>
          </w:tcPr>
          <w:p w14:paraId="4EFE9E68" w14:textId="77777777" w:rsidR="00F61617" w:rsidRPr="00F61617" w:rsidRDefault="00120B71" w:rsidP="00F61617">
            <w:pPr>
              <w:rPr>
                <w:rFonts w:ascii="Arial" w:hAnsi="Arial" w:cs="Arial"/>
                <w:noProof/>
              </w:rPr>
            </w:pPr>
            <w:r>
              <w:rPr>
                <w:rFonts w:ascii="Arial" w:hAnsi="Arial"/>
                <w:noProof/>
              </w:rPr>
              <w:t xml:space="preserve"> </w:t>
            </w:r>
          </w:p>
        </w:tc>
        <w:tc>
          <w:tcPr>
            <w:tcW w:w="3096" w:type="dxa"/>
            <w:tcBorders>
              <w:top w:val="nil"/>
              <w:left w:val="nil"/>
              <w:bottom w:val="nil"/>
              <w:right w:val="nil"/>
            </w:tcBorders>
            <w:shd w:val="clear" w:color="FFFFFF" w:fill="FFFFFF"/>
            <w:noWrap/>
            <w:vAlign w:val="center"/>
            <w:hideMark/>
          </w:tcPr>
          <w:p w14:paraId="190FDBEB" w14:textId="77777777" w:rsidR="00F61617" w:rsidRPr="00F61617" w:rsidRDefault="00120B71" w:rsidP="00F61617">
            <w:pPr>
              <w:rPr>
                <w:rFonts w:ascii="Arial" w:hAnsi="Arial" w:cs="Arial"/>
                <w:noProof/>
              </w:rPr>
            </w:pPr>
            <w:r>
              <w:rPr>
                <w:rFonts w:ascii="Arial" w:hAnsi="Arial"/>
                <w:noProof/>
              </w:rPr>
              <w:t xml:space="preserve"> </w:t>
            </w:r>
          </w:p>
        </w:tc>
        <w:tc>
          <w:tcPr>
            <w:tcW w:w="1318" w:type="dxa"/>
            <w:tcBorders>
              <w:top w:val="nil"/>
              <w:left w:val="nil"/>
              <w:bottom w:val="nil"/>
              <w:right w:val="nil"/>
            </w:tcBorders>
            <w:shd w:val="clear" w:color="FFFFFF" w:fill="FFFFFF"/>
            <w:noWrap/>
            <w:vAlign w:val="center"/>
            <w:hideMark/>
          </w:tcPr>
          <w:p w14:paraId="10747B93" w14:textId="77777777" w:rsidR="00F61617" w:rsidRPr="00F61617" w:rsidRDefault="00120B71" w:rsidP="00F61617">
            <w:pPr>
              <w:rPr>
                <w:rFonts w:ascii="Arial" w:hAnsi="Arial" w:cs="Arial"/>
                <w:noProof/>
              </w:rPr>
            </w:pPr>
            <w:r>
              <w:rPr>
                <w:rFonts w:ascii="Arial" w:hAnsi="Arial"/>
                <w:noProof/>
              </w:rPr>
              <w:t xml:space="preserve"> </w:t>
            </w:r>
          </w:p>
        </w:tc>
        <w:tc>
          <w:tcPr>
            <w:tcW w:w="1722" w:type="dxa"/>
            <w:tcBorders>
              <w:top w:val="nil"/>
              <w:left w:val="nil"/>
              <w:bottom w:val="nil"/>
              <w:right w:val="nil"/>
            </w:tcBorders>
            <w:shd w:val="clear" w:color="FFFFFF" w:fill="FFFFFF"/>
            <w:noWrap/>
            <w:vAlign w:val="center"/>
            <w:hideMark/>
          </w:tcPr>
          <w:p w14:paraId="5FB56887" w14:textId="77777777" w:rsidR="00F61617" w:rsidRPr="00F61617" w:rsidRDefault="00120B71" w:rsidP="00F61617">
            <w:pPr>
              <w:rPr>
                <w:rFonts w:ascii="Arial" w:hAnsi="Arial" w:cs="Arial"/>
                <w:noProof/>
              </w:rPr>
            </w:pPr>
            <w:r>
              <w:rPr>
                <w:rFonts w:ascii="Arial" w:hAnsi="Arial"/>
                <w:noProof/>
              </w:rPr>
              <w:t xml:space="preserve"> </w:t>
            </w:r>
          </w:p>
        </w:tc>
        <w:tc>
          <w:tcPr>
            <w:tcW w:w="1318" w:type="dxa"/>
            <w:tcBorders>
              <w:top w:val="nil"/>
              <w:left w:val="nil"/>
              <w:bottom w:val="nil"/>
              <w:right w:val="nil"/>
            </w:tcBorders>
            <w:shd w:val="clear" w:color="FFFFFF" w:fill="FFFFFF"/>
            <w:noWrap/>
            <w:vAlign w:val="center"/>
            <w:hideMark/>
          </w:tcPr>
          <w:p w14:paraId="4D77F0BD" w14:textId="77777777" w:rsidR="00F61617" w:rsidRPr="00F61617" w:rsidRDefault="00120B71" w:rsidP="00F61617">
            <w:pPr>
              <w:rPr>
                <w:rFonts w:ascii="Arial" w:hAnsi="Arial" w:cs="Arial"/>
                <w:noProof/>
              </w:rPr>
            </w:pPr>
            <w:r>
              <w:rPr>
                <w:rFonts w:ascii="Arial" w:hAnsi="Arial"/>
                <w:noProof/>
              </w:rPr>
              <w:t xml:space="preserve"> </w:t>
            </w:r>
          </w:p>
        </w:tc>
        <w:tc>
          <w:tcPr>
            <w:tcW w:w="555" w:type="dxa"/>
            <w:tcBorders>
              <w:top w:val="nil"/>
              <w:left w:val="nil"/>
              <w:bottom w:val="nil"/>
              <w:right w:val="nil"/>
            </w:tcBorders>
            <w:shd w:val="clear" w:color="FFFFFF" w:fill="FFFFFF"/>
            <w:noWrap/>
            <w:vAlign w:val="center"/>
            <w:hideMark/>
          </w:tcPr>
          <w:p w14:paraId="0D5B5981" w14:textId="77777777" w:rsidR="00F61617" w:rsidRPr="00F61617" w:rsidRDefault="00120B71" w:rsidP="00F61617">
            <w:pPr>
              <w:rPr>
                <w:rFonts w:ascii="Arial" w:hAnsi="Arial" w:cs="Arial"/>
                <w:noProof/>
              </w:rPr>
            </w:pPr>
            <w:r>
              <w:rPr>
                <w:rFonts w:ascii="Arial" w:hAnsi="Arial"/>
                <w:noProof/>
              </w:rPr>
              <w:t xml:space="preserve"> </w:t>
            </w:r>
          </w:p>
        </w:tc>
        <w:tc>
          <w:tcPr>
            <w:tcW w:w="1318" w:type="dxa"/>
            <w:tcBorders>
              <w:top w:val="nil"/>
              <w:left w:val="nil"/>
              <w:bottom w:val="nil"/>
              <w:right w:val="single" w:sz="4" w:space="0" w:color="auto"/>
            </w:tcBorders>
            <w:shd w:val="clear" w:color="FFFFFF" w:fill="FFFFFF"/>
            <w:noWrap/>
            <w:vAlign w:val="center"/>
            <w:hideMark/>
          </w:tcPr>
          <w:p w14:paraId="04857159" w14:textId="77777777" w:rsidR="00F61617" w:rsidRPr="00F61617" w:rsidRDefault="00120B71" w:rsidP="00F61617">
            <w:pPr>
              <w:rPr>
                <w:rFonts w:ascii="Arial" w:hAnsi="Arial" w:cs="Arial"/>
                <w:noProof/>
              </w:rPr>
            </w:pPr>
            <w:r>
              <w:rPr>
                <w:rFonts w:ascii="Arial" w:hAnsi="Arial"/>
                <w:noProof/>
              </w:rPr>
              <w:t xml:space="preserve"> </w:t>
            </w:r>
          </w:p>
        </w:tc>
      </w:tr>
      <w:tr w:rsidR="00D04BFD" w14:paraId="5BE3D317" w14:textId="77777777" w:rsidTr="008C6C80">
        <w:trPr>
          <w:trHeight w:val="297"/>
        </w:trPr>
        <w:tc>
          <w:tcPr>
            <w:tcW w:w="312" w:type="dxa"/>
            <w:tcBorders>
              <w:top w:val="single" w:sz="4" w:space="0" w:color="000000"/>
              <w:left w:val="single" w:sz="4" w:space="0" w:color="auto"/>
              <w:bottom w:val="single" w:sz="4" w:space="0" w:color="auto"/>
              <w:right w:val="nil"/>
            </w:tcBorders>
            <w:shd w:val="clear" w:color="FFFFFF" w:fill="808080"/>
            <w:noWrap/>
            <w:vAlign w:val="center"/>
            <w:hideMark/>
          </w:tcPr>
          <w:p w14:paraId="32CD81FE" w14:textId="77777777" w:rsidR="00F61617" w:rsidRPr="00F61617" w:rsidRDefault="00120B71" w:rsidP="00F61617">
            <w:pPr>
              <w:rPr>
                <w:rFonts w:ascii="Arial" w:hAnsi="Arial" w:cs="Arial"/>
                <w:noProof/>
                <w:sz w:val="14"/>
              </w:rPr>
            </w:pPr>
            <w:r>
              <w:rPr>
                <w:rFonts w:ascii="Arial" w:hAnsi="Arial"/>
                <w:noProof/>
                <w:sz w:val="14"/>
              </w:rPr>
              <w:t xml:space="preserve"> </w:t>
            </w:r>
          </w:p>
        </w:tc>
        <w:tc>
          <w:tcPr>
            <w:tcW w:w="3096" w:type="dxa"/>
            <w:tcBorders>
              <w:top w:val="single" w:sz="4" w:space="0" w:color="000000"/>
              <w:left w:val="nil"/>
              <w:bottom w:val="single" w:sz="4" w:space="0" w:color="auto"/>
              <w:right w:val="single" w:sz="4" w:space="0" w:color="000000"/>
            </w:tcBorders>
            <w:shd w:val="clear" w:color="FFFFFF" w:fill="808080"/>
            <w:noWrap/>
            <w:vAlign w:val="bottom"/>
            <w:hideMark/>
          </w:tcPr>
          <w:p w14:paraId="1100AC71" w14:textId="77777777" w:rsidR="00F61617" w:rsidRPr="00F61617" w:rsidRDefault="00120B71" w:rsidP="00F61617">
            <w:pPr>
              <w:rPr>
                <w:rFonts w:ascii="Arial" w:hAnsi="Arial" w:cs="Arial"/>
                <w:b/>
                <w:noProof/>
                <w:color w:val="FFFFFF"/>
                <w:sz w:val="16"/>
              </w:rPr>
            </w:pPr>
            <w:r>
              <w:rPr>
                <w:rFonts w:ascii="Arial" w:hAnsi="Arial"/>
                <w:b/>
                <w:noProof/>
                <w:color w:val="FFFFFF"/>
                <w:sz w:val="16"/>
              </w:rPr>
              <w:t>10. ERF CELKEM</w:t>
            </w:r>
          </w:p>
        </w:tc>
        <w:tc>
          <w:tcPr>
            <w:tcW w:w="1318" w:type="dxa"/>
            <w:tcBorders>
              <w:top w:val="single" w:sz="4" w:space="0" w:color="000000"/>
              <w:left w:val="nil"/>
              <w:bottom w:val="single" w:sz="4" w:space="0" w:color="auto"/>
              <w:right w:val="single" w:sz="4" w:space="0" w:color="000000"/>
            </w:tcBorders>
            <w:shd w:val="clear" w:color="FFFFFF" w:fill="808080"/>
            <w:noWrap/>
            <w:vAlign w:val="bottom"/>
            <w:hideMark/>
          </w:tcPr>
          <w:p w14:paraId="61E4233F"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20,896</w:t>
            </w:r>
          </w:p>
        </w:tc>
        <w:tc>
          <w:tcPr>
            <w:tcW w:w="1722" w:type="dxa"/>
            <w:tcBorders>
              <w:top w:val="single" w:sz="4" w:space="0" w:color="000000"/>
              <w:left w:val="nil"/>
              <w:bottom w:val="single" w:sz="4" w:space="0" w:color="auto"/>
              <w:right w:val="single" w:sz="4" w:space="0" w:color="000000"/>
            </w:tcBorders>
            <w:shd w:val="clear" w:color="FFFFFF" w:fill="808080"/>
            <w:noWrap/>
            <w:vAlign w:val="bottom"/>
            <w:hideMark/>
          </w:tcPr>
          <w:p w14:paraId="08290A92"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51</w:t>
            </w:r>
          </w:p>
        </w:tc>
        <w:tc>
          <w:tcPr>
            <w:tcW w:w="1318" w:type="dxa"/>
            <w:tcBorders>
              <w:top w:val="single" w:sz="4" w:space="0" w:color="000000"/>
              <w:left w:val="nil"/>
              <w:bottom w:val="single" w:sz="4" w:space="0" w:color="auto"/>
              <w:right w:val="single" w:sz="4" w:space="0" w:color="000000"/>
            </w:tcBorders>
            <w:shd w:val="clear" w:color="FFFFFF" w:fill="808080"/>
            <w:noWrap/>
            <w:vAlign w:val="bottom"/>
            <w:hideMark/>
          </w:tcPr>
          <w:p w14:paraId="29873EFC"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337</w:t>
            </w:r>
          </w:p>
        </w:tc>
        <w:tc>
          <w:tcPr>
            <w:tcW w:w="555" w:type="dxa"/>
            <w:tcBorders>
              <w:top w:val="single" w:sz="4" w:space="0" w:color="000000"/>
              <w:left w:val="nil"/>
              <w:bottom w:val="single" w:sz="4" w:space="0" w:color="auto"/>
              <w:right w:val="single" w:sz="4" w:space="0" w:color="000000"/>
            </w:tcBorders>
            <w:shd w:val="clear" w:color="FFFFFF" w:fill="808080"/>
            <w:noWrap/>
            <w:vAlign w:val="center"/>
            <w:hideMark/>
          </w:tcPr>
          <w:p w14:paraId="44880903" w14:textId="77777777" w:rsidR="00F61617" w:rsidRPr="00F61617" w:rsidRDefault="00120B71" w:rsidP="00F61617">
            <w:pPr>
              <w:rPr>
                <w:rFonts w:ascii="Arial" w:hAnsi="Arial" w:cs="Arial"/>
                <w:noProof/>
                <w:color w:val="FFFFFF"/>
                <w:sz w:val="14"/>
              </w:rPr>
            </w:pPr>
            <w:r>
              <w:rPr>
                <w:rFonts w:ascii="Arial" w:hAnsi="Arial"/>
                <w:noProof/>
                <w:color w:val="FFFFFF"/>
                <w:sz w:val="14"/>
              </w:rPr>
              <w:t xml:space="preserve"> </w:t>
            </w:r>
          </w:p>
        </w:tc>
        <w:tc>
          <w:tcPr>
            <w:tcW w:w="1318" w:type="dxa"/>
            <w:tcBorders>
              <w:top w:val="single" w:sz="4" w:space="0" w:color="000000"/>
              <w:left w:val="nil"/>
              <w:bottom w:val="single" w:sz="4" w:space="0" w:color="auto"/>
              <w:right w:val="single" w:sz="4" w:space="0" w:color="auto"/>
            </w:tcBorders>
            <w:shd w:val="clear" w:color="FFFFFF" w:fill="808080"/>
            <w:noWrap/>
            <w:vAlign w:val="bottom"/>
            <w:hideMark/>
          </w:tcPr>
          <w:p w14:paraId="31CE8C29" w14:textId="77777777" w:rsidR="00F61617" w:rsidRPr="00F61617" w:rsidRDefault="00120B71" w:rsidP="00F61617">
            <w:pPr>
              <w:jc w:val="right"/>
              <w:rPr>
                <w:rFonts w:ascii="Arial" w:hAnsi="Arial" w:cs="Arial"/>
                <w:b/>
                <w:noProof/>
                <w:color w:val="FFFFFF"/>
                <w:sz w:val="16"/>
              </w:rPr>
            </w:pPr>
            <w:r>
              <w:rPr>
                <w:rFonts w:ascii="Arial" w:hAnsi="Arial"/>
                <w:b/>
                <w:noProof/>
                <w:color w:val="FFFFFF"/>
                <w:sz w:val="16"/>
              </w:rPr>
              <w:t>21,284</w:t>
            </w:r>
          </w:p>
        </w:tc>
      </w:tr>
    </w:tbl>
    <w:p w14:paraId="4E25FD29" w14:textId="77777777" w:rsidR="00F61617" w:rsidRPr="003F1AF8" w:rsidRDefault="00F61617" w:rsidP="00892157">
      <w:pPr>
        <w:pStyle w:val="HEADER5"/>
        <w:rPr>
          <w:noProof/>
        </w:rPr>
      </w:pPr>
    </w:p>
    <w:p w14:paraId="226DE5A3" w14:textId="77777777" w:rsidR="00B96A11" w:rsidRDefault="00B96A11" w:rsidP="004F592F">
      <w:pPr>
        <w:jc w:val="both"/>
        <w:rPr>
          <w:rFonts w:cstheme="minorHAnsi"/>
          <w:noProof/>
          <w:sz w:val="18"/>
        </w:rPr>
      </w:pPr>
    </w:p>
    <w:p w14:paraId="6D0F6C96" w14:textId="77777777" w:rsidR="004629C0" w:rsidRPr="00893412" w:rsidRDefault="004629C0" w:rsidP="004F592F">
      <w:pPr>
        <w:jc w:val="both"/>
        <w:rPr>
          <w:rFonts w:cstheme="minorHAnsi"/>
          <w:noProof/>
          <w:sz w:val="18"/>
        </w:rPr>
      </w:pPr>
    </w:p>
    <w:p w14:paraId="03C5B68C" w14:textId="77777777" w:rsidR="00C244A4" w:rsidRDefault="00C244A4" w:rsidP="00892157">
      <w:pPr>
        <w:pStyle w:val="HEADER5"/>
        <w:rPr>
          <w:noProof/>
        </w:rPr>
      </w:pPr>
    </w:p>
    <w:p w14:paraId="52F8DCAB" w14:textId="77777777" w:rsidR="00C244A4" w:rsidRDefault="00120B71">
      <w:pPr>
        <w:rPr>
          <w:rFonts w:ascii="Verdana" w:hAnsi="Verdana"/>
          <w:b/>
          <w:noProof/>
          <w:color w:val="016794"/>
          <w:sz w:val="18"/>
        </w:rPr>
      </w:pPr>
      <w:r>
        <w:rPr>
          <w:noProof/>
        </w:rPr>
        <w:br w:type="page"/>
      </w:r>
    </w:p>
    <w:p w14:paraId="303674B9" w14:textId="77777777" w:rsidR="00E40377" w:rsidRPr="003F1AF8" w:rsidRDefault="00120B71" w:rsidP="00892157">
      <w:pPr>
        <w:pStyle w:val="HEADER5"/>
        <w:rPr>
          <w:noProof/>
        </w:rPr>
      </w:pPr>
      <w:r>
        <w:rPr>
          <w:noProof/>
        </w:rPr>
        <w:t>VÝVOJ PROSTŘEDKŮ 11. ERF</w:t>
      </w:r>
    </w:p>
    <w:p w14:paraId="3428A690" w14:textId="77777777" w:rsidR="003F1AF8" w:rsidRDefault="003F1AF8" w:rsidP="004F592F">
      <w:pPr>
        <w:jc w:val="both"/>
        <w:rPr>
          <w:rFonts w:cstheme="minorHAnsi"/>
          <w:noProof/>
          <w:sz w:val="18"/>
        </w:rPr>
      </w:pPr>
    </w:p>
    <w:tbl>
      <w:tblPr>
        <w:tblW w:w="5000" w:type="pct"/>
        <w:tblLayout w:type="fixed"/>
        <w:tblLook w:val="04A0" w:firstRow="1" w:lastRow="0" w:firstColumn="1" w:lastColumn="0" w:noHBand="0" w:noVBand="1"/>
      </w:tblPr>
      <w:tblGrid>
        <w:gridCol w:w="332"/>
        <w:gridCol w:w="2404"/>
        <w:gridCol w:w="1830"/>
        <w:gridCol w:w="1813"/>
        <w:gridCol w:w="1284"/>
        <w:gridCol w:w="786"/>
        <w:gridCol w:w="1406"/>
      </w:tblGrid>
      <w:tr w:rsidR="00D04BFD" w14:paraId="62612159" w14:textId="77777777" w:rsidTr="00C54AB7">
        <w:trPr>
          <w:trHeight w:val="683"/>
        </w:trPr>
        <w:tc>
          <w:tcPr>
            <w:tcW w:w="9629" w:type="dxa"/>
            <w:gridSpan w:val="7"/>
            <w:tcBorders>
              <w:top w:val="single" w:sz="4" w:space="0" w:color="auto"/>
              <w:left w:val="single" w:sz="4" w:space="0" w:color="auto"/>
              <w:bottom w:val="nil"/>
              <w:right w:val="single" w:sz="4" w:space="0" w:color="auto"/>
            </w:tcBorders>
            <w:shd w:val="clear" w:color="FFFFFF" w:fill="FFFFFF"/>
            <w:vAlign w:val="center"/>
            <w:hideMark/>
          </w:tcPr>
          <w:p w14:paraId="168AB57C" w14:textId="6338EFD5" w:rsidR="00455E65" w:rsidRPr="00455E65" w:rsidRDefault="00120B71" w:rsidP="00455E65">
            <w:pPr>
              <w:jc w:val="center"/>
              <w:rPr>
                <w:rFonts w:ascii="Arial" w:hAnsi="Arial" w:cs="Arial"/>
                <w:b/>
                <w:noProof/>
                <w:sz w:val="14"/>
              </w:rPr>
            </w:pPr>
            <w:r>
              <w:rPr>
                <w:rFonts w:ascii="Arial" w:hAnsi="Arial"/>
                <w:b/>
                <w:noProof/>
                <w:sz w:val="14"/>
              </w:rPr>
              <w:t>11. ERF</w:t>
            </w:r>
            <w:r w:rsidR="00CA7273">
              <w:rPr>
                <w:noProof/>
              </w:rPr>
              <w:t xml:space="preserve"> </w:t>
            </w:r>
            <w:r>
              <w:rPr>
                <w:noProof/>
              </w:rPr>
              <w:br/>
            </w:r>
            <w:r>
              <w:rPr>
                <w:rFonts w:ascii="Arial" w:hAnsi="Arial"/>
                <w:b/>
                <w:noProof/>
                <w:sz w:val="14"/>
              </w:rPr>
              <w:t>VÝVOJ PROSTŘEDKŮ:  31. prosince 2022</w:t>
            </w:r>
            <w:r>
              <w:rPr>
                <w:noProof/>
              </w:rPr>
              <w:br/>
            </w:r>
            <w:r>
              <w:rPr>
                <w:rFonts w:ascii="Arial" w:hAnsi="Arial"/>
                <w:b/>
                <w:noProof/>
                <w:sz w:val="14"/>
              </w:rPr>
              <w:t>ANALÝZA PODLE NÁSTROJŮ</w:t>
            </w:r>
          </w:p>
        </w:tc>
      </w:tr>
      <w:tr w:rsidR="00D04BFD" w14:paraId="5AE7BD59" w14:textId="77777777" w:rsidTr="00C54AB7">
        <w:trPr>
          <w:trHeight w:val="180"/>
        </w:trPr>
        <w:tc>
          <w:tcPr>
            <w:tcW w:w="2673" w:type="dxa"/>
            <w:gridSpan w:val="2"/>
            <w:tcBorders>
              <w:top w:val="nil"/>
              <w:left w:val="single" w:sz="4" w:space="0" w:color="auto"/>
              <w:bottom w:val="single" w:sz="4" w:space="0" w:color="auto"/>
              <w:right w:val="nil"/>
            </w:tcBorders>
            <w:shd w:val="clear" w:color="FFFFFF" w:fill="FFFFFF"/>
            <w:noWrap/>
            <w:vAlign w:val="center"/>
            <w:hideMark/>
          </w:tcPr>
          <w:p w14:paraId="4349423A" w14:textId="77777777" w:rsidR="00455E65" w:rsidRPr="00455E65" w:rsidRDefault="00120B71" w:rsidP="00455E65">
            <w:pPr>
              <w:jc w:val="center"/>
              <w:rPr>
                <w:rFonts w:ascii="Arial" w:hAnsi="Arial" w:cs="Arial"/>
                <w:noProof/>
                <w:sz w:val="14"/>
              </w:rPr>
            </w:pPr>
            <w:r>
              <w:rPr>
                <w:rFonts w:ascii="Arial" w:hAnsi="Arial"/>
                <w:noProof/>
                <w:sz w:val="14"/>
              </w:rPr>
              <w:t xml:space="preserve"> </w:t>
            </w:r>
          </w:p>
        </w:tc>
        <w:tc>
          <w:tcPr>
            <w:tcW w:w="1788" w:type="dxa"/>
            <w:tcBorders>
              <w:top w:val="nil"/>
              <w:left w:val="nil"/>
              <w:bottom w:val="single" w:sz="4" w:space="0" w:color="auto"/>
              <w:right w:val="nil"/>
            </w:tcBorders>
            <w:shd w:val="clear" w:color="FFFFFF" w:fill="FFFFFF"/>
            <w:noWrap/>
            <w:vAlign w:val="center"/>
            <w:hideMark/>
          </w:tcPr>
          <w:p w14:paraId="6C7E7E50" w14:textId="77777777" w:rsidR="00455E65" w:rsidRPr="00455E65" w:rsidRDefault="00120B71" w:rsidP="00455E65">
            <w:pPr>
              <w:jc w:val="center"/>
              <w:rPr>
                <w:rFonts w:ascii="Arial" w:hAnsi="Arial" w:cs="Arial"/>
                <w:noProof/>
                <w:sz w:val="14"/>
              </w:rPr>
            </w:pPr>
            <w:r>
              <w:rPr>
                <w:rFonts w:ascii="Arial" w:hAnsi="Arial"/>
                <w:noProof/>
                <w:sz w:val="14"/>
              </w:rPr>
              <w:t xml:space="preserve"> </w:t>
            </w:r>
          </w:p>
        </w:tc>
        <w:tc>
          <w:tcPr>
            <w:tcW w:w="1771" w:type="dxa"/>
            <w:tcBorders>
              <w:top w:val="nil"/>
              <w:left w:val="nil"/>
              <w:bottom w:val="single" w:sz="4" w:space="0" w:color="auto"/>
              <w:right w:val="nil"/>
            </w:tcBorders>
            <w:shd w:val="clear" w:color="FFFFFF" w:fill="FFFFFF"/>
            <w:noWrap/>
            <w:vAlign w:val="center"/>
            <w:hideMark/>
          </w:tcPr>
          <w:p w14:paraId="4BC0BBB2" w14:textId="77777777" w:rsidR="00455E65" w:rsidRPr="00455E65" w:rsidRDefault="00120B71" w:rsidP="00455E65">
            <w:pPr>
              <w:jc w:val="center"/>
              <w:rPr>
                <w:rFonts w:ascii="Arial" w:hAnsi="Arial" w:cs="Arial"/>
                <w:noProof/>
                <w:sz w:val="14"/>
              </w:rPr>
            </w:pPr>
            <w:r>
              <w:rPr>
                <w:rFonts w:ascii="Arial" w:hAnsi="Arial"/>
                <w:noProof/>
                <w:sz w:val="14"/>
              </w:rPr>
              <w:t xml:space="preserve"> </w:t>
            </w:r>
          </w:p>
        </w:tc>
        <w:tc>
          <w:tcPr>
            <w:tcW w:w="1255" w:type="dxa"/>
            <w:tcBorders>
              <w:top w:val="nil"/>
              <w:left w:val="nil"/>
              <w:bottom w:val="single" w:sz="4" w:space="0" w:color="auto"/>
              <w:right w:val="nil"/>
            </w:tcBorders>
            <w:shd w:val="clear" w:color="FFFFFF" w:fill="FFFFFF"/>
            <w:noWrap/>
            <w:vAlign w:val="center"/>
            <w:hideMark/>
          </w:tcPr>
          <w:p w14:paraId="3BED8696" w14:textId="77777777" w:rsidR="00455E65" w:rsidRPr="00455E65" w:rsidRDefault="00120B71" w:rsidP="00455E65">
            <w:pPr>
              <w:jc w:val="center"/>
              <w:rPr>
                <w:rFonts w:ascii="Arial" w:hAnsi="Arial" w:cs="Arial"/>
                <w:noProof/>
                <w:sz w:val="14"/>
              </w:rPr>
            </w:pPr>
            <w:r>
              <w:rPr>
                <w:rFonts w:ascii="Arial" w:hAnsi="Arial"/>
                <w:noProof/>
                <w:sz w:val="14"/>
              </w:rPr>
              <w:t xml:space="preserve"> </w:t>
            </w:r>
          </w:p>
        </w:tc>
        <w:tc>
          <w:tcPr>
            <w:tcW w:w="768" w:type="dxa"/>
            <w:tcBorders>
              <w:top w:val="nil"/>
              <w:left w:val="nil"/>
              <w:bottom w:val="single" w:sz="4" w:space="0" w:color="auto"/>
              <w:right w:val="nil"/>
            </w:tcBorders>
            <w:shd w:val="clear" w:color="FFFFFF" w:fill="FFFFFF"/>
            <w:noWrap/>
            <w:vAlign w:val="center"/>
            <w:hideMark/>
          </w:tcPr>
          <w:p w14:paraId="22510A0D" w14:textId="77777777" w:rsidR="00455E65" w:rsidRPr="00455E65" w:rsidRDefault="00120B71" w:rsidP="00455E65">
            <w:pPr>
              <w:jc w:val="center"/>
              <w:rPr>
                <w:rFonts w:ascii="Arial" w:hAnsi="Arial" w:cs="Arial"/>
                <w:noProof/>
                <w:sz w:val="14"/>
              </w:rPr>
            </w:pPr>
            <w:r>
              <w:rPr>
                <w:rFonts w:ascii="Arial" w:hAnsi="Arial"/>
                <w:noProof/>
                <w:sz w:val="14"/>
              </w:rPr>
              <w:t xml:space="preserve"> </w:t>
            </w:r>
          </w:p>
        </w:tc>
        <w:tc>
          <w:tcPr>
            <w:tcW w:w="1374" w:type="dxa"/>
            <w:tcBorders>
              <w:top w:val="nil"/>
              <w:left w:val="nil"/>
              <w:bottom w:val="single" w:sz="4" w:space="0" w:color="auto"/>
              <w:right w:val="single" w:sz="4" w:space="0" w:color="auto"/>
            </w:tcBorders>
            <w:shd w:val="clear" w:color="FFFFFF" w:fill="FFFFFF"/>
            <w:noWrap/>
            <w:vAlign w:val="center"/>
            <w:hideMark/>
          </w:tcPr>
          <w:p w14:paraId="19FB5B3C" w14:textId="77777777" w:rsidR="00455E65" w:rsidRPr="00455E65" w:rsidRDefault="00120B71" w:rsidP="00455E65">
            <w:pPr>
              <w:jc w:val="right"/>
              <w:rPr>
                <w:rFonts w:ascii="Arial" w:hAnsi="Arial" w:cs="Arial"/>
                <w:noProof/>
                <w:sz w:val="14"/>
              </w:rPr>
            </w:pPr>
            <w:r>
              <w:rPr>
                <w:rFonts w:ascii="Arial" w:hAnsi="Arial"/>
                <w:noProof/>
                <w:sz w:val="14"/>
              </w:rPr>
              <w:t>(v milionech EUR)</w:t>
            </w:r>
          </w:p>
        </w:tc>
      </w:tr>
      <w:tr w:rsidR="00D04BFD" w14:paraId="3CE53526" w14:textId="77777777" w:rsidTr="00C54AB7">
        <w:trPr>
          <w:trHeight w:val="990"/>
        </w:trPr>
        <w:tc>
          <w:tcPr>
            <w:tcW w:w="2673" w:type="dxa"/>
            <w:gridSpan w:val="2"/>
            <w:tcBorders>
              <w:top w:val="single" w:sz="4" w:space="0" w:color="auto"/>
              <w:left w:val="single" w:sz="4" w:space="0" w:color="auto"/>
              <w:bottom w:val="single" w:sz="4" w:space="0" w:color="000000"/>
              <w:right w:val="single" w:sz="4" w:space="0" w:color="000000"/>
            </w:tcBorders>
            <w:shd w:val="clear" w:color="FFFFFF" w:fill="FFFFFF"/>
            <w:vAlign w:val="center"/>
            <w:hideMark/>
          </w:tcPr>
          <w:p w14:paraId="0757F426" w14:textId="77777777" w:rsidR="00455E65" w:rsidRPr="00455E65" w:rsidRDefault="00120B71" w:rsidP="00455E65">
            <w:pPr>
              <w:jc w:val="center"/>
              <w:rPr>
                <w:rFonts w:ascii="Arial" w:hAnsi="Arial" w:cs="Arial"/>
                <w:b/>
                <w:noProof/>
                <w:sz w:val="14"/>
              </w:rPr>
            </w:pPr>
            <w:r>
              <w:rPr>
                <w:rFonts w:ascii="Arial" w:hAnsi="Arial"/>
                <w:b/>
                <w:noProof/>
                <w:sz w:val="14"/>
              </w:rPr>
              <w:t>NÁSTROJ</w:t>
            </w:r>
          </w:p>
        </w:tc>
        <w:tc>
          <w:tcPr>
            <w:tcW w:w="1788" w:type="dxa"/>
            <w:tcBorders>
              <w:top w:val="single" w:sz="4" w:space="0" w:color="auto"/>
              <w:left w:val="nil"/>
              <w:bottom w:val="single" w:sz="4" w:space="0" w:color="000000"/>
              <w:right w:val="single" w:sz="4" w:space="0" w:color="000000"/>
            </w:tcBorders>
            <w:shd w:val="clear" w:color="FFFFFF" w:fill="FFFFFF"/>
            <w:vAlign w:val="center"/>
            <w:hideMark/>
          </w:tcPr>
          <w:p w14:paraId="543E1019" w14:textId="77777777" w:rsidR="00455E65" w:rsidRPr="00455E65" w:rsidRDefault="00120B71" w:rsidP="00455E65">
            <w:pPr>
              <w:jc w:val="center"/>
              <w:rPr>
                <w:rFonts w:ascii="Arial" w:hAnsi="Arial" w:cs="Arial"/>
                <w:b/>
                <w:noProof/>
                <w:sz w:val="14"/>
              </w:rPr>
            </w:pPr>
            <w:r>
              <w:rPr>
                <w:rFonts w:ascii="Arial" w:hAnsi="Arial"/>
                <w:b/>
                <w:noProof/>
                <w:sz w:val="14"/>
              </w:rPr>
              <w:t>PŮVODNÍ PROSTŘEDKY</w:t>
            </w:r>
          </w:p>
        </w:tc>
        <w:tc>
          <w:tcPr>
            <w:tcW w:w="1771" w:type="dxa"/>
            <w:tcBorders>
              <w:top w:val="single" w:sz="4" w:space="0" w:color="auto"/>
              <w:left w:val="nil"/>
              <w:bottom w:val="single" w:sz="4" w:space="0" w:color="000000"/>
              <w:right w:val="single" w:sz="4" w:space="0" w:color="000000"/>
            </w:tcBorders>
            <w:shd w:val="clear" w:color="FFFFFF" w:fill="FFFFFF"/>
            <w:vAlign w:val="center"/>
            <w:hideMark/>
          </w:tcPr>
          <w:p w14:paraId="6BFC750F" w14:textId="77777777" w:rsidR="00455E65" w:rsidRPr="00455E65" w:rsidRDefault="00120B71" w:rsidP="00455E65">
            <w:pPr>
              <w:jc w:val="center"/>
              <w:rPr>
                <w:rFonts w:ascii="Arial" w:hAnsi="Arial" w:cs="Arial"/>
                <w:b/>
                <w:noProof/>
                <w:sz w:val="14"/>
              </w:rPr>
            </w:pPr>
            <w:r>
              <w:rPr>
                <w:rFonts w:ascii="Arial" w:hAnsi="Arial"/>
                <w:b/>
                <w:noProof/>
                <w:sz w:val="14"/>
              </w:rPr>
              <w:t>ZVÝŠENÍ/SNÍŽENÍ SOUHRNNÝCH ZDROJŮ K 31. PROSINCI 2021</w:t>
            </w:r>
          </w:p>
        </w:tc>
        <w:tc>
          <w:tcPr>
            <w:tcW w:w="1255" w:type="dxa"/>
            <w:tcBorders>
              <w:top w:val="single" w:sz="4" w:space="0" w:color="auto"/>
              <w:left w:val="nil"/>
              <w:bottom w:val="single" w:sz="4" w:space="0" w:color="000000"/>
              <w:right w:val="single" w:sz="4" w:space="0" w:color="000000"/>
            </w:tcBorders>
            <w:shd w:val="clear" w:color="FFFFFF" w:fill="FFFFFF"/>
            <w:vAlign w:val="center"/>
            <w:hideMark/>
          </w:tcPr>
          <w:p w14:paraId="4F23A274" w14:textId="77777777" w:rsidR="00455E65" w:rsidRPr="00455E65" w:rsidRDefault="00120B71" w:rsidP="00455E65">
            <w:pPr>
              <w:jc w:val="center"/>
              <w:rPr>
                <w:rFonts w:ascii="Arial" w:hAnsi="Arial" w:cs="Arial"/>
                <w:b/>
                <w:noProof/>
                <w:sz w:val="14"/>
              </w:rPr>
            </w:pPr>
            <w:r>
              <w:rPr>
                <w:rFonts w:ascii="Arial" w:hAnsi="Arial"/>
                <w:b/>
                <w:noProof/>
                <w:sz w:val="14"/>
              </w:rPr>
              <w:t>ZVÝŠENÍ NEBO SNÍŽENÍ ZDROJŮ V ROCE 2022</w:t>
            </w:r>
          </w:p>
        </w:tc>
        <w:tc>
          <w:tcPr>
            <w:tcW w:w="768" w:type="dxa"/>
            <w:tcBorders>
              <w:top w:val="single" w:sz="4" w:space="0" w:color="auto"/>
              <w:left w:val="nil"/>
              <w:bottom w:val="single" w:sz="4" w:space="0" w:color="000000"/>
              <w:right w:val="single" w:sz="4" w:space="0" w:color="000000"/>
            </w:tcBorders>
            <w:shd w:val="clear" w:color="FFFFFF" w:fill="FFFFFF"/>
            <w:noWrap/>
            <w:vAlign w:val="center"/>
            <w:hideMark/>
          </w:tcPr>
          <w:p w14:paraId="251C2C76" w14:textId="77777777" w:rsidR="00455E65" w:rsidRPr="00455E65" w:rsidRDefault="00120B71" w:rsidP="00455E65">
            <w:pPr>
              <w:jc w:val="center"/>
              <w:rPr>
                <w:rFonts w:ascii="Arial" w:hAnsi="Arial" w:cs="Arial"/>
                <w:b/>
                <w:noProof/>
                <w:sz w:val="14"/>
              </w:rPr>
            </w:pPr>
            <w:r>
              <w:rPr>
                <w:rFonts w:ascii="Arial" w:hAnsi="Arial"/>
                <w:b/>
                <w:noProof/>
                <w:sz w:val="14"/>
              </w:rPr>
              <w:t>Poznámky</w:t>
            </w:r>
          </w:p>
        </w:tc>
        <w:tc>
          <w:tcPr>
            <w:tcW w:w="1374" w:type="dxa"/>
            <w:tcBorders>
              <w:top w:val="single" w:sz="4" w:space="0" w:color="auto"/>
              <w:left w:val="nil"/>
              <w:bottom w:val="single" w:sz="4" w:space="0" w:color="000000"/>
              <w:right w:val="single" w:sz="4" w:space="0" w:color="auto"/>
            </w:tcBorders>
            <w:shd w:val="clear" w:color="FFFFFF" w:fill="FFFFFF"/>
            <w:vAlign w:val="center"/>
            <w:hideMark/>
          </w:tcPr>
          <w:p w14:paraId="44E2690F" w14:textId="77777777" w:rsidR="00455E65" w:rsidRPr="00455E65" w:rsidRDefault="00120B71" w:rsidP="00455E65">
            <w:pPr>
              <w:jc w:val="center"/>
              <w:rPr>
                <w:rFonts w:ascii="Arial" w:hAnsi="Arial" w:cs="Arial"/>
                <w:b/>
                <w:noProof/>
                <w:sz w:val="14"/>
              </w:rPr>
            </w:pPr>
            <w:r>
              <w:rPr>
                <w:rFonts w:ascii="Arial" w:hAnsi="Arial"/>
                <w:b/>
                <w:noProof/>
                <w:sz w:val="14"/>
              </w:rPr>
              <w:t>PROSTŘEDKY NA STÁVAJÍCÍ ÚROVNI</w:t>
            </w:r>
          </w:p>
        </w:tc>
      </w:tr>
      <w:tr w:rsidR="00D04BFD" w14:paraId="2839DDA1" w14:textId="77777777" w:rsidTr="00C54AB7">
        <w:trPr>
          <w:trHeight w:val="297"/>
        </w:trPr>
        <w:tc>
          <w:tcPr>
            <w:tcW w:w="324" w:type="dxa"/>
            <w:vMerge w:val="restart"/>
            <w:tcBorders>
              <w:top w:val="nil"/>
              <w:left w:val="single" w:sz="4" w:space="0" w:color="auto"/>
              <w:bottom w:val="single" w:sz="4" w:space="0" w:color="000000"/>
              <w:right w:val="single" w:sz="4" w:space="0" w:color="000000"/>
            </w:tcBorders>
            <w:shd w:val="clear" w:color="FFFFFF" w:fill="FFFFFF"/>
            <w:vAlign w:val="center"/>
            <w:hideMark/>
          </w:tcPr>
          <w:p w14:paraId="4034BE55" w14:textId="09F6CC25" w:rsidR="00455E65" w:rsidRPr="00455E65" w:rsidRDefault="00120B71" w:rsidP="00455E65">
            <w:pPr>
              <w:jc w:val="center"/>
              <w:rPr>
                <w:rFonts w:ascii="Arial" w:hAnsi="Arial" w:cs="Arial"/>
                <w:b/>
                <w:noProof/>
                <w:sz w:val="14"/>
              </w:rPr>
            </w:pPr>
            <w:r>
              <w:rPr>
                <w:rFonts w:ascii="Arial" w:hAnsi="Arial"/>
                <w:b/>
                <w:noProof/>
                <w:sz w:val="14"/>
              </w:rPr>
              <w:t>A</w:t>
            </w:r>
            <w:r w:rsidR="00CA7273">
              <w:rPr>
                <w:noProof/>
              </w:rPr>
              <w:t xml:space="preserve"> </w:t>
            </w:r>
            <w:r>
              <w:rPr>
                <w:noProof/>
              </w:rPr>
              <w:br/>
            </w:r>
            <w:r>
              <w:rPr>
                <w:rFonts w:ascii="Arial" w:hAnsi="Arial"/>
                <w:b/>
                <w:noProof/>
                <w:sz w:val="14"/>
              </w:rPr>
              <w:t>C</w:t>
            </w:r>
            <w:r w:rsidR="00CA7273">
              <w:rPr>
                <w:noProof/>
              </w:rPr>
              <w:t xml:space="preserve"> </w:t>
            </w:r>
            <w:r>
              <w:rPr>
                <w:noProof/>
              </w:rPr>
              <w:br/>
            </w:r>
            <w:r>
              <w:rPr>
                <w:rFonts w:ascii="Arial" w:hAnsi="Arial"/>
                <w:b/>
                <w:noProof/>
                <w:sz w:val="14"/>
              </w:rPr>
              <w:t>P</w:t>
            </w:r>
          </w:p>
        </w:tc>
        <w:tc>
          <w:tcPr>
            <w:tcW w:w="2349" w:type="dxa"/>
            <w:tcBorders>
              <w:top w:val="nil"/>
              <w:left w:val="nil"/>
              <w:bottom w:val="single" w:sz="4" w:space="0" w:color="000000"/>
              <w:right w:val="single" w:sz="4" w:space="0" w:color="000000"/>
            </w:tcBorders>
            <w:shd w:val="clear" w:color="FFFFFF" w:fill="FFFFFF"/>
            <w:noWrap/>
            <w:vAlign w:val="bottom"/>
            <w:hideMark/>
          </w:tcPr>
          <w:p w14:paraId="4276A051" w14:textId="77777777" w:rsidR="00455E65" w:rsidRPr="00455E65" w:rsidRDefault="00120B71" w:rsidP="00455E65">
            <w:pPr>
              <w:rPr>
                <w:rFonts w:ascii="Arial" w:hAnsi="Arial" w:cs="Arial"/>
                <w:b/>
                <w:i/>
                <w:noProof/>
                <w:sz w:val="14"/>
              </w:rPr>
            </w:pPr>
            <w:r>
              <w:rPr>
                <w:rFonts w:ascii="Arial" w:hAnsi="Arial"/>
                <w:b/>
                <w:i/>
                <w:noProof/>
                <w:sz w:val="14"/>
              </w:rPr>
              <w:t>Spolufinancování</w:t>
            </w:r>
          </w:p>
        </w:tc>
        <w:tc>
          <w:tcPr>
            <w:tcW w:w="1788" w:type="dxa"/>
            <w:tcBorders>
              <w:top w:val="nil"/>
              <w:left w:val="nil"/>
              <w:bottom w:val="single" w:sz="4" w:space="0" w:color="000000"/>
              <w:right w:val="single" w:sz="4" w:space="0" w:color="000000"/>
            </w:tcBorders>
            <w:shd w:val="clear" w:color="FFFFFF" w:fill="FFFFFF"/>
            <w:noWrap/>
            <w:vAlign w:val="bottom"/>
            <w:hideMark/>
          </w:tcPr>
          <w:p w14:paraId="5BF10A4E"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49254C18" w14:textId="77777777" w:rsidR="00455E65" w:rsidRPr="00455E65" w:rsidRDefault="00120B71" w:rsidP="00455E65">
            <w:pPr>
              <w:jc w:val="right"/>
              <w:rPr>
                <w:rFonts w:ascii="Arial" w:hAnsi="Arial" w:cs="Arial"/>
                <w:b/>
                <w:i/>
                <w:noProof/>
                <w:sz w:val="14"/>
              </w:rPr>
            </w:pPr>
            <w:r>
              <w:rPr>
                <w:rFonts w:ascii="Arial" w:hAnsi="Arial"/>
                <w:b/>
                <w:i/>
                <w:noProof/>
                <w:sz w:val="14"/>
              </w:rPr>
              <w:t>88</w:t>
            </w:r>
          </w:p>
        </w:tc>
        <w:tc>
          <w:tcPr>
            <w:tcW w:w="1255" w:type="dxa"/>
            <w:tcBorders>
              <w:top w:val="nil"/>
              <w:left w:val="nil"/>
              <w:bottom w:val="single" w:sz="4" w:space="0" w:color="000000"/>
              <w:right w:val="single" w:sz="4" w:space="0" w:color="000000"/>
            </w:tcBorders>
            <w:shd w:val="clear" w:color="FFFFFF" w:fill="FFFFFF"/>
            <w:noWrap/>
            <w:vAlign w:val="bottom"/>
            <w:hideMark/>
          </w:tcPr>
          <w:p w14:paraId="36E514ED" w14:textId="77777777" w:rsidR="00455E65" w:rsidRPr="00455E65" w:rsidRDefault="00120B71" w:rsidP="00455E65">
            <w:pPr>
              <w:jc w:val="right"/>
              <w:rPr>
                <w:rFonts w:ascii="Arial" w:hAnsi="Arial" w:cs="Arial"/>
                <w:b/>
                <w:i/>
                <w:noProof/>
                <w:sz w:val="14"/>
              </w:rPr>
            </w:pPr>
            <w:r>
              <w:rPr>
                <w:rFonts w:ascii="Arial" w:hAnsi="Arial"/>
                <w:b/>
                <w:i/>
                <w:noProof/>
                <w:sz w:val="14"/>
              </w:rPr>
              <w:t>2</w:t>
            </w:r>
          </w:p>
        </w:tc>
        <w:tc>
          <w:tcPr>
            <w:tcW w:w="768" w:type="dxa"/>
            <w:tcBorders>
              <w:top w:val="nil"/>
              <w:left w:val="nil"/>
              <w:bottom w:val="single" w:sz="4" w:space="0" w:color="000000"/>
              <w:right w:val="single" w:sz="4" w:space="0" w:color="000000"/>
            </w:tcBorders>
            <w:shd w:val="clear" w:color="FFFFFF" w:fill="FFFFFF"/>
            <w:noWrap/>
            <w:vAlign w:val="bottom"/>
            <w:hideMark/>
          </w:tcPr>
          <w:p w14:paraId="0D60AAA2" w14:textId="77777777" w:rsidR="00455E65" w:rsidRPr="00455E65" w:rsidRDefault="00120B71" w:rsidP="00455E65">
            <w:pPr>
              <w:rPr>
                <w:rFonts w:ascii="Arial" w:hAnsi="Arial" w:cs="Arial"/>
                <w:b/>
                <w:i/>
                <w:noProof/>
                <w:sz w:val="14"/>
              </w:rPr>
            </w:pPr>
            <w:r>
              <w:rPr>
                <w:rFonts w:ascii="Arial" w:hAnsi="Arial"/>
                <w:b/>
                <w:i/>
                <w:noProof/>
                <w:sz w:val="14"/>
              </w:rPr>
              <w:t xml:space="preserve"> </w:t>
            </w:r>
          </w:p>
        </w:tc>
        <w:tc>
          <w:tcPr>
            <w:tcW w:w="1374" w:type="dxa"/>
            <w:tcBorders>
              <w:top w:val="nil"/>
              <w:left w:val="nil"/>
              <w:bottom w:val="single" w:sz="4" w:space="0" w:color="000000"/>
              <w:right w:val="single" w:sz="4" w:space="0" w:color="auto"/>
            </w:tcBorders>
            <w:shd w:val="clear" w:color="FFFFFF" w:fill="FFFFFF"/>
            <w:noWrap/>
            <w:vAlign w:val="bottom"/>
            <w:hideMark/>
          </w:tcPr>
          <w:p w14:paraId="507EB6DB" w14:textId="77777777" w:rsidR="00455E65" w:rsidRPr="00455E65" w:rsidRDefault="00120B71" w:rsidP="00455E65">
            <w:pPr>
              <w:jc w:val="right"/>
              <w:rPr>
                <w:rFonts w:ascii="Arial" w:hAnsi="Arial" w:cs="Arial"/>
                <w:b/>
                <w:i/>
                <w:noProof/>
                <w:sz w:val="14"/>
              </w:rPr>
            </w:pPr>
            <w:r>
              <w:rPr>
                <w:rFonts w:ascii="Arial" w:hAnsi="Arial"/>
                <w:b/>
                <w:i/>
                <w:noProof/>
                <w:sz w:val="14"/>
              </w:rPr>
              <w:t>89</w:t>
            </w:r>
          </w:p>
        </w:tc>
      </w:tr>
      <w:tr w:rsidR="00D04BFD" w14:paraId="0CC0DAFD" w14:textId="77777777" w:rsidTr="00C54AB7">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4EF83CCF" w14:textId="77777777" w:rsidR="00455E65" w:rsidRPr="00455E65" w:rsidRDefault="00455E65" w:rsidP="00455E65">
            <w:pPr>
              <w:rPr>
                <w:rFonts w:ascii="Arial" w:hAnsi="Arial" w:cs="Arial"/>
                <w:b/>
                <w:noProof/>
                <w:sz w:val="14"/>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2441AA71" w14:textId="77777777" w:rsidR="00455E65" w:rsidRPr="00455E65" w:rsidRDefault="00120B71" w:rsidP="00455E65">
            <w:pPr>
              <w:rPr>
                <w:rFonts w:ascii="Arial" w:hAnsi="Arial" w:cs="Arial"/>
                <w:b/>
                <w:i/>
                <w:noProof/>
                <w:sz w:val="14"/>
              </w:rPr>
            </w:pPr>
            <w:r>
              <w:rPr>
                <w:rFonts w:ascii="Arial" w:hAnsi="Arial"/>
                <w:b/>
                <w:i/>
                <w:noProof/>
                <w:sz w:val="14"/>
              </w:rPr>
              <w:t>Interní dohoda EK o úrovni služeb</w:t>
            </w:r>
          </w:p>
        </w:tc>
        <w:tc>
          <w:tcPr>
            <w:tcW w:w="1788" w:type="dxa"/>
            <w:tcBorders>
              <w:top w:val="nil"/>
              <w:left w:val="nil"/>
              <w:bottom w:val="single" w:sz="4" w:space="0" w:color="000000"/>
              <w:right w:val="single" w:sz="4" w:space="0" w:color="000000"/>
            </w:tcBorders>
            <w:shd w:val="clear" w:color="FFFFFF" w:fill="FFFFFF"/>
            <w:noWrap/>
            <w:vAlign w:val="bottom"/>
            <w:hideMark/>
          </w:tcPr>
          <w:p w14:paraId="06347158"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24ECEA9A" w14:textId="77777777" w:rsidR="00455E65" w:rsidRPr="00455E65" w:rsidRDefault="00120B71" w:rsidP="00455E65">
            <w:pPr>
              <w:jc w:val="right"/>
              <w:rPr>
                <w:rFonts w:ascii="Arial" w:hAnsi="Arial" w:cs="Arial"/>
                <w:b/>
                <w:i/>
                <w:noProof/>
                <w:sz w:val="14"/>
              </w:rPr>
            </w:pPr>
            <w:r>
              <w:rPr>
                <w:rFonts w:ascii="Arial" w:hAnsi="Arial"/>
                <w:b/>
                <w:i/>
                <w:noProof/>
                <w:sz w:val="14"/>
              </w:rPr>
              <w:t>1</w:t>
            </w:r>
          </w:p>
        </w:tc>
        <w:tc>
          <w:tcPr>
            <w:tcW w:w="1255" w:type="dxa"/>
            <w:tcBorders>
              <w:top w:val="nil"/>
              <w:left w:val="nil"/>
              <w:bottom w:val="single" w:sz="4" w:space="0" w:color="000000"/>
              <w:right w:val="single" w:sz="4" w:space="0" w:color="000000"/>
            </w:tcBorders>
            <w:shd w:val="clear" w:color="FFFFFF" w:fill="FFFFFF"/>
            <w:noWrap/>
            <w:vAlign w:val="bottom"/>
            <w:hideMark/>
          </w:tcPr>
          <w:p w14:paraId="2FF0E12D" w14:textId="77777777" w:rsidR="00455E65" w:rsidRPr="00455E65" w:rsidRDefault="00120B71" w:rsidP="00455E65">
            <w:pPr>
              <w:jc w:val="right"/>
              <w:rPr>
                <w:rFonts w:ascii="Arial" w:hAnsi="Arial" w:cs="Arial"/>
                <w:b/>
                <w:i/>
                <w:noProof/>
                <w:sz w:val="14"/>
              </w:rPr>
            </w:pPr>
            <w:r>
              <w:rPr>
                <w:rFonts w:ascii="Arial" w:hAnsi="Arial"/>
                <w:b/>
                <w:i/>
                <w:noProof/>
                <w:sz w:val="14"/>
              </w:rPr>
              <w:t xml:space="preserve"> </w:t>
            </w:r>
          </w:p>
        </w:tc>
        <w:tc>
          <w:tcPr>
            <w:tcW w:w="768" w:type="dxa"/>
            <w:tcBorders>
              <w:top w:val="nil"/>
              <w:left w:val="nil"/>
              <w:bottom w:val="single" w:sz="4" w:space="0" w:color="000000"/>
              <w:right w:val="single" w:sz="4" w:space="0" w:color="000000"/>
            </w:tcBorders>
            <w:shd w:val="clear" w:color="FFFFFF" w:fill="FFFFFF"/>
            <w:noWrap/>
            <w:vAlign w:val="bottom"/>
            <w:hideMark/>
          </w:tcPr>
          <w:p w14:paraId="46FB3CE9" w14:textId="77777777" w:rsidR="00455E65" w:rsidRPr="00455E65" w:rsidRDefault="00120B71" w:rsidP="00455E65">
            <w:pPr>
              <w:rPr>
                <w:rFonts w:ascii="Arial" w:hAnsi="Arial" w:cs="Arial"/>
                <w:b/>
                <w:i/>
                <w:noProof/>
                <w:sz w:val="14"/>
              </w:rPr>
            </w:pPr>
            <w:r>
              <w:rPr>
                <w:rFonts w:ascii="Arial" w:hAnsi="Arial"/>
                <w:b/>
                <w:i/>
                <w:noProof/>
                <w:sz w:val="14"/>
              </w:rPr>
              <w:t xml:space="preserve"> </w:t>
            </w:r>
          </w:p>
        </w:tc>
        <w:tc>
          <w:tcPr>
            <w:tcW w:w="1374" w:type="dxa"/>
            <w:tcBorders>
              <w:top w:val="nil"/>
              <w:left w:val="nil"/>
              <w:bottom w:val="single" w:sz="4" w:space="0" w:color="000000"/>
              <w:right w:val="single" w:sz="4" w:space="0" w:color="auto"/>
            </w:tcBorders>
            <w:shd w:val="clear" w:color="FFFFFF" w:fill="FFFFFF"/>
            <w:noWrap/>
            <w:vAlign w:val="bottom"/>
            <w:hideMark/>
          </w:tcPr>
          <w:p w14:paraId="2F5C8E03" w14:textId="77777777" w:rsidR="00455E65" w:rsidRPr="00455E65" w:rsidRDefault="00120B71" w:rsidP="00455E65">
            <w:pPr>
              <w:jc w:val="right"/>
              <w:rPr>
                <w:rFonts w:ascii="Arial" w:hAnsi="Arial" w:cs="Arial"/>
                <w:b/>
                <w:i/>
                <w:noProof/>
                <w:sz w:val="14"/>
              </w:rPr>
            </w:pPr>
            <w:r>
              <w:rPr>
                <w:rFonts w:ascii="Arial" w:hAnsi="Arial"/>
                <w:b/>
                <w:i/>
                <w:noProof/>
                <w:sz w:val="14"/>
              </w:rPr>
              <w:t>1</w:t>
            </w:r>
          </w:p>
        </w:tc>
      </w:tr>
      <w:tr w:rsidR="00D04BFD" w14:paraId="53192589" w14:textId="77777777" w:rsidTr="00C54AB7">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5D9DE3D7" w14:textId="77777777" w:rsidR="00455E65" w:rsidRPr="00455E65" w:rsidRDefault="00455E65" w:rsidP="00455E65">
            <w:pPr>
              <w:rPr>
                <w:rFonts w:ascii="Arial" w:hAnsi="Arial" w:cs="Arial"/>
                <w:b/>
                <w:noProof/>
                <w:sz w:val="14"/>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0D3A9756" w14:textId="77777777" w:rsidR="00455E65" w:rsidRPr="00455E65" w:rsidRDefault="00120B71" w:rsidP="00455E65">
            <w:pPr>
              <w:rPr>
                <w:rFonts w:ascii="Arial" w:hAnsi="Arial" w:cs="Arial"/>
                <w:b/>
                <w:i/>
                <w:noProof/>
                <w:sz w:val="14"/>
              </w:rPr>
            </w:pPr>
            <w:r>
              <w:rPr>
                <w:rFonts w:ascii="Arial" w:hAnsi="Arial"/>
                <w:b/>
                <w:i/>
                <w:noProof/>
                <w:sz w:val="14"/>
              </w:rPr>
              <w:t>Pravidelné příspěvky členských států</w:t>
            </w:r>
          </w:p>
        </w:tc>
        <w:tc>
          <w:tcPr>
            <w:tcW w:w="1788" w:type="dxa"/>
            <w:tcBorders>
              <w:top w:val="nil"/>
              <w:left w:val="nil"/>
              <w:bottom w:val="single" w:sz="4" w:space="0" w:color="000000"/>
              <w:right w:val="single" w:sz="4" w:space="0" w:color="000000"/>
            </w:tcBorders>
            <w:shd w:val="clear" w:color="FFFFFF" w:fill="FFFFFF"/>
            <w:noWrap/>
            <w:vAlign w:val="bottom"/>
            <w:hideMark/>
          </w:tcPr>
          <w:p w14:paraId="1BCC64C2" w14:textId="77777777" w:rsidR="00455E65" w:rsidRPr="00455E65" w:rsidRDefault="00120B71" w:rsidP="00455E65">
            <w:pPr>
              <w:jc w:val="right"/>
              <w:rPr>
                <w:rFonts w:ascii="Arial" w:hAnsi="Arial" w:cs="Arial"/>
                <w:b/>
                <w:i/>
                <w:noProof/>
                <w:sz w:val="14"/>
              </w:rPr>
            </w:pPr>
            <w:r>
              <w:rPr>
                <w:rFonts w:ascii="Arial" w:hAnsi="Arial"/>
                <w:b/>
                <w:i/>
                <w:noProof/>
                <w:sz w:val="14"/>
              </w:rPr>
              <w:t>29,008</w:t>
            </w:r>
          </w:p>
        </w:tc>
        <w:tc>
          <w:tcPr>
            <w:tcW w:w="1771" w:type="dxa"/>
            <w:tcBorders>
              <w:top w:val="nil"/>
              <w:left w:val="nil"/>
              <w:bottom w:val="single" w:sz="4" w:space="0" w:color="000000"/>
              <w:right w:val="single" w:sz="4" w:space="0" w:color="000000"/>
            </w:tcBorders>
            <w:shd w:val="clear" w:color="FFFFFF" w:fill="FFFFFF"/>
            <w:noWrap/>
            <w:vAlign w:val="bottom"/>
            <w:hideMark/>
          </w:tcPr>
          <w:p w14:paraId="0B4227E4" w14:textId="77777777" w:rsidR="00455E65" w:rsidRPr="00455E65" w:rsidRDefault="00120B71" w:rsidP="00455E65">
            <w:pPr>
              <w:jc w:val="right"/>
              <w:rPr>
                <w:rFonts w:ascii="Arial" w:hAnsi="Arial" w:cs="Arial"/>
                <w:b/>
                <w:i/>
                <w:noProof/>
                <w:sz w:val="14"/>
              </w:rPr>
            </w:pPr>
            <w:r>
              <w:rPr>
                <w:rFonts w:ascii="Arial" w:hAnsi="Arial"/>
                <w:b/>
                <w:i/>
                <w:noProof/>
                <w:sz w:val="14"/>
              </w:rPr>
              <w:t>308</w:t>
            </w:r>
          </w:p>
        </w:tc>
        <w:tc>
          <w:tcPr>
            <w:tcW w:w="1255" w:type="dxa"/>
            <w:tcBorders>
              <w:top w:val="nil"/>
              <w:left w:val="nil"/>
              <w:bottom w:val="single" w:sz="4" w:space="0" w:color="000000"/>
              <w:right w:val="single" w:sz="4" w:space="0" w:color="000000"/>
            </w:tcBorders>
            <w:shd w:val="clear" w:color="FFFFFF" w:fill="FFFFFF"/>
            <w:noWrap/>
            <w:vAlign w:val="bottom"/>
            <w:hideMark/>
          </w:tcPr>
          <w:p w14:paraId="04011F43" w14:textId="77777777" w:rsidR="00455E65" w:rsidRPr="00455E65" w:rsidRDefault="00120B71" w:rsidP="00455E65">
            <w:pPr>
              <w:jc w:val="right"/>
              <w:rPr>
                <w:rFonts w:ascii="Arial" w:hAnsi="Arial" w:cs="Arial"/>
                <w:b/>
                <w:i/>
                <w:noProof/>
                <w:color w:val="FF0000"/>
                <w:sz w:val="14"/>
              </w:rPr>
            </w:pPr>
            <w:r>
              <w:rPr>
                <w:rFonts w:ascii="Arial" w:hAnsi="Arial"/>
                <w:b/>
                <w:i/>
                <w:noProof/>
                <w:color w:val="FF0000"/>
                <w:sz w:val="14"/>
              </w:rPr>
              <w:t>(602)</w:t>
            </w:r>
          </w:p>
        </w:tc>
        <w:tc>
          <w:tcPr>
            <w:tcW w:w="768" w:type="dxa"/>
            <w:tcBorders>
              <w:top w:val="nil"/>
              <w:left w:val="nil"/>
              <w:bottom w:val="single" w:sz="4" w:space="0" w:color="000000"/>
              <w:right w:val="single" w:sz="4" w:space="0" w:color="000000"/>
            </w:tcBorders>
            <w:shd w:val="clear" w:color="FFFFFF" w:fill="FFFFFF"/>
            <w:noWrap/>
            <w:vAlign w:val="bottom"/>
            <w:hideMark/>
          </w:tcPr>
          <w:p w14:paraId="3A19011E" w14:textId="77777777" w:rsidR="00455E65" w:rsidRPr="00455E65" w:rsidRDefault="00120B71" w:rsidP="00455E65">
            <w:pPr>
              <w:rPr>
                <w:rFonts w:ascii="Arial" w:hAnsi="Arial" w:cs="Arial"/>
                <w:b/>
                <w:i/>
                <w:noProof/>
                <w:sz w:val="14"/>
              </w:rPr>
            </w:pPr>
            <w:r>
              <w:rPr>
                <w:rFonts w:ascii="Arial" w:hAnsi="Arial"/>
                <w:b/>
                <w:i/>
                <w:noProof/>
                <w:sz w:val="14"/>
              </w:rPr>
              <w:t xml:space="preserve"> </w:t>
            </w:r>
          </w:p>
        </w:tc>
        <w:tc>
          <w:tcPr>
            <w:tcW w:w="1374" w:type="dxa"/>
            <w:tcBorders>
              <w:top w:val="nil"/>
              <w:left w:val="nil"/>
              <w:bottom w:val="single" w:sz="4" w:space="0" w:color="000000"/>
              <w:right w:val="single" w:sz="4" w:space="0" w:color="auto"/>
            </w:tcBorders>
            <w:shd w:val="clear" w:color="FFFFFF" w:fill="FFFFFF"/>
            <w:noWrap/>
            <w:vAlign w:val="bottom"/>
            <w:hideMark/>
          </w:tcPr>
          <w:p w14:paraId="6C4CA314" w14:textId="77777777" w:rsidR="00455E65" w:rsidRPr="00455E65" w:rsidRDefault="00120B71" w:rsidP="00455E65">
            <w:pPr>
              <w:jc w:val="right"/>
              <w:rPr>
                <w:rFonts w:ascii="Arial" w:hAnsi="Arial" w:cs="Arial"/>
                <w:b/>
                <w:i/>
                <w:noProof/>
                <w:sz w:val="14"/>
              </w:rPr>
            </w:pPr>
            <w:r>
              <w:rPr>
                <w:rFonts w:ascii="Arial" w:hAnsi="Arial"/>
                <w:b/>
                <w:i/>
                <w:noProof/>
                <w:sz w:val="14"/>
              </w:rPr>
              <w:t>28,713</w:t>
            </w:r>
          </w:p>
        </w:tc>
      </w:tr>
      <w:tr w:rsidR="00D04BFD" w14:paraId="37A01482" w14:textId="77777777" w:rsidTr="00C54AB7">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06C1C892" w14:textId="77777777" w:rsidR="00455E65" w:rsidRPr="00455E65" w:rsidRDefault="00455E65" w:rsidP="00455E65">
            <w:pPr>
              <w:rPr>
                <w:rFonts w:ascii="Arial" w:hAnsi="Arial" w:cs="Arial"/>
                <w:b/>
                <w:noProof/>
                <w:sz w:val="14"/>
              </w:rPr>
            </w:pPr>
          </w:p>
        </w:tc>
        <w:tc>
          <w:tcPr>
            <w:tcW w:w="2349" w:type="dxa"/>
            <w:tcBorders>
              <w:top w:val="nil"/>
              <w:left w:val="nil"/>
              <w:bottom w:val="nil"/>
              <w:right w:val="nil"/>
            </w:tcBorders>
            <w:shd w:val="clear" w:color="FFFFFF" w:fill="FFFFFF"/>
            <w:noWrap/>
            <w:vAlign w:val="center"/>
            <w:hideMark/>
          </w:tcPr>
          <w:p w14:paraId="53384DAC" w14:textId="77777777" w:rsidR="00455E65" w:rsidRPr="00455E65" w:rsidRDefault="00120B71" w:rsidP="00455E65">
            <w:pPr>
              <w:jc w:val="right"/>
              <w:rPr>
                <w:rFonts w:ascii="Arial" w:hAnsi="Arial" w:cs="Arial"/>
                <w:noProof/>
                <w:sz w:val="14"/>
              </w:rPr>
            </w:pPr>
            <w:r>
              <w:rPr>
                <w:rFonts w:ascii="Arial" w:hAnsi="Arial"/>
                <w:noProof/>
                <w:sz w:val="14"/>
              </w:rPr>
              <w:t xml:space="preserve"> </w:t>
            </w:r>
          </w:p>
        </w:tc>
        <w:tc>
          <w:tcPr>
            <w:tcW w:w="1788" w:type="dxa"/>
            <w:tcBorders>
              <w:top w:val="nil"/>
              <w:left w:val="nil"/>
              <w:bottom w:val="nil"/>
              <w:right w:val="nil"/>
            </w:tcBorders>
            <w:shd w:val="clear" w:color="FFFFFF" w:fill="FFFFFF"/>
            <w:noWrap/>
            <w:vAlign w:val="center"/>
            <w:hideMark/>
          </w:tcPr>
          <w:p w14:paraId="3208A803" w14:textId="77777777" w:rsidR="00455E65" w:rsidRPr="00455E65" w:rsidRDefault="00120B71" w:rsidP="00455E65">
            <w:pPr>
              <w:rPr>
                <w:rFonts w:ascii="Arial" w:hAnsi="Arial" w:cs="Arial"/>
                <w:noProof/>
                <w:sz w:val="14"/>
              </w:rPr>
            </w:pPr>
            <w:r>
              <w:rPr>
                <w:rFonts w:ascii="Arial" w:hAnsi="Arial"/>
                <w:noProof/>
                <w:sz w:val="14"/>
              </w:rPr>
              <w:t xml:space="preserve"> </w:t>
            </w:r>
          </w:p>
        </w:tc>
        <w:tc>
          <w:tcPr>
            <w:tcW w:w="1771" w:type="dxa"/>
            <w:tcBorders>
              <w:top w:val="nil"/>
              <w:left w:val="nil"/>
              <w:bottom w:val="nil"/>
              <w:right w:val="nil"/>
            </w:tcBorders>
            <w:shd w:val="clear" w:color="FFFFFF" w:fill="FFFFFF"/>
            <w:noWrap/>
            <w:vAlign w:val="center"/>
            <w:hideMark/>
          </w:tcPr>
          <w:p w14:paraId="11223D7B" w14:textId="77777777" w:rsidR="00455E65" w:rsidRPr="00455E65" w:rsidRDefault="00120B71" w:rsidP="00455E65">
            <w:pPr>
              <w:rPr>
                <w:rFonts w:ascii="Arial" w:hAnsi="Arial" w:cs="Arial"/>
                <w:noProof/>
                <w:sz w:val="14"/>
              </w:rPr>
            </w:pPr>
            <w:r>
              <w:rPr>
                <w:rFonts w:ascii="Arial" w:hAnsi="Arial"/>
                <w:noProof/>
                <w:sz w:val="14"/>
              </w:rPr>
              <w:t xml:space="preserve"> </w:t>
            </w:r>
          </w:p>
        </w:tc>
        <w:tc>
          <w:tcPr>
            <w:tcW w:w="1255" w:type="dxa"/>
            <w:tcBorders>
              <w:top w:val="nil"/>
              <w:left w:val="nil"/>
              <w:bottom w:val="nil"/>
              <w:right w:val="nil"/>
            </w:tcBorders>
            <w:shd w:val="clear" w:color="FFFFFF" w:fill="FFFFFF"/>
            <w:noWrap/>
            <w:vAlign w:val="center"/>
            <w:hideMark/>
          </w:tcPr>
          <w:p w14:paraId="699D489C" w14:textId="77777777" w:rsidR="00455E65" w:rsidRPr="00455E65" w:rsidRDefault="00120B71" w:rsidP="00455E65">
            <w:pPr>
              <w:rPr>
                <w:rFonts w:ascii="Arial" w:hAnsi="Arial" w:cs="Arial"/>
                <w:noProof/>
                <w:sz w:val="14"/>
              </w:rPr>
            </w:pPr>
            <w:r>
              <w:rPr>
                <w:rFonts w:ascii="Arial" w:hAnsi="Arial"/>
                <w:noProof/>
                <w:sz w:val="14"/>
              </w:rPr>
              <w:t xml:space="preserve"> </w:t>
            </w:r>
          </w:p>
        </w:tc>
        <w:tc>
          <w:tcPr>
            <w:tcW w:w="768" w:type="dxa"/>
            <w:tcBorders>
              <w:top w:val="nil"/>
              <w:left w:val="nil"/>
              <w:bottom w:val="nil"/>
              <w:right w:val="nil"/>
            </w:tcBorders>
            <w:shd w:val="clear" w:color="FFFFFF" w:fill="FFFFFF"/>
            <w:noWrap/>
            <w:vAlign w:val="center"/>
            <w:hideMark/>
          </w:tcPr>
          <w:p w14:paraId="51F779F6" w14:textId="77777777" w:rsidR="00455E65" w:rsidRPr="00455E65" w:rsidRDefault="00120B71" w:rsidP="00455E65">
            <w:pPr>
              <w:rPr>
                <w:rFonts w:ascii="Arial" w:hAnsi="Arial" w:cs="Arial"/>
                <w:noProof/>
                <w:sz w:val="14"/>
              </w:rPr>
            </w:pPr>
            <w:r>
              <w:rPr>
                <w:rFonts w:ascii="Arial" w:hAnsi="Arial"/>
                <w:noProof/>
                <w:sz w:val="14"/>
              </w:rPr>
              <w:t xml:space="preserve"> </w:t>
            </w:r>
          </w:p>
        </w:tc>
        <w:tc>
          <w:tcPr>
            <w:tcW w:w="1374" w:type="dxa"/>
            <w:tcBorders>
              <w:top w:val="nil"/>
              <w:left w:val="nil"/>
              <w:bottom w:val="nil"/>
              <w:right w:val="single" w:sz="4" w:space="0" w:color="auto"/>
            </w:tcBorders>
            <w:shd w:val="clear" w:color="FFFFFF" w:fill="FFFFFF"/>
            <w:noWrap/>
            <w:vAlign w:val="center"/>
            <w:hideMark/>
          </w:tcPr>
          <w:p w14:paraId="1E0EC4C9" w14:textId="77777777" w:rsidR="00455E65" w:rsidRPr="00455E65" w:rsidRDefault="00120B71" w:rsidP="00455E65">
            <w:pPr>
              <w:rPr>
                <w:rFonts w:ascii="Arial" w:hAnsi="Arial" w:cs="Arial"/>
                <w:noProof/>
                <w:sz w:val="14"/>
              </w:rPr>
            </w:pPr>
            <w:r>
              <w:rPr>
                <w:rFonts w:ascii="Arial" w:hAnsi="Arial"/>
                <w:noProof/>
                <w:sz w:val="14"/>
              </w:rPr>
              <w:t xml:space="preserve"> </w:t>
            </w:r>
          </w:p>
        </w:tc>
      </w:tr>
      <w:tr w:rsidR="00D04BFD" w14:paraId="5E2CDE7D" w14:textId="77777777" w:rsidTr="00C54AB7">
        <w:trPr>
          <w:trHeight w:val="297"/>
        </w:trPr>
        <w:tc>
          <w:tcPr>
            <w:tcW w:w="324" w:type="dxa"/>
            <w:vMerge/>
            <w:tcBorders>
              <w:top w:val="nil"/>
              <w:left w:val="single" w:sz="4" w:space="0" w:color="auto"/>
              <w:bottom w:val="single" w:sz="4" w:space="0" w:color="000000"/>
              <w:right w:val="single" w:sz="4" w:space="0" w:color="000000"/>
            </w:tcBorders>
            <w:vAlign w:val="center"/>
            <w:hideMark/>
          </w:tcPr>
          <w:p w14:paraId="133F8FA1" w14:textId="77777777" w:rsidR="00455E65" w:rsidRPr="00455E65" w:rsidRDefault="00455E65" w:rsidP="00455E65">
            <w:pPr>
              <w:rPr>
                <w:rFonts w:ascii="Arial" w:hAnsi="Arial" w:cs="Arial"/>
                <w:b/>
                <w:noProof/>
                <w:sz w:val="14"/>
              </w:rPr>
            </w:pPr>
          </w:p>
        </w:tc>
        <w:tc>
          <w:tcPr>
            <w:tcW w:w="2349" w:type="dxa"/>
            <w:tcBorders>
              <w:top w:val="single" w:sz="4" w:space="0" w:color="000000"/>
              <w:left w:val="nil"/>
              <w:bottom w:val="single" w:sz="4" w:space="0" w:color="000000"/>
              <w:right w:val="single" w:sz="4" w:space="0" w:color="000000"/>
            </w:tcBorders>
            <w:shd w:val="clear" w:color="FFFFFF" w:fill="999999"/>
            <w:noWrap/>
            <w:vAlign w:val="bottom"/>
            <w:hideMark/>
          </w:tcPr>
          <w:p w14:paraId="0875C325" w14:textId="77777777" w:rsidR="00455E65" w:rsidRPr="00455E65" w:rsidRDefault="00120B71" w:rsidP="00455E65">
            <w:pPr>
              <w:rPr>
                <w:rFonts w:ascii="Arial" w:hAnsi="Arial" w:cs="Arial"/>
                <w:b/>
                <w:noProof/>
                <w:color w:val="FFFFFF"/>
                <w:sz w:val="16"/>
              </w:rPr>
            </w:pPr>
            <w:r>
              <w:rPr>
                <w:rFonts w:ascii="Arial" w:hAnsi="Arial"/>
                <w:b/>
                <w:noProof/>
                <w:color w:val="FFFFFF"/>
                <w:sz w:val="16"/>
              </w:rPr>
              <w:t>AKT CELKEM</w:t>
            </w:r>
          </w:p>
        </w:tc>
        <w:tc>
          <w:tcPr>
            <w:tcW w:w="1788" w:type="dxa"/>
            <w:tcBorders>
              <w:top w:val="single" w:sz="4" w:space="0" w:color="000000"/>
              <w:left w:val="nil"/>
              <w:bottom w:val="single" w:sz="4" w:space="0" w:color="000000"/>
              <w:right w:val="single" w:sz="4" w:space="0" w:color="000000"/>
            </w:tcBorders>
            <w:shd w:val="clear" w:color="FFFFFF" w:fill="999999"/>
            <w:noWrap/>
            <w:vAlign w:val="bottom"/>
            <w:hideMark/>
          </w:tcPr>
          <w:p w14:paraId="28CC2A00" w14:textId="77777777" w:rsidR="00455E65" w:rsidRPr="00455E65" w:rsidRDefault="00120B71" w:rsidP="00455E65">
            <w:pPr>
              <w:jc w:val="right"/>
              <w:rPr>
                <w:rFonts w:ascii="Arial" w:hAnsi="Arial" w:cs="Arial"/>
                <w:b/>
                <w:noProof/>
                <w:color w:val="FFFFFF"/>
                <w:sz w:val="16"/>
              </w:rPr>
            </w:pPr>
            <w:r>
              <w:rPr>
                <w:rFonts w:ascii="Arial" w:hAnsi="Arial"/>
                <w:b/>
                <w:noProof/>
                <w:color w:val="FFFFFF"/>
                <w:sz w:val="16"/>
              </w:rPr>
              <w:t>29,008</w:t>
            </w:r>
          </w:p>
        </w:tc>
        <w:tc>
          <w:tcPr>
            <w:tcW w:w="1771" w:type="dxa"/>
            <w:tcBorders>
              <w:top w:val="single" w:sz="4" w:space="0" w:color="000000"/>
              <w:left w:val="nil"/>
              <w:bottom w:val="single" w:sz="4" w:space="0" w:color="000000"/>
              <w:right w:val="single" w:sz="4" w:space="0" w:color="000000"/>
            </w:tcBorders>
            <w:shd w:val="clear" w:color="FFFFFF" w:fill="999999"/>
            <w:noWrap/>
            <w:vAlign w:val="bottom"/>
            <w:hideMark/>
          </w:tcPr>
          <w:p w14:paraId="3B740762" w14:textId="77777777" w:rsidR="00455E65" w:rsidRPr="00455E65" w:rsidRDefault="00120B71" w:rsidP="00455E65">
            <w:pPr>
              <w:jc w:val="right"/>
              <w:rPr>
                <w:rFonts w:ascii="Arial" w:hAnsi="Arial" w:cs="Arial"/>
                <w:b/>
                <w:noProof/>
                <w:color w:val="FFFFFF"/>
                <w:sz w:val="16"/>
              </w:rPr>
            </w:pPr>
            <w:r>
              <w:rPr>
                <w:rFonts w:ascii="Arial" w:hAnsi="Arial"/>
                <w:b/>
                <w:noProof/>
                <w:color w:val="FFFFFF"/>
                <w:sz w:val="16"/>
              </w:rPr>
              <w:t>395</w:t>
            </w:r>
          </w:p>
        </w:tc>
        <w:tc>
          <w:tcPr>
            <w:tcW w:w="1255" w:type="dxa"/>
            <w:tcBorders>
              <w:top w:val="single" w:sz="4" w:space="0" w:color="000000"/>
              <w:left w:val="nil"/>
              <w:bottom w:val="single" w:sz="4" w:space="0" w:color="000000"/>
              <w:right w:val="single" w:sz="4" w:space="0" w:color="000000"/>
            </w:tcBorders>
            <w:shd w:val="clear" w:color="FFFFFF" w:fill="999999"/>
            <w:noWrap/>
            <w:vAlign w:val="bottom"/>
            <w:hideMark/>
          </w:tcPr>
          <w:p w14:paraId="6D4C1C15" w14:textId="77777777" w:rsidR="00455E65" w:rsidRPr="00455E65" w:rsidRDefault="00120B71" w:rsidP="00455E65">
            <w:pPr>
              <w:rPr>
                <w:rFonts w:ascii="Arial" w:hAnsi="Arial" w:cs="Arial"/>
                <w:b/>
                <w:noProof/>
                <w:color w:val="FFFFFF"/>
                <w:sz w:val="16"/>
              </w:rPr>
            </w:pPr>
            <w:r>
              <w:rPr>
                <w:rFonts w:ascii="Arial" w:hAnsi="Arial"/>
                <w:b/>
                <w:noProof/>
                <w:color w:val="FFFFFF"/>
                <w:sz w:val="16"/>
              </w:rPr>
              <w:t xml:space="preserve"> </w:t>
            </w:r>
          </w:p>
        </w:tc>
        <w:tc>
          <w:tcPr>
            <w:tcW w:w="768" w:type="dxa"/>
            <w:tcBorders>
              <w:top w:val="single" w:sz="4" w:space="0" w:color="000000"/>
              <w:left w:val="nil"/>
              <w:bottom w:val="single" w:sz="4" w:space="0" w:color="000000"/>
              <w:right w:val="single" w:sz="4" w:space="0" w:color="000000"/>
            </w:tcBorders>
            <w:shd w:val="clear" w:color="FFFFFF" w:fill="999999"/>
            <w:noWrap/>
            <w:vAlign w:val="center"/>
            <w:hideMark/>
          </w:tcPr>
          <w:p w14:paraId="1BDE3789" w14:textId="77777777" w:rsidR="00455E65" w:rsidRPr="00455E65" w:rsidRDefault="00120B71" w:rsidP="00455E65">
            <w:pPr>
              <w:rPr>
                <w:rFonts w:ascii="Arial" w:hAnsi="Arial" w:cs="Arial"/>
                <w:b/>
                <w:noProof/>
                <w:color w:val="FFFFFF"/>
                <w:sz w:val="16"/>
              </w:rPr>
            </w:pPr>
            <w:r>
              <w:rPr>
                <w:rFonts w:ascii="Arial" w:hAnsi="Arial"/>
                <w:b/>
                <w:noProof/>
                <w:color w:val="FFFFFF"/>
                <w:sz w:val="16"/>
              </w:rPr>
              <w:t xml:space="preserve"> </w:t>
            </w:r>
          </w:p>
        </w:tc>
        <w:tc>
          <w:tcPr>
            <w:tcW w:w="1374" w:type="dxa"/>
            <w:tcBorders>
              <w:top w:val="single" w:sz="4" w:space="0" w:color="000000"/>
              <w:left w:val="nil"/>
              <w:bottom w:val="single" w:sz="4" w:space="0" w:color="000000"/>
              <w:right w:val="single" w:sz="4" w:space="0" w:color="auto"/>
            </w:tcBorders>
            <w:shd w:val="clear" w:color="FFFFFF" w:fill="999999"/>
            <w:noWrap/>
            <w:vAlign w:val="bottom"/>
            <w:hideMark/>
          </w:tcPr>
          <w:p w14:paraId="37053772" w14:textId="77777777" w:rsidR="00455E65" w:rsidRPr="00455E65" w:rsidRDefault="00120B71" w:rsidP="00455E65">
            <w:pPr>
              <w:jc w:val="right"/>
              <w:rPr>
                <w:rFonts w:ascii="Arial" w:hAnsi="Arial" w:cs="Arial"/>
                <w:b/>
                <w:noProof/>
                <w:color w:val="FFFFFF"/>
                <w:sz w:val="16"/>
              </w:rPr>
            </w:pPr>
            <w:r>
              <w:rPr>
                <w:rFonts w:ascii="Arial" w:hAnsi="Arial"/>
                <w:b/>
                <w:noProof/>
                <w:color w:val="FFFFFF"/>
                <w:sz w:val="16"/>
              </w:rPr>
              <w:t>28,804</w:t>
            </w:r>
          </w:p>
        </w:tc>
      </w:tr>
      <w:tr w:rsidR="00D04BFD" w14:paraId="6C91010B" w14:textId="77777777" w:rsidTr="00C54AB7">
        <w:trPr>
          <w:trHeight w:val="150"/>
        </w:trPr>
        <w:tc>
          <w:tcPr>
            <w:tcW w:w="324" w:type="dxa"/>
            <w:tcBorders>
              <w:top w:val="nil"/>
              <w:left w:val="single" w:sz="4" w:space="0" w:color="auto"/>
              <w:bottom w:val="nil"/>
              <w:right w:val="nil"/>
            </w:tcBorders>
            <w:shd w:val="clear" w:color="FFFFFF" w:fill="FFFFFF"/>
            <w:noWrap/>
            <w:vAlign w:val="center"/>
            <w:hideMark/>
          </w:tcPr>
          <w:p w14:paraId="7A604596" w14:textId="77777777" w:rsidR="00455E65" w:rsidRPr="00455E65" w:rsidRDefault="00120B71" w:rsidP="00455E65">
            <w:pPr>
              <w:rPr>
                <w:rFonts w:ascii="Arial" w:hAnsi="Arial" w:cs="Arial"/>
                <w:noProof/>
              </w:rPr>
            </w:pPr>
            <w:r>
              <w:rPr>
                <w:rFonts w:ascii="Arial" w:hAnsi="Arial"/>
                <w:noProof/>
              </w:rPr>
              <w:t xml:space="preserve"> </w:t>
            </w:r>
          </w:p>
        </w:tc>
        <w:tc>
          <w:tcPr>
            <w:tcW w:w="2349" w:type="dxa"/>
            <w:tcBorders>
              <w:top w:val="nil"/>
              <w:left w:val="nil"/>
              <w:bottom w:val="nil"/>
              <w:right w:val="nil"/>
            </w:tcBorders>
            <w:shd w:val="clear" w:color="FFFFFF" w:fill="FFFFFF"/>
            <w:noWrap/>
            <w:vAlign w:val="center"/>
            <w:hideMark/>
          </w:tcPr>
          <w:p w14:paraId="5A5A8613" w14:textId="77777777" w:rsidR="00455E65" w:rsidRPr="00455E65" w:rsidRDefault="00120B71" w:rsidP="00455E65">
            <w:pPr>
              <w:rPr>
                <w:rFonts w:ascii="Arial" w:hAnsi="Arial" w:cs="Arial"/>
                <w:noProof/>
              </w:rPr>
            </w:pPr>
            <w:r>
              <w:rPr>
                <w:rFonts w:ascii="Arial" w:hAnsi="Arial"/>
                <w:noProof/>
              </w:rPr>
              <w:t xml:space="preserve"> </w:t>
            </w:r>
          </w:p>
        </w:tc>
        <w:tc>
          <w:tcPr>
            <w:tcW w:w="1788" w:type="dxa"/>
            <w:tcBorders>
              <w:top w:val="nil"/>
              <w:left w:val="nil"/>
              <w:bottom w:val="nil"/>
              <w:right w:val="nil"/>
            </w:tcBorders>
            <w:shd w:val="clear" w:color="FFFFFF" w:fill="FFFFFF"/>
            <w:noWrap/>
            <w:vAlign w:val="center"/>
            <w:hideMark/>
          </w:tcPr>
          <w:p w14:paraId="5DD66709" w14:textId="77777777" w:rsidR="00455E65" w:rsidRPr="00455E65" w:rsidRDefault="00120B71" w:rsidP="00455E65">
            <w:pPr>
              <w:rPr>
                <w:rFonts w:ascii="Arial" w:hAnsi="Arial" w:cs="Arial"/>
                <w:noProof/>
              </w:rPr>
            </w:pPr>
            <w:r>
              <w:rPr>
                <w:rFonts w:ascii="Arial" w:hAnsi="Arial"/>
                <w:noProof/>
              </w:rPr>
              <w:t xml:space="preserve"> </w:t>
            </w:r>
          </w:p>
        </w:tc>
        <w:tc>
          <w:tcPr>
            <w:tcW w:w="1771" w:type="dxa"/>
            <w:tcBorders>
              <w:top w:val="nil"/>
              <w:left w:val="nil"/>
              <w:bottom w:val="nil"/>
              <w:right w:val="nil"/>
            </w:tcBorders>
            <w:shd w:val="clear" w:color="FFFFFF" w:fill="FFFFFF"/>
            <w:noWrap/>
            <w:vAlign w:val="center"/>
            <w:hideMark/>
          </w:tcPr>
          <w:p w14:paraId="053B9FD6" w14:textId="77777777" w:rsidR="00455E65" w:rsidRPr="00455E65" w:rsidRDefault="00120B71" w:rsidP="00455E65">
            <w:pPr>
              <w:rPr>
                <w:rFonts w:ascii="Arial" w:hAnsi="Arial" w:cs="Arial"/>
                <w:noProof/>
              </w:rPr>
            </w:pPr>
            <w:r>
              <w:rPr>
                <w:rFonts w:ascii="Arial" w:hAnsi="Arial"/>
                <w:noProof/>
              </w:rPr>
              <w:t xml:space="preserve"> </w:t>
            </w:r>
          </w:p>
        </w:tc>
        <w:tc>
          <w:tcPr>
            <w:tcW w:w="1255" w:type="dxa"/>
            <w:tcBorders>
              <w:top w:val="nil"/>
              <w:left w:val="nil"/>
              <w:bottom w:val="nil"/>
              <w:right w:val="nil"/>
            </w:tcBorders>
            <w:shd w:val="clear" w:color="FFFFFF" w:fill="FFFFFF"/>
            <w:noWrap/>
            <w:vAlign w:val="center"/>
            <w:hideMark/>
          </w:tcPr>
          <w:p w14:paraId="5B6F86DE" w14:textId="77777777" w:rsidR="00455E65" w:rsidRPr="00455E65" w:rsidRDefault="00120B71" w:rsidP="00455E65">
            <w:pPr>
              <w:rPr>
                <w:rFonts w:ascii="Arial" w:hAnsi="Arial" w:cs="Arial"/>
                <w:noProof/>
              </w:rPr>
            </w:pPr>
            <w:r>
              <w:rPr>
                <w:rFonts w:ascii="Arial" w:hAnsi="Arial"/>
                <w:noProof/>
              </w:rPr>
              <w:t xml:space="preserve"> </w:t>
            </w:r>
          </w:p>
        </w:tc>
        <w:tc>
          <w:tcPr>
            <w:tcW w:w="768" w:type="dxa"/>
            <w:tcBorders>
              <w:top w:val="nil"/>
              <w:left w:val="nil"/>
              <w:bottom w:val="nil"/>
              <w:right w:val="nil"/>
            </w:tcBorders>
            <w:shd w:val="clear" w:color="FFFFFF" w:fill="FFFFFF"/>
            <w:noWrap/>
            <w:vAlign w:val="center"/>
            <w:hideMark/>
          </w:tcPr>
          <w:p w14:paraId="6095E057" w14:textId="77777777" w:rsidR="00455E65" w:rsidRPr="00455E65" w:rsidRDefault="00120B71" w:rsidP="00455E65">
            <w:pPr>
              <w:rPr>
                <w:rFonts w:ascii="Arial" w:hAnsi="Arial" w:cs="Arial"/>
                <w:noProof/>
              </w:rPr>
            </w:pPr>
            <w:r>
              <w:rPr>
                <w:rFonts w:ascii="Arial" w:hAnsi="Arial"/>
                <w:noProof/>
              </w:rPr>
              <w:t xml:space="preserve"> </w:t>
            </w:r>
          </w:p>
        </w:tc>
        <w:tc>
          <w:tcPr>
            <w:tcW w:w="1374" w:type="dxa"/>
            <w:tcBorders>
              <w:top w:val="nil"/>
              <w:left w:val="nil"/>
              <w:bottom w:val="nil"/>
              <w:right w:val="single" w:sz="4" w:space="0" w:color="auto"/>
            </w:tcBorders>
            <w:shd w:val="clear" w:color="FFFFFF" w:fill="FFFFFF"/>
            <w:noWrap/>
            <w:vAlign w:val="center"/>
            <w:hideMark/>
          </w:tcPr>
          <w:p w14:paraId="70CC66CF" w14:textId="77777777" w:rsidR="00455E65" w:rsidRPr="00455E65" w:rsidRDefault="00120B71" w:rsidP="00455E65">
            <w:pPr>
              <w:rPr>
                <w:rFonts w:ascii="Arial" w:hAnsi="Arial" w:cs="Arial"/>
                <w:noProof/>
              </w:rPr>
            </w:pPr>
            <w:r>
              <w:rPr>
                <w:rFonts w:ascii="Arial" w:hAnsi="Arial"/>
                <w:noProof/>
              </w:rPr>
              <w:t xml:space="preserve"> </w:t>
            </w:r>
          </w:p>
        </w:tc>
      </w:tr>
      <w:tr w:rsidR="00D04BFD" w14:paraId="15C20DBD" w14:textId="77777777" w:rsidTr="00C54AB7">
        <w:trPr>
          <w:trHeight w:val="297"/>
        </w:trPr>
        <w:tc>
          <w:tcPr>
            <w:tcW w:w="324" w:type="dxa"/>
            <w:vMerge w:val="restart"/>
            <w:tcBorders>
              <w:top w:val="single" w:sz="4" w:space="0" w:color="000000"/>
              <w:left w:val="single" w:sz="4" w:space="0" w:color="auto"/>
              <w:bottom w:val="single" w:sz="4" w:space="0" w:color="000000"/>
              <w:right w:val="single" w:sz="4" w:space="0" w:color="000000"/>
            </w:tcBorders>
            <w:shd w:val="clear" w:color="FFFFFF" w:fill="FFFFFF"/>
            <w:vAlign w:val="center"/>
            <w:hideMark/>
          </w:tcPr>
          <w:p w14:paraId="11E1E7ED" w14:textId="5BF8ABF1" w:rsidR="00455E65" w:rsidRPr="00455E65" w:rsidRDefault="00120B71" w:rsidP="00455E65">
            <w:pPr>
              <w:jc w:val="center"/>
              <w:rPr>
                <w:rFonts w:ascii="Arial" w:hAnsi="Arial" w:cs="Arial"/>
                <w:b/>
                <w:noProof/>
                <w:sz w:val="14"/>
              </w:rPr>
            </w:pPr>
            <w:r>
              <w:rPr>
                <w:rFonts w:ascii="Arial" w:hAnsi="Arial"/>
                <w:b/>
                <w:noProof/>
                <w:sz w:val="14"/>
              </w:rPr>
              <w:t>O</w:t>
            </w:r>
            <w:r w:rsidR="00CA7273">
              <w:rPr>
                <w:noProof/>
              </w:rPr>
              <w:t xml:space="preserve"> </w:t>
            </w:r>
            <w:r>
              <w:rPr>
                <w:noProof/>
              </w:rPr>
              <w:br/>
            </w:r>
            <w:r>
              <w:rPr>
                <w:rFonts w:ascii="Arial" w:hAnsi="Arial"/>
                <w:b/>
                <w:noProof/>
                <w:sz w:val="14"/>
              </w:rPr>
              <w:t>C</w:t>
            </w:r>
            <w:r w:rsidR="00CA7273">
              <w:rPr>
                <w:noProof/>
              </w:rPr>
              <w:t xml:space="preserve"> </w:t>
            </w:r>
            <w:r>
              <w:rPr>
                <w:noProof/>
              </w:rPr>
              <w:br/>
            </w:r>
            <w:r>
              <w:rPr>
                <w:rFonts w:ascii="Arial" w:hAnsi="Arial"/>
                <w:b/>
                <w:noProof/>
                <w:sz w:val="14"/>
              </w:rPr>
              <w:t>T</w:t>
            </w:r>
          </w:p>
        </w:tc>
        <w:tc>
          <w:tcPr>
            <w:tcW w:w="2349" w:type="dxa"/>
            <w:tcBorders>
              <w:top w:val="single" w:sz="4" w:space="0" w:color="000000"/>
              <w:left w:val="nil"/>
              <w:bottom w:val="single" w:sz="4" w:space="0" w:color="000000"/>
              <w:right w:val="single" w:sz="4" w:space="0" w:color="000000"/>
            </w:tcBorders>
            <w:shd w:val="clear" w:color="FFFFFF" w:fill="FFFFFF"/>
            <w:noWrap/>
            <w:vAlign w:val="bottom"/>
            <w:hideMark/>
          </w:tcPr>
          <w:p w14:paraId="228B3C5A" w14:textId="77777777" w:rsidR="00455E65" w:rsidRPr="00455E65" w:rsidRDefault="00120B71" w:rsidP="00455E65">
            <w:pPr>
              <w:rPr>
                <w:rFonts w:ascii="Arial" w:hAnsi="Arial" w:cs="Arial"/>
                <w:b/>
                <w:i/>
                <w:noProof/>
                <w:sz w:val="14"/>
              </w:rPr>
            </w:pPr>
            <w:r>
              <w:rPr>
                <w:rFonts w:ascii="Arial" w:hAnsi="Arial"/>
                <w:b/>
                <w:i/>
                <w:noProof/>
                <w:sz w:val="14"/>
              </w:rPr>
              <w:t>Spolufinancování</w:t>
            </w:r>
          </w:p>
        </w:tc>
        <w:tc>
          <w:tcPr>
            <w:tcW w:w="1788" w:type="dxa"/>
            <w:tcBorders>
              <w:top w:val="single" w:sz="4" w:space="0" w:color="000000"/>
              <w:left w:val="nil"/>
              <w:bottom w:val="single" w:sz="4" w:space="0" w:color="000000"/>
              <w:right w:val="single" w:sz="4" w:space="0" w:color="000000"/>
            </w:tcBorders>
            <w:shd w:val="clear" w:color="FFFFFF" w:fill="FFFFFF"/>
            <w:noWrap/>
            <w:vAlign w:val="bottom"/>
            <w:hideMark/>
          </w:tcPr>
          <w:p w14:paraId="52970696"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771" w:type="dxa"/>
            <w:tcBorders>
              <w:top w:val="single" w:sz="4" w:space="0" w:color="000000"/>
              <w:left w:val="nil"/>
              <w:bottom w:val="single" w:sz="4" w:space="0" w:color="000000"/>
              <w:right w:val="single" w:sz="4" w:space="0" w:color="000000"/>
            </w:tcBorders>
            <w:shd w:val="clear" w:color="FFFFFF" w:fill="FFFFFF"/>
            <w:noWrap/>
            <w:vAlign w:val="bottom"/>
            <w:hideMark/>
          </w:tcPr>
          <w:p w14:paraId="06E483AF"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255" w:type="dxa"/>
            <w:tcBorders>
              <w:top w:val="single" w:sz="4" w:space="0" w:color="000000"/>
              <w:left w:val="nil"/>
              <w:bottom w:val="single" w:sz="4" w:space="0" w:color="000000"/>
              <w:right w:val="single" w:sz="4" w:space="0" w:color="000000"/>
            </w:tcBorders>
            <w:shd w:val="clear" w:color="FFFFFF" w:fill="FFFFFF"/>
            <w:noWrap/>
            <w:vAlign w:val="bottom"/>
            <w:hideMark/>
          </w:tcPr>
          <w:p w14:paraId="079C863A" w14:textId="77777777" w:rsidR="00455E65" w:rsidRPr="00455E65" w:rsidRDefault="00120B71" w:rsidP="00455E65">
            <w:pPr>
              <w:jc w:val="right"/>
              <w:rPr>
                <w:rFonts w:ascii="Arial" w:hAnsi="Arial" w:cs="Arial"/>
                <w:b/>
                <w:i/>
                <w:noProof/>
                <w:sz w:val="14"/>
              </w:rPr>
            </w:pPr>
            <w:r>
              <w:rPr>
                <w:rFonts w:ascii="Arial" w:hAnsi="Arial"/>
                <w:b/>
                <w:i/>
                <w:noProof/>
                <w:sz w:val="14"/>
              </w:rPr>
              <w:t xml:space="preserve"> </w:t>
            </w:r>
          </w:p>
        </w:tc>
        <w:tc>
          <w:tcPr>
            <w:tcW w:w="768" w:type="dxa"/>
            <w:tcBorders>
              <w:top w:val="single" w:sz="4" w:space="0" w:color="000000"/>
              <w:left w:val="nil"/>
              <w:bottom w:val="single" w:sz="4" w:space="0" w:color="000000"/>
              <w:right w:val="single" w:sz="4" w:space="0" w:color="000000"/>
            </w:tcBorders>
            <w:shd w:val="clear" w:color="FFFFFF" w:fill="FFFFFF"/>
            <w:noWrap/>
            <w:vAlign w:val="bottom"/>
            <w:hideMark/>
          </w:tcPr>
          <w:p w14:paraId="1AD614A6" w14:textId="77777777" w:rsidR="00455E65" w:rsidRPr="00455E65" w:rsidRDefault="00120B71" w:rsidP="00455E65">
            <w:pPr>
              <w:rPr>
                <w:rFonts w:ascii="Arial" w:hAnsi="Arial" w:cs="Arial"/>
                <w:b/>
                <w:i/>
                <w:noProof/>
                <w:sz w:val="14"/>
              </w:rPr>
            </w:pPr>
            <w:r>
              <w:rPr>
                <w:rFonts w:ascii="Arial" w:hAnsi="Arial"/>
                <w:b/>
                <w:i/>
                <w:noProof/>
                <w:sz w:val="14"/>
              </w:rPr>
              <w:t xml:space="preserve"> </w:t>
            </w:r>
          </w:p>
        </w:tc>
        <w:tc>
          <w:tcPr>
            <w:tcW w:w="1374" w:type="dxa"/>
            <w:tcBorders>
              <w:top w:val="single" w:sz="4" w:space="0" w:color="000000"/>
              <w:left w:val="nil"/>
              <w:bottom w:val="single" w:sz="4" w:space="0" w:color="000000"/>
              <w:right w:val="single" w:sz="4" w:space="0" w:color="auto"/>
            </w:tcBorders>
            <w:shd w:val="clear" w:color="FFFFFF" w:fill="FFFFFF"/>
            <w:noWrap/>
            <w:vAlign w:val="bottom"/>
            <w:hideMark/>
          </w:tcPr>
          <w:p w14:paraId="21E2D2EA" w14:textId="77777777" w:rsidR="00455E65" w:rsidRPr="00455E65" w:rsidRDefault="00120B71" w:rsidP="00455E65">
            <w:pPr>
              <w:jc w:val="right"/>
              <w:rPr>
                <w:rFonts w:ascii="Arial" w:hAnsi="Arial" w:cs="Arial"/>
                <w:b/>
                <w:i/>
                <w:noProof/>
                <w:sz w:val="14"/>
              </w:rPr>
            </w:pPr>
            <w:r>
              <w:rPr>
                <w:rFonts w:ascii="Arial" w:hAnsi="Arial"/>
                <w:b/>
                <w:i/>
                <w:noProof/>
                <w:sz w:val="14"/>
              </w:rPr>
              <w:t>0</w:t>
            </w:r>
          </w:p>
        </w:tc>
      </w:tr>
      <w:tr w:rsidR="00D04BFD" w14:paraId="7615D6B5" w14:textId="77777777" w:rsidTr="00C54AB7">
        <w:trPr>
          <w:trHeight w:val="297"/>
        </w:trPr>
        <w:tc>
          <w:tcPr>
            <w:tcW w:w="324" w:type="dxa"/>
            <w:vMerge/>
            <w:tcBorders>
              <w:top w:val="single" w:sz="4" w:space="0" w:color="000000"/>
              <w:left w:val="single" w:sz="4" w:space="0" w:color="auto"/>
              <w:bottom w:val="single" w:sz="4" w:space="0" w:color="000000"/>
              <w:right w:val="single" w:sz="4" w:space="0" w:color="000000"/>
            </w:tcBorders>
            <w:vAlign w:val="center"/>
            <w:hideMark/>
          </w:tcPr>
          <w:p w14:paraId="5095BE03" w14:textId="77777777" w:rsidR="00455E65" w:rsidRPr="00455E65" w:rsidRDefault="00455E65" w:rsidP="00455E65">
            <w:pPr>
              <w:rPr>
                <w:rFonts w:ascii="Arial" w:hAnsi="Arial" w:cs="Arial"/>
                <w:b/>
                <w:noProof/>
                <w:sz w:val="14"/>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1BA75554" w14:textId="77777777" w:rsidR="00455E65" w:rsidRPr="00455E65" w:rsidRDefault="00120B71" w:rsidP="00455E65">
            <w:pPr>
              <w:rPr>
                <w:rFonts w:ascii="Arial" w:hAnsi="Arial" w:cs="Arial"/>
                <w:b/>
                <w:i/>
                <w:noProof/>
                <w:sz w:val="14"/>
              </w:rPr>
            </w:pPr>
            <w:r>
              <w:rPr>
                <w:rFonts w:ascii="Arial" w:hAnsi="Arial"/>
                <w:b/>
                <w:i/>
                <w:noProof/>
                <w:sz w:val="14"/>
              </w:rPr>
              <w:t>Interní dohoda EK o úrovni služeb</w:t>
            </w:r>
          </w:p>
        </w:tc>
        <w:tc>
          <w:tcPr>
            <w:tcW w:w="1788" w:type="dxa"/>
            <w:tcBorders>
              <w:top w:val="nil"/>
              <w:left w:val="nil"/>
              <w:bottom w:val="single" w:sz="4" w:space="0" w:color="000000"/>
              <w:right w:val="single" w:sz="4" w:space="0" w:color="000000"/>
            </w:tcBorders>
            <w:shd w:val="clear" w:color="FFFFFF" w:fill="FFFFFF"/>
            <w:noWrap/>
            <w:vAlign w:val="bottom"/>
            <w:hideMark/>
          </w:tcPr>
          <w:p w14:paraId="7D8141FE"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62CD9C3E"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255" w:type="dxa"/>
            <w:tcBorders>
              <w:top w:val="nil"/>
              <w:left w:val="nil"/>
              <w:bottom w:val="single" w:sz="4" w:space="0" w:color="000000"/>
              <w:right w:val="single" w:sz="4" w:space="0" w:color="000000"/>
            </w:tcBorders>
            <w:shd w:val="clear" w:color="FFFFFF" w:fill="FFFFFF"/>
            <w:noWrap/>
            <w:vAlign w:val="bottom"/>
            <w:hideMark/>
          </w:tcPr>
          <w:p w14:paraId="04EFD0D1" w14:textId="77777777" w:rsidR="00455E65" w:rsidRPr="00455E65" w:rsidRDefault="00120B71" w:rsidP="00455E65">
            <w:pPr>
              <w:jc w:val="right"/>
              <w:rPr>
                <w:rFonts w:ascii="Arial" w:hAnsi="Arial" w:cs="Arial"/>
                <w:b/>
                <w:i/>
                <w:noProof/>
                <w:sz w:val="14"/>
              </w:rPr>
            </w:pPr>
            <w:r>
              <w:rPr>
                <w:rFonts w:ascii="Arial" w:hAnsi="Arial"/>
                <w:b/>
                <w:i/>
                <w:noProof/>
                <w:sz w:val="14"/>
              </w:rPr>
              <w:t xml:space="preserve"> </w:t>
            </w:r>
          </w:p>
        </w:tc>
        <w:tc>
          <w:tcPr>
            <w:tcW w:w="768" w:type="dxa"/>
            <w:tcBorders>
              <w:top w:val="nil"/>
              <w:left w:val="nil"/>
              <w:bottom w:val="single" w:sz="4" w:space="0" w:color="000000"/>
              <w:right w:val="single" w:sz="4" w:space="0" w:color="000000"/>
            </w:tcBorders>
            <w:shd w:val="clear" w:color="FFFFFF" w:fill="FFFFFF"/>
            <w:noWrap/>
            <w:vAlign w:val="bottom"/>
            <w:hideMark/>
          </w:tcPr>
          <w:p w14:paraId="7F2A90AD" w14:textId="77777777" w:rsidR="00455E65" w:rsidRPr="00455E65" w:rsidRDefault="00120B71" w:rsidP="00455E65">
            <w:pPr>
              <w:rPr>
                <w:rFonts w:ascii="Arial" w:hAnsi="Arial" w:cs="Arial"/>
                <w:b/>
                <w:i/>
                <w:noProof/>
                <w:sz w:val="14"/>
              </w:rPr>
            </w:pPr>
            <w:r>
              <w:rPr>
                <w:rFonts w:ascii="Arial" w:hAnsi="Arial"/>
                <w:b/>
                <w:i/>
                <w:noProof/>
                <w:sz w:val="14"/>
              </w:rPr>
              <w:t xml:space="preserve"> </w:t>
            </w:r>
          </w:p>
        </w:tc>
        <w:tc>
          <w:tcPr>
            <w:tcW w:w="1374" w:type="dxa"/>
            <w:tcBorders>
              <w:top w:val="nil"/>
              <w:left w:val="nil"/>
              <w:bottom w:val="single" w:sz="4" w:space="0" w:color="000000"/>
              <w:right w:val="single" w:sz="4" w:space="0" w:color="auto"/>
            </w:tcBorders>
            <w:shd w:val="clear" w:color="FFFFFF" w:fill="FFFFFF"/>
            <w:noWrap/>
            <w:vAlign w:val="bottom"/>
            <w:hideMark/>
          </w:tcPr>
          <w:p w14:paraId="1EFD4A3D" w14:textId="77777777" w:rsidR="00455E65" w:rsidRPr="00455E65" w:rsidRDefault="00120B71" w:rsidP="00455E65">
            <w:pPr>
              <w:jc w:val="right"/>
              <w:rPr>
                <w:rFonts w:ascii="Arial" w:hAnsi="Arial" w:cs="Arial"/>
                <w:b/>
                <w:i/>
                <w:noProof/>
                <w:sz w:val="14"/>
              </w:rPr>
            </w:pPr>
            <w:r>
              <w:rPr>
                <w:rFonts w:ascii="Arial" w:hAnsi="Arial"/>
                <w:b/>
                <w:i/>
                <w:noProof/>
                <w:sz w:val="14"/>
              </w:rPr>
              <w:t>0</w:t>
            </w:r>
          </w:p>
        </w:tc>
      </w:tr>
      <w:tr w:rsidR="00D04BFD" w14:paraId="2FF9B5AD" w14:textId="77777777" w:rsidTr="00C54AB7">
        <w:trPr>
          <w:trHeight w:val="297"/>
        </w:trPr>
        <w:tc>
          <w:tcPr>
            <w:tcW w:w="324" w:type="dxa"/>
            <w:vMerge/>
            <w:tcBorders>
              <w:top w:val="single" w:sz="4" w:space="0" w:color="000000"/>
              <w:left w:val="single" w:sz="4" w:space="0" w:color="auto"/>
              <w:bottom w:val="single" w:sz="4" w:space="0" w:color="000000"/>
              <w:right w:val="single" w:sz="4" w:space="0" w:color="000000"/>
            </w:tcBorders>
            <w:vAlign w:val="center"/>
            <w:hideMark/>
          </w:tcPr>
          <w:p w14:paraId="3EDAC1B5" w14:textId="77777777" w:rsidR="00455E65" w:rsidRPr="00455E65" w:rsidRDefault="00455E65" w:rsidP="00455E65">
            <w:pPr>
              <w:rPr>
                <w:rFonts w:ascii="Arial" w:hAnsi="Arial" w:cs="Arial"/>
                <w:b/>
                <w:noProof/>
                <w:sz w:val="14"/>
              </w:rPr>
            </w:pPr>
          </w:p>
        </w:tc>
        <w:tc>
          <w:tcPr>
            <w:tcW w:w="2349" w:type="dxa"/>
            <w:tcBorders>
              <w:top w:val="nil"/>
              <w:left w:val="nil"/>
              <w:bottom w:val="single" w:sz="4" w:space="0" w:color="000000"/>
              <w:right w:val="single" w:sz="4" w:space="0" w:color="000000"/>
            </w:tcBorders>
            <w:shd w:val="clear" w:color="FFFFFF" w:fill="FFFFFF"/>
            <w:noWrap/>
            <w:vAlign w:val="bottom"/>
            <w:hideMark/>
          </w:tcPr>
          <w:p w14:paraId="69462294" w14:textId="77777777" w:rsidR="00455E65" w:rsidRPr="00455E65" w:rsidRDefault="00120B71" w:rsidP="00455E65">
            <w:pPr>
              <w:rPr>
                <w:rFonts w:ascii="Arial" w:hAnsi="Arial" w:cs="Arial"/>
                <w:b/>
                <w:i/>
                <w:noProof/>
                <w:sz w:val="14"/>
              </w:rPr>
            </w:pPr>
            <w:r>
              <w:rPr>
                <w:rFonts w:ascii="Arial" w:hAnsi="Arial"/>
                <w:b/>
                <w:i/>
                <w:noProof/>
                <w:sz w:val="14"/>
              </w:rPr>
              <w:t>Pravidelné příspěvky členských států</w:t>
            </w:r>
          </w:p>
        </w:tc>
        <w:tc>
          <w:tcPr>
            <w:tcW w:w="1788" w:type="dxa"/>
            <w:tcBorders>
              <w:top w:val="nil"/>
              <w:left w:val="nil"/>
              <w:bottom w:val="single" w:sz="4" w:space="0" w:color="000000"/>
              <w:right w:val="single" w:sz="4" w:space="0" w:color="000000"/>
            </w:tcBorders>
            <w:shd w:val="clear" w:color="FFFFFF" w:fill="FFFFFF"/>
            <w:noWrap/>
            <w:vAlign w:val="bottom"/>
            <w:hideMark/>
          </w:tcPr>
          <w:p w14:paraId="42A98233" w14:textId="77777777" w:rsidR="00455E65" w:rsidRPr="00455E65" w:rsidRDefault="00120B71" w:rsidP="00455E65">
            <w:pPr>
              <w:jc w:val="right"/>
              <w:rPr>
                <w:rFonts w:ascii="Arial" w:hAnsi="Arial" w:cs="Arial"/>
                <w:b/>
                <w:i/>
                <w:noProof/>
                <w:sz w:val="14"/>
              </w:rPr>
            </w:pPr>
            <w:r>
              <w:rPr>
                <w:rFonts w:ascii="Arial" w:hAnsi="Arial"/>
                <w:b/>
                <w:i/>
                <w:noProof/>
                <w:sz w:val="14"/>
              </w:rPr>
              <w:t>0</w:t>
            </w:r>
          </w:p>
        </w:tc>
        <w:tc>
          <w:tcPr>
            <w:tcW w:w="1771" w:type="dxa"/>
            <w:tcBorders>
              <w:top w:val="nil"/>
              <w:left w:val="nil"/>
              <w:bottom w:val="single" w:sz="4" w:space="0" w:color="000000"/>
              <w:right w:val="single" w:sz="4" w:space="0" w:color="000000"/>
            </w:tcBorders>
            <w:shd w:val="clear" w:color="FFFFFF" w:fill="FFFFFF"/>
            <w:noWrap/>
            <w:vAlign w:val="bottom"/>
            <w:hideMark/>
          </w:tcPr>
          <w:p w14:paraId="7BF4B0B8" w14:textId="77777777" w:rsidR="00455E65" w:rsidRPr="00455E65" w:rsidRDefault="00120B71" w:rsidP="00455E65">
            <w:pPr>
              <w:jc w:val="right"/>
              <w:rPr>
                <w:rFonts w:ascii="Arial" w:hAnsi="Arial" w:cs="Arial"/>
                <w:b/>
                <w:i/>
                <w:noProof/>
                <w:sz w:val="14"/>
              </w:rPr>
            </w:pPr>
            <w:r>
              <w:rPr>
                <w:rFonts w:ascii="Arial" w:hAnsi="Arial"/>
                <w:b/>
                <w:i/>
                <w:noProof/>
                <w:sz w:val="14"/>
              </w:rPr>
              <w:t>352</w:t>
            </w:r>
          </w:p>
        </w:tc>
        <w:tc>
          <w:tcPr>
            <w:tcW w:w="1255" w:type="dxa"/>
            <w:tcBorders>
              <w:top w:val="nil"/>
              <w:left w:val="nil"/>
              <w:bottom w:val="single" w:sz="4" w:space="0" w:color="000000"/>
              <w:right w:val="single" w:sz="4" w:space="0" w:color="000000"/>
            </w:tcBorders>
            <w:shd w:val="clear" w:color="FFFFFF" w:fill="FFFFFF"/>
            <w:noWrap/>
            <w:vAlign w:val="bottom"/>
            <w:hideMark/>
          </w:tcPr>
          <w:p w14:paraId="752C8D02" w14:textId="77777777" w:rsidR="00455E65" w:rsidRPr="00455E65" w:rsidRDefault="00120B71" w:rsidP="00455E65">
            <w:pPr>
              <w:jc w:val="right"/>
              <w:rPr>
                <w:rFonts w:ascii="Arial" w:hAnsi="Arial" w:cs="Arial"/>
                <w:b/>
                <w:i/>
                <w:noProof/>
                <w:sz w:val="14"/>
              </w:rPr>
            </w:pPr>
            <w:r>
              <w:rPr>
                <w:rFonts w:ascii="Arial" w:hAnsi="Arial"/>
                <w:b/>
                <w:i/>
                <w:noProof/>
                <w:sz w:val="14"/>
              </w:rPr>
              <w:t>1</w:t>
            </w:r>
          </w:p>
        </w:tc>
        <w:tc>
          <w:tcPr>
            <w:tcW w:w="768" w:type="dxa"/>
            <w:tcBorders>
              <w:top w:val="nil"/>
              <w:left w:val="nil"/>
              <w:bottom w:val="single" w:sz="4" w:space="0" w:color="000000"/>
              <w:right w:val="single" w:sz="4" w:space="0" w:color="000000"/>
            </w:tcBorders>
            <w:shd w:val="clear" w:color="FFFFFF" w:fill="FFFFFF"/>
            <w:noWrap/>
            <w:vAlign w:val="bottom"/>
            <w:hideMark/>
          </w:tcPr>
          <w:p w14:paraId="492A83D5" w14:textId="77777777" w:rsidR="00455E65" w:rsidRPr="00455E65" w:rsidRDefault="00120B71" w:rsidP="00455E65">
            <w:pPr>
              <w:rPr>
                <w:rFonts w:ascii="Arial" w:hAnsi="Arial" w:cs="Arial"/>
                <w:b/>
                <w:i/>
                <w:noProof/>
                <w:sz w:val="14"/>
              </w:rPr>
            </w:pPr>
            <w:r>
              <w:rPr>
                <w:rFonts w:ascii="Arial" w:hAnsi="Arial"/>
                <w:b/>
                <w:i/>
                <w:noProof/>
                <w:sz w:val="14"/>
              </w:rPr>
              <w:t xml:space="preserve"> </w:t>
            </w:r>
          </w:p>
        </w:tc>
        <w:tc>
          <w:tcPr>
            <w:tcW w:w="1374" w:type="dxa"/>
            <w:tcBorders>
              <w:top w:val="nil"/>
              <w:left w:val="nil"/>
              <w:bottom w:val="single" w:sz="4" w:space="0" w:color="000000"/>
              <w:right w:val="single" w:sz="4" w:space="0" w:color="auto"/>
            </w:tcBorders>
            <w:shd w:val="clear" w:color="FFFFFF" w:fill="FFFFFF"/>
            <w:noWrap/>
            <w:vAlign w:val="bottom"/>
            <w:hideMark/>
          </w:tcPr>
          <w:p w14:paraId="7F1050D3" w14:textId="77777777" w:rsidR="00455E65" w:rsidRPr="00455E65" w:rsidRDefault="00120B71" w:rsidP="00455E65">
            <w:pPr>
              <w:jc w:val="right"/>
              <w:rPr>
                <w:rFonts w:ascii="Arial" w:hAnsi="Arial" w:cs="Arial"/>
                <w:b/>
                <w:i/>
                <w:noProof/>
                <w:sz w:val="14"/>
              </w:rPr>
            </w:pPr>
            <w:r>
              <w:rPr>
                <w:rFonts w:ascii="Arial" w:hAnsi="Arial"/>
                <w:b/>
                <w:i/>
                <w:noProof/>
                <w:sz w:val="14"/>
              </w:rPr>
              <w:t>353</w:t>
            </w:r>
          </w:p>
        </w:tc>
      </w:tr>
      <w:tr w:rsidR="00D04BFD" w14:paraId="4228F77F" w14:textId="77777777" w:rsidTr="00C54AB7">
        <w:trPr>
          <w:trHeight w:val="297"/>
        </w:trPr>
        <w:tc>
          <w:tcPr>
            <w:tcW w:w="324" w:type="dxa"/>
            <w:vMerge/>
            <w:tcBorders>
              <w:top w:val="single" w:sz="4" w:space="0" w:color="000000"/>
              <w:left w:val="single" w:sz="4" w:space="0" w:color="auto"/>
              <w:bottom w:val="single" w:sz="4" w:space="0" w:color="000000"/>
              <w:right w:val="single" w:sz="4" w:space="0" w:color="000000"/>
            </w:tcBorders>
            <w:vAlign w:val="center"/>
            <w:hideMark/>
          </w:tcPr>
          <w:p w14:paraId="19BB6D9D" w14:textId="77777777" w:rsidR="00455E65" w:rsidRPr="00455E65" w:rsidRDefault="00455E65" w:rsidP="00455E65">
            <w:pPr>
              <w:rPr>
                <w:rFonts w:ascii="Arial" w:hAnsi="Arial" w:cs="Arial"/>
                <w:b/>
                <w:noProof/>
                <w:sz w:val="14"/>
              </w:rPr>
            </w:pPr>
          </w:p>
        </w:tc>
        <w:tc>
          <w:tcPr>
            <w:tcW w:w="2349" w:type="dxa"/>
            <w:tcBorders>
              <w:top w:val="nil"/>
              <w:left w:val="nil"/>
              <w:bottom w:val="single" w:sz="4" w:space="0" w:color="000000"/>
              <w:right w:val="single" w:sz="4" w:space="0" w:color="000000"/>
            </w:tcBorders>
            <w:shd w:val="clear" w:color="FFFFFF" w:fill="999999"/>
            <w:noWrap/>
            <w:vAlign w:val="bottom"/>
            <w:hideMark/>
          </w:tcPr>
          <w:p w14:paraId="4668E99D" w14:textId="77777777" w:rsidR="00455E65" w:rsidRPr="00455E65" w:rsidRDefault="00120B71" w:rsidP="00455E65">
            <w:pPr>
              <w:rPr>
                <w:rFonts w:ascii="Arial" w:hAnsi="Arial" w:cs="Arial"/>
                <w:b/>
                <w:noProof/>
                <w:color w:val="FFFFFF"/>
                <w:sz w:val="16"/>
              </w:rPr>
            </w:pPr>
            <w:r>
              <w:rPr>
                <w:rFonts w:ascii="Arial" w:hAnsi="Arial"/>
                <w:b/>
                <w:noProof/>
                <w:color w:val="FFFFFF"/>
                <w:sz w:val="16"/>
              </w:rPr>
              <w:t>ZZÚ CELKEM</w:t>
            </w:r>
          </w:p>
        </w:tc>
        <w:tc>
          <w:tcPr>
            <w:tcW w:w="1788" w:type="dxa"/>
            <w:tcBorders>
              <w:top w:val="nil"/>
              <w:left w:val="nil"/>
              <w:bottom w:val="single" w:sz="4" w:space="0" w:color="000000"/>
              <w:right w:val="single" w:sz="4" w:space="0" w:color="000000"/>
            </w:tcBorders>
            <w:shd w:val="clear" w:color="FFFFFF" w:fill="999999"/>
            <w:noWrap/>
            <w:vAlign w:val="bottom"/>
            <w:hideMark/>
          </w:tcPr>
          <w:p w14:paraId="41D7141C" w14:textId="77777777" w:rsidR="00455E65" w:rsidRPr="00455E65" w:rsidRDefault="00120B71" w:rsidP="00455E65">
            <w:pPr>
              <w:jc w:val="right"/>
              <w:rPr>
                <w:rFonts w:ascii="Arial" w:hAnsi="Arial" w:cs="Arial"/>
                <w:b/>
                <w:noProof/>
                <w:color w:val="FFFFFF"/>
                <w:sz w:val="16"/>
              </w:rPr>
            </w:pPr>
            <w:r>
              <w:rPr>
                <w:rFonts w:ascii="Arial" w:hAnsi="Arial"/>
                <w:b/>
                <w:noProof/>
                <w:color w:val="FFFFFF"/>
                <w:sz w:val="16"/>
              </w:rPr>
              <w:t>0</w:t>
            </w:r>
          </w:p>
        </w:tc>
        <w:tc>
          <w:tcPr>
            <w:tcW w:w="1771" w:type="dxa"/>
            <w:tcBorders>
              <w:top w:val="nil"/>
              <w:left w:val="nil"/>
              <w:bottom w:val="single" w:sz="4" w:space="0" w:color="000000"/>
              <w:right w:val="single" w:sz="4" w:space="0" w:color="000000"/>
            </w:tcBorders>
            <w:shd w:val="clear" w:color="FFFFFF" w:fill="999999"/>
            <w:noWrap/>
            <w:vAlign w:val="bottom"/>
            <w:hideMark/>
          </w:tcPr>
          <w:p w14:paraId="732B5B79" w14:textId="77777777" w:rsidR="00455E65" w:rsidRPr="00455E65" w:rsidRDefault="00120B71" w:rsidP="00455E65">
            <w:pPr>
              <w:jc w:val="right"/>
              <w:rPr>
                <w:rFonts w:ascii="Arial" w:hAnsi="Arial" w:cs="Arial"/>
                <w:b/>
                <w:noProof/>
                <w:color w:val="FFFFFF"/>
                <w:sz w:val="16"/>
              </w:rPr>
            </w:pPr>
            <w:r>
              <w:rPr>
                <w:rFonts w:ascii="Arial" w:hAnsi="Arial"/>
                <w:b/>
                <w:noProof/>
                <w:color w:val="FFFFFF"/>
                <w:sz w:val="16"/>
              </w:rPr>
              <w:t>352</w:t>
            </w:r>
          </w:p>
        </w:tc>
        <w:tc>
          <w:tcPr>
            <w:tcW w:w="1255" w:type="dxa"/>
            <w:tcBorders>
              <w:top w:val="nil"/>
              <w:left w:val="nil"/>
              <w:bottom w:val="single" w:sz="4" w:space="0" w:color="000000"/>
              <w:right w:val="single" w:sz="4" w:space="0" w:color="000000"/>
            </w:tcBorders>
            <w:shd w:val="clear" w:color="FFFFFF" w:fill="999999"/>
            <w:noWrap/>
            <w:vAlign w:val="bottom"/>
            <w:hideMark/>
          </w:tcPr>
          <w:p w14:paraId="616120F9" w14:textId="77777777" w:rsidR="00455E65" w:rsidRPr="00455E65" w:rsidRDefault="00120B71" w:rsidP="00455E65">
            <w:pPr>
              <w:rPr>
                <w:rFonts w:ascii="Arial" w:hAnsi="Arial" w:cs="Arial"/>
                <w:b/>
                <w:noProof/>
                <w:color w:val="FFFFFF"/>
                <w:sz w:val="16"/>
              </w:rPr>
            </w:pPr>
            <w:r>
              <w:rPr>
                <w:rFonts w:ascii="Arial" w:hAnsi="Arial"/>
                <w:b/>
                <w:noProof/>
                <w:color w:val="FFFFFF"/>
                <w:sz w:val="16"/>
              </w:rPr>
              <w:t xml:space="preserve"> </w:t>
            </w:r>
          </w:p>
        </w:tc>
        <w:tc>
          <w:tcPr>
            <w:tcW w:w="768" w:type="dxa"/>
            <w:tcBorders>
              <w:top w:val="nil"/>
              <w:left w:val="nil"/>
              <w:bottom w:val="single" w:sz="4" w:space="0" w:color="000000"/>
              <w:right w:val="single" w:sz="4" w:space="0" w:color="000000"/>
            </w:tcBorders>
            <w:shd w:val="clear" w:color="FFFFFF" w:fill="999999"/>
            <w:noWrap/>
            <w:vAlign w:val="center"/>
            <w:hideMark/>
          </w:tcPr>
          <w:p w14:paraId="663ADF93" w14:textId="77777777" w:rsidR="00455E65" w:rsidRPr="00455E65" w:rsidRDefault="00120B71" w:rsidP="00455E65">
            <w:pPr>
              <w:rPr>
                <w:rFonts w:ascii="Arial" w:hAnsi="Arial" w:cs="Arial"/>
                <w:b/>
                <w:noProof/>
                <w:color w:val="FFFFFF"/>
                <w:sz w:val="16"/>
              </w:rPr>
            </w:pPr>
            <w:r>
              <w:rPr>
                <w:rFonts w:ascii="Arial" w:hAnsi="Arial"/>
                <w:b/>
                <w:noProof/>
                <w:color w:val="FFFFFF"/>
                <w:sz w:val="16"/>
              </w:rPr>
              <w:t xml:space="preserve"> </w:t>
            </w:r>
          </w:p>
        </w:tc>
        <w:tc>
          <w:tcPr>
            <w:tcW w:w="1374" w:type="dxa"/>
            <w:tcBorders>
              <w:top w:val="nil"/>
              <w:left w:val="nil"/>
              <w:bottom w:val="single" w:sz="4" w:space="0" w:color="000000"/>
              <w:right w:val="single" w:sz="4" w:space="0" w:color="auto"/>
            </w:tcBorders>
            <w:shd w:val="clear" w:color="FFFFFF" w:fill="999999"/>
            <w:noWrap/>
            <w:vAlign w:val="bottom"/>
            <w:hideMark/>
          </w:tcPr>
          <w:p w14:paraId="7B9FF28D" w14:textId="77777777" w:rsidR="00455E65" w:rsidRPr="00455E65" w:rsidRDefault="00120B71" w:rsidP="00455E65">
            <w:pPr>
              <w:jc w:val="right"/>
              <w:rPr>
                <w:rFonts w:ascii="Arial" w:hAnsi="Arial" w:cs="Arial"/>
                <w:b/>
                <w:noProof/>
                <w:color w:val="FFFFFF"/>
                <w:sz w:val="16"/>
              </w:rPr>
            </w:pPr>
            <w:r>
              <w:rPr>
                <w:rFonts w:ascii="Arial" w:hAnsi="Arial"/>
                <w:b/>
                <w:noProof/>
                <w:color w:val="FFFFFF"/>
                <w:sz w:val="16"/>
              </w:rPr>
              <w:t>353</w:t>
            </w:r>
          </w:p>
        </w:tc>
      </w:tr>
      <w:tr w:rsidR="00D04BFD" w14:paraId="51ECD2AD" w14:textId="77777777" w:rsidTr="00C54AB7">
        <w:trPr>
          <w:trHeight w:val="150"/>
        </w:trPr>
        <w:tc>
          <w:tcPr>
            <w:tcW w:w="324" w:type="dxa"/>
            <w:tcBorders>
              <w:top w:val="nil"/>
              <w:left w:val="single" w:sz="4" w:space="0" w:color="auto"/>
              <w:bottom w:val="nil"/>
              <w:right w:val="nil"/>
            </w:tcBorders>
            <w:shd w:val="clear" w:color="FFFFFF" w:fill="FFFFFF"/>
            <w:noWrap/>
            <w:vAlign w:val="center"/>
            <w:hideMark/>
          </w:tcPr>
          <w:p w14:paraId="38AB88BF" w14:textId="77777777" w:rsidR="00455E65" w:rsidRPr="00455E65" w:rsidRDefault="00120B71" w:rsidP="00455E65">
            <w:pPr>
              <w:rPr>
                <w:rFonts w:ascii="Arial" w:hAnsi="Arial" w:cs="Arial"/>
                <w:noProof/>
              </w:rPr>
            </w:pPr>
            <w:r>
              <w:rPr>
                <w:rFonts w:ascii="Arial" w:hAnsi="Arial"/>
                <w:noProof/>
              </w:rPr>
              <w:t xml:space="preserve"> </w:t>
            </w:r>
          </w:p>
        </w:tc>
        <w:tc>
          <w:tcPr>
            <w:tcW w:w="2349" w:type="dxa"/>
            <w:tcBorders>
              <w:top w:val="nil"/>
              <w:left w:val="nil"/>
              <w:bottom w:val="nil"/>
              <w:right w:val="nil"/>
            </w:tcBorders>
            <w:shd w:val="clear" w:color="FFFFFF" w:fill="FFFFFF"/>
            <w:noWrap/>
            <w:vAlign w:val="center"/>
            <w:hideMark/>
          </w:tcPr>
          <w:p w14:paraId="27A9D769" w14:textId="77777777" w:rsidR="00455E65" w:rsidRPr="00455E65" w:rsidRDefault="00120B71" w:rsidP="00455E65">
            <w:pPr>
              <w:rPr>
                <w:rFonts w:ascii="Arial" w:hAnsi="Arial" w:cs="Arial"/>
                <w:noProof/>
              </w:rPr>
            </w:pPr>
            <w:r>
              <w:rPr>
                <w:rFonts w:ascii="Arial" w:hAnsi="Arial"/>
                <w:noProof/>
              </w:rPr>
              <w:t xml:space="preserve"> </w:t>
            </w:r>
          </w:p>
        </w:tc>
        <w:tc>
          <w:tcPr>
            <w:tcW w:w="1788" w:type="dxa"/>
            <w:tcBorders>
              <w:top w:val="nil"/>
              <w:left w:val="nil"/>
              <w:bottom w:val="nil"/>
              <w:right w:val="nil"/>
            </w:tcBorders>
            <w:shd w:val="clear" w:color="FFFFFF" w:fill="FFFFFF"/>
            <w:noWrap/>
            <w:vAlign w:val="center"/>
            <w:hideMark/>
          </w:tcPr>
          <w:p w14:paraId="39B9B0AF" w14:textId="77777777" w:rsidR="00455E65" w:rsidRPr="00455E65" w:rsidRDefault="00120B71" w:rsidP="00455E65">
            <w:pPr>
              <w:rPr>
                <w:rFonts w:ascii="Arial" w:hAnsi="Arial" w:cs="Arial"/>
                <w:noProof/>
              </w:rPr>
            </w:pPr>
            <w:r>
              <w:rPr>
                <w:rFonts w:ascii="Arial" w:hAnsi="Arial"/>
                <w:noProof/>
              </w:rPr>
              <w:t xml:space="preserve"> </w:t>
            </w:r>
          </w:p>
        </w:tc>
        <w:tc>
          <w:tcPr>
            <w:tcW w:w="1771" w:type="dxa"/>
            <w:tcBorders>
              <w:top w:val="nil"/>
              <w:left w:val="nil"/>
              <w:bottom w:val="nil"/>
              <w:right w:val="nil"/>
            </w:tcBorders>
            <w:shd w:val="clear" w:color="FFFFFF" w:fill="FFFFFF"/>
            <w:noWrap/>
            <w:vAlign w:val="center"/>
            <w:hideMark/>
          </w:tcPr>
          <w:p w14:paraId="23BC05BD" w14:textId="77777777" w:rsidR="00455E65" w:rsidRPr="00455E65" w:rsidRDefault="00120B71" w:rsidP="00455E65">
            <w:pPr>
              <w:rPr>
                <w:rFonts w:ascii="Arial" w:hAnsi="Arial" w:cs="Arial"/>
                <w:noProof/>
              </w:rPr>
            </w:pPr>
            <w:r>
              <w:rPr>
                <w:rFonts w:ascii="Arial" w:hAnsi="Arial"/>
                <w:noProof/>
              </w:rPr>
              <w:t xml:space="preserve"> </w:t>
            </w:r>
          </w:p>
        </w:tc>
        <w:tc>
          <w:tcPr>
            <w:tcW w:w="1255" w:type="dxa"/>
            <w:tcBorders>
              <w:top w:val="nil"/>
              <w:left w:val="nil"/>
              <w:bottom w:val="nil"/>
              <w:right w:val="nil"/>
            </w:tcBorders>
            <w:shd w:val="clear" w:color="FFFFFF" w:fill="FFFFFF"/>
            <w:noWrap/>
            <w:vAlign w:val="center"/>
            <w:hideMark/>
          </w:tcPr>
          <w:p w14:paraId="7F34E72B" w14:textId="77777777" w:rsidR="00455E65" w:rsidRPr="00455E65" w:rsidRDefault="00120B71" w:rsidP="00455E65">
            <w:pPr>
              <w:rPr>
                <w:rFonts w:ascii="Arial" w:hAnsi="Arial" w:cs="Arial"/>
                <w:noProof/>
              </w:rPr>
            </w:pPr>
            <w:r>
              <w:rPr>
                <w:rFonts w:ascii="Arial" w:hAnsi="Arial"/>
                <w:noProof/>
              </w:rPr>
              <w:t xml:space="preserve"> </w:t>
            </w:r>
          </w:p>
        </w:tc>
        <w:tc>
          <w:tcPr>
            <w:tcW w:w="768" w:type="dxa"/>
            <w:tcBorders>
              <w:top w:val="nil"/>
              <w:left w:val="nil"/>
              <w:bottom w:val="nil"/>
              <w:right w:val="nil"/>
            </w:tcBorders>
            <w:shd w:val="clear" w:color="FFFFFF" w:fill="FFFFFF"/>
            <w:noWrap/>
            <w:vAlign w:val="center"/>
            <w:hideMark/>
          </w:tcPr>
          <w:p w14:paraId="2B954FB6" w14:textId="77777777" w:rsidR="00455E65" w:rsidRPr="00455E65" w:rsidRDefault="00120B71" w:rsidP="00455E65">
            <w:pPr>
              <w:rPr>
                <w:rFonts w:ascii="Arial" w:hAnsi="Arial" w:cs="Arial"/>
                <w:noProof/>
              </w:rPr>
            </w:pPr>
            <w:r>
              <w:rPr>
                <w:rFonts w:ascii="Arial" w:hAnsi="Arial"/>
                <w:noProof/>
              </w:rPr>
              <w:t xml:space="preserve"> </w:t>
            </w:r>
          </w:p>
        </w:tc>
        <w:tc>
          <w:tcPr>
            <w:tcW w:w="1374" w:type="dxa"/>
            <w:tcBorders>
              <w:top w:val="nil"/>
              <w:left w:val="nil"/>
              <w:bottom w:val="nil"/>
              <w:right w:val="single" w:sz="4" w:space="0" w:color="auto"/>
            </w:tcBorders>
            <w:shd w:val="clear" w:color="FFFFFF" w:fill="FFFFFF"/>
            <w:noWrap/>
            <w:vAlign w:val="center"/>
            <w:hideMark/>
          </w:tcPr>
          <w:p w14:paraId="1A1FD2F5" w14:textId="77777777" w:rsidR="00455E65" w:rsidRPr="00455E65" w:rsidRDefault="00120B71" w:rsidP="00455E65">
            <w:pPr>
              <w:rPr>
                <w:rFonts w:ascii="Arial" w:hAnsi="Arial" w:cs="Arial"/>
                <w:noProof/>
              </w:rPr>
            </w:pPr>
            <w:r>
              <w:rPr>
                <w:rFonts w:ascii="Arial" w:hAnsi="Arial"/>
                <w:noProof/>
              </w:rPr>
              <w:t xml:space="preserve"> </w:t>
            </w:r>
          </w:p>
        </w:tc>
      </w:tr>
      <w:tr w:rsidR="00D04BFD" w14:paraId="2DA3469A" w14:textId="77777777" w:rsidTr="00C54AB7">
        <w:trPr>
          <w:trHeight w:val="297"/>
        </w:trPr>
        <w:tc>
          <w:tcPr>
            <w:tcW w:w="324" w:type="dxa"/>
            <w:tcBorders>
              <w:top w:val="single" w:sz="4" w:space="0" w:color="000000"/>
              <w:left w:val="single" w:sz="4" w:space="0" w:color="auto"/>
              <w:bottom w:val="single" w:sz="4" w:space="0" w:color="auto"/>
              <w:right w:val="nil"/>
            </w:tcBorders>
            <w:shd w:val="clear" w:color="FFFFFF" w:fill="808080"/>
            <w:noWrap/>
            <w:vAlign w:val="center"/>
            <w:hideMark/>
          </w:tcPr>
          <w:p w14:paraId="055B103E" w14:textId="77777777" w:rsidR="00455E65" w:rsidRPr="00455E65" w:rsidRDefault="00120B71" w:rsidP="00455E65">
            <w:pPr>
              <w:rPr>
                <w:rFonts w:ascii="Arial" w:hAnsi="Arial" w:cs="Arial"/>
                <w:noProof/>
                <w:sz w:val="14"/>
              </w:rPr>
            </w:pPr>
            <w:r>
              <w:rPr>
                <w:rFonts w:ascii="Arial" w:hAnsi="Arial"/>
                <w:noProof/>
                <w:sz w:val="14"/>
              </w:rPr>
              <w:t xml:space="preserve"> </w:t>
            </w:r>
          </w:p>
        </w:tc>
        <w:tc>
          <w:tcPr>
            <w:tcW w:w="2349" w:type="dxa"/>
            <w:tcBorders>
              <w:top w:val="single" w:sz="4" w:space="0" w:color="000000"/>
              <w:left w:val="nil"/>
              <w:bottom w:val="single" w:sz="4" w:space="0" w:color="auto"/>
              <w:right w:val="single" w:sz="4" w:space="0" w:color="000000"/>
            </w:tcBorders>
            <w:shd w:val="clear" w:color="FFFFFF" w:fill="808080"/>
            <w:noWrap/>
            <w:vAlign w:val="bottom"/>
            <w:hideMark/>
          </w:tcPr>
          <w:p w14:paraId="118AC263" w14:textId="77777777" w:rsidR="00455E65" w:rsidRPr="00455E65" w:rsidRDefault="00120B71" w:rsidP="00455E65">
            <w:pPr>
              <w:rPr>
                <w:rFonts w:ascii="Arial" w:hAnsi="Arial" w:cs="Arial"/>
                <w:b/>
                <w:noProof/>
                <w:color w:val="FFFFFF"/>
                <w:sz w:val="16"/>
              </w:rPr>
            </w:pPr>
            <w:r>
              <w:rPr>
                <w:rFonts w:ascii="Arial" w:hAnsi="Arial"/>
                <w:b/>
                <w:noProof/>
                <w:color w:val="FFFFFF"/>
                <w:sz w:val="16"/>
              </w:rPr>
              <w:t>11. ERF CELKEM</w:t>
            </w:r>
          </w:p>
        </w:tc>
        <w:tc>
          <w:tcPr>
            <w:tcW w:w="1788" w:type="dxa"/>
            <w:tcBorders>
              <w:top w:val="single" w:sz="4" w:space="0" w:color="000000"/>
              <w:left w:val="nil"/>
              <w:bottom w:val="single" w:sz="4" w:space="0" w:color="auto"/>
              <w:right w:val="single" w:sz="4" w:space="0" w:color="000000"/>
            </w:tcBorders>
            <w:shd w:val="clear" w:color="FFFFFF" w:fill="808080"/>
            <w:noWrap/>
            <w:vAlign w:val="bottom"/>
            <w:hideMark/>
          </w:tcPr>
          <w:p w14:paraId="13501BB8" w14:textId="77777777" w:rsidR="00455E65" w:rsidRPr="00455E65" w:rsidRDefault="00120B71" w:rsidP="00455E65">
            <w:pPr>
              <w:jc w:val="right"/>
              <w:rPr>
                <w:rFonts w:ascii="Arial" w:hAnsi="Arial" w:cs="Arial"/>
                <w:noProof/>
                <w:color w:val="FFFFFF"/>
                <w:sz w:val="16"/>
              </w:rPr>
            </w:pPr>
            <w:r>
              <w:rPr>
                <w:rFonts w:ascii="Arial" w:hAnsi="Arial"/>
                <w:noProof/>
                <w:color w:val="FFFFFF"/>
                <w:sz w:val="16"/>
              </w:rPr>
              <w:t>29,008</w:t>
            </w:r>
          </w:p>
        </w:tc>
        <w:tc>
          <w:tcPr>
            <w:tcW w:w="1771" w:type="dxa"/>
            <w:tcBorders>
              <w:top w:val="single" w:sz="4" w:space="0" w:color="000000"/>
              <w:left w:val="nil"/>
              <w:bottom w:val="single" w:sz="4" w:space="0" w:color="auto"/>
              <w:right w:val="single" w:sz="4" w:space="0" w:color="000000"/>
            </w:tcBorders>
            <w:shd w:val="clear" w:color="FFFFFF" w:fill="808080"/>
            <w:noWrap/>
            <w:vAlign w:val="bottom"/>
            <w:hideMark/>
          </w:tcPr>
          <w:p w14:paraId="03442DD3" w14:textId="77777777" w:rsidR="00455E65" w:rsidRPr="00455E65" w:rsidRDefault="00120B71" w:rsidP="00455E65">
            <w:pPr>
              <w:jc w:val="right"/>
              <w:rPr>
                <w:rFonts w:ascii="Arial" w:hAnsi="Arial" w:cs="Arial"/>
                <w:noProof/>
                <w:color w:val="FFFFFF"/>
                <w:sz w:val="16"/>
              </w:rPr>
            </w:pPr>
            <w:r>
              <w:rPr>
                <w:rFonts w:ascii="Arial" w:hAnsi="Arial"/>
                <w:noProof/>
                <w:color w:val="FFFFFF"/>
                <w:sz w:val="16"/>
              </w:rPr>
              <w:t>870</w:t>
            </w:r>
          </w:p>
        </w:tc>
        <w:tc>
          <w:tcPr>
            <w:tcW w:w="1255" w:type="dxa"/>
            <w:tcBorders>
              <w:top w:val="single" w:sz="4" w:space="0" w:color="000000"/>
              <w:left w:val="nil"/>
              <w:bottom w:val="single" w:sz="4" w:space="0" w:color="auto"/>
              <w:right w:val="single" w:sz="4" w:space="0" w:color="000000"/>
            </w:tcBorders>
            <w:shd w:val="clear" w:color="FFFFFF" w:fill="808080"/>
            <w:noWrap/>
            <w:vAlign w:val="bottom"/>
            <w:hideMark/>
          </w:tcPr>
          <w:p w14:paraId="699EB22B" w14:textId="77777777" w:rsidR="00455E65" w:rsidRPr="00455E65" w:rsidRDefault="00120B71" w:rsidP="00455E65">
            <w:pPr>
              <w:jc w:val="right"/>
              <w:rPr>
                <w:rFonts w:ascii="Arial" w:hAnsi="Arial" w:cs="Arial"/>
                <w:noProof/>
                <w:color w:val="FF0000"/>
                <w:sz w:val="16"/>
              </w:rPr>
            </w:pPr>
            <w:r>
              <w:rPr>
                <w:rFonts w:ascii="Arial" w:hAnsi="Arial"/>
                <w:noProof/>
                <w:color w:val="FF0000"/>
                <w:sz w:val="16"/>
              </w:rPr>
              <w:t>(721)</w:t>
            </w:r>
          </w:p>
        </w:tc>
        <w:tc>
          <w:tcPr>
            <w:tcW w:w="768" w:type="dxa"/>
            <w:tcBorders>
              <w:top w:val="single" w:sz="4" w:space="0" w:color="000000"/>
              <w:left w:val="nil"/>
              <w:bottom w:val="single" w:sz="4" w:space="0" w:color="auto"/>
              <w:right w:val="single" w:sz="4" w:space="0" w:color="000000"/>
            </w:tcBorders>
            <w:shd w:val="clear" w:color="FFFFFF" w:fill="808080"/>
            <w:noWrap/>
            <w:vAlign w:val="center"/>
            <w:hideMark/>
          </w:tcPr>
          <w:p w14:paraId="08261682" w14:textId="77777777" w:rsidR="00455E65" w:rsidRPr="00455E65" w:rsidRDefault="00120B71" w:rsidP="00455E65">
            <w:pPr>
              <w:rPr>
                <w:rFonts w:ascii="Arial" w:hAnsi="Arial" w:cs="Arial"/>
                <w:noProof/>
                <w:color w:val="FFFFFF"/>
                <w:sz w:val="14"/>
              </w:rPr>
            </w:pPr>
            <w:r>
              <w:rPr>
                <w:rFonts w:ascii="Arial" w:hAnsi="Arial"/>
                <w:noProof/>
                <w:color w:val="FFFFFF"/>
                <w:sz w:val="14"/>
              </w:rPr>
              <w:t xml:space="preserve"> </w:t>
            </w:r>
          </w:p>
        </w:tc>
        <w:tc>
          <w:tcPr>
            <w:tcW w:w="1374" w:type="dxa"/>
            <w:tcBorders>
              <w:top w:val="single" w:sz="4" w:space="0" w:color="000000"/>
              <w:left w:val="nil"/>
              <w:bottom w:val="single" w:sz="4" w:space="0" w:color="auto"/>
              <w:right w:val="single" w:sz="4" w:space="0" w:color="auto"/>
            </w:tcBorders>
            <w:shd w:val="clear" w:color="FFFFFF" w:fill="808080"/>
            <w:noWrap/>
            <w:vAlign w:val="bottom"/>
            <w:hideMark/>
          </w:tcPr>
          <w:p w14:paraId="383A3F83" w14:textId="77777777" w:rsidR="00455E65" w:rsidRPr="00455E65" w:rsidRDefault="00120B71" w:rsidP="00455E65">
            <w:pPr>
              <w:jc w:val="right"/>
              <w:rPr>
                <w:rFonts w:ascii="Arial" w:hAnsi="Arial" w:cs="Arial"/>
                <w:noProof/>
                <w:color w:val="FFFFFF"/>
                <w:sz w:val="16"/>
              </w:rPr>
            </w:pPr>
            <w:r>
              <w:rPr>
                <w:rFonts w:ascii="Arial" w:hAnsi="Arial"/>
                <w:noProof/>
                <w:color w:val="FFFFFF"/>
                <w:sz w:val="16"/>
              </w:rPr>
              <w:t>29,157</w:t>
            </w:r>
          </w:p>
        </w:tc>
      </w:tr>
    </w:tbl>
    <w:p w14:paraId="6BD85CC2" w14:textId="77777777" w:rsidR="00455E65" w:rsidRDefault="00455E65" w:rsidP="004F592F">
      <w:pPr>
        <w:jc w:val="both"/>
        <w:rPr>
          <w:rFonts w:cstheme="minorHAnsi"/>
          <w:noProof/>
          <w:sz w:val="18"/>
        </w:rPr>
      </w:pPr>
    </w:p>
    <w:p w14:paraId="666B5E02" w14:textId="77777777" w:rsidR="00455E65" w:rsidRDefault="00455E65" w:rsidP="004F592F">
      <w:pPr>
        <w:jc w:val="both"/>
        <w:rPr>
          <w:rFonts w:cstheme="minorHAnsi"/>
          <w:noProof/>
          <w:sz w:val="18"/>
        </w:rPr>
      </w:pPr>
    </w:p>
    <w:p w14:paraId="40026358" w14:textId="77777777" w:rsidR="004629C0" w:rsidRPr="004F592F" w:rsidRDefault="004629C0" w:rsidP="004F592F">
      <w:pPr>
        <w:jc w:val="both"/>
        <w:rPr>
          <w:rFonts w:cstheme="minorHAnsi"/>
          <w:noProof/>
          <w:sz w:val="18"/>
        </w:rPr>
      </w:pPr>
    </w:p>
    <w:p w14:paraId="36AA0109" w14:textId="77777777" w:rsidR="003F1AF8" w:rsidRDefault="003F1AF8">
      <w:pPr>
        <w:jc w:val="both"/>
        <w:rPr>
          <w:rFonts w:cstheme="minorHAnsi"/>
          <w:noProof/>
          <w:sz w:val="20"/>
        </w:rPr>
      </w:pPr>
    </w:p>
    <w:p w14:paraId="32F6767C" w14:textId="77777777" w:rsidR="0013685E" w:rsidRPr="003F1AF8" w:rsidRDefault="00120B71" w:rsidP="003F1AF8">
      <w:pPr>
        <w:rPr>
          <w:rFonts w:cstheme="minorHAnsi"/>
          <w:noProof/>
          <w:sz w:val="20"/>
        </w:rPr>
      </w:pPr>
      <w:r>
        <w:rPr>
          <w:noProof/>
        </w:rPr>
        <w:br w:type="page"/>
      </w:r>
    </w:p>
    <w:p w14:paraId="342C4013" w14:textId="77777777" w:rsidR="003F1AF8" w:rsidRDefault="00120B71" w:rsidP="00892157">
      <w:pPr>
        <w:pStyle w:val="HEADER5"/>
        <w:rPr>
          <w:noProof/>
        </w:rPr>
      </w:pPr>
      <w:r>
        <w:rPr>
          <w:noProof/>
        </w:rPr>
        <w:t>VÝVOJ ZÁVAZKŮ, PŘIDĚLENÝCH PROSTŘEDKŮ A PLATEB V RÁMCI 10. ERF</w:t>
      </w:r>
    </w:p>
    <w:p w14:paraId="20A2E841" w14:textId="7C40C310" w:rsidR="00904919" w:rsidRDefault="00120B71" w:rsidP="00892157">
      <w:pPr>
        <w:pStyle w:val="HEADER5"/>
        <w:rPr>
          <w:rFonts w:ascii="Calibri" w:hAnsi="Calibri"/>
          <w:b w:val="0"/>
          <w:noProof/>
          <w:sz w:val="20"/>
        </w:rPr>
      </w:pP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2.5 short!R2C2:R33C15" \a \f 4 \h  \* MERGEFORMAT </w:instrText>
      </w:r>
      <w:r>
        <w:rPr>
          <w:noProof/>
        </w:rPr>
        <w:fldChar w:fldCharType="separate"/>
      </w:r>
    </w:p>
    <w:p w14:paraId="24B4C6CE" w14:textId="26936CE5" w:rsidR="009D1CF6" w:rsidRDefault="00120B71" w:rsidP="00892157">
      <w:pPr>
        <w:pStyle w:val="HEADER5"/>
        <w:rPr>
          <w:rFonts w:ascii="Calibri" w:hAnsi="Calibri"/>
          <w:b w:val="0"/>
          <w:noProof/>
          <w:sz w:val="20"/>
        </w:rPr>
      </w:pPr>
      <w:r>
        <w:rPr>
          <w:noProof/>
        </w:rPr>
        <w:fldChar w:fldCharType="end"/>
      </w: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2.5 short!R2C2:R33C15" \a \f 4 \h </w:instrText>
      </w:r>
      <w:r>
        <w:rPr>
          <w:noProof/>
        </w:rPr>
        <w:fldChar w:fldCharType="separate"/>
      </w:r>
    </w:p>
    <w:tbl>
      <w:tblPr>
        <w:tblW w:w="10083" w:type="dxa"/>
        <w:tblInd w:w="75" w:type="dxa"/>
        <w:tblCellMar>
          <w:left w:w="70" w:type="dxa"/>
          <w:right w:w="70" w:type="dxa"/>
        </w:tblCellMar>
        <w:tblLook w:val="04A0" w:firstRow="1" w:lastRow="0" w:firstColumn="1" w:lastColumn="0" w:noHBand="0" w:noVBand="1"/>
      </w:tblPr>
      <w:tblGrid>
        <w:gridCol w:w="628"/>
        <w:gridCol w:w="1616"/>
        <w:gridCol w:w="1616"/>
        <w:gridCol w:w="644"/>
        <w:gridCol w:w="577"/>
        <w:gridCol w:w="606"/>
        <w:gridCol w:w="625"/>
        <w:gridCol w:w="640"/>
        <w:gridCol w:w="656"/>
        <w:gridCol w:w="664"/>
        <w:gridCol w:w="577"/>
        <w:gridCol w:w="606"/>
        <w:gridCol w:w="628"/>
      </w:tblGrid>
      <w:tr w:rsidR="00CA7273" w14:paraId="3EC5C88B" w14:textId="77777777" w:rsidTr="00CA7273">
        <w:trPr>
          <w:trHeight w:val="364"/>
        </w:trPr>
        <w:tc>
          <w:tcPr>
            <w:tcW w:w="10083" w:type="dxa"/>
            <w:gridSpan w:val="13"/>
            <w:tcBorders>
              <w:top w:val="single" w:sz="4" w:space="0" w:color="auto"/>
              <w:left w:val="single" w:sz="4" w:space="0" w:color="auto"/>
              <w:bottom w:val="nil"/>
              <w:right w:val="single" w:sz="4" w:space="0" w:color="000000"/>
            </w:tcBorders>
            <w:shd w:val="clear" w:color="FFFFFF" w:fill="FFFFFF"/>
            <w:vAlign w:val="center"/>
            <w:hideMark/>
          </w:tcPr>
          <w:p w14:paraId="2421C66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SOUHRNNÁ ÚČETNÍ ZÁVĚRKA ERF K 31. PROSINCI 2022 TYP POMOCI</w:t>
            </w:r>
          </w:p>
        </w:tc>
      </w:tr>
      <w:tr w:rsidR="00CA7273" w14:paraId="7C0AB3B0" w14:textId="77777777" w:rsidTr="00CA7273">
        <w:trPr>
          <w:trHeight w:val="180"/>
        </w:trPr>
        <w:tc>
          <w:tcPr>
            <w:tcW w:w="10083" w:type="dxa"/>
            <w:gridSpan w:val="13"/>
            <w:tcBorders>
              <w:top w:val="nil"/>
              <w:left w:val="single" w:sz="4" w:space="0" w:color="auto"/>
              <w:bottom w:val="nil"/>
              <w:right w:val="single" w:sz="4" w:space="0" w:color="000000"/>
            </w:tcBorders>
            <w:shd w:val="clear" w:color="FFFFFF" w:fill="FFFFFF"/>
            <w:noWrap/>
            <w:vAlign w:val="center"/>
            <w:hideMark/>
          </w:tcPr>
          <w:p w14:paraId="44AB55E3"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AKT + ZZÚ - 10. ERF</w:t>
            </w:r>
          </w:p>
        </w:tc>
      </w:tr>
      <w:tr w:rsidR="00CA7273" w14:paraId="7DBB52E4" w14:textId="77777777" w:rsidTr="00CA7273">
        <w:trPr>
          <w:trHeight w:val="180"/>
        </w:trPr>
        <w:tc>
          <w:tcPr>
            <w:tcW w:w="628" w:type="dxa"/>
            <w:tcBorders>
              <w:top w:val="nil"/>
              <w:left w:val="single" w:sz="4" w:space="0" w:color="auto"/>
              <w:bottom w:val="nil"/>
              <w:right w:val="nil"/>
            </w:tcBorders>
            <w:shd w:val="clear" w:color="FFFFFF" w:fill="FFFFFF"/>
            <w:noWrap/>
            <w:vAlign w:val="center"/>
            <w:hideMark/>
          </w:tcPr>
          <w:p w14:paraId="419C590E"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1616" w:type="dxa"/>
            <w:tcBorders>
              <w:top w:val="nil"/>
              <w:left w:val="nil"/>
              <w:bottom w:val="nil"/>
              <w:right w:val="nil"/>
            </w:tcBorders>
            <w:shd w:val="clear" w:color="FFFFFF" w:fill="FFFFFF"/>
            <w:noWrap/>
            <w:vAlign w:val="center"/>
            <w:hideMark/>
          </w:tcPr>
          <w:p w14:paraId="26113A24"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1616" w:type="dxa"/>
            <w:tcBorders>
              <w:top w:val="nil"/>
              <w:left w:val="nil"/>
              <w:bottom w:val="nil"/>
              <w:right w:val="nil"/>
            </w:tcBorders>
            <w:shd w:val="clear" w:color="FFFFFF" w:fill="FFFFFF"/>
            <w:noWrap/>
            <w:vAlign w:val="center"/>
            <w:hideMark/>
          </w:tcPr>
          <w:p w14:paraId="7DF03890"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44" w:type="dxa"/>
            <w:tcBorders>
              <w:top w:val="nil"/>
              <w:left w:val="nil"/>
              <w:bottom w:val="nil"/>
              <w:right w:val="nil"/>
            </w:tcBorders>
            <w:shd w:val="clear" w:color="FFFFFF" w:fill="FFFFFF"/>
            <w:noWrap/>
            <w:vAlign w:val="center"/>
            <w:hideMark/>
          </w:tcPr>
          <w:p w14:paraId="03B6E314"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577" w:type="dxa"/>
            <w:tcBorders>
              <w:top w:val="nil"/>
              <w:left w:val="nil"/>
              <w:bottom w:val="nil"/>
              <w:right w:val="nil"/>
            </w:tcBorders>
            <w:shd w:val="clear" w:color="FFFFFF" w:fill="FFFFFF"/>
            <w:noWrap/>
            <w:vAlign w:val="center"/>
            <w:hideMark/>
          </w:tcPr>
          <w:p w14:paraId="1A3225FF"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06" w:type="dxa"/>
            <w:tcBorders>
              <w:top w:val="nil"/>
              <w:left w:val="nil"/>
              <w:bottom w:val="nil"/>
              <w:right w:val="nil"/>
            </w:tcBorders>
            <w:shd w:val="clear" w:color="FFFFFF" w:fill="FFFFFF"/>
            <w:noWrap/>
            <w:vAlign w:val="center"/>
            <w:hideMark/>
          </w:tcPr>
          <w:p w14:paraId="10E8762A"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25" w:type="dxa"/>
            <w:tcBorders>
              <w:top w:val="nil"/>
              <w:left w:val="nil"/>
              <w:bottom w:val="nil"/>
              <w:right w:val="nil"/>
            </w:tcBorders>
            <w:shd w:val="clear" w:color="FFFFFF" w:fill="FFFFFF"/>
            <w:noWrap/>
            <w:vAlign w:val="center"/>
            <w:hideMark/>
          </w:tcPr>
          <w:p w14:paraId="4109EA85"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40" w:type="dxa"/>
            <w:tcBorders>
              <w:top w:val="nil"/>
              <w:left w:val="nil"/>
              <w:bottom w:val="nil"/>
              <w:right w:val="nil"/>
            </w:tcBorders>
            <w:shd w:val="clear" w:color="FFFFFF" w:fill="FFFFFF"/>
            <w:noWrap/>
            <w:vAlign w:val="center"/>
            <w:hideMark/>
          </w:tcPr>
          <w:p w14:paraId="3476D22C"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56" w:type="dxa"/>
            <w:tcBorders>
              <w:top w:val="nil"/>
              <w:left w:val="nil"/>
              <w:bottom w:val="nil"/>
              <w:right w:val="nil"/>
            </w:tcBorders>
            <w:shd w:val="clear" w:color="FFFFFF" w:fill="FFFFFF"/>
            <w:noWrap/>
            <w:vAlign w:val="center"/>
            <w:hideMark/>
          </w:tcPr>
          <w:p w14:paraId="4D69C45D"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64" w:type="dxa"/>
            <w:tcBorders>
              <w:top w:val="nil"/>
              <w:left w:val="nil"/>
              <w:bottom w:val="nil"/>
              <w:right w:val="nil"/>
            </w:tcBorders>
            <w:shd w:val="clear" w:color="FFFFFF" w:fill="FFFFFF"/>
            <w:noWrap/>
            <w:vAlign w:val="center"/>
            <w:hideMark/>
          </w:tcPr>
          <w:p w14:paraId="6D9F1094"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577" w:type="dxa"/>
            <w:tcBorders>
              <w:top w:val="nil"/>
              <w:left w:val="nil"/>
              <w:bottom w:val="nil"/>
              <w:right w:val="nil"/>
            </w:tcBorders>
            <w:shd w:val="clear" w:color="FFFFFF" w:fill="FFFFFF"/>
            <w:noWrap/>
            <w:vAlign w:val="center"/>
            <w:hideMark/>
          </w:tcPr>
          <w:p w14:paraId="0A4BF415"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1234" w:type="dxa"/>
            <w:gridSpan w:val="2"/>
            <w:tcBorders>
              <w:top w:val="nil"/>
              <w:left w:val="nil"/>
              <w:bottom w:val="nil"/>
              <w:right w:val="single" w:sz="4" w:space="0" w:color="000000"/>
            </w:tcBorders>
            <w:shd w:val="clear" w:color="FFFFFF" w:fill="FFFFFF"/>
            <w:noWrap/>
            <w:vAlign w:val="center"/>
            <w:hideMark/>
          </w:tcPr>
          <w:p w14:paraId="1EDF75EA" w14:textId="77777777" w:rsidR="00CA7273" w:rsidRDefault="00CA7273">
            <w:pPr>
              <w:jc w:val="right"/>
              <w:rPr>
                <w:rFonts w:ascii="Arial" w:hAnsi="Arial" w:cs="Arial"/>
                <w:noProof/>
                <w:color w:val="000000"/>
                <w:sz w:val="10"/>
                <w:szCs w:val="10"/>
              </w:rPr>
            </w:pPr>
            <w:r>
              <w:rPr>
                <w:rFonts w:ascii="Arial" w:hAnsi="Arial" w:cs="Arial"/>
                <w:noProof/>
                <w:color w:val="000000"/>
                <w:sz w:val="10"/>
                <w:szCs w:val="10"/>
              </w:rPr>
              <w:t>(v mil. EUR)</w:t>
            </w:r>
          </w:p>
        </w:tc>
      </w:tr>
      <w:tr w:rsidR="00CA7273" w14:paraId="1B23A43F" w14:textId="77777777" w:rsidTr="00CA7273">
        <w:trPr>
          <w:trHeight w:val="180"/>
        </w:trPr>
        <w:tc>
          <w:tcPr>
            <w:tcW w:w="3860" w:type="dxa"/>
            <w:gridSpan w:val="3"/>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16680092" w14:textId="77777777" w:rsidR="00CA7273" w:rsidRDefault="00CA7273">
            <w:pPr>
              <w:rPr>
                <w:rFonts w:ascii="Arial" w:hAnsi="Arial" w:cs="Arial"/>
                <w:noProof/>
                <w:color w:val="000000"/>
                <w:sz w:val="10"/>
                <w:szCs w:val="10"/>
              </w:rPr>
            </w:pPr>
            <w:r>
              <w:rPr>
                <w:rFonts w:ascii="Arial" w:hAnsi="Arial" w:cs="Arial"/>
                <w:noProof/>
                <w:color w:val="000000"/>
                <w:sz w:val="10"/>
                <w:szCs w:val="10"/>
              </w:rPr>
              <w:t> </w:t>
            </w:r>
          </w:p>
        </w:tc>
        <w:tc>
          <w:tcPr>
            <w:tcW w:w="644"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2EEAB1B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ÚVĚRY</w:t>
            </w:r>
          </w:p>
        </w:tc>
        <w:tc>
          <w:tcPr>
            <w:tcW w:w="1808"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7CB16B2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ROZHODNUTÍ</w:t>
            </w:r>
          </w:p>
        </w:tc>
        <w:tc>
          <w:tcPr>
            <w:tcW w:w="1960"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3D69EDE0"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PŘIDĚLENÉ PROSTŘEDKY</w:t>
            </w:r>
          </w:p>
        </w:tc>
        <w:tc>
          <w:tcPr>
            <w:tcW w:w="1811"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23D7715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PLATBY</w:t>
            </w:r>
          </w:p>
        </w:tc>
      </w:tr>
      <w:tr w:rsidR="00CA7273" w14:paraId="2A1EA19C" w14:textId="77777777" w:rsidTr="00CA7273">
        <w:trPr>
          <w:trHeight w:val="180"/>
        </w:trPr>
        <w:tc>
          <w:tcPr>
            <w:tcW w:w="3860" w:type="dxa"/>
            <w:gridSpan w:val="3"/>
            <w:vMerge/>
            <w:tcBorders>
              <w:top w:val="single" w:sz="4" w:space="0" w:color="000000"/>
              <w:left w:val="single" w:sz="4" w:space="0" w:color="auto"/>
              <w:bottom w:val="single" w:sz="4" w:space="0" w:color="000000"/>
              <w:right w:val="single" w:sz="4" w:space="0" w:color="000000"/>
            </w:tcBorders>
            <w:vAlign w:val="center"/>
            <w:hideMark/>
          </w:tcPr>
          <w:p w14:paraId="4160BA9C" w14:textId="77777777" w:rsidR="00CA7273" w:rsidRDefault="00CA7273">
            <w:pPr>
              <w:rPr>
                <w:rFonts w:ascii="Arial" w:hAnsi="Arial" w:cs="Arial"/>
                <w:noProof/>
                <w:color w:val="000000"/>
                <w:sz w:val="10"/>
                <w:szCs w:val="10"/>
              </w:rPr>
            </w:pPr>
          </w:p>
        </w:tc>
        <w:tc>
          <w:tcPr>
            <w:tcW w:w="644" w:type="dxa"/>
            <w:vMerge/>
            <w:tcBorders>
              <w:top w:val="single" w:sz="4" w:space="0" w:color="000000"/>
              <w:left w:val="single" w:sz="4" w:space="0" w:color="000000"/>
              <w:bottom w:val="single" w:sz="4" w:space="0" w:color="000000"/>
              <w:right w:val="single" w:sz="4" w:space="0" w:color="000000"/>
            </w:tcBorders>
            <w:vAlign w:val="center"/>
            <w:hideMark/>
          </w:tcPr>
          <w:p w14:paraId="36E3D594" w14:textId="77777777" w:rsidR="00CA7273" w:rsidRDefault="00CA7273">
            <w:pPr>
              <w:rPr>
                <w:rFonts w:ascii="Arial" w:hAnsi="Arial" w:cs="Arial"/>
                <w:b/>
                <w:bCs/>
                <w:noProof/>
                <w:color w:val="000000"/>
                <w:sz w:val="10"/>
                <w:szCs w:val="10"/>
              </w:rPr>
            </w:pPr>
          </w:p>
        </w:tc>
        <w:tc>
          <w:tcPr>
            <w:tcW w:w="577" w:type="dxa"/>
            <w:tcBorders>
              <w:top w:val="nil"/>
              <w:left w:val="nil"/>
              <w:bottom w:val="single" w:sz="4" w:space="0" w:color="000000"/>
              <w:right w:val="single" w:sz="4" w:space="0" w:color="000000"/>
            </w:tcBorders>
            <w:shd w:val="clear" w:color="FFFFFF" w:fill="FFFFFF"/>
            <w:noWrap/>
            <w:vAlign w:val="center"/>
            <w:hideMark/>
          </w:tcPr>
          <w:p w14:paraId="5D855F9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ÚHRN</w:t>
            </w:r>
          </w:p>
        </w:tc>
        <w:tc>
          <w:tcPr>
            <w:tcW w:w="606" w:type="dxa"/>
            <w:tcBorders>
              <w:top w:val="nil"/>
              <w:left w:val="nil"/>
              <w:bottom w:val="single" w:sz="4" w:space="0" w:color="000000"/>
              <w:right w:val="single" w:sz="4" w:space="0" w:color="000000"/>
            </w:tcBorders>
            <w:shd w:val="clear" w:color="FFFFFF" w:fill="FFFFFF"/>
            <w:noWrap/>
            <w:vAlign w:val="center"/>
            <w:hideMark/>
          </w:tcPr>
          <w:p w14:paraId="60B1E37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ROČNÍ</w:t>
            </w:r>
          </w:p>
        </w:tc>
        <w:tc>
          <w:tcPr>
            <w:tcW w:w="625" w:type="dxa"/>
            <w:tcBorders>
              <w:top w:val="nil"/>
              <w:left w:val="nil"/>
              <w:bottom w:val="single" w:sz="4" w:space="0" w:color="000000"/>
              <w:right w:val="single" w:sz="4" w:space="0" w:color="000000"/>
            </w:tcBorders>
            <w:shd w:val="clear" w:color="FFFFFF" w:fill="FFFFFF"/>
            <w:noWrap/>
            <w:vAlign w:val="center"/>
            <w:hideMark/>
          </w:tcPr>
          <w:p w14:paraId="23717AB2"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w:t>
            </w:r>
          </w:p>
        </w:tc>
        <w:tc>
          <w:tcPr>
            <w:tcW w:w="640" w:type="dxa"/>
            <w:tcBorders>
              <w:top w:val="nil"/>
              <w:left w:val="nil"/>
              <w:bottom w:val="single" w:sz="4" w:space="0" w:color="000000"/>
              <w:right w:val="single" w:sz="4" w:space="0" w:color="000000"/>
            </w:tcBorders>
            <w:shd w:val="clear" w:color="FFFFFF" w:fill="FFFFFF"/>
            <w:noWrap/>
            <w:vAlign w:val="center"/>
            <w:hideMark/>
          </w:tcPr>
          <w:p w14:paraId="537CC64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ÚHRN</w:t>
            </w:r>
          </w:p>
        </w:tc>
        <w:tc>
          <w:tcPr>
            <w:tcW w:w="656" w:type="dxa"/>
            <w:tcBorders>
              <w:top w:val="nil"/>
              <w:left w:val="nil"/>
              <w:bottom w:val="single" w:sz="4" w:space="0" w:color="000000"/>
              <w:right w:val="single" w:sz="4" w:space="0" w:color="000000"/>
            </w:tcBorders>
            <w:shd w:val="clear" w:color="FFFFFF" w:fill="FFFFFF"/>
            <w:noWrap/>
            <w:vAlign w:val="center"/>
            <w:hideMark/>
          </w:tcPr>
          <w:p w14:paraId="74D01DF5"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ROČNÍ</w:t>
            </w:r>
          </w:p>
        </w:tc>
        <w:tc>
          <w:tcPr>
            <w:tcW w:w="664" w:type="dxa"/>
            <w:tcBorders>
              <w:top w:val="nil"/>
              <w:left w:val="nil"/>
              <w:bottom w:val="single" w:sz="4" w:space="0" w:color="000000"/>
              <w:right w:val="single" w:sz="4" w:space="0" w:color="000000"/>
            </w:tcBorders>
            <w:shd w:val="clear" w:color="FFFFFF" w:fill="FFFFFF"/>
            <w:noWrap/>
            <w:vAlign w:val="center"/>
            <w:hideMark/>
          </w:tcPr>
          <w:p w14:paraId="6F1A43B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w:t>
            </w:r>
          </w:p>
        </w:tc>
        <w:tc>
          <w:tcPr>
            <w:tcW w:w="577" w:type="dxa"/>
            <w:tcBorders>
              <w:top w:val="nil"/>
              <w:left w:val="nil"/>
              <w:bottom w:val="single" w:sz="4" w:space="0" w:color="000000"/>
              <w:right w:val="single" w:sz="4" w:space="0" w:color="000000"/>
            </w:tcBorders>
            <w:shd w:val="clear" w:color="FFFFFF" w:fill="FFFFFF"/>
            <w:noWrap/>
            <w:vAlign w:val="center"/>
            <w:hideMark/>
          </w:tcPr>
          <w:p w14:paraId="5DA51CF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ÚHRN</w:t>
            </w:r>
          </w:p>
        </w:tc>
        <w:tc>
          <w:tcPr>
            <w:tcW w:w="606" w:type="dxa"/>
            <w:tcBorders>
              <w:top w:val="nil"/>
              <w:left w:val="nil"/>
              <w:bottom w:val="single" w:sz="4" w:space="0" w:color="000000"/>
              <w:right w:val="single" w:sz="4" w:space="0" w:color="000000"/>
            </w:tcBorders>
            <w:shd w:val="clear" w:color="FFFFFF" w:fill="FFFFFF"/>
            <w:noWrap/>
            <w:vAlign w:val="center"/>
            <w:hideMark/>
          </w:tcPr>
          <w:p w14:paraId="2256482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ROČNÍ</w:t>
            </w:r>
          </w:p>
        </w:tc>
        <w:tc>
          <w:tcPr>
            <w:tcW w:w="628" w:type="dxa"/>
            <w:tcBorders>
              <w:top w:val="nil"/>
              <w:left w:val="nil"/>
              <w:bottom w:val="single" w:sz="4" w:space="0" w:color="000000"/>
              <w:right w:val="single" w:sz="4" w:space="0" w:color="auto"/>
            </w:tcBorders>
            <w:shd w:val="clear" w:color="FFFFFF" w:fill="FFFFFF"/>
            <w:noWrap/>
            <w:vAlign w:val="center"/>
            <w:hideMark/>
          </w:tcPr>
          <w:p w14:paraId="631B51D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w:t>
            </w:r>
          </w:p>
        </w:tc>
      </w:tr>
      <w:tr w:rsidR="00CA7273" w14:paraId="020B088B" w14:textId="77777777" w:rsidTr="00CA7273">
        <w:trPr>
          <w:trHeight w:val="180"/>
        </w:trPr>
        <w:tc>
          <w:tcPr>
            <w:tcW w:w="3860" w:type="dxa"/>
            <w:gridSpan w:val="3"/>
            <w:vMerge/>
            <w:tcBorders>
              <w:top w:val="single" w:sz="4" w:space="0" w:color="000000"/>
              <w:left w:val="single" w:sz="4" w:space="0" w:color="auto"/>
              <w:bottom w:val="single" w:sz="4" w:space="0" w:color="000000"/>
              <w:right w:val="single" w:sz="4" w:space="0" w:color="000000"/>
            </w:tcBorders>
            <w:vAlign w:val="center"/>
            <w:hideMark/>
          </w:tcPr>
          <w:p w14:paraId="742A999D" w14:textId="77777777" w:rsidR="00CA7273" w:rsidRDefault="00CA7273">
            <w:pPr>
              <w:rPr>
                <w:rFonts w:ascii="Arial" w:hAnsi="Arial" w:cs="Arial"/>
                <w:noProof/>
                <w:color w:val="000000"/>
                <w:sz w:val="10"/>
                <w:szCs w:val="10"/>
              </w:rPr>
            </w:pPr>
          </w:p>
        </w:tc>
        <w:tc>
          <w:tcPr>
            <w:tcW w:w="644" w:type="dxa"/>
            <w:tcBorders>
              <w:top w:val="nil"/>
              <w:left w:val="nil"/>
              <w:bottom w:val="single" w:sz="4" w:space="0" w:color="000000"/>
              <w:right w:val="single" w:sz="4" w:space="0" w:color="000000"/>
            </w:tcBorders>
            <w:shd w:val="clear" w:color="FFFFFF" w:fill="FFFFFF"/>
            <w:noWrap/>
            <w:vAlign w:val="center"/>
            <w:hideMark/>
          </w:tcPr>
          <w:p w14:paraId="215401D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(1)</w:t>
            </w:r>
          </w:p>
        </w:tc>
        <w:tc>
          <w:tcPr>
            <w:tcW w:w="577" w:type="dxa"/>
            <w:tcBorders>
              <w:top w:val="nil"/>
              <w:left w:val="nil"/>
              <w:bottom w:val="single" w:sz="4" w:space="0" w:color="000000"/>
              <w:right w:val="single" w:sz="4" w:space="0" w:color="000000"/>
            </w:tcBorders>
            <w:shd w:val="clear" w:color="FFFFFF" w:fill="FFFFFF"/>
            <w:noWrap/>
            <w:vAlign w:val="center"/>
            <w:hideMark/>
          </w:tcPr>
          <w:p w14:paraId="2ED84F6E"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(2)</w:t>
            </w:r>
          </w:p>
        </w:tc>
        <w:tc>
          <w:tcPr>
            <w:tcW w:w="606" w:type="dxa"/>
            <w:tcBorders>
              <w:top w:val="nil"/>
              <w:left w:val="nil"/>
              <w:bottom w:val="single" w:sz="4" w:space="0" w:color="000000"/>
              <w:right w:val="single" w:sz="4" w:space="0" w:color="000000"/>
            </w:tcBorders>
            <w:shd w:val="clear" w:color="FFFFFF" w:fill="FFFFFF"/>
            <w:noWrap/>
            <w:vAlign w:val="center"/>
            <w:hideMark/>
          </w:tcPr>
          <w:p w14:paraId="3B6C0820"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nil"/>
              <w:bottom w:val="single" w:sz="4" w:space="0" w:color="000000"/>
              <w:right w:val="single" w:sz="4" w:space="0" w:color="000000"/>
            </w:tcBorders>
            <w:shd w:val="clear" w:color="FFFFFF" w:fill="FFFFFF"/>
            <w:noWrap/>
            <w:vAlign w:val="center"/>
            <w:hideMark/>
          </w:tcPr>
          <w:p w14:paraId="3A80934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(2) : (1)</w:t>
            </w:r>
          </w:p>
        </w:tc>
        <w:tc>
          <w:tcPr>
            <w:tcW w:w="640" w:type="dxa"/>
            <w:tcBorders>
              <w:top w:val="nil"/>
              <w:left w:val="nil"/>
              <w:bottom w:val="single" w:sz="4" w:space="0" w:color="000000"/>
              <w:right w:val="single" w:sz="4" w:space="0" w:color="000000"/>
            </w:tcBorders>
            <w:shd w:val="clear" w:color="FFFFFF" w:fill="FFFFFF"/>
            <w:noWrap/>
            <w:vAlign w:val="center"/>
            <w:hideMark/>
          </w:tcPr>
          <w:p w14:paraId="71A015D0"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(3)</w:t>
            </w:r>
          </w:p>
        </w:tc>
        <w:tc>
          <w:tcPr>
            <w:tcW w:w="656" w:type="dxa"/>
            <w:tcBorders>
              <w:top w:val="nil"/>
              <w:left w:val="nil"/>
              <w:bottom w:val="single" w:sz="4" w:space="0" w:color="000000"/>
              <w:right w:val="single" w:sz="4" w:space="0" w:color="000000"/>
            </w:tcBorders>
            <w:shd w:val="clear" w:color="FFFFFF" w:fill="FFFFFF"/>
            <w:noWrap/>
            <w:vAlign w:val="center"/>
            <w:hideMark/>
          </w:tcPr>
          <w:p w14:paraId="2571BDC8"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nil"/>
              <w:bottom w:val="single" w:sz="4" w:space="0" w:color="000000"/>
              <w:right w:val="single" w:sz="4" w:space="0" w:color="000000"/>
            </w:tcBorders>
            <w:shd w:val="clear" w:color="FFFFFF" w:fill="FFFFFF"/>
            <w:noWrap/>
            <w:vAlign w:val="center"/>
            <w:hideMark/>
          </w:tcPr>
          <w:p w14:paraId="178A66D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(3) : (2)</w:t>
            </w:r>
          </w:p>
        </w:tc>
        <w:tc>
          <w:tcPr>
            <w:tcW w:w="577" w:type="dxa"/>
            <w:tcBorders>
              <w:top w:val="nil"/>
              <w:left w:val="nil"/>
              <w:bottom w:val="single" w:sz="4" w:space="0" w:color="000000"/>
              <w:right w:val="single" w:sz="4" w:space="0" w:color="000000"/>
            </w:tcBorders>
            <w:shd w:val="clear" w:color="FFFFFF" w:fill="FFFFFF"/>
            <w:noWrap/>
            <w:vAlign w:val="center"/>
            <w:hideMark/>
          </w:tcPr>
          <w:p w14:paraId="33972C8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(4)</w:t>
            </w:r>
          </w:p>
        </w:tc>
        <w:tc>
          <w:tcPr>
            <w:tcW w:w="606" w:type="dxa"/>
            <w:tcBorders>
              <w:top w:val="nil"/>
              <w:left w:val="nil"/>
              <w:bottom w:val="single" w:sz="4" w:space="0" w:color="000000"/>
              <w:right w:val="single" w:sz="4" w:space="0" w:color="000000"/>
            </w:tcBorders>
            <w:shd w:val="clear" w:color="FFFFFF" w:fill="FFFFFF"/>
            <w:noWrap/>
            <w:vAlign w:val="center"/>
            <w:hideMark/>
          </w:tcPr>
          <w:p w14:paraId="49931CC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nil"/>
              <w:bottom w:val="single" w:sz="4" w:space="0" w:color="000000"/>
              <w:right w:val="single" w:sz="4" w:space="0" w:color="auto"/>
            </w:tcBorders>
            <w:shd w:val="clear" w:color="FFFFFF" w:fill="FFFFFF"/>
            <w:noWrap/>
            <w:vAlign w:val="center"/>
            <w:hideMark/>
          </w:tcPr>
          <w:p w14:paraId="2BC3651E"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(4) : (3)</w:t>
            </w:r>
          </w:p>
        </w:tc>
      </w:tr>
      <w:tr w:rsidR="00CA7273" w14:paraId="749A022F" w14:textId="77777777" w:rsidTr="00CA7273">
        <w:trPr>
          <w:trHeight w:val="222"/>
        </w:trPr>
        <w:tc>
          <w:tcPr>
            <w:tcW w:w="628" w:type="dxa"/>
            <w:tcBorders>
              <w:top w:val="nil"/>
              <w:left w:val="single" w:sz="4" w:space="0" w:color="auto"/>
              <w:bottom w:val="nil"/>
              <w:right w:val="nil"/>
            </w:tcBorders>
            <w:shd w:val="clear" w:color="FFFFFF" w:fill="FFFFFF"/>
            <w:noWrap/>
            <w:vAlign w:val="bottom"/>
            <w:hideMark/>
          </w:tcPr>
          <w:p w14:paraId="7C536B66"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 </w:t>
            </w:r>
          </w:p>
        </w:tc>
        <w:tc>
          <w:tcPr>
            <w:tcW w:w="3232" w:type="dxa"/>
            <w:gridSpan w:val="2"/>
            <w:tcBorders>
              <w:top w:val="nil"/>
              <w:left w:val="nil"/>
              <w:bottom w:val="nil"/>
              <w:right w:val="nil"/>
            </w:tcBorders>
            <w:shd w:val="clear" w:color="FFFFFF" w:fill="FFFFFF"/>
            <w:noWrap/>
            <w:vAlign w:val="bottom"/>
            <w:hideMark/>
          </w:tcPr>
          <w:p w14:paraId="274C1D06"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 </w:t>
            </w:r>
          </w:p>
        </w:tc>
        <w:tc>
          <w:tcPr>
            <w:tcW w:w="644" w:type="dxa"/>
            <w:tcBorders>
              <w:top w:val="nil"/>
              <w:left w:val="single" w:sz="4" w:space="0" w:color="FFFFFF"/>
              <w:bottom w:val="nil"/>
              <w:right w:val="nil"/>
            </w:tcBorders>
            <w:shd w:val="clear" w:color="FFFFFF" w:fill="FFFFFF"/>
            <w:noWrap/>
            <w:vAlign w:val="center"/>
            <w:hideMark/>
          </w:tcPr>
          <w:p w14:paraId="2E02280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FFFFFF"/>
              <w:bottom w:val="nil"/>
              <w:right w:val="nil"/>
            </w:tcBorders>
            <w:shd w:val="clear" w:color="FFFFFF" w:fill="FFFFFF"/>
            <w:noWrap/>
            <w:vAlign w:val="center"/>
            <w:hideMark/>
          </w:tcPr>
          <w:p w14:paraId="23C74F65"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FFFFFF"/>
              <w:bottom w:val="nil"/>
              <w:right w:val="nil"/>
            </w:tcBorders>
            <w:shd w:val="clear" w:color="FFFFFF" w:fill="FFFFFF"/>
            <w:noWrap/>
            <w:vAlign w:val="center"/>
            <w:hideMark/>
          </w:tcPr>
          <w:p w14:paraId="303D92E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FFFFFF"/>
              <w:bottom w:val="nil"/>
              <w:right w:val="nil"/>
            </w:tcBorders>
            <w:shd w:val="clear" w:color="FFFFFF" w:fill="FFFFFF"/>
            <w:noWrap/>
            <w:vAlign w:val="center"/>
            <w:hideMark/>
          </w:tcPr>
          <w:p w14:paraId="4539B77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FFFFFF"/>
              <w:bottom w:val="nil"/>
              <w:right w:val="nil"/>
            </w:tcBorders>
            <w:shd w:val="clear" w:color="FFFFFF" w:fill="FFFFFF"/>
            <w:noWrap/>
            <w:vAlign w:val="center"/>
            <w:hideMark/>
          </w:tcPr>
          <w:p w14:paraId="5240C46C"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FFFFFF"/>
              <w:bottom w:val="nil"/>
              <w:right w:val="nil"/>
            </w:tcBorders>
            <w:shd w:val="clear" w:color="FFFFFF" w:fill="FFFFFF"/>
            <w:noWrap/>
            <w:vAlign w:val="center"/>
            <w:hideMark/>
          </w:tcPr>
          <w:p w14:paraId="19BC3BC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FFFFFF"/>
              <w:bottom w:val="nil"/>
              <w:right w:val="nil"/>
            </w:tcBorders>
            <w:shd w:val="clear" w:color="FFFFFF" w:fill="FFFFFF"/>
            <w:noWrap/>
            <w:vAlign w:val="center"/>
            <w:hideMark/>
          </w:tcPr>
          <w:p w14:paraId="654EF5C5"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FFFFFF"/>
              <w:bottom w:val="nil"/>
              <w:right w:val="nil"/>
            </w:tcBorders>
            <w:shd w:val="clear" w:color="FFFFFF" w:fill="FFFFFF"/>
            <w:noWrap/>
            <w:vAlign w:val="center"/>
            <w:hideMark/>
          </w:tcPr>
          <w:p w14:paraId="21377FA7"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FFFFFF"/>
              <w:bottom w:val="nil"/>
              <w:right w:val="nil"/>
            </w:tcBorders>
            <w:shd w:val="clear" w:color="FFFFFF" w:fill="FFFFFF"/>
            <w:noWrap/>
            <w:vAlign w:val="center"/>
            <w:hideMark/>
          </w:tcPr>
          <w:p w14:paraId="6928F18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FFFFFF"/>
              <w:bottom w:val="nil"/>
              <w:right w:val="single" w:sz="4" w:space="0" w:color="auto"/>
            </w:tcBorders>
            <w:shd w:val="clear" w:color="FFFFFF" w:fill="FFFFFF"/>
            <w:noWrap/>
            <w:vAlign w:val="center"/>
            <w:hideMark/>
          </w:tcPr>
          <w:p w14:paraId="62C682E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70FC5F13" w14:textId="77777777" w:rsidTr="00CA7273">
        <w:trPr>
          <w:trHeight w:val="222"/>
        </w:trPr>
        <w:tc>
          <w:tcPr>
            <w:tcW w:w="628" w:type="dxa"/>
            <w:tcBorders>
              <w:top w:val="single" w:sz="4" w:space="0" w:color="000000"/>
              <w:left w:val="single" w:sz="4" w:space="0" w:color="auto"/>
              <w:bottom w:val="nil"/>
              <w:right w:val="single" w:sz="4" w:space="0" w:color="000000"/>
            </w:tcBorders>
            <w:shd w:val="clear" w:color="FFFFFF" w:fill="999999"/>
            <w:noWrap/>
            <w:vAlign w:val="bottom"/>
            <w:hideMark/>
          </w:tcPr>
          <w:p w14:paraId="5352AC79"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 </w:t>
            </w:r>
          </w:p>
        </w:tc>
        <w:tc>
          <w:tcPr>
            <w:tcW w:w="3232" w:type="dxa"/>
            <w:gridSpan w:val="2"/>
            <w:tcBorders>
              <w:top w:val="single" w:sz="4" w:space="0" w:color="000000"/>
              <w:left w:val="nil"/>
              <w:bottom w:val="nil"/>
              <w:right w:val="nil"/>
            </w:tcBorders>
            <w:shd w:val="clear" w:color="FFFFFF" w:fill="C0C0C0"/>
            <w:noWrap/>
            <w:vAlign w:val="bottom"/>
            <w:hideMark/>
          </w:tcPr>
          <w:p w14:paraId="25AF9146"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Pravidelné příspěvky ČS</w:t>
            </w:r>
          </w:p>
        </w:tc>
        <w:tc>
          <w:tcPr>
            <w:tcW w:w="644" w:type="dxa"/>
            <w:tcBorders>
              <w:top w:val="single" w:sz="4" w:space="0" w:color="000000"/>
              <w:left w:val="single" w:sz="4" w:space="0" w:color="000000"/>
              <w:bottom w:val="nil"/>
              <w:right w:val="nil"/>
            </w:tcBorders>
            <w:shd w:val="clear" w:color="FFFFFF" w:fill="C0C0C0"/>
            <w:noWrap/>
            <w:vAlign w:val="center"/>
            <w:hideMark/>
          </w:tcPr>
          <w:p w14:paraId="5B64F2C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single" w:sz="4" w:space="0" w:color="000000"/>
              <w:left w:val="single" w:sz="4" w:space="0" w:color="000000"/>
              <w:bottom w:val="nil"/>
              <w:right w:val="nil"/>
            </w:tcBorders>
            <w:shd w:val="clear" w:color="FFFFFF" w:fill="C0C0C0"/>
            <w:noWrap/>
            <w:vAlign w:val="center"/>
            <w:hideMark/>
          </w:tcPr>
          <w:p w14:paraId="4AC3DAD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single" w:sz="4" w:space="0" w:color="000000"/>
              <w:bottom w:val="nil"/>
              <w:right w:val="nil"/>
            </w:tcBorders>
            <w:shd w:val="clear" w:color="FFFFFF" w:fill="C0C0C0"/>
            <w:noWrap/>
            <w:vAlign w:val="center"/>
            <w:hideMark/>
          </w:tcPr>
          <w:p w14:paraId="56B0778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single" w:sz="4" w:space="0" w:color="000000"/>
              <w:left w:val="single" w:sz="4" w:space="0" w:color="000000"/>
              <w:bottom w:val="nil"/>
              <w:right w:val="nil"/>
            </w:tcBorders>
            <w:shd w:val="clear" w:color="FFFFFF" w:fill="C0C0C0"/>
            <w:noWrap/>
            <w:vAlign w:val="center"/>
            <w:hideMark/>
          </w:tcPr>
          <w:p w14:paraId="4AE639B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single" w:sz="4" w:space="0" w:color="000000"/>
              <w:left w:val="single" w:sz="4" w:space="0" w:color="000000"/>
              <w:bottom w:val="nil"/>
              <w:right w:val="nil"/>
            </w:tcBorders>
            <w:shd w:val="clear" w:color="FFFFFF" w:fill="C0C0C0"/>
            <w:noWrap/>
            <w:vAlign w:val="center"/>
            <w:hideMark/>
          </w:tcPr>
          <w:p w14:paraId="7D40890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single" w:sz="4" w:space="0" w:color="000000"/>
              <w:left w:val="single" w:sz="4" w:space="0" w:color="000000"/>
              <w:bottom w:val="nil"/>
              <w:right w:val="nil"/>
            </w:tcBorders>
            <w:shd w:val="clear" w:color="FFFFFF" w:fill="C0C0C0"/>
            <w:noWrap/>
            <w:vAlign w:val="center"/>
            <w:hideMark/>
          </w:tcPr>
          <w:p w14:paraId="2FD6AFA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single" w:sz="4" w:space="0" w:color="000000"/>
              <w:left w:val="single" w:sz="4" w:space="0" w:color="000000"/>
              <w:bottom w:val="nil"/>
              <w:right w:val="nil"/>
            </w:tcBorders>
            <w:shd w:val="clear" w:color="FFFFFF" w:fill="C0C0C0"/>
            <w:noWrap/>
            <w:vAlign w:val="center"/>
            <w:hideMark/>
          </w:tcPr>
          <w:p w14:paraId="5A1E9F12"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single" w:sz="4" w:space="0" w:color="000000"/>
              <w:left w:val="single" w:sz="4" w:space="0" w:color="000000"/>
              <w:bottom w:val="nil"/>
              <w:right w:val="nil"/>
            </w:tcBorders>
            <w:shd w:val="clear" w:color="FFFFFF" w:fill="C0C0C0"/>
            <w:noWrap/>
            <w:vAlign w:val="center"/>
            <w:hideMark/>
          </w:tcPr>
          <w:p w14:paraId="63C94ED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single" w:sz="4" w:space="0" w:color="000000"/>
              <w:bottom w:val="nil"/>
              <w:right w:val="nil"/>
            </w:tcBorders>
            <w:shd w:val="clear" w:color="FFFFFF" w:fill="C0C0C0"/>
            <w:noWrap/>
            <w:vAlign w:val="center"/>
            <w:hideMark/>
          </w:tcPr>
          <w:p w14:paraId="3CE2EED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single" w:sz="4" w:space="0" w:color="000000"/>
              <w:left w:val="single" w:sz="4" w:space="0" w:color="000000"/>
              <w:bottom w:val="nil"/>
              <w:right w:val="single" w:sz="4" w:space="0" w:color="auto"/>
            </w:tcBorders>
            <w:shd w:val="clear" w:color="FFFFFF" w:fill="C0C0C0"/>
            <w:noWrap/>
            <w:vAlign w:val="center"/>
            <w:hideMark/>
          </w:tcPr>
          <w:p w14:paraId="68F097CC"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5A3FE564" w14:textId="77777777" w:rsidTr="00CA7273">
        <w:trPr>
          <w:trHeight w:val="244"/>
        </w:trPr>
        <w:tc>
          <w:tcPr>
            <w:tcW w:w="628"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1CD8404F"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ACP</w:t>
            </w: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F27D976"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BALÍČEK A – VNITROSTÁTNÍ PŘIDĚLENÉ PROSTŘEDKY</w:t>
            </w:r>
          </w:p>
        </w:tc>
        <w:tc>
          <w:tcPr>
            <w:tcW w:w="644" w:type="dxa"/>
            <w:tcBorders>
              <w:top w:val="single" w:sz="4" w:space="0" w:color="000000"/>
              <w:left w:val="nil"/>
              <w:bottom w:val="single" w:sz="4" w:space="0" w:color="000000"/>
              <w:right w:val="single" w:sz="4" w:space="0" w:color="000000"/>
            </w:tcBorders>
            <w:shd w:val="clear" w:color="FFFFFF" w:fill="FFFFFF"/>
            <w:noWrap/>
            <w:vAlign w:val="center"/>
            <w:hideMark/>
          </w:tcPr>
          <w:p w14:paraId="26CE57A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12 370</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5504E4E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12 325</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37CE3FD8"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(67)</w:t>
            </w:r>
          </w:p>
        </w:tc>
        <w:tc>
          <w:tcPr>
            <w:tcW w:w="625" w:type="dxa"/>
            <w:tcBorders>
              <w:top w:val="single" w:sz="4" w:space="0" w:color="000000"/>
              <w:left w:val="nil"/>
              <w:bottom w:val="single" w:sz="4" w:space="0" w:color="000000"/>
              <w:right w:val="single" w:sz="4" w:space="0" w:color="000000"/>
            </w:tcBorders>
            <w:shd w:val="clear" w:color="FFFFFF" w:fill="FFFFFF"/>
            <w:noWrap/>
            <w:vAlign w:val="center"/>
            <w:hideMark/>
          </w:tcPr>
          <w:p w14:paraId="7E7417B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46BE7D9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12 283</w:t>
            </w:r>
          </w:p>
        </w:tc>
        <w:tc>
          <w:tcPr>
            <w:tcW w:w="656" w:type="dxa"/>
            <w:tcBorders>
              <w:top w:val="single" w:sz="4" w:space="0" w:color="000000"/>
              <w:left w:val="nil"/>
              <w:bottom w:val="single" w:sz="4" w:space="0" w:color="000000"/>
              <w:right w:val="single" w:sz="4" w:space="0" w:color="000000"/>
            </w:tcBorders>
            <w:shd w:val="clear" w:color="FFFFFF" w:fill="FFFFFF"/>
            <w:noWrap/>
            <w:vAlign w:val="center"/>
            <w:hideMark/>
          </w:tcPr>
          <w:p w14:paraId="14E4764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(50)</w:t>
            </w:r>
          </w:p>
        </w:tc>
        <w:tc>
          <w:tcPr>
            <w:tcW w:w="664" w:type="dxa"/>
            <w:tcBorders>
              <w:top w:val="single" w:sz="4" w:space="0" w:color="000000"/>
              <w:left w:val="nil"/>
              <w:bottom w:val="single" w:sz="4" w:space="0" w:color="000000"/>
              <w:right w:val="single" w:sz="4" w:space="0" w:color="000000"/>
            </w:tcBorders>
            <w:shd w:val="clear" w:color="FFFFFF" w:fill="FFFFFF"/>
            <w:noWrap/>
            <w:vAlign w:val="center"/>
            <w:hideMark/>
          </w:tcPr>
          <w:p w14:paraId="1B9B3227"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2BDFD54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12 162</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4505560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19</w:t>
            </w:r>
          </w:p>
        </w:tc>
        <w:tc>
          <w:tcPr>
            <w:tcW w:w="628" w:type="dxa"/>
            <w:tcBorders>
              <w:top w:val="single" w:sz="4" w:space="0" w:color="000000"/>
              <w:left w:val="nil"/>
              <w:bottom w:val="single" w:sz="4" w:space="0" w:color="000000"/>
              <w:right w:val="single" w:sz="4" w:space="0" w:color="auto"/>
            </w:tcBorders>
            <w:shd w:val="clear" w:color="FFFFFF" w:fill="FFFFFF"/>
            <w:noWrap/>
            <w:vAlign w:val="center"/>
            <w:hideMark/>
          </w:tcPr>
          <w:p w14:paraId="78C28A4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99%</w:t>
            </w:r>
          </w:p>
        </w:tc>
      </w:tr>
      <w:tr w:rsidR="00CA7273" w14:paraId="4B4112E1"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60500345"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89A5504"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BALÍČEK B – VNITROSTÁTNÍ PŘIDĚLENÉ PROSTŘEDKY</w:t>
            </w:r>
          </w:p>
        </w:tc>
        <w:tc>
          <w:tcPr>
            <w:tcW w:w="644" w:type="dxa"/>
            <w:tcBorders>
              <w:top w:val="nil"/>
              <w:left w:val="nil"/>
              <w:bottom w:val="single" w:sz="4" w:space="0" w:color="000000"/>
              <w:right w:val="single" w:sz="4" w:space="0" w:color="000000"/>
            </w:tcBorders>
            <w:shd w:val="clear" w:color="FFFFFF" w:fill="FFFFFF"/>
            <w:noWrap/>
            <w:vAlign w:val="center"/>
            <w:hideMark/>
          </w:tcPr>
          <w:p w14:paraId="53BC6A5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1 966</w:t>
            </w:r>
          </w:p>
        </w:tc>
        <w:tc>
          <w:tcPr>
            <w:tcW w:w="577" w:type="dxa"/>
            <w:tcBorders>
              <w:top w:val="nil"/>
              <w:left w:val="nil"/>
              <w:bottom w:val="single" w:sz="4" w:space="0" w:color="000000"/>
              <w:right w:val="single" w:sz="4" w:space="0" w:color="000000"/>
            </w:tcBorders>
            <w:shd w:val="clear" w:color="FFFFFF" w:fill="FFFFFF"/>
            <w:noWrap/>
            <w:vAlign w:val="center"/>
            <w:hideMark/>
          </w:tcPr>
          <w:p w14:paraId="7E47ACF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1 965</w:t>
            </w:r>
          </w:p>
        </w:tc>
        <w:tc>
          <w:tcPr>
            <w:tcW w:w="606" w:type="dxa"/>
            <w:tcBorders>
              <w:top w:val="nil"/>
              <w:left w:val="nil"/>
              <w:bottom w:val="single" w:sz="4" w:space="0" w:color="000000"/>
              <w:right w:val="single" w:sz="4" w:space="0" w:color="000000"/>
            </w:tcBorders>
            <w:shd w:val="clear" w:color="FFFFFF" w:fill="FFFFFF"/>
            <w:noWrap/>
            <w:vAlign w:val="center"/>
            <w:hideMark/>
          </w:tcPr>
          <w:p w14:paraId="1EC3967D"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(6)</w:t>
            </w:r>
          </w:p>
        </w:tc>
        <w:tc>
          <w:tcPr>
            <w:tcW w:w="625" w:type="dxa"/>
            <w:tcBorders>
              <w:top w:val="nil"/>
              <w:left w:val="nil"/>
              <w:bottom w:val="single" w:sz="4" w:space="0" w:color="000000"/>
              <w:right w:val="single" w:sz="4" w:space="0" w:color="000000"/>
            </w:tcBorders>
            <w:shd w:val="clear" w:color="FFFFFF" w:fill="FFFFFF"/>
            <w:noWrap/>
            <w:vAlign w:val="center"/>
            <w:hideMark/>
          </w:tcPr>
          <w:p w14:paraId="5070FE9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nil"/>
              <w:left w:val="nil"/>
              <w:bottom w:val="single" w:sz="4" w:space="0" w:color="000000"/>
              <w:right w:val="single" w:sz="4" w:space="0" w:color="000000"/>
            </w:tcBorders>
            <w:shd w:val="clear" w:color="FFFFFF" w:fill="FFFFFF"/>
            <w:noWrap/>
            <w:vAlign w:val="center"/>
            <w:hideMark/>
          </w:tcPr>
          <w:p w14:paraId="19E2F39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1 961</w:t>
            </w:r>
          </w:p>
        </w:tc>
        <w:tc>
          <w:tcPr>
            <w:tcW w:w="656" w:type="dxa"/>
            <w:tcBorders>
              <w:top w:val="nil"/>
              <w:left w:val="nil"/>
              <w:bottom w:val="single" w:sz="4" w:space="0" w:color="000000"/>
              <w:right w:val="single" w:sz="4" w:space="0" w:color="000000"/>
            </w:tcBorders>
            <w:shd w:val="clear" w:color="FFFFFF" w:fill="FFFFFF"/>
            <w:noWrap/>
            <w:vAlign w:val="center"/>
            <w:hideMark/>
          </w:tcPr>
          <w:p w14:paraId="32A8C04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w:t>
            </w:r>
          </w:p>
        </w:tc>
        <w:tc>
          <w:tcPr>
            <w:tcW w:w="664" w:type="dxa"/>
            <w:tcBorders>
              <w:top w:val="nil"/>
              <w:left w:val="nil"/>
              <w:bottom w:val="single" w:sz="4" w:space="0" w:color="000000"/>
              <w:right w:val="single" w:sz="4" w:space="0" w:color="000000"/>
            </w:tcBorders>
            <w:shd w:val="clear" w:color="FFFFFF" w:fill="FFFFFF"/>
            <w:noWrap/>
            <w:vAlign w:val="center"/>
            <w:hideMark/>
          </w:tcPr>
          <w:p w14:paraId="0EE623E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nil"/>
              <w:left w:val="nil"/>
              <w:bottom w:val="single" w:sz="4" w:space="0" w:color="000000"/>
              <w:right w:val="single" w:sz="4" w:space="0" w:color="000000"/>
            </w:tcBorders>
            <w:shd w:val="clear" w:color="FFFFFF" w:fill="FFFFFF"/>
            <w:noWrap/>
            <w:vAlign w:val="center"/>
            <w:hideMark/>
          </w:tcPr>
          <w:p w14:paraId="2DFB941B"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1 959</w:t>
            </w:r>
          </w:p>
        </w:tc>
        <w:tc>
          <w:tcPr>
            <w:tcW w:w="606" w:type="dxa"/>
            <w:tcBorders>
              <w:top w:val="nil"/>
              <w:left w:val="nil"/>
              <w:bottom w:val="single" w:sz="4" w:space="0" w:color="000000"/>
              <w:right w:val="single" w:sz="4" w:space="0" w:color="000000"/>
            </w:tcBorders>
            <w:shd w:val="clear" w:color="FFFFFF" w:fill="FFFFFF"/>
            <w:noWrap/>
            <w:vAlign w:val="center"/>
            <w:hideMark/>
          </w:tcPr>
          <w:p w14:paraId="276DA514"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(0)</w:t>
            </w:r>
          </w:p>
        </w:tc>
        <w:tc>
          <w:tcPr>
            <w:tcW w:w="628" w:type="dxa"/>
            <w:tcBorders>
              <w:top w:val="nil"/>
              <w:left w:val="nil"/>
              <w:bottom w:val="single" w:sz="4" w:space="0" w:color="000000"/>
              <w:right w:val="single" w:sz="4" w:space="0" w:color="auto"/>
            </w:tcBorders>
            <w:shd w:val="clear" w:color="FFFFFF" w:fill="FFFFFF"/>
            <w:noWrap/>
            <w:vAlign w:val="center"/>
            <w:hideMark/>
          </w:tcPr>
          <w:p w14:paraId="3462BED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r>
      <w:tr w:rsidR="00CA7273" w14:paraId="5C007E7E"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1A7E1F7A"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38A47B6"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POTRAVINOVÁ BEZPEČNOST</w:t>
            </w:r>
          </w:p>
        </w:tc>
        <w:tc>
          <w:tcPr>
            <w:tcW w:w="644" w:type="dxa"/>
            <w:tcBorders>
              <w:top w:val="nil"/>
              <w:left w:val="nil"/>
              <w:bottom w:val="single" w:sz="4" w:space="0" w:color="000000"/>
              <w:right w:val="single" w:sz="4" w:space="0" w:color="000000"/>
            </w:tcBorders>
            <w:shd w:val="clear" w:color="FFFFFF" w:fill="FFFFFF"/>
            <w:noWrap/>
            <w:vAlign w:val="center"/>
            <w:hideMark/>
          </w:tcPr>
          <w:p w14:paraId="1AEDFA6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343</w:t>
            </w:r>
          </w:p>
        </w:tc>
        <w:tc>
          <w:tcPr>
            <w:tcW w:w="577" w:type="dxa"/>
            <w:tcBorders>
              <w:top w:val="nil"/>
              <w:left w:val="nil"/>
              <w:bottom w:val="single" w:sz="4" w:space="0" w:color="000000"/>
              <w:right w:val="single" w:sz="4" w:space="0" w:color="000000"/>
            </w:tcBorders>
            <w:shd w:val="clear" w:color="FFFFFF" w:fill="FFFFFF"/>
            <w:noWrap/>
            <w:vAlign w:val="center"/>
            <w:hideMark/>
          </w:tcPr>
          <w:p w14:paraId="36ABB01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484</w:t>
            </w:r>
          </w:p>
        </w:tc>
        <w:tc>
          <w:tcPr>
            <w:tcW w:w="606" w:type="dxa"/>
            <w:tcBorders>
              <w:top w:val="nil"/>
              <w:left w:val="nil"/>
              <w:bottom w:val="single" w:sz="4" w:space="0" w:color="000000"/>
              <w:right w:val="single" w:sz="4" w:space="0" w:color="000000"/>
            </w:tcBorders>
            <w:shd w:val="clear" w:color="FFFFFF" w:fill="FFFFFF"/>
            <w:noWrap/>
            <w:vAlign w:val="center"/>
            <w:hideMark/>
          </w:tcPr>
          <w:p w14:paraId="738FFD9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484</w:t>
            </w:r>
          </w:p>
        </w:tc>
        <w:tc>
          <w:tcPr>
            <w:tcW w:w="625" w:type="dxa"/>
            <w:tcBorders>
              <w:top w:val="nil"/>
              <w:left w:val="nil"/>
              <w:bottom w:val="single" w:sz="4" w:space="0" w:color="000000"/>
              <w:right w:val="single" w:sz="4" w:space="0" w:color="000000"/>
            </w:tcBorders>
            <w:shd w:val="clear" w:color="FFFFFF" w:fill="FFFFFF"/>
            <w:noWrap/>
            <w:vAlign w:val="center"/>
            <w:hideMark/>
          </w:tcPr>
          <w:p w14:paraId="76002E0B"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141%</w:t>
            </w:r>
          </w:p>
        </w:tc>
        <w:tc>
          <w:tcPr>
            <w:tcW w:w="640" w:type="dxa"/>
            <w:tcBorders>
              <w:top w:val="nil"/>
              <w:left w:val="nil"/>
              <w:bottom w:val="single" w:sz="4" w:space="0" w:color="000000"/>
              <w:right w:val="single" w:sz="4" w:space="0" w:color="000000"/>
            </w:tcBorders>
            <w:shd w:val="clear" w:color="FFFFFF" w:fill="FFFFFF"/>
            <w:noWrap/>
            <w:vAlign w:val="center"/>
            <w:hideMark/>
          </w:tcPr>
          <w:p w14:paraId="7FF3520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316</w:t>
            </w:r>
          </w:p>
        </w:tc>
        <w:tc>
          <w:tcPr>
            <w:tcW w:w="656" w:type="dxa"/>
            <w:tcBorders>
              <w:top w:val="nil"/>
              <w:left w:val="nil"/>
              <w:bottom w:val="single" w:sz="4" w:space="0" w:color="000000"/>
              <w:right w:val="single" w:sz="4" w:space="0" w:color="000000"/>
            </w:tcBorders>
            <w:shd w:val="clear" w:color="FFFFFF" w:fill="FFFFFF"/>
            <w:noWrap/>
            <w:vAlign w:val="center"/>
            <w:hideMark/>
          </w:tcPr>
          <w:p w14:paraId="349DF3D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316</w:t>
            </w:r>
          </w:p>
        </w:tc>
        <w:tc>
          <w:tcPr>
            <w:tcW w:w="664" w:type="dxa"/>
            <w:tcBorders>
              <w:top w:val="nil"/>
              <w:left w:val="nil"/>
              <w:bottom w:val="single" w:sz="4" w:space="0" w:color="000000"/>
              <w:right w:val="single" w:sz="4" w:space="0" w:color="000000"/>
            </w:tcBorders>
            <w:shd w:val="clear" w:color="FFFFFF" w:fill="FFFFFF"/>
            <w:noWrap/>
            <w:vAlign w:val="center"/>
            <w:hideMark/>
          </w:tcPr>
          <w:p w14:paraId="2AA136B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65%</w:t>
            </w:r>
          </w:p>
        </w:tc>
        <w:tc>
          <w:tcPr>
            <w:tcW w:w="577" w:type="dxa"/>
            <w:tcBorders>
              <w:top w:val="nil"/>
              <w:left w:val="nil"/>
              <w:bottom w:val="single" w:sz="4" w:space="0" w:color="000000"/>
              <w:right w:val="single" w:sz="4" w:space="0" w:color="000000"/>
            </w:tcBorders>
            <w:shd w:val="clear" w:color="FFFFFF" w:fill="FFFFFF"/>
            <w:noWrap/>
            <w:vAlign w:val="center"/>
            <w:hideMark/>
          </w:tcPr>
          <w:p w14:paraId="05BD8EC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232</w:t>
            </w:r>
          </w:p>
        </w:tc>
        <w:tc>
          <w:tcPr>
            <w:tcW w:w="606" w:type="dxa"/>
            <w:tcBorders>
              <w:top w:val="nil"/>
              <w:left w:val="nil"/>
              <w:bottom w:val="single" w:sz="4" w:space="0" w:color="000000"/>
              <w:right w:val="single" w:sz="4" w:space="0" w:color="000000"/>
            </w:tcBorders>
            <w:shd w:val="clear" w:color="FFFFFF" w:fill="FFFFFF"/>
            <w:noWrap/>
            <w:vAlign w:val="center"/>
            <w:hideMark/>
          </w:tcPr>
          <w:p w14:paraId="541B693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232</w:t>
            </w:r>
          </w:p>
        </w:tc>
        <w:tc>
          <w:tcPr>
            <w:tcW w:w="628" w:type="dxa"/>
            <w:tcBorders>
              <w:top w:val="nil"/>
              <w:left w:val="nil"/>
              <w:bottom w:val="single" w:sz="4" w:space="0" w:color="000000"/>
              <w:right w:val="single" w:sz="4" w:space="0" w:color="auto"/>
            </w:tcBorders>
            <w:shd w:val="clear" w:color="FFFFFF" w:fill="FFFFFF"/>
            <w:noWrap/>
            <w:vAlign w:val="center"/>
            <w:hideMark/>
          </w:tcPr>
          <w:p w14:paraId="3AA1608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73%</w:t>
            </w:r>
          </w:p>
        </w:tc>
      </w:tr>
      <w:tr w:rsidR="00CA7273" w14:paraId="5DD3C28D"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1A01A01C"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B682112"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NÁKLADY NA PROVÁDĚNÍ A ÚROKOVÉ VÝNOSY</w:t>
            </w:r>
          </w:p>
        </w:tc>
        <w:tc>
          <w:tcPr>
            <w:tcW w:w="644" w:type="dxa"/>
            <w:tcBorders>
              <w:top w:val="nil"/>
              <w:left w:val="nil"/>
              <w:bottom w:val="single" w:sz="4" w:space="0" w:color="000000"/>
              <w:right w:val="single" w:sz="4" w:space="0" w:color="000000"/>
            </w:tcBorders>
            <w:shd w:val="clear" w:color="FFFFFF" w:fill="FFFFFF"/>
            <w:noWrap/>
            <w:vAlign w:val="center"/>
            <w:hideMark/>
          </w:tcPr>
          <w:p w14:paraId="74C993A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527</w:t>
            </w:r>
          </w:p>
        </w:tc>
        <w:tc>
          <w:tcPr>
            <w:tcW w:w="577" w:type="dxa"/>
            <w:tcBorders>
              <w:top w:val="nil"/>
              <w:left w:val="nil"/>
              <w:bottom w:val="single" w:sz="4" w:space="0" w:color="000000"/>
              <w:right w:val="single" w:sz="4" w:space="0" w:color="000000"/>
            </w:tcBorders>
            <w:shd w:val="clear" w:color="FFFFFF" w:fill="FFFFFF"/>
            <w:noWrap/>
            <w:vAlign w:val="center"/>
            <w:hideMark/>
          </w:tcPr>
          <w:p w14:paraId="7431EE3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526</w:t>
            </w:r>
          </w:p>
        </w:tc>
        <w:tc>
          <w:tcPr>
            <w:tcW w:w="606" w:type="dxa"/>
            <w:tcBorders>
              <w:top w:val="nil"/>
              <w:left w:val="nil"/>
              <w:bottom w:val="single" w:sz="4" w:space="0" w:color="000000"/>
              <w:right w:val="single" w:sz="4" w:space="0" w:color="000000"/>
            </w:tcBorders>
            <w:shd w:val="clear" w:color="FFFFFF" w:fill="FFFFFF"/>
            <w:noWrap/>
            <w:vAlign w:val="center"/>
            <w:hideMark/>
          </w:tcPr>
          <w:p w14:paraId="3A8BB221"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25" w:type="dxa"/>
            <w:tcBorders>
              <w:top w:val="nil"/>
              <w:left w:val="nil"/>
              <w:bottom w:val="single" w:sz="4" w:space="0" w:color="000000"/>
              <w:right w:val="single" w:sz="4" w:space="0" w:color="000000"/>
            </w:tcBorders>
            <w:shd w:val="clear" w:color="FFFFFF" w:fill="FFFFFF"/>
            <w:noWrap/>
            <w:vAlign w:val="center"/>
            <w:hideMark/>
          </w:tcPr>
          <w:p w14:paraId="1C3D7E3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nil"/>
              <w:left w:val="nil"/>
              <w:bottom w:val="single" w:sz="4" w:space="0" w:color="000000"/>
              <w:right w:val="single" w:sz="4" w:space="0" w:color="000000"/>
            </w:tcBorders>
            <w:shd w:val="clear" w:color="FFFFFF" w:fill="FFFFFF"/>
            <w:noWrap/>
            <w:vAlign w:val="center"/>
            <w:hideMark/>
          </w:tcPr>
          <w:p w14:paraId="7E20093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526</w:t>
            </w:r>
          </w:p>
        </w:tc>
        <w:tc>
          <w:tcPr>
            <w:tcW w:w="656" w:type="dxa"/>
            <w:tcBorders>
              <w:top w:val="nil"/>
              <w:left w:val="nil"/>
              <w:bottom w:val="single" w:sz="4" w:space="0" w:color="000000"/>
              <w:right w:val="single" w:sz="4" w:space="0" w:color="000000"/>
            </w:tcBorders>
            <w:shd w:val="clear" w:color="FFFFFF" w:fill="FFFFFF"/>
            <w:noWrap/>
            <w:vAlign w:val="center"/>
            <w:hideMark/>
          </w:tcPr>
          <w:p w14:paraId="2E0DE815"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64" w:type="dxa"/>
            <w:tcBorders>
              <w:top w:val="nil"/>
              <w:left w:val="nil"/>
              <w:bottom w:val="single" w:sz="4" w:space="0" w:color="000000"/>
              <w:right w:val="single" w:sz="4" w:space="0" w:color="000000"/>
            </w:tcBorders>
            <w:shd w:val="clear" w:color="FFFFFF" w:fill="FFFFFF"/>
            <w:noWrap/>
            <w:vAlign w:val="center"/>
            <w:hideMark/>
          </w:tcPr>
          <w:p w14:paraId="668D3F8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nil"/>
              <w:left w:val="nil"/>
              <w:bottom w:val="single" w:sz="4" w:space="0" w:color="000000"/>
              <w:right w:val="single" w:sz="4" w:space="0" w:color="000000"/>
            </w:tcBorders>
            <w:shd w:val="clear" w:color="FFFFFF" w:fill="FFFFFF"/>
            <w:noWrap/>
            <w:vAlign w:val="center"/>
            <w:hideMark/>
          </w:tcPr>
          <w:p w14:paraId="53CAE5F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522</w:t>
            </w:r>
          </w:p>
        </w:tc>
        <w:tc>
          <w:tcPr>
            <w:tcW w:w="606" w:type="dxa"/>
            <w:tcBorders>
              <w:top w:val="nil"/>
              <w:left w:val="nil"/>
              <w:bottom w:val="single" w:sz="4" w:space="0" w:color="000000"/>
              <w:right w:val="single" w:sz="4" w:space="0" w:color="000000"/>
            </w:tcBorders>
            <w:shd w:val="clear" w:color="FFFFFF" w:fill="FFFFFF"/>
            <w:noWrap/>
            <w:vAlign w:val="center"/>
            <w:hideMark/>
          </w:tcPr>
          <w:p w14:paraId="29E569A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nil"/>
              <w:bottom w:val="single" w:sz="4" w:space="0" w:color="000000"/>
              <w:right w:val="single" w:sz="4" w:space="0" w:color="auto"/>
            </w:tcBorders>
            <w:shd w:val="clear" w:color="FFFFFF" w:fill="FFFFFF"/>
            <w:noWrap/>
            <w:vAlign w:val="center"/>
            <w:hideMark/>
          </w:tcPr>
          <w:p w14:paraId="61142B7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99%</w:t>
            </w:r>
          </w:p>
        </w:tc>
      </w:tr>
      <w:tr w:rsidR="00CA7273" w14:paraId="0446BE34"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1FDB8B05"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470F298"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PŘÍDĚLY UVNITŘ AKT</w:t>
            </w:r>
          </w:p>
        </w:tc>
        <w:tc>
          <w:tcPr>
            <w:tcW w:w="644" w:type="dxa"/>
            <w:tcBorders>
              <w:top w:val="nil"/>
              <w:left w:val="nil"/>
              <w:bottom w:val="single" w:sz="4" w:space="0" w:color="000000"/>
              <w:right w:val="single" w:sz="4" w:space="0" w:color="000000"/>
            </w:tcBorders>
            <w:shd w:val="clear" w:color="FFFFFF" w:fill="FFFFFF"/>
            <w:noWrap/>
            <w:vAlign w:val="center"/>
            <w:hideMark/>
          </w:tcPr>
          <w:p w14:paraId="3C177867"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3 628</w:t>
            </w:r>
          </w:p>
        </w:tc>
        <w:tc>
          <w:tcPr>
            <w:tcW w:w="577" w:type="dxa"/>
            <w:tcBorders>
              <w:top w:val="nil"/>
              <w:left w:val="nil"/>
              <w:bottom w:val="single" w:sz="4" w:space="0" w:color="000000"/>
              <w:right w:val="single" w:sz="4" w:space="0" w:color="000000"/>
            </w:tcBorders>
            <w:shd w:val="clear" w:color="FFFFFF" w:fill="FFFFFF"/>
            <w:noWrap/>
            <w:vAlign w:val="center"/>
            <w:hideMark/>
          </w:tcPr>
          <w:p w14:paraId="6B72D05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3 618</w:t>
            </w:r>
          </w:p>
        </w:tc>
        <w:tc>
          <w:tcPr>
            <w:tcW w:w="606" w:type="dxa"/>
            <w:tcBorders>
              <w:top w:val="nil"/>
              <w:left w:val="nil"/>
              <w:bottom w:val="single" w:sz="4" w:space="0" w:color="000000"/>
              <w:right w:val="single" w:sz="4" w:space="0" w:color="000000"/>
            </w:tcBorders>
            <w:shd w:val="clear" w:color="FFFFFF" w:fill="FFFFFF"/>
            <w:noWrap/>
            <w:vAlign w:val="center"/>
            <w:hideMark/>
          </w:tcPr>
          <w:p w14:paraId="2EAECFE1"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(37)</w:t>
            </w:r>
          </w:p>
        </w:tc>
        <w:tc>
          <w:tcPr>
            <w:tcW w:w="625" w:type="dxa"/>
            <w:tcBorders>
              <w:top w:val="nil"/>
              <w:left w:val="nil"/>
              <w:bottom w:val="single" w:sz="4" w:space="0" w:color="000000"/>
              <w:right w:val="single" w:sz="4" w:space="0" w:color="000000"/>
            </w:tcBorders>
            <w:shd w:val="clear" w:color="FFFFFF" w:fill="FFFFFF"/>
            <w:noWrap/>
            <w:vAlign w:val="center"/>
            <w:hideMark/>
          </w:tcPr>
          <w:p w14:paraId="0369A86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nil"/>
              <w:left w:val="nil"/>
              <w:bottom w:val="single" w:sz="4" w:space="0" w:color="000000"/>
              <w:right w:val="single" w:sz="4" w:space="0" w:color="000000"/>
            </w:tcBorders>
            <w:shd w:val="clear" w:color="FFFFFF" w:fill="FFFFFF"/>
            <w:noWrap/>
            <w:vAlign w:val="center"/>
            <w:hideMark/>
          </w:tcPr>
          <w:p w14:paraId="076E641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3 549</w:t>
            </w:r>
          </w:p>
        </w:tc>
        <w:tc>
          <w:tcPr>
            <w:tcW w:w="656" w:type="dxa"/>
            <w:tcBorders>
              <w:top w:val="nil"/>
              <w:left w:val="nil"/>
              <w:bottom w:val="single" w:sz="4" w:space="0" w:color="000000"/>
              <w:right w:val="single" w:sz="4" w:space="0" w:color="000000"/>
            </w:tcBorders>
            <w:shd w:val="clear" w:color="FFFFFF" w:fill="FFFFFF"/>
            <w:noWrap/>
            <w:vAlign w:val="center"/>
            <w:hideMark/>
          </w:tcPr>
          <w:p w14:paraId="3101A23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w:t>
            </w:r>
          </w:p>
        </w:tc>
        <w:tc>
          <w:tcPr>
            <w:tcW w:w="664" w:type="dxa"/>
            <w:tcBorders>
              <w:top w:val="nil"/>
              <w:left w:val="nil"/>
              <w:bottom w:val="single" w:sz="4" w:space="0" w:color="000000"/>
              <w:right w:val="single" w:sz="4" w:space="0" w:color="000000"/>
            </w:tcBorders>
            <w:shd w:val="clear" w:color="FFFFFF" w:fill="FFFFFF"/>
            <w:noWrap/>
            <w:vAlign w:val="center"/>
            <w:hideMark/>
          </w:tcPr>
          <w:p w14:paraId="26B7E64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98%</w:t>
            </w:r>
          </w:p>
        </w:tc>
        <w:tc>
          <w:tcPr>
            <w:tcW w:w="577" w:type="dxa"/>
            <w:tcBorders>
              <w:top w:val="nil"/>
              <w:left w:val="nil"/>
              <w:bottom w:val="single" w:sz="4" w:space="0" w:color="000000"/>
              <w:right w:val="single" w:sz="4" w:space="0" w:color="000000"/>
            </w:tcBorders>
            <w:shd w:val="clear" w:color="FFFFFF" w:fill="FFFFFF"/>
            <w:noWrap/>
            <w:vAlign w:val="center"/>
            <w:hideMark/>
          </w:tcPr>
          <w:p w14:paraId="780904C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3 323</w:t>
            </w:r>
          </w:p>
        </w:tc>
        <w:tc>
          <w:tcPr>
            <w:tcW w:w="606" w:type="dxa"/>
            <w:tcBorders>
              <w:top w:val="nil"/>
              <w:left w:val="nil"/>
              <w:bottom w:val="single" w:sz="4" w:space="0" w:color="000000"/>
              <w:right w:val="single" w:sz="4" w:space="0" w:color="000000"/>
            </w:tcBorders>
            <w:shd w:val="clear" w:color="FFFFFF" w:fill="FFFFFF"/>
            <w:noWrap/>
            <w:vAlign w:val="center"/>
            <w:hideMark/>
          </w:tcPr>
          <w:p w14:paraId="0D095D3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84</w:t>
            </w:r>
          </w:p>
        </w:tc>
        <w:tc>
          <w:tcPr>
            <w:tcW w:w="628" w:type="dxa"/>
            <w:tcBorders>
              <w:top w:val="nil"/>
              <w:left w:val="nil"/>
              <w:bottom w:val="single" w:sz="4" w:space="0" w:color="000000"/>
              <w:right w:val="single" w:sz="4" w:space="0" w:color="auto"/>
            </w:tcBorders>
            <w:shd w:val="clear" w:color="FFFFFF" w:fill="FFFFFF"/>
            <w:noWrap/>
            <w:vAlign w:val="center"/>
            <w:hideMark/>
          </w:tcPr>
          <w:p w14:paraId="3B4940C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94%</w:t>
            </w:r>
          </w:p>
        </w:tc>
      </w:tr>
      <w:tr w:rsidR="00CA7273" w14:paraId="734D5814"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28FB954D"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69B7E97"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REGIONÁLNÍ PŘÍDĚLY</w:t>
            </w:r>
          </w:p>
        </w:tc>
        <w:tc>
          <w:tcPr>
            <w:tcW w:w="644" w:type="dxa"/>
            <w:tcBorders>
              <w:top w:val="nil"/>
              <w:left w:val="nil"/>
              <w:bottom w:val="single" w:sz="4" w:space="0" w:color="000000"/>
              <w:right w:val="single" w:sz="4" w:space="0" w:color="000000"/>
            </w:tcBorders>
            <w:shd w:val="clear" w:color="FFFFFF" w:fill="FFFFFF"/>
            <w:noWrap/>
            <w:vAlign w:val="center"/>
            <w:hideMark/>
          </w:tcPr>
          <w:p w14:paraId="26545BF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1 960</w:t>
            </w:r>
          </w:p>
        </w:tc>
        <w:tc>
          <w:tcPr>
            <w:tcW w:w="577" w:type="dxa"/>
            <w:tcBorders>
              <w:top w:val="nil"/>
              <w:left w:val="nil"/>
              <w:bottom w:val="single" w:sz="4" w:space="0" w:color="000000"/>
              <w:right w:val="single" w:sz="4" w:space="0" w:color="000000"/>
            </w:tcBorders>
            <w:shd w:val="clear" w:color="FFFFFF" w:fill="FFFFFF"/>
            <w:noWrap/>
            <w:vAlign w:val="center"/>
            <w:hideMark/>
          </w:tcPr>
          <w:p w14:paraId="0D590F4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1 810</w:t>
            </w:r>
          </w:p>
        </w:tc>
        <w:tc>
          <w:tcPr>
            <w:tcW w:w="606" w:type="dxa"/>
            <w:tcBorders>
              <w:top w:val="nil"/>
              <w:left w:val="nil"/>
              <w:bottom w:val="single" w:sz="4" w:space="0" w:color="000000"/>
              <w:right w:val="single" w:sz="4" w:space="0" w:color="000000"/>
            </w:tcBorders>
            <w:shd w:val="clear" w:color="FFFFFF" w:fill="FFFFFF"/>
            <w:noWrap/>
            <w:vAlign w:val="center"/>
            <w:hideMark/>
          </w:tcPr>
          <w:p w14:paraId="2CAB52D6"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(15)</w:t>
            </w:r>
          </w:p>
        </w:tc>
        <w:tc>
          <w:tcPr>
            <w:tcW w:w="625" w:type="dxa"/>
            <w:tcBorders>
              <w:top w:val="nil"/>
              <w:left w:val="nil"/>
              <w:bottom w:val="single" w:sz="4" w:space="0" w:color="000000"/>
              <w:right w:val="single" w:sz="4" w:space="0" w:color="000000"/>
            </w:tcBorders>
            <w:shd w:val="clear" w:color="FFFFFF" w:fill="FFFFFF"/>
            <w:noWrap/>
            <w:vAlign w:val="center"/>
            <w:hideMark/>
          </w:tcPr>
          <w:p w14:paraId="439598E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92%</w:t>
            </w:r>
          </w:p>
        </w:tc>
        <w:tc>
          <w:tcPr>
            <w:tcW w:w="640" w:type="dxa"/>
            <w:tcBorders>
              <w:top w:val="nil"/>
              <w:left w:val="nil"/>
              <w:bottom w:val="single" w:sz="4" w:space="0" w:color="000000"/>
              <w:right w:val="single" w:sz="4" w:space="0" w:color="000000"/>
            </w:tcBorders>
            <w:shd w:val="clear" w:color="FFFFFF" w:fill="FFFFFF"/>
            <w:noWrap/>
            <w:vAlign w:val="center"/>
            <w:hideMark/>
          </w:tcPr>
          <w:p w14:paraId="5D16F85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1 778</w:t>
            </w:r>
          </w:p>
        </w:tc>
        <w:tc>
          <w:tcPr>
            <w:tcW w:w="656" w:type="dxa"/>
            <w:tcBorders>
              <w:top w:val="nil"/>
              <w:left w:val="nil"/>
              <w:bottom w:val="single" w:sz="4" w:space="0" w:color="000000"/>
              <w:right w:val="single" w:sz="4" w:space="0" w:color="000000"/>
            </w:tcBorders>
            <w:shd w:val="clear" w:color="FFFFFF" w:fill="FFFFFF"/>
            <w:noWrap/>
            <w:vAlign w:val="center"/>
            <w:hideMark/>
          </w:tcPr>
          <w:p w14:paraId="5541B3B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(16)</w:t>
            </w:r>
          </w:p>
        </w:tc>
        <w:tc>
          <w:tcPr>
            <w:tcW w:w="664" w:type="dxa"/>
            <w:tcBorders>
              <w:top w:val="nil"/>
              <w:left w:val="nil"/>
              <w:bottom w:val="single" w:sz="4" w:space="0" w:color="000000"/>
              <w:right w:val="single" w:sz="4" w:space="0" w:color="000000"/>
            </w:tcBorders>
            <w:shd w:val="clear" w:color="FFFFFF" w:fill="FFFFFF"/>
            <w:noWrap/>
            <w:vAlign w:val="center"/>
            <w:hideMark/>
          </w:tcPr>
          <w:p w14:paraId="549931D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98%</w:t>
            </w:r>
          </w:p>
        </w:tc>
        <w:tc>
          <w:tcPr>
            <w:tcW w:w="577" w:type="dxa"/>
            <w:tcBorders>
              <w:top w:val="nil"/>
              <w:left w:val="nil"/>
              <w:bottom w:val="single" w:sz="4" w:space="0" w:color="000000"/>
              <w:right w:val="single" w:sz="4" w:space="0" w:color="000000"/>
            </w:tcBorders>
            <w:shd w:val="clear" w:color="FFFFFF" w:fill="FFFFFF"/>
            <w:noWrap/>
            <w:vAlign w:val="center"/>
            <w:hideMark/>
          </w:tcPr>
          <w:p w14:paraId="141A4A0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1 694</w:t>
            </w:r>
          </w:p>
        </w:tc>
        <w:tc>
          <w:tcPr>
            <w:tcW w:w="606" w:type="dxa"/>
            <w:tcBorders>
              <w:top w:val="nil"/>
              <w:left w:val="nil"/>
              <w:bottom w:val="single" w:sz="4" w:space="0" w:color="000000"/>
              <w:right w:val="single" w:sz="4" w:space="0" w:color="000000"/>
            </w:tcBorders>
            <w:shd w:val="clear" w:color="FFFFFF" w:fill="FFFFFF"/>
            <w:noWrap/>
            <w:vAlign w:val="center"/>
            <w:hideMark/>
          </w:tcPr>
          <w:p w14:paraId="4F9662C7"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2</w:t>
            </w:r>
          </w:p>
        </w:tc>
        <w:tc>
          <w:tcPr>
            <w:tcW w:w="628" w:type="dxa"/>
            <w:tcBorders>
              <w:top w:val="nil"/>
              <w:left w:val="nil"/>
              <w:bottom w:val="single" w:sz="4" w:space="0" w:color="000000"/>
              <w:right w:val="single" w:sz="4" w:space="0" w:color="auto"/>
            </w:tcBorders>
            <w:shd w:val="clear" w:color="FFFFFF" w:fill="FFFFFF"/>
            <w:noWrap/>
            <w:vAlign w:val="center"/>
            <w:hideMark/>
          </w:tcPr>
          <w:p w14:paraId="575858A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95%</w:t>
            </w:r>
          </w:p>
        </w:tc>
      </w:tr>
      <w:tr w:rsidR="00CA7273" w14:paraId="70A818C2" w14:textId="77777777" w:rsidTr="00CA7273">
        <w:trPr>
          <w:trHeight w:val="222"/>
        </w:trPr>
        <w:tc>
          <w:tcPr>
            <w:tcW w:w="628" w:type="dxa"/>
            <w:vMerge/>
            <w:tcBorders>
              <w:top w:val="nil"/>
              <w:left w:val="single" w:sz="4" w:space="0" w:color="auto"/>
              <w:bottom w:val="single" w:sz="4" w:space="0" w:color="000000"/>
              <w:right w:val="single" w:sz="4" w:space="0" w:color="000000"/>
            </w:tcBorders>
            <w:vAlign w:val="center"/>
            <w:hideMark/>
          </w:tcPr>
          <w:p w14:paraId="7938E28F"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nil"/>
              <w:right w:val="nil"/>
            </w:tcBorders>
            <w:shd w:val="clear" w:color="FFFFFF" w:fill="C0C0C0"/>
            <w:noWrap/>
            <w:vAlign w:val="bottom"/>
            <w:hideMark/>
          </w:tcPr>
          <w:p w14:paraId="16588C5A"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Spolufinancování</w:t>
            </w:r>
          </w:p>
        </w:tc>
        <w:tc>
          <w:tcPr>
            <w:tcW w:w="644" w:type="dxa"/>
            <w:tcBorders>
              <w:top w:val="nil"/>
              <w:left w:val="single" w:sz="4" w:space="0" w:color="000000"/>
              <w:bottom w:val="nil"/>
              <w:right w:val="nil"/>
            </w:tcBorders>
            <w:shd w:val="clear" w:color="FFFFFF" w:fill="C0C0C0"/>
            <w:noWrap/>
            <w:vAlign w:val="center"/>
            <w:hideMark/>
          </w:tcPr>
          <w:p w14:paraId="5E0D0AAC"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C0C0C0"/>
            <w:noWrap/>
            <w:vAlign w:val="center"/>
            <w:hideMark/>
          </w:tcPr>
          <w:p w14:paraId="355F483E"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C0C0C0"/>
            <w:noWrap/>
            <w:vAlign w:val="center"/>
            <w:hideMark/>
          </w:tcPr>
          <w:p w14:paraId="2363519C"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000000"/>
              <w:bottom w:val="nil"/>
              <w:right w:val="nil"/>
            </w:tcBorders>
            <w:shd w:val="clear" w:color="FFFFFF" w:fill="C0C0C0"/>
            <w:noWrap/>
            <w:vAlign w:val="center"/>
            <w:hideMark/>
          </w:tcPr>
          <w:p w14:paraId="343E9468"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5FD01F3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000000"/>
              <w:bottom w:val="nil"/>
              <w:right w:val="nil"/>
            </w:tcBorders>
            <w:shd w:val="clear" w:color="FFFFFF" w:fill="C0C0C0"/>
            <w:noWrap/>
            <w:vAlign w:val="center"/>
            <w:hideMark/>
          </w:tcPr>
          <w:p w14:paraId="4E4B4F9C"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000000"/>
              <w:bottom w:val="nil"/>
              <w:right w:val="nil"/>
            </w:tcBorders>
            <w:shd w:val="clear" w:color="FFFFFF" w:fill="C0C0C0"/>
            <w:noWrap/>
            <w:vAlign w:val="center"/>
            <w:hideMark/>
          </w:tcPr>
          <w:p w14:paraId="3A39F57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C0C0C0"/>
            <w:noWrap/>
            <w:vAlign w:val="center"/>
            <w:hideMark/>
          </w:tcPr>
          <w:p w14:paraId="5C8A3E8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C0C0C0"/>
            <w:noWrap/>
            <w:vAlign w:val="center"/>
            <w:hideMark/>
          </w:tcPr>
          <w:p w14:paraId="3E8E982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000000"/>
              <w:bottom w:val="nil"/>
              <w:right w:val="single" w:sz="4" w:space="0" w:color="auto"/>
            </w:tcBorders>
            <w:shd w:val="clear" w:color="FFFFFF" w:fill="C0C0C0"/>
            <w:noWrap/>
            <w:vAlign w:val="center"/>
            <w:hideMark/>
          </w:tcPr>
          <w:p w14:paraId="7F6F6CA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156108DF" w14:textId="77777777" w:rsidTr="00CA7273">
        <w:trPr>
          <w:trHeight w:val="222"/>
        </w:trPr>
        <w:tc>
          <w:tcPr>
            <w:tcW w:w="628" w:type="dxa"/>
            <w:vMerge/>
            <w:tcBorders>
              <w:top w:val="nil"/>
              <w:left w:val="single" w:sz="4" w:space="0" w:color="auto"/>
              <w:bottom w:val="single" w:sz="4" w:space="0" w:color="000000"/>
              <w:right w:val="single" w:sz="4" w:space="0" w:color="000000"/>
            </w:tcBorders>
            <w:vAlign w:val="center"/>
            <w:hideMark/>
          </w:tcPr>
          <w:p w14:paraId="7BCABF70" w14:textId="77777777" w:rsidR="00CA7273" w:rsidRDefault="00CA7273">
            <w:pPr>
              <w:rPr>
                <w:rFonts w:ascii="Arial" w:hAnsi="Arial" w:cs="Arial"/>
                <w:b/>
                <w:bCs/>
                <w:noProof/>
                <w:color w:val="FFFFFF"/>
                <w:sz w:val="10"/>
                <w:szCs w:val="10"/>
              </w:rPr>
            </w:pPr>
          </w:p>
        </w:tc>
        <w:tc>
          <w:tcPr>
            <w:tcW w:w="3232" w:type="dxa"/>
            <w:gridSpan w:val="2"/>
            <w:tcBorders>
              <w:top w:val="nil"/>
              <w:left w:val="nil"/>
              <w:bottom w:val="nil"/>
              <w:right w:val="nil"/>
            </w:tcBorders>
            <w:shd w:val="clear" w:color="FFFFFF" w:fill="DEDCDC"/>
            <w:noWrap/>
            <w:vAlign w:val="bottom"/>
            <w:hideMark/>
          </w:tcPr>
          <w:p w14:paraId="2C1F1A5C"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Přidělené prostředky</w:t>
            </w:r>
          </w:p>
        </w:tc>
        <w:tc>
          <w:tcPr>
            <w:tcW w:w="644" w:type="dxa"/>
            <w:tcBorders>
              <w:top w:val="nil"/>
              <w:left w:val="single" w:sz="4" w:space="0" w:color="000000"/>
              <w:bottom w:val="nil"/>
              <w:right w:val="nil"/>
            </w:tcBorders>
            <w:shd w:val="clear" w:color="FFFFFF" w:fill="DEDCDC"/>
            <w:noWrap/>
            <w:vAlign w:val="center"/>
            <w:hideMark/>
          </w:tcPr>
          <w:p w14:paraId="4042F9D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DEDCDC"/>
            <w:noWrap/>
            <w:vAlign w:val="center"/>
            <w:hideMark/>
          </w:tcPr>
          <w:p w14:paraId="64776C58"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DEDCDC"/>
            <w:noWrap/>
            <w:vAlign w:val="center"/>
            <w:hideMark/>
          </w:tcPr>
          <w:p w14:paraId="5484517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000000"/>
              <w:bottom w:val="nil"/>
              <w:right w:val="nil"/>
            </w:tcBorders>
            <w:shd w:val="clear" w:color="FFFFFF" w:fill="DEDCDC"/>
            <w:noWrap/>
            <w:vAlign w:val="center"/>
            <w:hideMark/>
          </w:tcPr>
          <w:p w14:paraId="733753B2"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DEDCDC"/>
            <w:noWrap/>
            <w:vAlign w:val="center"/>
            <w:hideMark/>
          </w:tcPr>
          <w:p w14:paraId="2C92B65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000000"/>
              <w:bottom w:val="nil"/>
              <w:right w:val="nil"/>
            </w:tcBorders>
            <w:shd w:val="clear" w:color="FFFFFF" w:fill="DEDCDC"/>
            <w:noWrap/>
            <w:vAlign w:val="center"/>
            <w:hideMark/>
          </w:tcPr>
          <w:p w14:paraId="136A305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000000"/>
              <w:bottom w:val="nil"/>
              <w:right w:val="nil"/>
            </w:tcBorders>
            <w:shd w:val="clear" w:color="FFFFFF" w:fill="DEDCDC"/>
            <w:noWrap/>
            <w:vAlign w:val="center"/>
            <w:hideMark/>
          </w:tcPr>
          <w:p w14:paraId="6BCDB320"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DEDCDC"/>
            <w:noWrap/>
            <w:vAlign w:val="center"/>
            <w:hideMark/>
          </w:tcPr>
          <w:p w14:paraId="4D5DC8F0"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DEDCDC"/>
            <w:noWrap/>
            <w:vAlign w:val="center"/>
            <w:hideMark/>
          </w:tcPr>
          <w:p w14:paraId="21F271D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000000"/>
              <w:bottom w:val="nil"/>
              <w:right w:val="single" w:sz="4" w:space="0" w:color="auto"/>
            </w:tcBorders>
            <w:shd w:val="clear" w:color="FFFFFF" w:fill="DEDCDC"/>
            <w:noWrap/>
            <w:vAlign w:val="center"/>
            <w:hideMark/>
          </w:tcPr>
          <w:p w14:paraId="6D05DFA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6CA03BE8"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469DFD59"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60D0ADC"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BALÍČEK A – VNITROSTÁTNÍ PŘIDĚLENÉ PROSTŘEDKY</w:t>
            </w:r>
          </w:p>
        </w:tc>
        <w:tc>
          <w:tcPr>
            <w:tcW w:w="644" w:type="dxa"/>
            <w:tcBorders>
              <w:top w:val="single" w:sz="4" w:space="0" w:color="000000"/>
              <w:left w:val="nil"/>
              <w:bottom w:val="single" w:sz="4" w:space="0" w:color="000000"/>
              <w:right w:val="single" w:sz="4" w:space="0" w:color="000000"/>
            </w:tcBorders>
            <w:shd w:val="clear" w:color="FFFFFF" w:fill="FFFFFF"/>
            <w:noWrap/>
            <w:vAlign w:val="center"/>
            <w:hideMark/>
          </w:tcPr>
          <w:p w14:paraId="2D66775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185</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4EFDCB4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178</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796D42BA"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(1)</w:t>
            </w:r>
          </w:p>
        </w:tc>
        <w:tc>
          <w:tcPr>
            <w:tcW w:w="625" w:type="dxa"/>
            <w:tcBorders>
              <w:top w:val="single" w:sz="4" w:space="0" w:color="000000"/>
              <w:left w:val="nil"/>
              <w:bottom w:val="single" w:sz="4" w:space="0" w:color="000000"/>
              <w:right w:val="single" w:sz="4" w:space="0" w:color="000000"/>
            </w:tcBorders>
            <w:shd w:val="clear" w:color="FFFFFF" w:fill="FFFFFF"/>
            <w:noWrap/>
            <w:vAlign w:val="center"/>
            <w:hideMark/>
          </w:tcPr>
          <w:p w14:paraId="6FA5E02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96%</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4994A79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175</w:t>
            </w:r>
          </w:p>
        </w:tc>
        <w:tc>
          <w:tcPr>
            <w:tcW w:w="656" w:type="dxa"/>
            <w:tcBorders>
              <w:top w:val="single" w:sz="4" w:space="0" w:color="000000"/>
              <w:left w:val="nil"/>
              <w:bottom w:val="single" w:sz="4" w:space="0" w:color="000000"/>
              <w:right w:val="single" w:sz="4" w:space="0" w:color="000000"/>
            </w:tcBorders>
            <w:shd w:val="clear" w:color="FFFFFF" w:fill="FFFFFF"/>
            <w:noWrap/>
            <w:vAlign w:val="center"/>
            <w:hideMark/>
          </w:tcPr>
          <w:p w14:paraId="66EEE01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(2)</w:t>
            </w:r>
          </w:p>
        </w:tc>
        <w:tc>
          <w:tcPr>
            <w:tcW w:w="664" w:type="dxa"/>
            <w:tcBorders>
              <w:top w:val="single" w:sz="4" w:space="0" w:color="000000"/>
              <w:left w:val="nil"/>
              <w:bottom w:val="single" w:sz="4" w:space="0" w:color="000000"/>
              <w:right w:val="single" w:sz="4" w:space="0" w:color="000000"/>
            </w:tcBorders>
            <w:shd w:val="clear" w:color="FFFFFF" w:fill="FFFFFF"/>
            <w:noWrap/>
            <w:vAlign w:val="center"/>
            <w:hideMark/>
          </w:tcPr>
          <w:p w14:paraId="7518AD9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98%</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4EC7AF9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172</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5DA880A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8</w:t>
            </w:r>
          </w:p>
        </w:tc>
        <w:tc>
          <w:tcPr>
            <w:tcW w:w="628" w:type="dxa"/>
            <w:tcBorders>
              <w:top w:val="single" w:sz="4" w:space="0" w:color="000000"/>
              <w:left w:val="nil"/>
              <w:bottom w:val="single" w:sz="4" w:space="0" w:color="000000"/>
              <w:right w:val="single" w:sz="4" w:space="0" w:color="auto"/>
            </w:tcBorders>
            <w:shd w:val="clear" w:color="FFFFFF" w:fill="FFFFFF"/>
            <w:noWrap/>
            <w:vAlign w:val="center"/>
            <w:hideMark/>
          </w:tcPr>
          <w:p w14:paraId="245BB0F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98%</w:t>
            </w:r>
          </w:p>
        </w:tc>
      </w:tr>
      <w:tr w:rsidR="00CA7273" w14:paraId="4C6DCFF2"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5A27271E"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B14A335"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NÁKLADY NA PROVÁDĚNÍ A ÚROKOVÉ VÝNOSY</w:t>
            </w:r>
          </w:p>
        </w:tc>
        <w:tc>
          <w:tcPr>
            <w:tcW w:w="644" w:type="dxa"/>
            <w:tcBorders>
              <w:top w:val="nil"/>
              <w:left w:val="nil"/>
              <w:bottom w:val="single" w:sz="4" w:space="0" w:color="000000"/>
              <w:right w:val="single" w:sz="4" w:space="0" w:color="000000"/>
            </w:tcBorders>
            <w:shd w:val="clear" w:color="FFFFFF" w:fill="FFFFFF"/>
            <w:noWrap/>
            <w:vAlign w:val="center"/>
            <w:hideMark/>
          </w:tcPr>
          <w:p w14:paraId="51C6050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577" w:type="dxa"/>
            <w:tcBorders>
              <w:top w:val="nil"/>
              <w:left w:val="nil"/>
              <w:bottom w:val="single" w:sz="4" w:space="0" w:color="000000"/>
              <w:right w:val="single" w:sz="4" w:space="0" w:color="000000"/>
            </w:tcBorders>
            <w:shd w:val="clear" w:color="FFFFFF" w:fill="FFFFFF"/>
            <w:noWrap/>
            <w:vAlign w:val="center"/>
            <w:hideMark/>
          </w:tcPr>
          <w:p w14:paraId="34BB3F5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606" w:type="dxa"/>
            <w:tcBorders>
              <w:top w:val="nil"/>
              <w:left w:val="nil"/>
              <w:bottom w:val="single" w:sz="4" w:space="0" w:color="000000"/>
              <w:right w:val="single" w:sz="4" w:space="0" w:color="000000"/>
            </w:tcBorders>
            <w:shd w:val="clear" w:color="FFFFFF" w:fill="FFFFFF"/>
            <w:noWrap/>
            <w:vAlign w:val="center"/>
            <w:hideMark/>
          </w:tcPr>
          <w:p w14:paraId="0E7A0B75"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25" w:type="dxa"/>
            <w:tcBorders>
              <w:top w:val="nil"/>
              <w:left w:val="nil"/>
              <w:bottom w:val="single" w:sz="4" w:space="0" w:color="000000"/>
              <w:right w:val="single" w:sz="4" w:space="0" w:color="000000"/>
            </w:tcBorders>
            <w:shd w:val="clear" w:color="FFFFFF" w:fill="FFFFFF"/>
            <w:noWrap/>
            <w:vAlign w:val="center"/>
            <w:hideMark/>
          </w:tcPr>
          <w:p w14:paraId="7B163DF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111%</w:t>
            </w:r>
          </w:p>
        </w:tc>
        <w:tc>
          <w:tcPr>
            <w:tcW w:w="640" w:type="dxa"/>
            <w:tcBorders>
              <w:top w:val="nil"/>
              <w:left w:val="nil"/>
              <w:bottom w:val="single" w:sz="4" w:space="0" w:color="000000"/>
              <w:right w:val="single" w:sz="4" w:space="0" w:color="000000"/>
            </w:tcBorders>
            <w:shd w:val="clear" w:color="FFFFFF" w:fill="FFFFFF"/>
            <w:noWrap/>
            <w:vAlign w:val="center"/>
            <w:hideMark/>
          </w:tcPr>
          <w:p w14:paraId="1F547BA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656" w:type="dxa"/>
            <w:tcBorders>
              <w:top w:val="nil"/>
              <w:left w:val="nil"/>
              <w:bottom w:val="single" w:sz="4" w:space="0" w:color="000000"/>
              <w:right w:val="single" w:sz="4" w:space="0" w:color="000000"/>
            </w:tcBorders>
            <w:shd w:val="clear" w:color="FFFFFF" w:fill="FFFFFF"/>
            <w:noWrap/>
            <w:vAlign w:val="center"/>
            <w:hideMark/>
          </w:tcPr>
          <w:p w14:paraId="0719B6BA"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64" w:type="dxa"/>
            <w:tcBorders>
              <w:top w:val="nil"/>
              <w:left w:val="nil"/>
              <w:bottom w:val="single" w:sz="4" w:space="0" w:color="000000"/>
              <w:right w:val="single" w:sz="4" w:space="0" w:color="000000"/>
            </w:tcBorders>
            <w:shd w:val="clear" w:color="FFFFFF" w:fill="FFFFFF"/>
            <w:noWrap/>
            <w:vAlign w:val="center"/>
            <w:hideMark/>
          </w:tcPr>
          <w:p w14:paraId="0083C25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nil"/>
              <w:left w:val="nil"/>
              <w:bottom w:val="single" w:sz="4" w:space="0" w:color="000000"/>
              <w:right w:val="single" w:sz="4" w:space="0" w:color="000000"/>
            </w:tcBorders>
            <w:shd w:val="clear" w:color="FFFFFF" w:fill="FFFFFF"/>
            <w:noWrap/>
            <w:vAlign w:val="center"/>
            <w:hideMark/>
          </w:tcPr>
          <w:p w14:paraId="59C3ED2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4</w:t>
            </w:r>
          </w:p>
        </w:tc>
        <w:tc>
          <w:tcPr>
            <w:tcW w:w="606" w:type="dxa"/>
            <w:tcBorders>
              <w:top w:val="nil"/>
              <w:left w:val="nil"/>
              <w:bottom w:val="single" w:sz="4" w:space="0" w:color="000000"/>
              <w:right w:val="single" w:sz="4" w:space="0" w:color="000000"/>
            </w:tcBorders>
            <w:shd w:val="clear" w:color="FFFFFF" w:fill="FFFFFF"/>
            <w:noWrap/>
            <w:vAlign w:val="center"/>
            <w:hideMark/>
          </w:tcPr>
          <w:p w14:paraId="4C6DF80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w:t>
            </w:r>
          </w:p>
        </w:tc>
        <w:tc>
          <w:tcPr>
            <w:tcW w:w="628" w:type="dxa"/>
            <w:tcBorders>
              <w:top w:val="nil"/>
              <w:left w:val="nil"/>
              <w:bottom w:val="single" w:sz="4" w:space="0" w:color="000000"/>
              <w:right w:val="single" w:sz="4" w:space="0" w:color="auto"/>
            </w:tcBorders>
            <w:shd w:val="clear" w:color="FFFFFF" w:fill="FFFFFF"/>
            <w:noWrap/>
            <w:vAlign w:val="center"/>
            <w:hideMark/>
          </w:tcPr>
          <w:p w14:paraId="31D17B2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78%</w:t>
            </w:r>
          </w:p>
        </w:tc>
      </w:tr>
      <w:tr w:rsidR="00CA7273" w14:paraId="3951C620"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2BCF55C6"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C1A651F"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PŘÍDĚLY UVNITŘ AKT</w:t>
            </w:r>
          </w:p>
        </w:tc>
        <w:tc>
          <w:tcPr>
            <w:tcW w:w="644" w:type="dxa"/>
            <w:tcBorders>
              <w:top w:val="nil"/>
              <w:left w:val="nil"/>
              <w:bottom w:val="single" w:sz="4" w:space="0" w:color="000000"/>
              <w:right w:val="single" w:sz="4" w:space="0" w:color="000000"/>
            </w:tcBorders>
            <w:shd w:val="clear" w:color="FFFFFF" w:fill="FFFFFF"/>
            <w:noWrap/>
            <w:vAlign w:val="center"/>
            <w:hideMark/>
          </w:tcPr>
          <w:p w14:paraId="2BA6281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12</w:t>
            </w:r>
          </w:p>
        </w:tc>
        <w:tc>
          <w:tcPr>
            <w:tcW w:w="577" w:type="dxa"/>
            <w:tcBorders>
              <w:top w:val="nil"/>
              <w:left w:val="nil"/>
              <w:bottom w:val="single" w:sz="4" w:space="0" w:color="000000"/>
              <w:right w:val="single" w:sz="4" w:space="0" w:color="000000"/>
            </w:tcBorders>
            <w:shd w:val="clear" w:color="FFFFFF" w:fill="FFFFFF"/>
            <w:noWrap/>
            <w:vAlign w:val="center"/>
            <w:hideMark/>
          </w:tcPr>
          <w:p w14:paraId="205C94F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11</w:t>
            </w:r>
          </w:p>
        </w:tc>
        <w:tc>
          <w:tcPr>
            <w:tcW w:w="606" w:type="dxa"/>
            <w:tcBorders>
              <w:top w:val="nil"/>
              <w:left w:val="nil"/>
              <w:bottom w:val="single" w:sz="4" w:space="0" w:color="000000"/>
              <w:right w:val="single" w:sz="4" w:space="0" w:color="000000"/>
            </w:tcBorders>
            <w:shd w:val="clear" w:color="FFFFFF" w:fill="FFFFFF"/>
            <w:noWrap/>
            <w:vAlign w:val="center"/>
            <w:hideMark/>
          </w:tcPr>
          <w:p w14:paraId="1ACB40F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nil"/>
              <w:bottom w:val="single" w:sz="4" w:space="0" w:color="000000"/>
              <w:right w:val="single" w:sz="4" w:space="0" w:color="000000"/>
            </w:tcBorders>
            <w:shd w:val="clear" w:color="FFFFFF" w:fill="FFFFFF"/>
            <w:noWrap/>
            <w:vAlign w:val="center"/>
            <w:hideMark/>
          </w:tcPr>
          <w:p w14:paraId="0288F66B"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91%</w:t>
            </w:r>
          </w:p>
        </w:tc>
        <w:tc>
          <w:tcPr>
            <w:tcW w:w="640" w:type="dxa"/>
            <w:tcBorders>
              <w:top w:val="nil"/>
              <w:left w:val="nil"/>
              <w:bottom w:val="single" w:sz="4" w:space="0" w:color="000000"/>
              <w:right w:val="single" w:sz="4" w:space="0" w:color="000000"/>
            </w:tcBorders>
            <w:shd w:val="clear" w:color="FFFFFF" w:fill="FFFFFF"/>
            <w:noWrap/>
            <w:vAlign w:val="center"/>
            <w:hideMark/>
          </w:tcPr>
          <w:p w14:paraId="5B62057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11</w:t>
            </w:r>
          </w:p>
        </w:tc>
        <w:tc>
          <w:tcPr>
            <w:tcW w:w="656" w:type="dxa"/>
            <w:tcBorders>
              <w:top w:val="nil"/>
              <w:left w:val="nil"/>
              <w:bottom w:val="single" w:sz="4" w:space="0" w:color="000000"/>
              <w:right w:val="single" w:sz="4" w:space="0" w:color="000000"/>
            </w:tcBorders>
            <w:shd w:val="clear" w:color="FFFFFF" w:fill="FFFFFF"/>
            <w:noWrap/>
            <w:vAlign w:val="center"/>
            <w:hideMark/>
          </w:tcPr>
          <w:p w14:paraId="5A779E16"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64" w:type="dxa"/>
            <w:tcBorders>
              <w:top w:val="nil"/>
              <w:left w:val="nil"/>
              <w:bottom w:val="single" w:sz="4" w:space="0" w:color="000000"/>
              <w:right w:val="single" w:sz="4" w:space="0" w:color="000000"/>
            </w:tcBorders>
            <w:shd w:val="clear" w:color="FFFFFF" w:fill="FFFFFF"/>
            <w:noWrap/>
            <w:vAlign w:val="center"/>
            <w:hideMark/>
          </w:tcPr>
          <w:p w14:paraId="39F8A14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nil"/>
              <w:left w:val="nil"/>
              <w:bottom w:val="single" w:sz="4" w:space="0" w:color="000000"/>
              <w:right w:val="single" w:sz="4" w:space="0" w:color="000000"/>
            </w:tcBorders>
            <w:shd w:val="clear" w:color="FFFFFF" w:fill="FFFFFF"/>
            <w:noWrap/>
            <w:vAlign w:val="center"/>
            <w:hideMark/>
          </w:tcPr>
          <w:p w14:paraId="124F571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11</w:t>
            </w:r>
          </w:p>
        </w:tc>
        <w:tc>
          <w:tcPr>
            <w:tcW w:w="606" w:type="dxa"/>
            <w:tcBorders>
              <w:top w:val="nil"/>
              <w:left w:val="nil"/>
              <w:bottom w:val="single" w:sz="4" w:space="0" w:color="000000"/>
              <w:right w:val="single" w:sz="4" w:space="0" w:color="000000"/>
            </w:tcBorders>
            <w:shd w:val="clear" w:color="FFFFFF" w:fill="FFFFFF"/>
            <w:noWrap/>
            <w:vAlign w:val="center"/>
            <w:hideMark/>
          </w:tcPr>
          <w:p w14:paraId="08CBE4D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nil"/>
              <w:bottom w:val="single" w:sz="4" w:space="0" w:color="000000"/>
              <w:right w:val="single" w:sz="4" w:space="0" w:color="auto"/>
            </w:tcBorders>
            <w:shd w:val="clear" w:color="FFFFFF" w:fill="FFFFFF"/>
            <w:noWrap/>
            <w:vAlign w:val="center"/>
            <w:hideMark/>
          </w:tcPr>
          <w:p w14:paraId="1116F8C1"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r>
      <w:tr w:rsidR="00CA7273" w14:paraId="7EA78948" w14:textId="77777777" w:rsidTr="00CA7273">
        <w:trPr>
          <w:trHeight w:val="222"/>
        </w:trPr>
        <w:tc>
          <w:tcPr>
            <w:tcW w:w="628" w:type="dxa"/>
            <w:vMerge/>
            <w:tcBorders>
              <w:top w:val="nil"/>
              <w:left w:val="single" w:sz="4" w:space="0" w:color="auto"/>
              <w:bottom w:val="single" w:sz="4" w:space="0" w:color="000000"/>
              <w:right w:val="single" w:sz="4" w:space="0" w:color="000000"/>
            </w:tcBorders>
            <w:vAlign w:val="center"/>
            <w:hideMark/>
          </w:tcPr>
          <w:p w14:paraId="112A9471"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nil"/>
              <w:right w:val="nil"/>
            </w:tcBorders>
            <w:shd w:val="clear" w:color="FFFFFF" w:fill="C0C0C0"/>
            <w:noWrap/>
            <w:vAlign w:val="bottom"/>
            <w:hideMark/>
          </w:tcPr>
          <w:p w14:paraId="298D6C39"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Nečerpatelná rezerva</w:t>
            </w:r>
          </w:p>
        </w:tc>
        <w:tc>
          <w:tcPr>
            <w:tcW w:w="644" w:type="dxa"/>
            <w:tcBorders>
              <w:top w:val="nil"/>
              <w:left w:val="single" w:sz="4" w:space="0" w:color="000000"/>
              <w:bottom w:val="nil"/>
              <w:right w:val="nil"/>
            </w:tcBorders>
            <w:shd w:val="clear" w:color="FFFFFF" w:fill="C0C0C0"/>
            <w:noWrap/>
            <w:vAlign w:val="center"/>
            <w:hideMark/>
          </w:tcPr>
          <w:p w14:paraId="317D90E3"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C0C0C0"/>
            <w:noWrap/>
            <w:vAlign w:val="center"/>
            <w:hideMark/>
          </w:tcPr>
          <w:p w14:paraId="392C2790"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C0C0C0"/>
            <w:noWrap/>
            <w:vAlign w:val="center"/>
            <w:hideMark/>
          </w:tcPr>
          <w:p w14:paraId="6DF683A5"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000000"/>
              <w:bottom w:val="nil"/>
              <w:right w:val="nil"/>
            </w:tcBorders>
            <w:shd w:val="clear" w:color="FFFFFF" w:fill="C0C0C0"/>
            <w:noWrap/>
            <w:vAlign w:val="center"/>
            <w:hideMark/>
          </w:tcPr>
          <w:p w14:paraId="252543F5"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21ACE0F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000000"/>
              <w:bottom w:val="nil"/>
              <w:right w:val="nil"/>
            </w:tcBorders>
            <w:shd w:val="clear" w:color="FFFFFF" w:fill="C0C0C0"/>
            <w:noWrap/>
            <w:vAlign w:val="center"/>
            <w:hideMark/>
          </w:tcPr>
          <w:p w14:paraId="003EA70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000000"/>
              <w:bottom w:val="nil"/>
              <w:right w:val="nil"/>
            </w:tcBorders>
            <w:shd w:val="clear" w:color="FFFFFF" w:fill="C0C0C0"/>
            <w:noWrap/>
            <w:vAlign w:val="center"/>
            <w:hideMark/>
          </w:tcPr>
          <w:p w14:paraId="7E9AFF8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C0C0C0"/>
            <w:noWrap/>
            <w:vAlign w:val="center"/>
            <w:hideMark/>
          </w:tcPr>
          <w:p w14:paraId="1B49B02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C0C0C0"/>
            <w:noWrap/>
            <w:vAlign w:val="center"/>
            <w:hideMark/>
          </w:tcPr>
          <w:p w14:paraId="74F8267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000000"/>
              <w:bottom w:val="nil"/>
              <w:right w:val="single" w:sz="4" w:space="0" w:color="auto"/>
            </w:tcBorders>
            <w:shd w:val="clear" w:color="FFFFFF" w:fill="C0C0C0"/>
            <w:noWrap/>
            <w:vAlign w:val="center"/>
            <w:hideMark/>
          </w:tcPr>
          <w:p w14:paraId="6EE913B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01A80507" w14:textId="77777777" w:rsidTr="00CA7273">
        <w:trPr>
          <w:trHeight w:val="244"/>
        </w:trPr>
        <w:tc>
          <w:tcPr>
            <w:tcW w:w="628" w:type="dxa"/>
            <w:vMerge/>
            <w:tcBorders>
              <w:top w:val="nil"/>
              <w:left w:val="single" w:sz="4" w:space="0" w:color="auto"/>
              <w:bottom w:val="single" w:sz="4" w:space="0" w:color="000000"/>
              <w:right w:val="single" w:sz="4" w:space="0" w:color="000000"/>
            </w:tcBorders>
            <w:vAlign w:val="center"/>
            <w:hideMark/>
          </w:tcPr>
          <w:p w14:paraId="7C4A9BF1"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54D7871"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NEČERPATELNÁ REZERVA 10. ERF</w:t>
            </w:r>
          </w:p>
        </w:tc>
        <w:tc>
          <w:tcPr>
            <w:tcW w:w="644" w:type="dxa"/>
            <w:tcBorders>
              <w:top w:val="single" w:sz="4" w:space="0" w:color="000000"/>
              <w:left w:val="nil"/>
              <w:bottom w:val="single" w:sz="4" w:space="0" w:color="000000"/>
              <w:right w:val="single" w:sz="4" w:space="0" w:color="000000"/>
            </w:tcBorders>
            <w:shd w:val="clear" w:color="FFFFFF" w:fill="FFFFFF"/>
            <w:noWrap/>
            <w:vAlign w:val="center"/>
            <w:hideMark/>
          </w:tcPr>
          <w:p w14:paraId="181265B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137</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14D3D43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1D816CE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single" w:sz="4" w:space="0" w:color="000000"/>
              <w:left w:val="nil"/>
              <w:bottom w:val="single" w:sz="4" w:space="0" w:color="000000"/>
              <w:right w:val="single" w:sz="4" w:space="0" w:color="000000"/>
            </w:tcBorders>
            <w:shd w:val="clear" w:color="FFFFFF" w:fill="FFFFFF"/>
            <w:noWrap/>
            <w:vAlign w:val="center"/>
            <w:hideMark/>
          </w:tcPr>
          <w:p w14:paraId="093B4D0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4306FC7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single" w:sz="4" w:space="0" w:color="000000"/>
              <w:left w:val="nil"/>
              <w:bottom w:val="single" w:sz="4" w:space="0" w:color="000000"/>
              <w:right w:val="single" w:sz="4" w:space="0" w:color="000000"/>
            </w:tcBorders>
            <w:shd w:val="clear" w:color="FFFFFF" w:fill="FFFFFF"/>
            <w:noWrap/>
            <w:vAlign w:val="center"/>
            <w:hideMark/>
          </w:tcPr>
          <w:p w14:paraId="7E0FD217"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single" w:sz="4" w:space="0" w:color="000000"/>
              <w:left w:val="nil"/>
              <w:bottom w:val="single" w:sz="4" w:space="0" w:color="000000"/>
              <w:right w:val="single" w:sz="4" w:space="0" w:color="000000"/>
            </w:tcBorders>
            <w:shd w:val="clear" w:color="FFFFFF" w:fill="FFFFFF"/>
            <w:noWrap/>
            <w:vAlign w:val="center"/>
            <w:hideMark/>
          </w:tcPr>
          <w:p w14:paraId="3FFBC86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3943B74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75DA66B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single" w:sz="4" w:space="0" w:color="000000"/>
              <w:left w:val="nil"/>
              <w:bottom w:val="single" w:sz="4" w:space="0" w:color="000000"/>
              <w:right w:val="single" w:sz="4" w:space="0" w:color="auto"/>
            </w:tcBorders>
            <w:shd w:val="clear" w:color="FFFFFF" w:fill="FFFFFF"/>
            <w:noWrap/>
            <w:vAlign w:val="center"/>
            <w:hideMark/>
          </w:tcPr>
          <w:p w14:paraId="56A48C5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r>
      <w:tr w:rsidR="00CA7273" w14:paraId="51F1FDCC" w14:textId="77777777" w:rsidTr="00CA7273">
        <w:trPr>
          <w:trHeight w:val="222"/>
        </w:trPr>
        <w:tc>
          <w:tcPr>
            <w:tcW w:w="628" w:type="dxa"/>
            <w:tcBorders>
              <w:top w:val="nil"/>
              <w:left w:val="single" w:sz="4" w:space="0" w:color="auto"/>
              <w:bottom w:val="nil"/>
              <w:right w:val="nil"/>
            </w:tcBorders>
            <w:shd w:val="clear" w:color="FFFFFF" w:fill="FFFFFF"/>
            <w:noWrap/>
            <w:vAlign w:val="bottom"/>
            <w:hideMark/>
          </w:tcPr>
          <w:p w14:paraId="25D58BDA"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 </w:t>
            </w:r>
          </w:p>
        </w:tc>
        <w:tc>
          <w:tcPr>
            <w:tcW w:w="3232" w:type="dxa"/>
            <w:gridSpan w:val="2"/>
            <w:tcBorders>
              <w:top w:val="nil"/>
              <w:left w:val="nil"/>
              <w:bottom w:val="nil"/>
              <w:right w:val="nil"/>
            </w:tcBorders>
            <w:shd w:val="clear" w:color="FFFFFF" w:fill="FFFFFF"/>
            <w:noWrap/>
            <w:vAlign w:val="bottom"/>
            <w:hideMark/>
          </w:tcPr>
          <w:p w14:paraId="0C62E76B"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 </w:t>
            </w:r>
          </w:p>
        </w:tc>
        <w:tc>
          <w:tcPr>
            <w:tcW w:w="644" w:type="dxa"/>
            <w:tcBorders>
              <w:top w:val="nil"/>
              <w:left w:val="single" w:sz="4" w:space="0" w:color="FFFFFF"/>
              <w:bottom w:val="nil"/>
              <w:right w:val="nil"/>
            </w:tcBorders>
            <w:shd w:val="clear" w:color="FFFFFF" w:fill="FFFFFF"/>
            <w:noWrap/>
            <w:vAlign w:val="center"/>
            <w:hideMark/>
          </w:tcPr>
          <w:p w14:paraId="49549BD8"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FFFFFF"/>
              <w:bottom w:val="nil"/>
              <w:right w:val="nil"/>
            </w:tcBorders>
            <w:shd w:val="clear" w:color="FFFFFF" w:fill="FFFFFF"/>
            <w:noWrap/>
            <w:vAlign w:val="center"/>
            <w:hideMark/>
          </w:tcPr>
          <w:p w14:paraId="4DEB96D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FFFFFF"/>
              <w:bottom w:val="nil"/>
              <w:right w:val="nil"/>
            </w:tcBorders>
            <w:shd w:val="clear" w:color="FFFFFF" w:fill="FFFFFF"/>
            <w:noWrap/>
            <w:vAlign w:val="center"/>
            <w:hideMark/>
          </w:tcPr>
          <w:p w14:paraId="62072892"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FFFFFF"/>
              <w:bottom w:val="nil"/>
              <w:right w:val="nil"/>
            </w:tcBorders>
            <w:shd w:val="clear" w:color="FFFFFF" w:fill="FFFFFF"/>
            <w:noWrap/>
            <w:vAlign w:val="center"/>
            <w:hideMark/>
          </w:tcPr>
          <w:p w14:paraId="47AC612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FFFFFF"/>
              <w:bottom w:val="nil"/>
              <w:right w:val="nil"/>
            </w:tcBorders>
            <w:shd w:val="clear" w:color="FFFFFF" w:fill="FFFFFF"/>
            <w:noWrap/>
            <w:vAlign w:val="center"/>
            <w:hideMark/>
          </w:tcPr>
          <w:p w14:paraId="3B17CF2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FFFFFF"/>
              <w:bottom w:val="nil"/>
              <w:right w:val="nil"/>
            </w:tcBorders>
            <w:shd w:val="clear" w:color="FFFFFF" w:fill="FFFFFF"/>
            <w:noWrap/>
            <w:vAlign w:val="center"/>
            <w:hideMark/>
          </w:tcPr>
          <w:p w14:paraId="1B73485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FFFFFF"/>
              <w:bottom w:val="nil"/>
              <w:right w:val="nil"/>
            </w:tcBorders>
            <w:shd w:val="clear" w:color="FFFFFF" w:fill="FFFFFF"/>
            <w:noWrap/>
            <w:vAlign w:val="center"/>
            <w:hideMark/>
          </w:tcPr>
          <w:p w14:paraId="30ABE3E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FFFFFF"/>
              <w:bottom w:val="nil"/>
              <w:right w:val="nil"/>
            </w:tcBorders>
            <w:shd w:val="clear" w:color="FFFFFF" w:fill="FFFFFF"/>
            <w:noWrap/>
            <w:vAlign w:val="center"/>
            <w:hideMark/>
          </w:tcPr>
          <w:p w14:paraId="4D535077"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FFFFFF"/>
              <w:bottom w:val="nil"/>
              <w:right w:val="nil"/>
            </w:tcBorders>
            <w:shd w:val="clear" w:color="FFFFFF" w:fill="FFFFFF"/>
            <w:noWrap/>
            <w:vAlign w:val="center"/>
            <w:hideMark/>
          </w:tcPr>
          <w:p w14:paraId="1042B183"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FFFFFF"/>
              <w:bottom w:val="nil"/>
              <w:right w:val="single" w:sz="4" w:space="0" w:color="auto"/>
            </w:tcBorders>
            <w:shd w:val="clear" w:color="FFFFFF" w:fill="FFFFFF"/>
            <w:noWrap/>
            <w:vAlign w:val="center"/>
            <w:hideMark/>
          </w:tcPr>
          <w:p w14:paraId="69A09E9E"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7B1553EE" w14:textId="77777777" w:rsidTr="00CA7273">
        <w:trPr>
          <w:trHeight w:val="222"/>
        </w:trPr>
        <w:tc>
          <w:tcPr>
            <w:tcW w:w="628" w:type="dxa"/>
            <w:vMerge w:val="restart"/>
            <w:tcBorders>
              <w:top w:val="single" w:sz="4" w:space="0" w:color="000000"/>
              <w:left w:val="single" w:sz="4" w:space="0" w:color="auto"/>
              <w:bottom w:val="single" w:sz="4" w:space="0" w:color="000000"/>
              <w:right w:val="single" w:sz="4" w:space="0" w:color="000000"/>
            </w:tcBorders>
            <w:shd w:val="clear" w:color="FFFFFF" w:fill="999999"/>
            <w:vAlign w:val="center"/>
            <w:hideMark/>
          </w:tcPr>
          <w:p w14:paraId="4BA25240" w14:textId="77777777" w:rsidR="00CA7273" w:rsidRDefault="00CA7273">
            <w:pPr>
              <w:jc w:val="center"/>
              <w:rPr>
                <w:rFonts w:ascii="Arial" w:hAnsi="Arial" w:cs="Arial"/>
                <w:b/>
                <w:bCs/>
                <w:noProof/>
                <w:color w:val="FFFFFF"/>
                <w:sz w:val="10"/>
                <w:szCs w:val="10"/>
              </w:rPr>
            </w:pPr>
            <w:r>
              <w:rPr>
                <w:rFonts w:ascii="Arial" w:hAnsi="Arial" w:cs="Arial"/>
                <w:b/>
                <w:bCs/>
                <w:noProof/>
                <w:color w:val="FFFFFF"/>
                <w:sz w:val="10"/>
                <w:szCs w:val="10"/>
              </w:rPr>
              <w:t>OCT</w:t>
            </w:r>
          </w:p>
        </w:tc>
        <w:tc>
          <w:tcPr>
            <w:tcW w:w="3232" w:type="dxa"/>
            <w:gridSpan w:val="2"/>
            <w:tcBorders>
              <w:top w:val="single" w:sz="4" w:space="0" w:color="000000"/>
              <w:left w:val="nil"/>
              <w:bottom w:val="nil"/>
              <w:right w:val="nil"/>
            </w:tcBorders>
            <w:shd w:val="clear" w:color="FFFFFF" w:fill="C0C0C0"/>
            <w:noWrap/>
            <w:vAlign w:val="bottom"/>
            <w:hideMark/>
          </w:tcPr>
          <w:p w14:paraId="2D3A449B"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Pravidelné příspěvky ČS</w:t>
            </w:r>
          </w:p>
        </w:tc>
        <w:tc>
          <w:tcPr>
            <w:tcW w:w="644" w:type="dxa"/>
            <w:tcBorders>
              <w:top w:val="single" w:sz="4" w:space="0" w:color="000000"/>
              <w:left w:val="single" w:sz="4" w:space="0" w:color="000000"/>
              <w:bottom w:val="nil"/>
              <w:right w:val="nil"/>
            </w:tcBorders>
            <w:shd w:val="clear" w:color="FFFFFF" w:fill="C0C0C0"/>
            <w:noWrap/>
            <w:vAlign w:val="center"/>
            <w:hideMark/>
          </w:tcPr>
          <w:p w14:paraId="2F66C29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single" w:sz="4" w:space="0" w:color="000000"/>
              <w:left w:val="single" w:sz="4" w:space="0" w:color="000000"/>
              <w:bottom w:val="nil"/>
              <w:right w:val="nil"/>
            </w:tcBorders>
            <w:shd w:val="clear" w:color="FFFFFF" w:fill="C0C0C0"/>
            <w:noWrap/>
            <w:vAlign w:val="center"/>
            <w:hideMark/>
          </w:tcPr>
          <w:p w14:paraId="1444750D"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single" w:sz="4" w:space="0" w:color="000000"/>
              <w:bottom w:val="nil"/>
              <w:right w:val="nil"/>
            </w:tcBorders>
            <w:shd w:val="clear" w:color="FFFFFF" w:fill="C0C0C0"/>
            <w:noWrap/>
            <w:vAlign w:val="center"/>
            <w:hideMark/>
          </w:tcPr>
          <w:p w14:paraId="214B24CE"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single" w:sz="4" w:space="0" w:color="000000"/>
              <w:left w:val="single" w:sz="4" w:space="0" w:color="000000"/>
              <w:bottom w:val="nil"/>
              <w:right w:val="nil"/>
            </w:tcBorders>
            <w:shd w:val="clear" w:color="FFFFFF" w:fill="C0C0C0"/>
            <w:noWrap/>
            <w:vAlign w:val="center"/>
            <w:hideMark/>
          </w:tcPr>
          <w:p w14:paraId="5ACFA55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single" w:sz="4" w:space="0" w:color="000000"/>
              <w:left w:val="single" w:sz="4" w:space="0" w:color="000000"/>
              <w:bottom w:val="nil"/>
              <w:right w:val="nil"/>
            </w:tcBorders>
            <w:shd w:val="clear" w:color="FFFFFF" w:fill="C0C0C0"/>
            <w:noWrap/>
            <w:vAlign w:val="center"/>
            <w:hideMark/>
          </w:tcPr>
          <w:p w14:paraId="6B06BE6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single" w:sz="4" w:space="0" w:color="000000"/>
              <w:left w:val="single" w:sz="4" w:space="0" w:color="000000"/>
              <w:bottom w:val="nil"/>
              <w:right w:val="nil"/>
            </w:tcBorders>
            <w:shd w:val="clear" w:color="FFFFFF" w:fill="C0C0C0"/>
            <w:noWrap/>
            <w:vAlign w:val="center"/>
            <w:hideMark/>
          </w:tcPr>
          <w:p w14:paraId="7CC3D11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single" w:sz="4" w:space="0" w:color="000000"/>
              <w:left w:val="single" w:sz="4" w:space="0" w:color="000000"/>
              <w:bottom w:val="nil"/>
              <w:right w:val="nil"/>
            </w:tcBorders>
            <w:shd w:val="clear" w:color="FFFFFF" w:fill="C0C0C0"/>
            <w:noWrap/>
            <w:vAlign w:val="center"/>
            <w:hideMark/>
          </w:tcPr>
          <w:p w14:paraId="7F39E88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single" w:sz="4" w:space="0" w:color="000000"/>
              <w:left w:val="single" w:sz="4" w:space="0" w:color="000000"/>
              <w:bottom w:val="nil"/>
              <w:right w:val="nil"/>
            </w:tcBorders>
            <w:shd w:val="clear" w:color="FFFFFF" w:fill="C0C0C0"/>
            <w:noWrap/>
            <w:vAlign w:val="center"/>
            <w:hideMark/>
          </w:tcPr>
          <w:p w14:paraId="6B9A564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single" w:sz="4" w:space="0" w:color="000000"/>
              <w:bottom w:val="nil"/>
              <w:right w:val="nil"/>
            </w:tcBorders>
            <w:shd w:val="clear" w:color="FFFFFF" w:fill="C0C0C0"/>
            <w:noWrap/>
            <w:vAlign w:val="center"/>
            <w:hideMark/>
          </w:tcPr>
          <w:p w14:paraId="1AED273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single" w:sz="4" w:space="0" w:color="000000"/>
              <w:left w:val="single" w:sz="4" w:space="0" w:color="000000"/>
              <w:bottom w:val="nil"/>
              <w:right w:val="single" w:sz="4" w:space="0" w:color="auto"/>
            </w:tcBorders>
            <w:shd w:val="clear" w:color="FFFFFF" w:fill="C0C0C0"/>
            <w:noWrap/>
            <w:vAlign w:val="center"/>
            <w:hideMark/>
          </w:tcPr>
          <w:p w14:paraId="1706CDE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02F4D277" w14:textId="77777777" w:rsidTr="00CA7273">
        <w:trPr>
          <w:trHeight w:val="222"/>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7C41C2D3" w14:textId="77777777" w:rsidR="00CA7273" w:rsidRDefault="00CA7273">
            <w:pPr>
              <w:rPr>
                <w:rFonts w:ascii="Arial" w:hAnsi="Arial" w:cs="Arial"/>
                <w:b/>
                <w:bCs/>
                <w:noProof/>
                <w:color w:val="FFFFFF"/>
                <w:sz w:val="10"/>
                <w:szCs w:val="10"/>
              </w:rPr>
            </w:pPr>
          </w:p>
        </w:tc>
        <w:tc>
          <w:tcPr>
            <w:tcW w:w="3232" w:type="dxa"/>
            <w:gridSpan w:val="2"/>
            <w:tcBorders>
              <w:top w:val="nil"/>
              <w:left w:val="nil"/>
              <w:bottom w:val="nil"/>
              <w:right w:val="nil"/>
            </w:tcBorders>
            <w:shd w:val="clear" w:color="FFFFFF" w:fill="DEDCDC"/>
            <w:noWrap/>
            <w:vAlign w:val="bottom"/>
            <w:hideMark/>
          </w:tcPr>
          <w:p w14:paraId="01DC121D"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Přidělené prostředky</w:t>
            </w:r>
          </w:p>
        </w:tc>
        <w:tc>
          <w:tcPr>
            <w:tcW w:w="644" w:type="dxa"/>
            <w:tcBorders>
              <w:top w:val="nil"/>
              <w:left w:val="single" w:sz="4" w:space="0" w:color="000000"/>
              <w:bottom w:val="nil"/>
              <w:right w:val="nil"/>
            </w:tcBorders>
            <w:shd w:val="clear" w:color="FFFFFF" w:fill="DEDCDC"/>
            <w:noWrap/>
            <w:vAlign w:val="center"/>
            <w:hideMark/>
          </w:tcPr>
          <w:p w14:paraId="72AFA6F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DEDCDC"/>
            <w:noWrap/>
            <w:vAlign w:val="center"/>
            <w:hideMark/>
          </w:tcPr>
          <w:p w14:paraId="57A4658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DEDCDC"/>
            <w:noWrap/>
            <w:vAlign w:val="center"/>
            <w:hideMark/>
          </w:tcPr>
          <w:p w14:paraId="58D81E9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000000"/>
              <w:bottom w:val="nil"/>
              <w:right w:val="nil"/>
            </w:tcBorders>
            <w:shd w:val="clear" w:color="FFFFFF" w:fill="DEDCDC"/>
            <w:noWrap/>
            <w:vAlign w:val="center"/>
            <w:hideMark/>
          </w:tcPr>
          <w:p w14:paraId="761AA7A6"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DEDCDC"/>
            <w:noWrap/>
            <w:vAlign w:val="center"/>
            <w:hideMark/>
          </w:tcPr>
          <w:p w14:paraId="779E83DC"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000000"/>
              <w:bottom w:val="nil"/>
              <w:right w:val="nil"/>
            </w:tcBorders>
            <w:shd w:val="clear" w:color="FFFFFF" w:fill="DEDCDC"/>
            <w:noWrap/>
            <w:vAlign w:val="center"/>
            <w:hideMark/>
          </w:tcPr>
          <w:p w14:paraId="1735992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000000"/>
              <w:bottom w:val="nil"/>
              <w:right w:val="nil"/>
            </w:tcBorders>
            <w:shd w:val="clear" w:color="FFFFFF" w:fill="DEDCDC"/>
            <w:noWrap/>
            <w:vAlign w:val="center"/>
            <w:hideMark/>
          </w:tcPr>
          <w:p w14:paraId="7E41BF0A"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DEDCDC"/>
            <w:noWrap/>
            <w:vAlign w:val="center"/>
            <w:hideMark/>
          </w:tcPr>
          <w:p w14:paraId="3B4ADA38"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DEDCDC"/>
            <w:noWrap/>
            <w:vAlign w:val="center"/>
            <w:hideMark/>
          </w:tcPr>
          <w:p w14:paraId="41A26C4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000000"/>
              <w:bottom w:val="nil"/>
              <w:right w:val="single" w:sz="4" w:space="0" w:color="auto"/>
            </w:tcBorders>
            <w:shd w:val="clear" w:color="FFFFFF" w:fill="DEDCDC"/>
            <w:noWrap/>
            <w:vAlign w:val="center"/>
            <w:hideMark/>
          </w:tcPr>
          <w:p w14:paraId="0F21137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295C02C7" w14:textId="77777777" w:rsidTr="00CA7273">
        <w:trPr>
          <w:trHeight w:val="244"/>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053AD9FA"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DC90EE2"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BALÍČEK A – VNITROSTÁTNÍ PŘIDĚLENÉ PROSTŘEDKY</w:t>
            </w:r>
          </w:p>
        </w:tc>
        <w:tc>
          <w:tcPr>
            <w:tcW w:w="644" w:type="dxa"/>
            <w:tcBorders>
              <w:top w:val="single" w:sz="4" w:space="0" w:color="000000"/>
              <w:left w:val="nil"/>
              <w:bottom w:val="single" w:sz="4" w:space="0" w:color="000000"/>
              <w:right w:val="single" w:sz="4" w:space="0" w:color="000000"/>
            </w:tcBorders>
            <w:shd w:val="clear" w:color="FFFFFF" w:fill="FFFFFF"/>
            <w:noWrap/>
            <w:vAlign w:val="center"/>
            <w:hideMark/>
          </w:tcPr>
          <w:p w14:paraId="654CD46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186</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4F7C4117"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186</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6CD9DD81"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(1)</w:t>
            </w:r>
          </w:p>
        </w:tc>
        <w:tc>
          <w:tcPr>
            <w:tcW w:w="625" w:type="dxa"/>
            <w:tcBorders>
              <w:top w:val="single" w:sz="4" w:space="0" w:color="000000"/>
              <w:left w:val="nil"/>
              <w:bottom w:val="single" w:sz="4" w:space="0" w:color="000000"/>
              <w:right w:val="single" w:sz="4" w:space="0" w:color="000000"/>
            </w:tcBorders>
            <w:shd w:val="clear" w:color="FFFFFF" w:fill="FFFFFF"/>
            <w:noWrap/>
            <w:vAlign w:val="center"/>
            <w:hideMark/>
          </w:tcPr>
          <w:p w14:paraId="7D13890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717C085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183</w:t>
            </w:r>
          </w:p>
        </w:tc>
        <w:tc>
          <w:tcPr>
            <w:tcW w:w="656" w:type="dxa"/>
            <w:tcBorders>
              <w:top w:val="single" w:sz="4" w:space="0" w:color="000000"/>
              <w:left w:val="nil"/>
              <w:bottom w:val="single" w:sz="4" w:space="0" w:color="000000"/>
              <w:right w:val="single" w:sz="4" w:space="0" w:color="000000"/>
            </w:tcBorders>
            <w:shd w:val="clear" w:color="FFFFFF" w:fill="FFFFFF"/>
            <w:noWrap/>
            <w:vAlign w:val="center"/>
            <w:hideMark/>
          </w:tcPr>
          <w:p w14:paraId="3E58B9C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0</w:t>
            </w:r>
          </w:p>
        </w:tc>
        <w:tc>
          <w:tcPr>
            <w:tcW w:w="664" w:type="dxa"/>
            <w:tcBorders>
              <w:top w:val="single" w:sz="4" w:space="0" w:color="000000"/>
              <w:left w:val="nil"/>
              <w:bottom w:val="single" w:sz="4" w:space="0" w:color="000000"/>
              <w:right w:val="single" w:sz="4" w:space="0" w:color="000000"/>
            </w:tcBorders>
            <w:shd w:val="clear" w:color="FFFFFF" w:fill="FFFFFF"/>
            <w:noWrap/>
            <w:vAlign w:val="center"/>
            <w:hideMark/>
          </w:tcPr>
          <w:p w14:paraId="6CDB44A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99%</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32E6B50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170</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57BCBF0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w:t>
            </w:r>
          </w:p>
        </w:tc>
        <w:tc>
          <w:tcPr>
            <w:tcW w:w="628" w:type="dxa"/>
            <w:tcBorders>
              <w:top w:val="single" w:sz="4" w:space="0" w:color="000000"/>
              <w:left w:val="nil"/>
              <w:bottom w:val="single" w:sz="4" w:space="0" w:color="000000"/>
              <w:right w:val="single" w:sz="4" w:space="0" w:color="auto"/>
            </w:tcBorders>
            <w:shd w:val="clear" w:color="FFFFFF" w:fill="FFFFFF"/>
            <w:noWrap/>
            <w:vAlign w:val="center"/>
            <w:hideMark/>
          </w:tcPr>
          <w:p w14:paraId="7EF8C9A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93%</w:t>
            </w:r>
          </w:p>
        </w:tc>
      </w:tr>
      <w:tr w:rsidR="00CA7273" w14:paraId="2E99451A" w14:textId="77777777" w:rsidTr="00CA7273">
        <w:trPr>
          <w:trHeight w:val="244"/>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49E34550"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EE6F0AB"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BALÍČEK B – VNITROSTÁTNÍ PŘIDĚLENÉ PROSTŘEDKY</w:t>
            </w:r>
          </w:p>
        </w:tc>
        <w:tc>
          <w:tcPr>
            <w:tcW w:w="644" w:type="dxa"/>
            <w:tcBorders>
              <w:top w:val="nil"/>
              <w:left w:val="nil"/>
              <w:bottom w:val="single" w:sz="4" w:space="0" w:color="000000"/>
              <w:right w:val="single" w:sz="4" w:space="0" w:color="000000"/>
            </w:tcBorders>
            <w:shd w:val="clear" w:color="FFFFFF" w:fill="FFFFFF"/>
            <w:noWrap/>
            <w:vAlign w:val="center"/>
            <w:hideMark/>
          </w:tcPr>
          <w:p w14:paraId="6CABAB7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14</w:t>
            </w:r>
          </w:p>
        </w:tc>
        <w:tc>
          <w:tcPr>
            <w:tcW w:w="577" w:type="dxa"/>
            <w:tcBorders>
              <w:top w:val="nil"/>
              <w:left w:val="nil"/>
              <w:bottom w:val="single" w:sz="4" w:space="0" w:color="000000"/>
              <w:right w:val="single" w:sz="4" w:space="0" w:color="000000"/>
            </w:tcBorders>
            <w:shd w:val="clear" w:color="FFFFFF" w:fill="FFFFFF"/>
            <w:noWrap/>
            <w:vAlign w:val="center"/>
            <w:hideMark/>
          </w:tcPr>
          <w:p w14:paraId="10DD917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14</w:t>
            </w:r>
          </w:p>
        </w:tc>
        <w:tc>
          <w:tcPr>
            <w:tcW w:w="606" w:type="dxa"/>
            <w:tcBorders>
              <w:top w:val="nil"/>
              <w:left w:val="nil"/>
              <w:bottom w:val="single" w:sz="4" w:space="0" w:color="000000"/>
              <w:right w:val="single" w:sz="4" w:space="0" w:color="000000"/>
            </w:tcBorders>
            <w:shd w:val="clear" w:color="FFFFFF" w:fill="FFFFFF"/>
            <w:noWrap/>
            <w:vAlign w:val="center"/>
            <w:hideMark/>
          </w:tcPr>
          <w:p w14:paraId="1F21E2FD" w14:textId="77777777" w:rsidR="00CA7273" w:rsidRDefault="00CA7273">
            <w:pPr>
              <w:jc w:val="right"/>
              <w:rPr>
                <w:rFonts w:ascii="Arial" w:hAnsi="Arial" w:cs="Arial"/>
                <w:b/>
                <w:bCs/>
                <w:noProof/>
                <w:color w:val="FF0000"/>
                <w:sz w:val="10"/>
                <w:szCs w:val="10"/>
              </w:rPr>
            </w:pPr>
            <w:r>
              <w:rPr>
                <w:rFonts w:ascii="Arial" w:hAnsi="Arial" w:cs="Arial"/>
                <w:b/>
                <w:bCs/>
                <w:noProof/>
                <w:color w:val="FF0000"/>
                <w:sz w:val="10"/>
                <w:szCs w:val="10"/>
              </w:rPr>
              <w:t>(0)</w:t>
            </w:r>
          </w:p>
        </w:tc>
        <w:tc>
          <w:tcPr>
            <w:tcW w:w="625" w:type="dxa"/>
            <w:tcBorders>
              <w:top w:val="nil"/>
              <w:left w:val="nil"/>
              <w:bottom w:val="single" w:sz="4" w:space="0" w:color="000000"/>
              <w:right w:val="single" w:sz="4" w:space="0" w:color="000000"/>
            </w:tcBorders>
            <w:shd w:val="clear" w:color="FFFFFF" w:fill="FFFFFF"/>
            <w:noWrap/>
            <w:vAlign w:val="center"/>
            <w:hideMark/>
          </w:tcPr>
          <w:p w14:paraId="720DC13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nil"/>
              <w:left w:val="nil"/>
              <w:bottom w:val="single" w:sz="4" w:space="0" w:color="000000"/>
              <w:right w:val="single" w:sz="4" w:space="0" w:color="000000"/>
            </w:tcBorders>
            <w:shd w:val="clear" w:color="FFFFFF" w:fill="FFFFFF"/>
            <w:noWrap/>
            <w:vAlign w:val="center"/>
            <w:hideMark/>
          </w:tcPr>
          <w:p w14:paraId="14B9B1B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14</w:t>
            </w:r>
          </w:p>
        </w:tc>
        <w:tc>
          <w:tcPr>
            <w:tcW w:w="656" w:type="dxa"/>
            <w:tcBorders>
              <w:top w:val="nil"/>
              <w:left w:val="nil"/>
              <w:bottom w:val="single" w:sz="4" w:space="0" w:color="000000"/>
              <w:right w:val="single" w:sz="4" w:space="0" w:color="000000"/>
            </w:tcBorders>
            <w:shd w:val="clear" w:color="FFFFFF" w:fill="FFFFFF"/>
            <w:noWrap/>
            <w:vAlign w:val="center"/>
            <w:hideMark/>
          </w:tcPr>
          <w:p w14:paraId="32E2D05B"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64" w:type="dxa"/>
            <w:tcBorders>
              <w:top w:val="nil"/>
              <w:left w:val="nil"/>
              <w:bottom w:val="single" w:sz="4" w:space="0" w:color="000000"/>
              <w:right w:val="single" w:sz="4" w:space="0" w:color="000000"/>
            </w:tcBorders>
            <w:shd w:val="clear" w:color="FFFFFF" w:fill="FFFFFF"/>
            <w:noWrap/>
            <w:vAlign w:val="center"/>
            <w:hideMark/>
          </w:tcPr>
          <w:p w14:paraId="426012F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nil"/>
              <w:left w:val="nil"/>
              <w:bottom w:val="single" w:sz="4" w:space="0" w:color="000000"/>
              <w:right w:val="single" w:sz="4" w:space="0" w:color="000000"/>
            </w:tcBorders>
            <w:shd w:val="clear" w:color="FFFFFF" w:fill="FFFFFF"/>
            <w:noWrap/>
            <w:vAlign w:val="center"/>
            <w:hideMark/>
          </w:tcPr>
          <w:p w14:paraId="7AC47AB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14</w:t>
            </w:r>
          </w:p>
        </w:tc>
        <w:tc>
          <w:tcPr>
            <w:tcW w:w="606" w:type="dxa"/>
            <w:tcBorders>
              <w:top w:val="nil"/>
              <w:left w:val="nil"/>
              <w:bottom w:val="single" w:sz="4" w:space="0" w:color="000000"/>
              <w:right w:val="single" w:sz="4" w:space="0" w:color="000000"/>
            </w:tcBorders>
            <w:shd w:val="clear" w:color="FFFFFF" w:fill="FFFFFF"/>
            <w:noWrap/>
            <w:vAlign w:val="center"/>
            <w:hideMark/>
          </w:tcPr>
          <w:p w14:paraId="5EA5FC9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nil"/>
              <w:bottom w:val="single" w:sz="4" w:space="0" w:color="000000"/>
              <w:right w:val="single" w:sz="4" w:space="0" w:color="auto"/>
            </w:tcBorders>
            <w:shd w:val="clear" w:color="FFFFFF" w:fill="FFFFFF"/>
            <w:noWrap/>
            <w:vAlign w:val="center"/>
            <w:hideMark/>
          </w:tcPr>
          <w:p w14:paraId="20D88CAB"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r>
      <w:tr w:rsidR="00CA7273" w14:paraId="138C6172" w14:textId="77777777" w:rsidTr="00CA7273">
        <w:trPr>
          <w:trHeight w:val="244"/>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48FCCD23"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55697A0"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NÁKLADY NA PROVÁDĚNÍ A ÚROKOVÉ VÝNOSY</w:t>
            </w:r>
          </w:p>
        </w:tc>
        <w:tc>
          <w:tcPr>
            <w:tcW w:w="644" w:type="dxa"/>
            <w:tcBorders>
              <w:top w:val="nil"/>
              <w:left w:val="nil"/>
              <w:bottom w:val="single" w:sz="4" w:space="0" w:color="000000"/>
              <w:right w:val="single" w:sz="4" w:space="0" w:color="000000"/>
            </w:tcBorders>
            <w:shd w:val="clear" w:color="FFFFFF" w:fill="FFFFFF"/>
            <w:noWrap/>
            <w:vAlign w:val="center"/>
            <w:hideMark/>
          </w:tcPr>
          <w:p w14:paraId="06039BC9"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577" w:type="dxa"/>
            <w:tcBorders>
              <w:top w:val="nil"/>
              <w:left w:val="nil"/>
              <w:bottom w:val="single" w:sz="4" w:space="0" w:color="000000"/>
              <w:right w:val="single" w:sz="4" w:space="0" w:color="000000"/>
            </w:tcBorders>
            <w:shd w:val="clear" w:color="FFFFFF" w:fill="FFFFFF"/>
            <w:noWrap/>
            <w:vAlign w:val="center"/>
            <w:hideMark/>
          </w:tcPr>
          <w:p w14:paraId="537C2C8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606" w:type="dxa"/>
            <w:tcBorders>
              <w:top w:val="nil"/>
              <w:left w:val="nil"/>
              <w:bottom w:val="single" w:sz="4" w:space="0" w:color="000000"/>
              <w:right w:val="single" w:sz="4" w:space="0" w:color="000000"/>
            </w:tcBorders>
            <w:shd w:val="clear" w:color="FFFFFF" w:fill="FFFFFF"/>
            <w:noWrap/>
            <w:vAlign w:val="center"/>
            <w:hideMark/>
          </w:tcPr>
          <w:p w14:paraId="5DC463C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nil"/>
              <w:bottom w:val="single" w:sz="4" w:space="0" w:color="000000"/>
              <w:right w:val="single" w:sz="4" w:space="0" w:color="000000"/>
            </w:tcBorders>
            <w:shd w:val="clear" w:color="FFFFFF" w:fill="FFFFFF"/>
            <w:noWrap/>
            <w:vAlign w:val="center"/>
            <w:hideMark/>
          </w:tcPr>
          <w:p w14:paraId="52356A8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nil"/>
              <w:left w:val="nil"/>
              <w:bottom w:val="single" w:sz="4" w:space="0" w:color="000000"/>
              <w:right w:val="single" w:sz="4" w:space="0" w:color="000000"/>
            </w:tcBorders>
            <w:shd w:val="clear" w:color="FFFFFF" w:fill="FFFFFF"/>
            <w:noWrap/>
            <w:vAlign w:val="center"/>
            <w:hideMark/>
          </w:tcPr>
          <w:p w14:paraId="664428E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656" w:type="dxa"/>
            <w:tcBorders>
              <w:top w:val="nil"/>
              <w:left w:val="nil"/>
              <w:bottom w:val="single" w:sz="4" w:space="0" w:color="000000"/>
              <w:right w:val="single" w:sz="4" w:space="0" w:color="000000"/>
            </w:tcBorders>
            <w:shd w:val="clear" w:color="FFFFFF" w:fill="FFFFFF"/>
            <w:noWrap/>
            <w:vAlign w:val="center"/>
            <w:hideMark/>
          </w:tcPr>
          <w:p w14:paraId="5FE16B9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nil"/>
              <w:bottom w:val="single" w:sz="4" w:space="0" w:color="000000"/>
              <w:right w:val="single" w:sz="4" w:space="0" w:color="000000"/>
            </w:tcBorders>
            <w:shd w:val="clear" w:color="FFFFFF" w:fill="FFFFFF"/>
            <w:noWrap/>
            <w:vAlign w:val="center"/>
            <w:hideMark/>
          </w:tcPr>
          <w:p w14:paraId="65EAA6D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577" w:type="dxa"/>
            <w:tcBorders>
              <w:top w:val="nil"/>
              <w:left w:val="nil"/>
              <w:bottom w:val="single" w:sz="4" w:space="0" w:color="000000"/>
              <w:right w:val="single" w:sz="4" w:space="0" w:color="000000"/>
            </w:tcBorders>
            <w:shd w:val="clear" w:color="FFFFFF" w:fill="FFFFFF"/>
            <w:noWrap/>
            <w:vAlign w:val="center"/>
            <w:hideMark/>
          </w:tcPr>
          <w:p w14:paraId="760ED45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5</w:t>
            </w:r>
          </w:p>
        </w:tc>
        <w:tc>
          <w:tcPr>
            <w:tcW w:w="606" w:type="dxa"/>
            <w:tcBorders>
              <w:top w:val="nil"/>
              <w:left w:val="nil"/>
              <w:bottom w:val="single" w:sz="4" w:space="0" w:color="000000"/>
              <w:right w:val="single" w:sz="4" w:space="0" w:color="000000"/>
            </w:tcBorders>
            <w:shd w:val="clear" w:color="FFFFFF" w:fill="FFFFFF"/>
            <w:noWrap/>
            <w:vAlign w:val="center"/>
            <w:hideMark/>
          </w:tcPr>
          <w:p w14:paraId="31F56985"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nil"/>
              <w:bottom w:val="single" w:sz="4" w:space="0" w:color="000000"/>
              <w:right w:val="single" w:sz="4" w:space="0" w:color="auto"/>
            </w:tcBorders>
            <w:shd w:val="clear" w:color="FFFFFF" w:fill="FFFFFF"/>
            <w:noWrap/>
            <w:vAlign w:val="center"/>
            <w:hideMark/>
          </w:tcPr>
          <w:p w14:paraId="2EDDF1A7"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r>
      <w:tr w:rsidR="00CA7273" w14:paraId="4A1B3E85" w14:textId="77777777" w:rsidTr="00CA7273">
        <w:trPr>
          <w:trHeight w:val="244"/>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0B831AB9"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FA4E98C"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REGIONÁLNÍ PŘÍDĚLY</w:t>
            </w:r>
          </w:p>
        </w:tc>
        <w:tc>
          <w:tcPr>
            <w:tcW w:w="644" w:type="dxa"/>
            <w:tcBorders>
              <w:top w:val="nil"/>
              <w:left w:val="nil"/>
              <w:bottom w:val="single" w:sz="4" w:space="0" w:color="000000"/>
              <w:right w:val="single" w:sz="4" w:space="0" w:color="000000"/>
            </w:tcBorders>
            <w:shd w:val="clear" w:color="FFFFFF" w:fill="FFFFFF"/>
            <w:noWrap/>
            <w:vAlign w:val="center"/>
            <w:hideMark/>
          </w:tcPr>
          <w:p w14:paraId="34A07E7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34</w:t>
            </w:r>
          </w:p>
        </w:tc>
        <w:tc>
          <w:tcPr>
            <w:tcW w:w="577" w:type="dxa"/>
            <w:tcBorders>
              <w:top w:val="nil"/>
              <w:left w:val="nil"/>
              <w:bottom w:val="single" w:sz="4" w:space="0" w:color="000000"/>
              <w:right w:val="single" w:sz="4" w:space="0" w:color="000000"/>
            </w:tcBorders>
            <w:shd w:val="clear" w:color="FFFFFF" w:fill="FFFFFF"/>
            <w:noWrap/>
            <w:vAlign w:val="center"/>
            <w:hideMark/>
          </w:tcPr>
          <w:p w14:paraId="0C21916D"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34</w:t>
            </w:r>
          </w:p>
        </w:tc>
        <w:tc>
          <w:tcPr>
            <w:tcW w:w="606" w:type="dxa"/>
            <w:tcBorders>
              <w:top w:val="nil"/>
              <w:left w:val="nil"/>
              <w:bottom w:val="single" w:sz="4" w:space="0" w:color="000000"/>
              <w:right w:val="single" w:sz="4" w:space="0" w:color="000000"/>
            </w:tcBorders>
            <w:shd w:val="clear" w:color="FFFFFF" w:fill="FFFFFF"/>
            <w:noWrap/>
            <w:vAlign w:val="center"/>
            <w:hideMark/>
          </w:tcPr>
          <w:p w14:paraId="7ED4BA6A"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25" w:type="dxa"/>
            <w:tcBorders>
              <w:top w:val="nil"/>
              <w:left w:val="nil"/>
              <w:bottom w:val="single" w:sz="4" w:space="0" w:color="000000"/>
              <w:right w:val="single" w:sz="4" w:space="0" w:color="000000"/>
            </w:tcBorders>
            <w:shd w:val="clear" w:color="FFFFFF" w:fill="FFFFFF"/>
            <w:noWrap/>
            <w:vAlign w:val="center"/>
            <w:hideMark/>
          </w:tcPr>
          <w:p w14:paraId="4200811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c>
          <w:tcPr>
            <w:tcW w:w="640" w:type="dxa"/>
            <w:tcBorders>
              <w:top w:val="nil"/>
              <w:left w:val="nil"/>
              <w:bottom w:val="single" w:sz="4" w:space="0" w:color="000000"/>
              <w:right w:val="single" w:sz="4" w:space="0" w:color="000000"/>
            </w:tcBorders>
            <w:shd w:val="clear" w:color="FFFFFF" w:fill="FFFFFF"/>
            <w:noWrap/>
            <w:vAlign w:val="center"/>
            <w:hideMark/>
          </w:tcPr>
          <w:p w14:paraId="28648674"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34</w:t>
            </w:r>
          </w:p>
        </w:tc>
        <w:tc>
          <w:tcPr>
            <w:tcW w:w="656" w:type="dxa"/>
            <w:tcBorders>
              <w:top w:val="nil"/>
              <w:left w:val="nil"/>
              <w:bottom w:val="single" w:sz="4" w:space="0" w:color="000000"/>
              <w:right w:val="single" w:sz="4" w:space="0" w:color="000000"/>
            </w:tcBorders>
            <w:shd w:val="clear" w:color="FFFFFF" w:fill="FFFFFF"/>
            <w:noWrap/>
            <w:vAlign w:val="center"/>
            <w:hideMark/>
          </w:tcPr>
          <w:p w14:paraId="3386CDBC" w14:textId="77777777" w:rsidR="00CA7273" w:rsidRDefault="00CA7273">
            <w:pPr>
              <w:jc w:val="right"/>
              <w:rPr>
                <w:rFonts w:ascii="Arial" w:hAnsi="Arial" w:cs="Arial"/>
                <w:noProof/>
                <w:color w:val="FFFFFF"/>
                <w:sz w:val="10"/>
                <w:szCs w:val="10"/>
              </w:rPr>
            </w:pPr>
            <w:r>
              <w:rPr>
                <w:rFonts w:ascii="Arial" w:hAnsi="Arial" w:cs="Arial"/>
                <w:noProof/>
                <w:color w:val="FFFFFF"/>
                <w:sz w:val="10"/>
                <w:szCs w:val="10"/>
              </w:rPr>
              <w:t>0</w:t>
            </w:r>
          </w:p>
        </w:tc>
        <w:tc>
          <w:tcPr>
            <w:tcW w:w="664" w:type="dxa"/>
            <w:tcBorders>
              <w:top w:val="nil"/>
              <w:left w:val="nil"/>
              <w:bottom w:val="single" w:sz="4" w:space="0" w:color="000000"/>
              <w:right w:val="single" w:sz="4" w:space="0" w:color="000000"/>
            </w:tcBorders>
            <w:shd w:val="clear" w:color="FFFFFF" w:fill="FFFFFF"/>
            <w:noWrap/>
            <w:vAlign w:val="center"/>
            <w:hideMark/>
          </w:tcPr>
          <w:p w14:paraId="558F649C"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99%</w:t>
            </w:r>
          </w:p>
        </w:tc>
        <w:tc>
          <w:tcPr>
            <w:tcW w:w="577" w:type="dxa"/>
            <w:tcBorders>
              <w:top w:val="nil"/>
              <w:left w:val="nil"/>
              <w:bottom w:val="single" w:sz="4" w:space="0" w:color="000000"/>
              <w:right w:val="single" w:sz="4" w:space="0" w:color="000000"/>
            </w:tcBorders>
            <w:shd w:val="clear" w:color="FFFFFF" w:fill="FFFFFF"/>
            <w:noWrap/>
            <w:vAlign w:val="center"/>
            <w:hideMark/>
          </w:tcPr>
          <w:p w14:paraId="7913A12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34</w:t>
            </w:r>
          </w:p>
        </w:tc>
        <w:tc>
          <w:tcPr>
            <w:tcW w:w="606" w:type="dxa"/>
            <w:tcBorders>
              <w:top w:val="nil"/>
              <w:left w:val="nil"/>
              <w:bottom w:val="single" w:sz="4" w:space="0" w:color="000000"/>
              <w:right w:val="single" w:sz="4" w:space="0" w:color="000000"/>
            </w:tcBorders>
            <w:shd w:val="clear" w:color="FFFFFF" w:fill="FFFFFF"/>
            <w:noWrap/>
            <w:vAlign w:val="center"/>
            <w:hideMark/>
          </w:tcPr>
          <w:p w14:paraId="011AC91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0</w:t>
            </w:r>
          </w:p>
        </w:tc>
        <w:tc>
          <w:tcPr>
            <w:tcW w:w="628" w:type="dxa"/>
            <w:tcBorders>
              <w:top w:val="nil"/>
              <w:left w:val="nil"/>
              <w:bottom w:val="single" w:sz="4" w:space="0" w:color="000000"/>
              <w:right w:val="single" w:sz="4" w:space="0" w:color="auto"/>
            </w:tcBorders>
            <w:shd w:val="clear" w:color="FFFFFF" w:fill="FFFFFF"/>
            <w:noWrap/>
            <w:vAlign w:val="center"/>
            <w:hideMark/>
          </w:tcPr>
          <w:p w14:paraId="7BA02793"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100%</w:t>
            </w:r>
          </w:p>
        </w:tc>
      </w:tr>
      <w:tr w:rsidR="00CA7273" w14:paraId="2F8F3638" w14:textId="77777777" w:rsidTr="00CA7273">
        <w:trPr>
          <w:trHeight w:val="222"/>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123A4CF6"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nil"/>
              <w:right w:val="nil"/>
            </w:tcBorders>
            <w:shd w:val="clear" w:color="FFFFFF" w:fill="C0C0C0"/>
            <w:noWrap/>
            <w:vAlign w:val="bottom"/>
            <w:hideMark/>
          </w:tcPr>
          <w:p w14:paraId="61A72845"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Nečerpatelná rezerva</w:t>
            </w:r>
          </w:p>
        </w:tc>
        <w:tc>
          <w:tcPr>
            <w:tcW w:w="644" w:type="dxa"/>
            <w:tcBorders>
              <w:top w:val="nil"/>
              <w:left w:val="single" w:sz="4" w:space="0" w:color="000000"/>
              <w:bottom w:val="nil"/>
              <w:right w:val="nil"/>
            </w:tcBorders>
            <w:shd w:val="clear" w:color="FFFFFF" w:fill="C0C0C0"/>
            <w:noWrap/>
            <w:vAlign w:val="center"/>
            <w:hideMark/>
          </w:tcPr>
          <w:p w14:paraId="64C0D407"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C0C0C0"/>
            <w:noWrap/>
            <w:vAlign w:val="center"/>
            <w:hideMark/>
          </w:tcPr>
          <w:p w14:paraId="5492FF23"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C0C0C0"/>
            <w:noWrap/>
            <w:vAlign w:val="center"/>
            <w:hideMark/>
          </w:tcPr>
          <w:p w14:paraId="2652BF74"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nil"/>
              <w:left w:val="single" w:sz="4" w:space="0" w:color="000000"/>
              <w:bottom w:val="nil"/>
              <w:right w:val="nil"/>
            </w:tcBorders>
            <w:shd w:val="clear" w:color="FFFFFF" w:fill="C0C0C0"/>
            <w:noWrap/>
            <w:vAlign w:val="center"/>
            <w:hideMark/>
          </w:tcPr>
          <w:p w14:paraId="4F878188"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1C8127AF"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nil"/>
              <w:left w:val="single" w:sz="4" w:space="0" w:color="000000"/>
              <w:bottom w:val="nil"/>
              <w:right w:val="nil"/>
            </w:tcBorders>
            <w:shd w:val="clear" w:color="FFFFFF" w:fill="C0C0C0"/>
            <w:noWrap/>
            <w:vAlign w:val="center"/>
            <w:hideMark/>
          </w:tcPr>
          <w:p w14:paraId="21DC1FEB"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nil"/>
              <w:left w:val="single" w:sz="4" w:space="0" w:color="000000"/>
              <w:bottom w:val="nil"/>
              <w:right w:val="nil"/>
            </w:tcBorders>
            <w:shd w:val="clear" w:color="FFFFFF" w:fill="C0C0C0"/>
            <w:noWrap/>
            <w:vAlign w:val="center"/>
            <w:hideMark/>
          </w:tcPr>
          <w:p w14:paraId="14C14ED1"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nil"/>
              <w:left w:val="single" w:sz="4" w:space="0" w:color="000000"/>
              <w:bottom w:val="nil"/>
              <w:right w:val="nil"/>
            </w:tcBorders>
            <w:shd w:val="clear" w:color="FFFFFF" w:fill="C0C0C0"/>
            <w:noWrap/>
            <w:vAlign w:val="center"/>
            <w:hideMark/>
          </w:tcPr>
          <w:p w14:paraId="56F97699"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nil"/>
              <w:left w:val="single" w:sz="4" w:space="0" w:color="000000"/>
              <w:bottom w:val="nil"/>
              <w:right w:val="nil"/>
            </w:tcBorders>
            <w:shd w:val="clear" w:color="FFFFFF" w:fill="C0C0C0"/>
            <w:noWrap/>
            <w:vAlign w:val="center"/>
            <w:hideMark/>
          </w:tcPr>
          <w:p w14:paraId="3B47C125"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nil"/>
              <w:left w:val="single" w:sz="4" w:space="0" w:color="000000"/>
              <w:bottom w:val="nil"/>
              <w:right w:val="single" w:sz="4" w:space="0" w:color="auto"/>
            </w:tcBorders>
            <w:shd w:val="clear" w:color="FFFFFF" w:fill="C0C0C0"/>
            <w:noWrap/>
            <w:vAlign w:val="center"/>
            <w:hideMark/>
          </w:tcPr>
          <w:p w14:paraId="4AC9820E" w14:textId="77777777" w:rsidR="00CA7273" w:rsidRDefault="00CA7273">
            <w:pPr>
              <w:jc w:val="center"/>
              <w:rPr>
                <w:rFonts w:ascii="Arial" w:hAnsi="Arial" w:cs="Arial"/>
                <w:b/>
                <w:bCs/>
                <w:noProof/>
                <w:color w:val="000000"/>
                <w:sz w:val="10"/>
                <w:szCs w:val="10"/>
              </w:rPr>
            </w:pPr>
            <w:r>
              <w:rPr>
                <w:rFonts w:ascii="Arial" w:hAnsi="Arial" w:cs="Arial"/>
                <w:b/>
                <w:bCs/>
                <w:noProof/>
                <w:color w:val="000000"/>
                <w:sz w:val="10"/>
                <w:szCs w:val="10"/>
              </w:rPr>
              <w:t> </w:t>
            </w:r>
          </w:p>
        </w:tc>
      </w:tr>
      <w:tr w:rsidR="00CA7273" w14:paraId="1ED4D07A" w14:textId="77777777" w:rsidTr="00CA7273">
        <w:trPr>
          <w:trHeight w:val="244"/>
        </w:trPr>
        <w:tc>
          <w:tcPr>
            <w:tcW w:w="628" w:type="dxa"/>
            <w:vMerge/>
            <w:tcBorders>
              <w:top w:val="single" w:sz="4" w:space="0" w:color="000000"/>
              <w:left w:val="single" w:sz="4" w:space="0" w:color="auto"/>
              <w:bottom w:val="single" w:sz="4" w:space="0" w:color="000000"/>
              <w:right w:val="single" w:sz="4" w:space="0" w:color="000000"/>
            </w:tcBorders>
            <w:vAlign w:val="center"/>
            <w:hideMark/>
          </w:tcPr>
          <w:p w14:paraId="241FC1BC" w14:textId="77777777" w:rsidR="00CA7273" w:rsidRDefault="00CA7273">
            <w:pPr>
              <w:rPr>
                <w:rFonts w:ascii="Arial" w:hAnsi="Arial" w:cs="Arial"/>
                <w:b/>
                <w:bCs/>
                <w:noProof/>
                <w:color w:val="FFFFFF"/>
                <w:sz w:val="10"/>
                <w:szCs w:val="10"/>
              </w:rPr>
            </w:pPr>
          </w:p>
        </w:tc>
        <w:tc>
          <w:tcPr>
            <w:tcW w:w="3232"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1581665" w14:textId="77777777" w:rsidR="00CA7273" w:rsidRDefault="00CA7273">
            <w:pPr>
              <w:rPr>
                <w:rFonts w:ascii="Arial" w:hAnsi="Arial" w:cs="Arial"/>
                <w:b/>
                <w:bCs/>
                <w:noProof/>
                <w:color w:val="000000"/>
                <w:sz w:val="10"/>
                <w:szCs w:val="10"/>
              </w:rPr>
            </w:pPr>
            <w:r>
              <w:rPr>
                <w:rFonts w:ascii="Arial" w:hAnsi="Arial" w:cs="Arial"/>
                <w:b/>
                <w:bCs/>
                <w:noProof/>
                <w:color w:val="000000"/>
                <w:sz w:val="10"/>
                <w:szCs w:val="10"/>
              </w:rPr>
              <w:t>CELKEM: NEČERPATELNÁ REZERVA 10. ERF</w:t>
            </w:r>
          </w:p>
        </w:tc>
        <w:tc>
          <w:tcPr>
            <w:tcW w:w="644" w:type="dxa"/>
            <w:tcBorders>
              <w:top w:val="single" w:sz="4" w:space="0" w:color="000000"/>
              <w:left w:val="nil"/>
              <w:bottom w:val="single" w:sz="4" w:space="0" w:color="000000"/>
              <w:right w:val="single" w:sz="4" w:space="0" w:color="000000"/>
            </w:tcBorders>
            <w:shd w:val="clear" w:color="FFFFFF" w:fill="FFFFFF"/>
            <w:noWrap/>
            <w:vAlign w:val="center"/>
            <w:hideMark/>
          </w:tcPr>
          <w:p w14:paraId="5B601D5F"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17</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1153A8F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518500D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5" w:type="dxa"/>
            <w:tcBorders>
              <w:top w:val="single" w:sz="4" w:space="0" w:color="000000"/>
              <w:left w:val="nil"/>
              <w:bottom w:val="single" w:sz="4" w:space="0" w:color="000000"/>
              <w:right w:val="single" w:sz="4" w:space="0" w:color="000000"/>
            </w:tcBorders>
            <w:shd w:val="clear" w:color="FFFFFF" w:fill="FFFFFF"/>
            <w:noWrap/>
            <w:vAlign w:val="center"/>
            <w:hideMark/>
          </w:tcPr>
          <w:p w14:paraId="767D0E8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36A3C250"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56" w:type="dxa"/>
            <w:tcBorders>
              <w:top w:val="single" w:sz="4" w:space="0" w:color="000000"/>
              <w:left w:val="nil"/>
              <w:bottom w:val="single" w:sz="4" w:space="0" w:color="000000"/>
              <w:right w:val="single" w:sz="4" w:space="0" w:color="000000"/>
            </w:tcBorders>
            <w:shd w:val="clear" w:color="FFFFFF" w:fill="FFFFFF"/>
            <w:noWrap/>
            <w:vAlign w:val="center"/>
            <w:hideMark/>
          </w:tcPr>
          <w:p w14:paraId="43624C68"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64" w:type="dxa"/>
            <w:tcBorders>
              <w:top w:val="single" w:sz="4" w:space="0" w:color="000000"/>
              <w:left w:val="nil"/>
              <w:bottom w:val="single" w:sz="4" w:space="0" w:color="000000"/>
              <w:right w:val="single" w:sz="4" w:space="0" w:color="000000"/>
            </w:tcBorders>
            <w:shd w:val="clear" w:color="FFFFFF" w:fill="FFFFFF"/>
            <w:noWrap/>
            <w:vAlign w:val="center"/>
            <w:hideMark/>
          </w:tcPr>
          <w:p w14:paraId="2D1A075A"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577" w:type="dxa"/>
            <w:tcBorders>
              <w:top w:val="single" w:sz="4" w:space="0" w:color="000000"/>
              <w:left w:val="nil"/>
              <w:bottom w:val="single" w:sz="4" w:space="0" w:color="000000"/>
              <w:right w:val="single" w:sz="4" w:space="0" w:color="000000"/>
            </w:tcBorders>
            <w:shd w:val="clear" w:color="FFFFFF" w:fill="FFFFFF"/>
            <w:noWrap/>
            <w:vAlign w:val="center"/>
            <w:hideMark/>
          </w:tcPr>
          <w:p w14:paraId="5A98CBCE"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06" w:type="dxa"/>
            <w:tcBorders>
              <w:top w:val="single" w:sz="4" w:space="0" w:color="000000"/>
              <w:left w:val="nil"/>
              <w:bottom w:val="single" w:sz="4" w:space="0" w:color="000000"/>
              <w:right w:val="single" w:sz="4" w:space="0" w:color="000000"/>
            </w:tcBorders>
            <w:shd w:val="clear" w:color="FFFFFF" w:fill="FFFFFF"/>
            <w:noWrap/>
            <w:vAlign w:val="center"/>
            <w:hideMark/>
          </w:tcPr>
          <w:p w14:paraId="32CF7BF2"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c>
          <w:tcPr>
            <w:tcW w:w="628" w:type="dxa"/>
            <w:tcBorders>
              <w:top w:val="single" w:sz="4" w:space="0" w:color="000000"/>
              <w:left w:val="nil"/>
              <w:bottom w:val="single" w:sz="4" w:space="0" w:color="000000"/>
              <w:right w:val="single" w:sz="4" w:space="0" w:color="auto"/>
            </w:tcBorders>
            <w:shd w:val="clear" w:color="FFFFFF" w:fill="FFFFFF"/>
            <w:noWrap/>
            <w:vAlign w:val="center"/>
            <w:hideMark/>
          </w:tcPr>
          <w:p w14:paraId="5CD2D226" w14:textId="77777777" w:rsidR="00CA7273" w:rsidRDefault="00CA7273">
            <w:pPr>
              <w:jc w:val="right"/>
              <w:rPr>
                <w:rFonts w:ascii="Arial" w:hAnsi="Arial" w:cs="Arial"/>
                <w:b/>
                <w:bCs/>
                <w:noProof/>
                <w:color w:val="000000"/>
                <w:sz w:val="10"/>
                <w:szCs w:val="10"/>
              </w:rPr>
            </w:pPr>
            <w:r>
              <w:rPr>
                <w:rFonts w:ascii="Arial" w:hAnsi="Arial" w:cs="Arial"/>
                <w:b/>
                <w:bCs/>
                <w:noProof/>
                <w:color w:val="000000"/>
                <w:sz w:val="10"/>
                <w:szCs w:val="10"/>
              </w:rPr>
              <w:t> </w:t>
            </w:r>
          </w:p>
        </w:tc>
      </w:tr>
      <w:tr w:rsidR="00CA7273" w14:paraId="6F51E5EF" w14:textId="77777777" w:rsidTr="00CA7273">
        <w:trPr>
          <w:trHeight w:val="222"/>
        </w:trPr>
        <w:tc>
          <w:tcPr>
            <w:tcW w:w="628" w:type="dxa"/>
            <w:tcBorders>
              <w:top w:val="nil"/>
              <w:left w:val="single" w:sz="4" w:space="0" w:color="auto"/>
              <w:bottom w:val="nil"/>
              <w:right w:val="nil"/>
            </w:tcBorders>
            <w:shd w:val="clear" w:color="FFFFFF" w:fill="FFFFFF"/>
            <w:noWrap/>
            <w:vAlign w:val="center"/>
            <w:hideMark/>
          </w:tcPr>
          <w:p w14:paraId="654E9589"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3232" w:type="dxa"/>
            <w:gridSpan w:val="2"/>
            <w:tcBorders>
              <w:top w:val="nil"/>
              <w:left w:val="nil"/>
              <w:bottom w:val="nil"/>
              <w:right w:val="nil"/>
            </w:tcBorders>
            <w:shd w:val="clear" w:color="FFFFFF" w:fill="FFFFFF"/>
            <w:noWrap/>
            <w:vAlign w:val="center"/>
            <w:hideMark/>
          </w:tcPr>
          <w:p w14:paraId="12CB91F9"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44" w:type="dxa"/>
            <w:tcBorders>
              <w:top w:val="nil"/>
              <w:left w:val="nil"/>
              <w:bottom w:val="nil"/>
              <w:right w:val="nil"/>
            </w:tcBorders>
            <w:shd w:val="clear" w:color="FFFFFF" w:fill="FFFFFF"/>
            <w:noWrap/>
            <w:vAlign w:val="center"/>
            <w:hideMark/>
          </w:tcPr>
          <w:p w14:paraId="26ABB1D5"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577" w:type="dxa"/>
            <w:tcBorders>
              <w:top w:val="nil"/>
              <w:left w:val="nil"/>
              <w:bottom w:val="nil"/>
              <w:right w:val="nil"/>
            </w:tcBorders>
            <w:shd w:val="clear" w:color="FFFFFF" w:fill="FFFFFF"/>
            <w:noWrap/>
            <w:vAlign w:val="center"/>
            <w:hideMark/>
          </w:tcPr>
          <w:p w14:paraId="23D210F2"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06" w:type="dxa"/>
            <w:tcBorders>
              <w:top w:val="nil"/>
              <w:left w:val="nil"/>
              <w:bottom w:val="nil"/>
              <w:right w:val="nil"/>
            </w:tcBorders>
            <w:shd w:val="clear" w:color="FFFFFF" w:fill="FFFFFF"/>
            <w:noWrap/>
            <w:vAlign w:val="center"/>
            <w:hideMark/>
          </w:tcPr>
          <w:p w14:paraId="4CE0E237"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25" w:type="dxa"/>
            <w:tcBorders>
              <w:top w:val="nil"/>
              <w:left w:val="nil"/>
              <w:bottom w:val="nil"/>
              <w:right w:val="nil"/>
            </w:tcBorders>
            <w:shd w:val="clear" w:color="FFFFFF" w:fill="FFFFFF"/>
            <w:noWrap/>
            <w:vAlign w:val="center"/>
            <w:hideMark/>
          </w:tcPr>
          <w:p w14:paraId="6A532AB3"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40" w:type="dxa"/>
            <w:tcBorders>
              <w:top w:val="nil"/>
              <w:left w:val="nil"/>
              <w:bottom w:val="nil"/>
              <w:right w:val="nil"/>
            </w:tcBorders>
            <w:shd w:val="clear" w:color="FFFFFF" w:fill="FFFFFF"/>
            <w:noWrap/>
            <w:vAlign w:val="center"/>
            <w:hideMark/>
          </w:tcPr>
          <w:p w14:paraId="139A0340"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56" w:type="dxa"/>
            <w:tcBorders>
              <w:top w:val="nil"/>
              <w:left w:val="nil"/>
              <w:bottom w:val="nil"/>
              <w:right w:val="nil"/>
            </w:tcBorders>
            <w:shd w:val="clear" w:color="FFFFFF" w:fill="FFFFFF"/>
            <w:noWrap/>
            <w:vAlign w:val="center"/>
            <w:hideMark/>
          </w:tcPr>
          <w:p w14:paraId="167B6926"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64" w:type="dxa"/>
            <w:tcBorders>
              <w:top w:val="nil"/>
              <w:left w:val="nil"/>
              <w:bottom w:val="nil"/>
              <w:right w:val="nil"/>
            </w:tcBorders>
            <w:shd w:val="clear" w:color="FFFFFF" w:fill="FFFFFF"/>
            <w:noWrap/>
            <w:vAlign w:val="center"/>
            <w:hideMark/>
          </w:tcPr>
          <w:p w14:paraId="177D8171"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577" w:type="dxa"/>
            <w:tcBorders>
              <w:top w:val="nil"/>
              <w:left w:val="nil"/>
              <w:bottom w:val="nil"/>
              <w:right w:val="nil"/>
            </w:tcBorders>
            <w:shd w:val="clear" w:color="FFFFFF" w:fill="FFFFFF"/>
            <w:noWrap/>
            <w:vAlign w:val="center"/>
            <w:hideMark/>
          </w:tcPr>
          <w:p w14:paraId="44DB8D17"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06" w:type="dxa"/>
            <w:tcBorders>
              <w:top w:val="nil"/>
              <w:left w:val="nil"/>
              <w:bottom w:val="nil"/>
              <w:right w:val="nil"/>
            </w:tcBorders>
            <w:shd w:val="clear" w:color="FFFFFF" w:fill="FFFFFF"/>
            <w:noWrap/>
            <w:vAlign w:val="center"/>
            <w:hideMark/>
          </w:tcPr>
          <w:p w14:paraId="35C0784F"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628" w:type="dxa"/>
            <w:tcBorders>
              <w:top w:val="nil"/>
              <w:left w:val="nil"/>
              <w:bottom w:val="nil"/>
              <w:right w:val="single" w:sz="4" w:space="0" w:color="auto"/>
            </w:tcBorders>
            <w:shd w:val="clear" w:color="FFFFFF" w:fill="FFFFFF"/>
            <w:noWrap/>
            <w:vAlign w:val="center"/>
            <w:hideMark/>
          </w:tcPr>
          <w:p w14:paraId="33D43715"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r>
      <w:tr w:rsidR="00CA7273" w14:paraId="22A8584A" w14:textId="77777777" w:rsidTr="00CA7273">
        <w:trPr>
          <w:trHeight w:val="222"/>
        </w:trPr>
        <w:tc>
          <w:tcPr>
            <w:tcW w:w="628" w:type="dxa"/>
            <w:tcBorders>
              <w:top w:val="single" w:sz="4" w:space="0" w:color="000000"/>
              <w:left w:val="single" w:sz="4" w:space="0" w:color="auto"/>
              <w:bottom w:val="single" w:sz="4" w:space="0" w:color="auto"/>
              <w:right w:val="single" w:sz="4" w:space="0" w:color="000000"/>
            </w:tcBorders>
            <w:shd w:val="clear" w:color="FFFFFF" w:fill="808080"/>
            <w:noWrap/>
            <w:vAlign w:val="center"/>
            <w:hideMark/>
          </w:tcPr>
          <w:p w14:paraId="33EF02B4"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 </w:t>
            </w:r>
          </w:p>
        </w:tc>
        <w:tc>
          <w:tcPr>
            <w:tcW w:w="3232" w:type="dxa"/>
            <w:gridSpan w:val="2"/>
            <w:tcBorders>
              <w:top w:val="single" w:sz="4" w:space="0" w:color="000000"/>
              <w:left w:val="nil"/>
              <w:bottom w:val="single" w:sz="4" w:space="0" w:color="auto"/>
              <w:right w:val="single" w:sz="4" w:space="0" w:color="000000"/>
            </w:tcBorders>
            <w:shd w:val="clear" w:color="FFFFFF" w:fill="808080"/>
            <w:noWrap/>
            <w:vAlign w:val="center"/>
            <w:hideMark/>
          </w:tcPr>
          <w:p w14:paraId="7347770C" w14:textId="77777777" w:rsidR="00CA7273" w:rsidRDefault="00CA7273">
            <w:pPr>
              <w:rPr>
                <w:rFonts w:ascii="Arial" w:hAnsi="Arial" w:cs="Arial"/>
                <w:b/>
                <w:bCs/>
                <w:noProof/>
                <w:color w:val="FFFFFF"/>
                <w:sz w:val="10"/>
                <w:szCs w:val="10"/>
              </w:rPr>
            </w:pPr>
            <w:r>
              <w:rPr>
                <w:rFonts w:ascii="Arial" w:hAnsi="Arial" w:cs="Arial"/>
                <w:b/>
                <w:bCs/>
                <w:noProof/>
                <w:color w:val="FFFFFF"/>
                <w:sz w:val="10"/>
                <w:szCs w:val="10"/>
              </w:rPr>
              <w:t>CELKEM: AKT+ZZÚ (VČETNĚ REZERV)    (A+B)</w:t>
            </w:r>
          </w:p>
        </w:tc>
        <w:tc>
          <w:tcPr>
            <w:tcW w:w="644" w:type="dxa"/>
            <w:tcBorders>
              <w:top w:val="single" w:sz="4" w:space="0" w:color="000000"/>
              <w:left w:val="nil"/>
              <w:bottom w:val="single" w:sz="4" w:space="0" w:color="auto"/>
              <w:right w:val="single" w:sz="4" w:space="0" w:color="000000"/>
            </w:tcBorders>
            <w:shd w:val="clear" w:color="FFFFFF" w:fill="808080"/>
            <w:noWrap/>
            <w:vAlign w:val="center"/>
            <w:hideMark/>
          </w:tcPr>
          <w:p w14:paraId="17AF0864"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21 389</w:t>
            </w:r>
          </w:p>
        </w:tc>
        <w:tc>
          <w:tcPr>
            <w:tcW w:w="577" w:type="dxa"/>
            <w:tcBorders>
              <w:top w:val="single" w:sz="4" w:space="0" w:color="000000"/>
              <w:left w:val="nil"/>
              <w:bottom w:val="single" w:sz="4" w:space="0" w:color="auto"/>
              <w:right w:val="single" w:sz="4" w:space="0" w:color="000000"/>
            </w:tcBorders>
            <w:shd w:val="clear" w:color="FFFFFF" w:fill="808080"/>
            <w:noWrap/>
            <w:vAlign w:val="center"/>
            <w:hideMark/>
          </w:tcPr>
          <w:p w14:paraId="30E18FB6"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21 162</w:t>
            </w:r>
          </w:p>
        </w:tc>
        <w:tc>
          <w:tcPr>
            <w:tcW w:w="606" w:type="dxa"/>
            <w:tcBorders>
              <w:top w:val="single" w:sz="4" w:space="0" w:color="000000"/>
              <w:left w:val="nil"/>
              <w:bottom w:val="single" w:sz="4" w:space="0" w:color="auto"/>
              <w:right w:val="single" w:sz="4" w:space="0" w:color="000000"/>
            </w:tcBorders>
            <w:shd w:val="clear" w:color="FFFFFF" w:fill="808080"/>
            <w:noWrap/>
            <w:vAlign w:val="center"/>
            <w:hideMark/>
          </w:tcPr>
          <w:p w14:paraId="58531979"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356</w:t>
            </w:r>
          </w:p>
        </w:tc>
        <w:tc>
          <w:tcPr>
            <w:tcW w:w="625" w:type="dxa"/>
            <w:tcBorders>
              <w:top w:val="single" w:sz="4" w:space="0" w:color="000000"/>
              <w:left w:val="nil"/>
              <w:bottom w:val="single" w:sz="4" w:space="0" w:color="auto"/>
              <w:right w:val="single" w:sz="4" w:space="0" w:color="000000"/>
            </w:tcBorders>
            <w:shd w:val="clear" w:color="FFFFFF" w:fill="808080"/>
            <w:noWrap/>
            <w:vAlign w:val="center"/>
            <w:hideMark/>
          </w:tcPr>
          <w:p w14:paraId="0705276E"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99%</w:t>
            </w:r>
          </w:p>
        </w:tc>
        <w:tc>
          <w:tcPr>
            <w:tcW w:w="640" w:type="dxa"/>
            <w:tcBorders>
              <w:top w:val="single" w:sz="4" w:space="0" w:color="000000"/>
              <w:left w:val="nil"/>
              <w:bottom w:val="single" w:sz="4" w:space="0" w:color="auto"/>
              <w:right w:val="single" w:sz="4" w:space="0" w:color="000000"/>
            </w:tcBorders>
            <w:shd w:val="clear" w:color="FFFFFF" w:fill="808080"/>
            <w:noWrap/>
            <w:vAlign w:val="center"/>
            <w:hideMark/>
          </w:tcPr>
          <w:p w14:paraId="6BC64CB9"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20 841</w:t>
            </w:r>
          </w:p>
        </w:tc>
        <w:tc>
          <w:tcPr>
            <w:tcW w:w="656" w:type="dxa"/>
            <w:tcBorders>
              <w:top w:val="single" w:sz="4" w:space="0" w:color="000000"/>
              <w:left w:val="nil"/>
              <w:bottom w:val="single" w:sz="4" w:space="0" w:color="auto"/>
              <w:right w:val="single" w:sz="4" w:space="0" w:color="000000"/>
            </w:tcBorders>
            <w:shd w:val="clear" w:color="FFFFFF" w:fill="808080"/>
            <w:noWrap/>
            <w:vAlign w:val="center"/>
            <w:hideMark/>
          </w:tcPr>
          <w:p w14:paraId="317A4407"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241</w:t>
            </w:r>
          </w:p>
        </w:tc>
        <w:tc>
          <w:tcPr>
            <w:tcW w:w="664" w:type="dxa"/>
            <w:tcBorders>
              <w:top w:val="single" w:sz="4" w:space="0" w:color="000000"/>
              <w:left w:val="nil"/>
              <w:bottom w:val="single" w:sz="4" w:space="0" w:color="auto"/>
              <w:right w:val="single" w:sz="4" w:space="0" w:color="000000"/>
            </w:tcBorders>
            <w:shd w:val="clear" w:color="FFFFFF" w:fill="808080"/>
            <w:noWrap/>
            <w:vAlign w:val="center"/>
            <w:hideMark/>
          </w:tcPr>
          <w:p w14:paraId="3A908CE5"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98%</w:t>
            </w:r>
          </w:p>
        </w:tc>
        <w:tc>
          <w:tcPr>
            <w:tcW w:w="577" w:type="dxa"/>
            <w:tcBorders>
              <w:top w:val="single" w:sz="4" w:space="0" w:color="000000"/>
              <w:left w:val="nil"/>
              <w:bottom w:val="single" w:sz="4" w:space="0" w:color="auto"/>
              <w:right w:val="single" w:sz="4" w:space="0" w:color="000000"/>
            </w:tcBorders>
            <w:shd w:val="clear" w:color="FFFFFF" w:fill="808080"/>
            <w:noWrap/>
            <w:vAlign w:val="center"/>
            <w:hideMark/>
          </w:tcPr>
          <w:p w14:paraId="567A0A8D"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20 302</w:t>
            </w:r>
          </w:p>
        </w:tc>
        <w:tc>
          <w:tcPr>
            <w:tcW w:w="606" w:type="dxa"/>
            <w:tcBorders>
              <w:top w:val="single" w:sz="4" w:space="0" w:color="000000"/>
              <w:left w:val="nil"/>
              <w:bottom w:val="single" w:sz="4" w:space="0" w:color="auto"/>
              <w:right w:val="single" w:sz="4" w:space="0" w:color="000000"/>
            </w:tcBorders>
            <w:shd w:val="clear" w:color="FFFFFF" w:fill="808080"/>
            <w:noWrap/>
            <w:vAlign w:val="center"/>
            <w:hideMark/>
          </w:tcPr>
          <w:p w14:paraId="22F3A980"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347</w:t>
            </w:r>
          </w:p>
        </w:tc>
        <w:tc>
          <w:tcPr>
            <w:tcW w:w="628" w:type="dxa"/>
            <w:tcBorders>
              <w:top w:val="single" w:sz="4" w:space="0" w:color="000000"/>
              <w:left w:val="nil"/>
              <w:bottom w:val="single" w:sz="4" w:space="0" w:color="auto"/>
              <w:right w:val="single" w:sz="4" w:space="0" w:color="auto"/>
            </w:tcBorders>
            <w:shd w:val="clear" w:color="FFFFFF" w:fill="808080"/>
            <w:noWrap/>
            <w:vAlign w:val="center"/>
            <w:hideMark/>
          </w:tcPr>
          <w:p w14:paraId="78BA6B03" w14:textId="77777777" w:rsidR="00CA7273" w:rsidRDefault="00CA7273">
            <w:pPr>
              <w:jc w:val="right"/>
              <w:rPr>
                <w:rFonts w:ascii="Arial" w:hAnsi="Arial" w:cs="Arial"/>
                <w:b/>
                <w:bCs/>
                <w:noProof/>
                <w:color w:val="FFFFFF"/>
                <w:sz w:val="10"/>
                <w:szCs w:val="10"/>
              </w:rPr>
            </w:pPr>
            <w:r>
              <w:rPr>
                <w:rFonts w:ascii="Arial" w:hAnsi="Arial" w:cs="Arial"/>
                <w:b/>
                <w:bCs/>
                <w:noProof/>
                <w:color w:val="FFFFFF"/>
                <w:sz w:val="10"/>
                <w:szCs w:val="10"/>
              </w:rPr>
              <w:t>97%</w:t>
            </w:r>
          </w:p>
        </w:tc>
      </w:tr>
    </w:tbl>
    <w:p w14:paraId="52503E1A" w14:textId="7C69DC35" w:rsidR="005E5817" w:rsidRDefault="00120B71" w:rsidP="00892157">
      <w:pPr>
        <w:pStyle w:val="HEADER5"/>
        <w:rPr>
          <w:rFonts w:ascii="Calibri" w:hAnsi="Calibri"/>
          <w:b w:val="0"/>
          <w:noProof/>
          <w:sz w:val="20"/>
        </w:rPr>
      </w:pPr>
      <w:r>
        <w:rPr>
          <w:noProof/>
        </w:rPr>
        <w:fldChar w:fldCharType="end"/>
      </w: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2.5 short!R2C2:R33C15" \a \f 4 \h </w:instrText>
      </w:r>
      <w:r>
        <w:rPr>
          <w:noProof/>
        </w:rPr>
        <w:fldChar w:fldCharType="separate"/>
      </w:r>
    </w:p>
    <w:p w14:paraId="6B6B5AA3" w14:textId="77777777" w:rsidR="005E5817" w:rsidRDefault="00120B71" w:rsidP="00892157">
      <w:pPr>
        <w:pStyle w:val="HEADER5"/>
        <w:rPr>
          <w:noProof/>
        </w:rPr>
      </w:pPr>
      <w:r>
        <w:rPr>
          <w:noProof/>
        </w:rPr>
        <w:fldChar w:fldCharType="end"/>
      </w:r>
    </w:p>
    <w:p w14:paraId="10810E56" w14:textId="7A6DC641" w:rsidR="00C438AB" w:rsidRDefault="00120B71" w:rsidP="00892157">
      <w:pPr>
        <w:pStyle w:val="HEADER5"/>
        <w:rPr>
          <w:rFonts w:ascii="Calibri" w:hAnsi="Calibri"/>
          <w:b w:val="0"/>
          <w:noProof/>
          <w:sz w:val="20"/>
        </w:rPr>
      </w:pP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2.5 short!R2C2:R33C15" \a \f 4 \h  \* MERGEFORMAT </w:instrText>
      </w:r>
      <w:r>
        <w:rPr>
          <w:noProof/>
        </w:rPr>
        <w:fldChar w:fldCharType="separate"/>
      </w:r>
    </w:p>
    <w:p w14:paraId="420FBB1B" w14:textId="58629864" w:rsidR="00834D4E" w:rsidRDefault="00120B71" w:rsidP="00892157">
      <w:pPr>
        <w:pStyle w:val="HEADER5"/>
        <w:rPr>
          <w:rFonts w:ascii="Calibri" w:hAnsi="Calibri"/>
          <w:b w:val="0"/>
          <w:noProof/>
          <w:sz w:val="20"/>
        </w:rPr>
      </w:pPr>
      <w:r>
        <w:rPr>
          <w:noProof/>
        </w:rPr>
        <w:fldChar w:fldCharType="end"/>
      </w: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2.5 short!R2C2:R33C15" \a \f 4 \h  \* MERGEFORMAT </w:instrText>
      </w:r>
      <w:r>
        <w:rPr>
          <w:noProof/>
        </w:rPr>
        <w:fldChar w:fldCharType="separate"/>
      </w:r>
    </w:p>
    <w:p w14:paraId="7089C7AF" w14:textId="77777777" w:rsidR="00834D4E" w:rsidRDefault="00120B71" w:rsidP="00892157">
      <w:pPr>
        <w:pStyle w:val="HEADER5"/>
        <w:rPr>
          <w:noProof/>
        </w:rPr>
      </w:pPr>
      <w:r>
        <w:rPr>
          <w:noProof/>
        </w:rPr>
        <w:fldChar w:fldCharType="end"/>
      </w:r>
    </w:p>
    <w:p w14:paraId="70BE6C59" w14:textId="77777777" w:rsidR="00834D4E" w:rsidRDefault="00834D4E" w:rsidP="00892157">
      <w:pPr>
        <w:pStyle w:val="HEADER5"/>
        <w:rPr>
          <w:noProof/>
        </w:rPr>
      </w:pPr>
    </w:p>
    <w:p w14:paraId="544F8233" w14:textId="77777777" w:rsidR="00834D4E" w:rsidRPr="00425A69" w:rsidRDefault="00834D4E" w:rsidP="00892157">
      <w:pPr>
        <w:pStyle w:val="HEADER5"/>
        <w:rPr>
          <w:noProof/>
        </w:rPr>
      </w:pPr>
    </w:p>
    <w:p w14:paraId="0942BFB7" w14:textId="77777777" w:rsidR="00E40377" w:rsidRDefault="00E40377">
      <w:pPr>
        <w:jc w:val="both"/>
        <w:rPr>
          <w:rFonts w:cstheme="minorHAnsi"/>
          <w:noProof/>
          <w:sz w:val="20"/>
        </w:rPr>
      </w:pPr>
    </w:p>
    <w:p w14:paraId="60C17325" w14:textId="77777777" w:rsidR="004629C0" w:rsidRPr="00D2779E" w:rsidRDefault="004629C0">
      <w:pPr>
        <w:jc w:val="both"/>
        <w:rPr>
          <w:rFonts w:cstheme="minorHAnsi"/>
          <w:noProof/>
          <w:sz w:val="20"/>
        </w:rPr>
      </w:pPr>
    </w:p>
    <w:p w14:paraId="786B3DF6" w14:textId="77777777" w:rsidR="007C4ACB" w:rsidRDefault="007C4ACB">
      <w:pPr>
        <w:jc w:val="both"/>
        <w:rPr>
          <w:rFonts w:cstheme="minorHAnsi"/>
          <w:noProof/>
          <w:sz w:val="20"/>
        </w:rPr>
      </w:pPr>
    </w:p>
    <w:p w14:paraId="4534F94F" w14:textId="77777777" w:rsidR="003F1AF8" w:rsidRDefault="00120B71">
      <w:pPr>
        <w:rPr>
          <w:rFonts w:cstheme="minorHAnsi"/>
          <w:b/>
          <w:noProof/>
          <w:sz w:val="18"/>
        </w:rPr>
      </w:pPr>
      <w:r>
        <w:rPr>
          <w:noProof/>
        </w:rPr>
        <w:br w:type="page"/>
      </w:r>
    </w:p>
    <w:p w14:paraId="1C4D17C1" w14:textId="77777777" w:rsidR="003F1AF8" w:rsidRDefault="00120B71" w:rsidP="00892157">
      <w:pPr>
        <w:pStyle w:val="HEADER5"/>
        <w:rPr>
          <w:noProof/>
        </w:rPr>
      </w:pPr>
      <w:r>
        <w:rPr>
          <w:noProof/>
        </w:rPr>
        <w:t>VÝVOJ ZÁVAZKŮ, PŘIDĚLENÝCH PROSTŘEDKŮ A PLATEB V RÁMCI 11. ERF</w:t>
      </w:r>
    </w:p>
    <w:p w14:paraId="5495089A" w14:textId="77777777" w:rsidR="003F1AF8" w:rsidRDefault="003F1AF8" w:rsidP="003F1AF8">
      <w:pPr>
        <w:jc w:val="both"/>
        <w:rPr>
          <w:rFonts w:cstheme="minorHAnsi"/>
          <w:b/>
          <w:noProof/>
          <w:sz w:val="18"/>
        </w:rPr>
      </w:pPr>
    </w:p>
    <w:p w14:paraId="7477CC57" w14:textId="7DEFD77E" w:rsidR="000174E3" w:rsidRDefault="00120B71" w:rsidP="003F1AF8">
      <w:pPr>
        <w:jc w:val="both"/>
        <w:rPr>
          <w:rFonts w:ascii="Calibri" w:hAnsi="Calibri"/>
          <w:noProof/>
          <w:sz w:val="20"/>
        </w:rPr>
      </w:pP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2.6 short!R2C2:R37C15" \a \f 4 \h </w:instrText>
      </w:r>
      <w:r>
        <w:rPr>
          <w:noProof/>
        </w:rPr>
        <w:fldChar w:fldCharType="separate"/>
      </w:r>
    </w:p>
    <w:p w14:paraId="1B30332A" w14:textId="77777777" w:rsidR="00CA7273" w:rsidRDefault="00120B71" w:rsidP="003F1AF8">
      <w:pPr>
        <w:jc w:val="both"/>
        <w:rPr>
          <w:noProof/>
        </w:rPr>
      </w:pPr>
      <w:r>
        <w:rPr>
          <w:noProof/>
        </w:rPr>
        <w:fldChar w:fldCharType="end"/>
      </w:r>
    </w:p>
    <w:tbl>
      <w:tblPr>
        <w:tblW w:w="10380" w:type="dxa"/>
        <w:tblInd w:w="75" w:type="dxa"/>
        <w:tblCellMar>
          <w:left w:w="70" w:type="dxa"/>
          <w:right w:w="70" w:type="dxa"/>
        </w:tblCellMar>
        <w:tblLook w:val="04A0" w:firstRow="1" w:lastRow="0" w:firstColumn="1" w:lastColumn="0" w:noHBand="0" w:noVBand="1"/>
      </w:tblPr>
      <w:tblGrid>
        <w:gridCol w:w="1164"/>
        <w:gridCol w:w="1616"/>
        <w:gridCol w:w="1617"/>
        <w:gridCol w:w="618"/>
        <w:gridCol w:w="554"/>
        <w:gridCol w:w="582"/>
        <w:gridCol w:w="600"/>
        <w:gridCol w:w="620"/>
        <w:gridCol w:w="634"/>
        <w:gridCol w:w="640"/>
        <w:gridCol w:w="554"/>
        <w:gridCol w:w="582"/>
        <w:gridCol w:w="600"/>
      </w:tblGrid>
      <w:tr w:rsidR="00CA7273" w:rsidRPr="00CA7273" w14:paraId="41BD66E1" w14:textId="77777777" w:rsidTr="00CA7273">
        <w:trPr>
          <w:trHeight w:val="364"/>
        </w:trPr>
        <w:tc>
          <w:tcPr>
            <w:tcW w:w="10380" w:type="dxa"/>
            <w:gridSpan w:val="13"/>
            <w:tcBorders>
              <w:top w:val="single" w:sz="4" w:space="0" w:color="auto"/>
              <w:left w:val="single" w:sz="4" w:space="0" w:color="auto"/>
              <w:bottom w:val="nil"/>
              <w:right w:val="single" w:sz="4" w:space="0" w:color="000000"/>
            </w:tcBorders>
            <w:shd w:val="clear" w:color="FFFFFF" w:fill="FFFFFF"/>
            <w:vAlign w:val="center"/>
            <w:hideMark/>
          </w:tcPr>
          <w:p w14:paraId="23279CF7"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SOUHRNNÁ ÚČETNÍ ZÁVĚRKA ERF K 31. PROSINCI 2022 TYP POMOCI</w:t>
            </w:r>
          </w:p>
        </w:tc>
      </w:tr>
      <w:tr w:rsidR="00CA7273" w:rsidRPr="00CA7273" w14:paraId="6ECAD721" w14:textId="77777777" w:rsidTr="00CA7273">
        <w:trPr>
          <w:trHeight w:val="180"/>
        </w:trPr>
        <w:tc>
          <w:tcPr>
            <w:tcW w:w="10380" w:type="dxa"/>
            <w:gridSpan w:val="13"/>
            <w:tcBorders>
              <w:top w:val="nil"/>
              <w:left w:val="single" w:sz="4" w:space="0" w:color="auto"/>
              <w:bottom w:val="nil"/>
              <w:right w:val="single" w:sz="4" w:space="0" w:color="000000"/>
            </w:tcBorders>
            <w:shd w:val="clear" w:color="FFFFFF" w:fill="FFFFFF"/>
            <w:noWrap/>
            <w:vAlign w:val="center"/>
            <w:hideMark/>
          </w:tcPr>
          <w:p w14:paraId="1A209397"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AKT + ZZÚ - 11. ERF</w:t>
            </w:r>
          </w:p>
        </w:tc>
      </w:tr>
      <w:tr w:rsidR="00CA7273" w:rsidRPr="00CA7273" w14:paraId="1DCC0AF5" w14:textId="77777777" w:rsidTr="00CA7273">
        <w:trPr>
          <w:trHeight w:val="180"/>
        </w:trPr>
        <w:tc>
          <w:tcPr>
            <w:tcW w:w="1164" w:type="dxa"/>
            <w:tcBorders>
              <w:top w:val="nil"/>
              <w:left w:val="single" w:sz="4" w:space="0" w:color="auto"/>
              <w:bottom w:val="nil"/>
              <w:right w:val="nil"/>
            </w:tcBorders>
            <w:shd w:val="clear" w:color="FFFFFF" w:fill="FFFFFF"/>
            <w:noWrap/>
            <w:vAlign w:val="center"/>
            <w:hideMark/>
          </w:tcPr>
          <w:p w14:paraId="76ABED91"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1616" w:type="dxa"/>
            <w:tcBorders>
              <w:top w:val="nil"/>
              <w:left w:val="nil"/>
              <w:bottom w:val="nil"/>
              <w:right w:val="nil"/>
            </w:tcBorders>
            <w:shd w:val="clear" w:color="FFFFFF" w:fill="FFFFFF"/>
            <w:noWrap/>
            <w:vAlign w:val="center"/>
            <w:hideMark/>
          </w:tcPr>
          <w:p w14:paraId="3CC5D920"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1616" w:type="dxa"/>
            <w:tcBorders>
              <w:top w:val="nil"/>
              <w:left w:val="nil"/>
              <w:bottom w:val="nil"/>
              <w:right w:val="nil"/>
            </w:tcBorders>
            <w:shd w:val="clear" w:color="FFFFFF" w:fill="FFFFFF"/>
            <w:noWrap/>
            <w:vAlign w:val="center"/>
            <w:hideMark/>
          </w:tcPr>
          <w:p w14:paraId="0D276770"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618" w:type="dxa"/>
            <w:tcBorders>
              <w:top w:val="nil"/>
              <w:left w:val="nil"/>
              <w:bottom w:val="nil"/>
              <w:right w:val="nil"/>
            </w:tcBorders>
            <w:shd w:val="clear" w:color="FFFFFF" w:fill="FFFFFF"/>
            <w:noWrap/>
            <w:vAlign w:val="center"/>
            <w:hideMark/>
          </w:tcPr>
          <w:p w14:paraId="3BB7D9C0"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554" w:type="dxa"/>
            <w:tcBorders>
              <w:top w:val="nil"/>
              <w:left w:val="nil"/>
              <w:bottom w:val="nil"/>
              <w:right w:val="nil"/>
            </w:tcBorders>
            <w:shd w:val="clear" w:color="FFFFFF" w:fill="FFFFFF"/>
            <w:noWrap/>
            <w:vAlign w:val="center"/>
            <w:hideMark/>
          </w:tcPr>
          <w:p w14:paraId="17297F15"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582" w:type="dxa"/>
            <w:tcBorders>
              <w:top w:val="nil"/>
              <w:left w:val="nil"/>
              <w:bottom w:val="nil"/>
              <w:right w:val="nil"/>
            </w:tcBorders>
            <w:shd w:val="clear" w:color="FFFFFF" w:fill="FFFFFF"/>
            <w:noWrap/>
            <w:vAlign w:val="center"/>
            <w:hideMark/>
          </w:tcPr>
          <w:p w14:paraId="2DFD046C"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600" w:type="dxa"/>
            <w:tcBorders>
              <w:top w:val="nil"/>
              <w:left w:val="nil"/>
              <w:bottom w:val="nil"/>
              <w:right w:val="nil"/>
            </w:tcBorders>
            <w:shd w:val="clear" w:color="FFFFFF" w:fill="FFFFFF"/>
            <w:noWrap/>
            <w:vAlign w:val="center"/>
            <w:hideMark/>
          </w:tcPr>
          <w:p w14:paraId="5E9F7B20"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620" w:type="dxa"/>
            <w:tcBorders>
              <w:top w:val="nil"/>
              <w:left w:val="nil"/>
              <w:bottom w:val="nil"/>
              <w:right w:val="nil"/>
            </w:tcBorders>
            <w:shd w:val="clear" w:color="FFFFFF" w:fill="FFFFFF"/>
            <w:noWrap/>
            <w:vAlign w:val="center"/>
            <w:hideMark/>
          </w:tcPr>
          <w:p w14:paraId="274356F0"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634" w:type="dxa"/>
            <w:tcBorders>
              <w:top w:val="nil"/>
              <w:left w:val="nil"/>
              <w:bottom w:val="nil"/>
              <w:right w:val="nil"/>
            </w:tcBorders>
            <w:shd w:val="clear" w:color="FFFFFF" w:fill="FFFFFF"/>
            <w:noWrap/>
            <w:vAlign w:val="center"/>
            <w:hideMark/>
          </w:tcPr>
          <w:p w14:paraId="5D6B06A2"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640" w:type="dxa"/>
            <w:tcBorders>
              <w:top w:val="nil"/>
              <w:left w:val="nil"/>
              <w:bottom w:val="nil"/>
              <w:right w:val="nil"/>
            </w:tcBorders>
            <w:shd w:val="clear" w:color="FFFFFF" w:fill="FFFFFF"/>
            <w:noWrap/>
            <w:vAlign w:val="center"/>
            <w:hideMark/>
          </w:tcPr>
          <w:p w14:paraId="6DEA5FB2"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554" w:type="dxa"/>
            <w:tcBorders>
              <w:top w:val="nil"/>
              <w:left w:val="nil"/>
              <w:bottom w:val="nil"/>
              <w:right w:val="nil"/>
            </w:tcBorders>
            <w:shd w:val="clear" w:color="FFFFFF" w:fill="FFFFFF"/>
            <w:noWrap/>
            <w:vAlign w:val="center"/>
            <w:hideMark/>
          </w:tcPr>
          <w:p w14:paraId="5366309D"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1182" w:type="dxa"/>
            <w:gridSpan w:val="2"/>
            <w:tcBorders>
              <w:top w:val="nil"/>
              <w:left w:val="nil"/>
              <w:bottom w:val="nil"/>
              <w:right w:val="single" w:sz="4" w:space="0" w:color="000000"/>
            </w:tcBorders>
            <w:shd w:val="clear" w:color="FFFFFF" w:fill="FFFFFF"/>
            <w:noWrap/>
            <w:vAlign w:val="center"/>
            <w:hideMark/>
          </w:tcPr>
          <w:p w14:paraId="1263E81B" w14:textId="77777777" w:rsidR="00CA7273" w:rsidRPr="00CA7273" w:rsidRDefault="00CA7273" w:rsidP="00CA7273">
            <w:pPr>
              <w:jc w:val="right"/>
              <w:rPr>
                <w:rFonts w:ascii="Arial" w:hAnsi="Arial" w:cs="Arial"/>
                <w:noProof/>
                <w:color w:val="000000"/>
                <w:sz w:val="10"/>
                <w:szCs w:val="10"/>
              </w:rPr>
            </w:pPr>
            <w:r w:rsidRPr="00CA7273">
              <w:rPr>
                <w:rFonts w:ascii="Arial" w:hAnsi="Arial" w:cs="Arial"/>
                <w:noProof/>
                <w:color w:val="000000"/>
                <w:sz w:val="10"/>
                <w:szCs w:val="10"/>
              </w:rPr>
              <w:t>(v mil. EUR)</w:t>
            </w:r>
          </w:p>
        </w:tc>
      </w:tr>
      <w:tr w:rsidR="00CA7273" w:rsidRPr="00CA7273" w14:paraId="5E90D5F1" w14:textId="77777777" w:rsidTr="00CA7273">
        <w:trPr>
          <w:trHeight w:val="180"/>
        </w:trPr>
        <w:tc>
          <w:tcPr>
            <w:tcW w:w="4396" w:type="dxa"/>
            <w:gridSpan w:val="3"/>
            <w:vMerge w:val="restart"/>
            <w:tcBorders>
              <w:top w:val="single" w:sz="4" w:space="0" w:color="000000"/>
              <w:left w:val="single" w:sz="4" w:space="0" w:color="auto"/>
              <w:bottom w:val="single" w:sz="4" w:space="0" w:color="000000"/>
              <w:right w:val="single" w:sz="4" w:space="0" w:color="000000"/>
            </w:tcBorders>
            <w:shd w:val="clear" w:color="FFFFFF" w:fill="FFFFFF"/>
            <w:noWrap/>
            <w:vAlign w:val="center"/>
            <w:hideMark/>
          </w:tcPr>
          <w:p w14:paraId="37CD26DB" w14:textId="77777777" w:rsidR="00CA7273" w:rsidRPr="00CA7273" w:rsidRDefault="00CA7273" w:rsidP="00CA7273">
            <w:pPr>
              <w:rPr>
                <w:rFonts w:ascii="Arial" w:hAnsi="Arial" w:cs="Arial"/>
                <w:noProof/>
                <w:color w:val="000000"/>
                <w:sz w:val="10"/>
                <w:szCs w:val="10"/>
              </w:rPr>
            </w:pPr>
            <w:r w:rsidRPr="00CA7273">
              <w:rPr>
                <w:rFonts w:ascii="Arial" w:hAnsi="Arial" w:cs="Arial"/>
                <w:noProof/>
                <w:color w:val="000000"/>
                <w:sz w:val="10"/>
                <w:szCs w:val="10"/>
              </w:rPr>
              <w:t> </w:t>
            </w:r>
          </w:p>
        </w:tc>
        <w:tc>
          <w:tcPr>
            <w:tcW w:w="618" w:type="dxa"/>
            <w:vMerge w:val="restart"/>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54586ED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ÚVĚRY</w:t>
            </w:r>
          </w:p>
        </w:tc>
        <w:tc>
          <w:tcPr>
            <w:tcW w:w="1736"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5FA0C1F6"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ROZHODNUTÍ</w:t>
            </w:r>
          </w:p>
        </w:tc>
        <w:tc>
          <w:tcPr>
            <w:tcW w:w="1894"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353DD961"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PŘIDĚLENÉ PROSTŘEDKY</w:t>
            </w:r>
          </w:p>
        </w:tc>
        <w:tc>
          <w:tcPr>
            <w:tcW w:w="1736" w:type="dxa"/>
            <w:gridSpan w:val="3"/>
            <w:tcBorders>
              <w:top w:val="single" w:sz="4" w:space="0" w:color="000000"/>
              <w:left w:val="nil"/>
              <w:bottom w:val="single" w:sz="4" w:space="0" w:color="000000"/>
              <w:right w:val="single" w:sz="4" w:space="0" w:color="000000"/>
            </w:tcBorders>
            <w:shd w:val="clear" w:color="FFFFFF" w:fill="FFFFFF"/>
            <w:noWrap/>
            <w:vAlign w:val="center"/>
            <w:hideMark/>
          </w:tcPr>
          <w:p w14:paraId="20C91E01"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PLATBY</w:t>
            </w:r>
          </w:p>
        </w:tc>
      </w:tr>
      <w:tr w:rsidR="00CA7273" w:rsidRPr="00CA7273" w14:paraId="7726A015" w14:textId="77777777" w:rsidTr="00CA7273">
        <w:trPr>
          <w:trHeight w:val="180"/>
        </w:trPr>
        <w:tc>
          <w:tcPr>
            <w:tcW w:w="4396" w:type="dxa"/>
            <w:gridSpan w:val="3"/>
            <w:vMerge/>
            <w:tcBorders>
              <w:top w:val="single" w:sz="4" w:space="0" w:color="000000"/>
              <w:left w:val="single" w:sz="4" w:space="0" w:color="auto"/>
              <w:bottom w:val="single" w:sz="4" w:space="0" w:color="000000"/>
              <w:right w:val="single" w:sz="4" w:space="0" w:color="000000"/>
            </w:tcBorders>
            <w:vAlign w:val="center"/>
            <w:hideMark/>
          </w:tcPr>
          <w:p w14:paraId="756C66A0" w14:textId="77777777" w:rsidR="00CA7273" w:rsidRPr="00CA7273" w:rsidRDefault="00CA7273" w:rsidP="00CA7273">
            <w:pPr>
              <w:rPr>
                <w:rFonts w:ascii="Arial" w:hAnsi="Arial" w:cs="Arial"/>
                <w:noProof/>
                <w:color w:val="000000"/>
                <w:sz w:val="10"/>
                <w:szCs w:val="10"/>
              </w:rPr>
            </w:pPr>
          </w:p>
        </w:tc>
        <w:tc>
          <w:tcPr>
            <w:tcW w:w="618" w:type="dxa"/>
            <w:vMerge/>
            <w:tcBorders>
              <w:top w:val="single" w:sz="4" w:space="0" w:color="000000"/>
              <w:left w:val="single" w:sz="4" w:space="0" w:color="000000"/>
              <w:bottom w:val="single" w:sz="4" w:space="0" w:color="000000"/>
              <w:right w:val="single" w:sz="4" w:space="0" w:color="000000"/>
            </w:tcBorders>
            <w:vAlign w:val="center"/>
            <w:hideMark/>
          </w:tcPr>
          <w:p w14:paraId="5AA9ED6D" w14:textId="77777777" w:rsidR="00CA7273" w:rsidRPr="00CA7273" w:rsidRDefault="00CA7273" w:rsidP="00CA7273">
            <w:pPr>
              <w:rPr>
                <w:rFonts w:ascii="Arial" w:hAnsi="Arial" w:cs="Arial"/>
                <w:b/>
                <w:bCs/>
                <w:noProof/>
                <w:color w:val="000000"/>
                <w:sz w:val="10"/>
                <w:szCs w:val="10"/>
              </w:rPr>
            </w:pPr>
          </w:p>
        </w:tc>
        <w:tc>
          <w:tcPr>
            <w:tcW w:w="554" w:type="dxa"/>
            <w:tcBorders>
              <w:top w:val="nil"/>
              <w:left w:val="nil"/>
              <w:bottom w:val="single" w:sz="4" w:space="0" w:color="000000"/>
              <w:right w:val="single" w:sz="4" w:space="0" w:color="000000"/>
            </w:tcBorders>
            <w:shd w:val="clear" w:color="FFFFFF" w:fill="FFFFFF"/>
            <w:noWrap/>
            <w:vAlign w:val="center"/>
            <w:hideMark/>
          </w:tcPr>
          <w:p w14:paraId="44065E9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ÚHRN</w:t>
            </w:r>
          </w:p>
        </w:tc>
        <w:tc>
          <w:tcPr>
            <w:tcW w:w="582" w:type="dxa"/>
            <w:tcBorders>
              <w:top w:val="nil"/>
              <w:left w:val="nil"/>
              <w:bottom w:val="single" w:sz="4" w:space="0" w:color="000000"/>
              <w:right w:val="single" w:sz="4" w:space="0" w:color="000000"/>
            </w:tcBorders>
            <w:shd w:val="clear" w:color="FFFFFF" w:fill="FFFFFF"/>
            <w:noWrap/>
            <w:vAlign w:val="center"/>
            <w:hideMark/>
          </w:tcPr>
          <w:p w14:paraId="43689C1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ROČNÍ</w:t>
            </w:r>
          </w:p>
        </w:tc>
        <w:tc>
          <w:tcPr>
            <w:tcW w:w="600" w:type="dxa"/>
            <w:tcBorders>
              <w:top w:val="nil"/>
              <w:left w:val="nil"/>
              <w:bottom w:val="single" w:sz="4" w:space="0" w:color="000000"/>
              <w:right w:val="single" w:sz="4" w:space="0" w:color="000000"/>
            </w:tcBorders>
            <w:shd w:val="clear" w:color="FFFFFF" w:fill="FFFFFF"/>
            <w:noWrap/>
            <w:vAlign w:val="center"/>
            <w:hideMark/>
          </w:tcPr>
          <w:p w14:paraId="1F388C73"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w:t>
            </w:r>
          </w:p>
        </w:tc>
        <w:tc>
          <w:tcPr>
            <w:tcW w:w="620" w:type="dxa"/>
            <w:tcBorders>
              <w:top w:val="nil"/>
              <w:left w:val="nil"/>
              <w:bottom w:val="single" w:sz="4" w:space="0" w:color="000000"/>
              <w:right w:val="single" w:sz="4" w:space="0" w:color="000000"/>
            </w:tcBorders>
            <w:shd w:val="clear" w:color="FFFFFF" w:fill="FFFFFF"/>
            <w:noWrap/>
            <w:vAlign w:val="center"/>
            <w:hideMark/>
          </w:tcPr>
          <w:p w14:paraId="5770E1C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ÚHRN</w:t>
            </w:r>
          </w:p>
        </w:tc>
        <w:tc>
          <w:tcPr>
            <w:tcW w:w="634" w:type="dxa"/>
            <w:tcBorders>
              <w:top w:val="nil"/>
              <w:left w:val="nil"/>
              <w:bottom w:val="single" w:sz="4" w:space="0" w:color="000000"/>
              <w:right w:val="single" w:sz="4" w:space="0" w:color="000000"/>
            </w:tcBorders>
            <w:shd w:val="clear" w:color="FFFFFF" w:fill="FFFFFF"/>
            <w:noWrap/>
            <w:vAlign w:val="center"/>
            <w:hideMark/>
          </w:tcPr>
          <w:p w14:paraId="2093875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ROČNÍ</w:t>
            </w:r>
          </w:p>
        </w:tc>
        <w:tc>
          <w:tcPr>
            <w:tcW w:w="640" w:type="dxa"/>
            <w:tcBorders>
              <w:top w:val="nil"/>
              <w:left w:val="nil"/>
              <w:bottom w:val="single" w:sz="4" w:space="0" w:color="000000"/>
              <w:right w:val="single" w:sz="4" w:space="0" w:color="000000"/>
            </w:tcBorders>
            <w:shd w:val="clear" w:color="FFFFFF" w:fill="FFFFFF"/>
            <w:noWrap/>
            <w:vAlign w:val="center"/>
            <w:hideMark/>
          </w:tcPr>
          <w:p w14:paraId="56BCA0F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w:t>
            </w:r>
          </w:p>
        </w:tc>
        <w:tc>
          <w:tcPr>
            <w:tcW w:w="554" w:type="dxa"/>
            <w:tcBorders>
              <w:top w:val="nil"/>
              <w:left w:val="nil"/>
              <w:bottom w:val="single" w:sz="4" w:space="0" w:color="000000"/>
              <w:right w:val="single" w:sz="4" w:space="0" w:color="000000"/>
            </w:tcBorders>
            <w:shd w:val="clear" w:color="FFFFFF" w:fill="FFFFFF"/>
            <w:noWrap/>
            <w:vAlign w:val="center"/>
            <w:hideMark/>
          </w:tcPr>
          <w:p w14:paraId="1D7948E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ÚHRN</w:t>
            </w:r>
          </w:p>
        </w:tc>
        <w:tc>
          <w:tcPr>
            <w:tcW w:w="582" w:type="dxa"/>
            <w:tcBorders>
              <w:top w:val="nil"/>
              <w:left w:val="nil"/>
              <w:bottom w:val="single" w:sz="4" w:space="0" w:color="000000"/>
              <w:right w:val="single" w:sz="4" w:space="0" w:color="000000"/>
            </w:tcBorders>
            <w:shd w:val="clear" w:color="FFFFFF" w:fill="FFFFFF"/>
            <w:noWrap/>
            <w:vAlign w:val="center"/>
            <w:hideMark/>
          </w:tcPr>
          <w:p w14:paraId="50EE9FD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ROČNÍ</w:t>
            </w:r>
          </w:p>
        </w:tc>
        <w:tc>
          <w:tcPr>
            <w:tcW w:w="600" w:type="dxa"/>
            <w:tcBorders>
              <w:top w:val="nil"/>
              <w:left w:val="nil"/>
              <w:bottom w:val="single" w:sz="4" w:space="0" w:color="000000"/>
              <w:right w:val="single" w:sz="4" w:space="0" w:color="auto"/>
            </w:tcBorders>
            <w:shd w:val="clear" w:color="FFFFFF" w:fill="FFFFFF"/>
            <w:noWrap/>
            <w:vAlign w:val="center"/>
            <w:hideMark/>
          </w:tcPr>
          <w:p w14:paraId="6D76870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w:t>
            </w:r>
          </w:p>
        </w:tc>
      </w:tr>
      <w:tr w:rsidR="00CA7273" w:rsidRPr="00CA7273" w14:paraId="4E2A0318" w14:textId="77777777" w:rsidTr="00CA7273">
        <w:trPr>
          <w:trHeight w:val="180"/>
        </w:trPr>
        <w:tc>
          <w:tcPr>
            <w:tcW w:w="4396" w:type="dxa"/>
            <w:gridSpan w:val="3"/>
            <w:vMerge/>
            <w:tcBorders>
              <w:top w:val="single" w:sz="4" w:space="0" w:color="000000"/>
              <w:left w:val="single" w:sz="4" w:space="0" w:color="auto"/>
              <w:bottom w:val="single" w:sz="4" w:space="0" w:color="000000"/>
              <w:right w:val="single" w:sz="4" w:space="0" w:color="000000"/>
            </w:tcBorders>
            <w:vAlign w:val="center"/>
            <w:hideMark/>
          </w:tcPr>
          <w:p w14:paraId="1FD83ABE" w14:textId="77777777" w:rsidR="00CA7273" w:rsidRPr="00CA7273" w:rsidRDefault="00CA7273" w:rsidP="00CA7273">
            <w:pPr>
              <w:rPr>
                <w:rFonts w:ascii="Arial" w:hAnsi="Arial" w:cs="Arial"/>
                <w:noProof/>
                <w:color w:val="000000"/>
                <w:sz w:val="10"/>
                <w:szCs w:val="10"/>
              </w:rPr>
            </w:pPr>
          </w:p>
        </w:tc>
        <w:tc>
          <w:tcPr>
            <w:tcW w:w="618" w:type="dxa"/>
            <w:tcBorders>
              <w:top w:val="nil"/>
              <w:left w:val="nil"/>
              <w:bottom w:val="single" w:sz="4" w:space="0" w:color="000000"/>
              <w:right w:val="single" w:sz="4" w:space="0" w:color="000000"/>
            </w:tcBorders>
            <w:shd w:val="clear" w:color="FFFFFF" w:fill="FFFFFF"/>
            <w:noWrap/>
            <w:vAlign w:val="center"/>
            <w:hideMark/>
          </w:tcPr>
          <w:p w14:paraId="4552614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(1)</w:t>
            </w:r>
          </w:p>
        </w:tc>
        <w:tc>
          <w:tcPr>
            <w:tcW w:w="554" w:type="dxa"/>
            <w:tcBorders>
              <w:top w:val="nil"/>
              <w:left w:val="nil"/>
              <w:bottom w:val="single" w:sz="4" w:space="0" w:color="000000"/>
              <w:right w:val="single" w:sz="4" w:space="0" w:color="000000"/>
            </w:tcBorders>
            <w:shd w:val="clear" w:color="FFFFFF" w:fill="FFFFFF"/>
            <w:noWrap/>
            <w:vAlign w:val="center"/>
            <w:hideMark/>
          </w:tcPr>
          <w:p w14:paraId="046A4A2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(2)</w:t>
            </w:r>
          </w:p>
        </w:tc>
        <w:tc>
          <w:tcPr>
            <w:tcW w:w="582" w:type="dxa"/>
            <w:tcBorders>
              <w:top w:val="nil"/>
              <w:left w:val="nil"/>
              <w:bottom w:val="single" w:sz="4" w:space="0" w:color="000000"/>
              <w:right w:val="single" w:sz="4" w:space="0" w:color="000000"/>
            </w:tcBorders>
            <w:shd w:val="clear" w:color="FFFFFF" w:fill="FFFFFF"/>
            <w:noWrap/>
            <w:vAlign w:val="center"/>
            <w:hideMark/>
          </w:tcPr>
          <w:p w14:paraId="7CAC0CA3"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000000"/>
            </w:tcBorders>
            <w:shd w:val="clear" w:color="FFFFFF" w:fill="FFFFFF"/>
            <w:noWrap/>
            <w:vAlign w:val="center"/>
            <w:hideMark/>
          </w:tcPr>
          <w:p w14:paraId="6F6DD22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(2) : (1)</w:t>
            </w:r>
          </w:p>
        </w:tc>
        <w:tc>
          <w:tcPr>
            <w:tcW w:w="620" w:type="dxa"/>
            <w:tcBorders>
              <w:top w:val="nil"/>
              <w:left w:val="nil"/>
              <w:bottom w:val="single" w:sz="4" w:space="0" w:color="000000"/>
              <w:right w:val="single" w:sz="4" w:space="0" w:color="000000"/>
            </w:tcBorders>
            <w:shd w:val="clear" w:color="FFFFFF" w:fill="FFFFFF"/>
            <w:noWrap/>
            <w:vAlign w:val="center"/>
            <w:hideMark/>
          </w:tcPr>
          <w:p w14:paraId="6325306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(3)</w:t>
            </w:r>
          </w:p>
        </w:tc>
        <w:tc>
          <w:tcPr>
            <w:tcW w:w="634" w:type="dxa"/>
            <w:tcBorders>
              <w:top w:val="nil"/>
              <w:left w:val="nil"/>
              <w:bottom w:val="single" w:sz="4" w:space="0" w:color="000000"/>
              <w:right w:val="single" w:sz="4" w:space="0" w:color="000000"/>
            </w:tcBorders>
            <w:shd w:val="clear" w:color="FFFFFF" w:fill="FFFFFF"/>
            <w:noWrap/>
            <w:vAlign w:val="center"/>
            <w:hideMark/>
          </w:tcPr>
          <w:p w14:paraId="24BF162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nil"/>
              <w:bottom w:val="single" w:sz="4" w:space="0" w:color="000000"/>
              <w:right w:val="single" w:sz="4" w:space="0" w:color="000000"/>
            </w:tcBorders>
            <w:shd w:val="clear" w:color="FFFFFF" w:fill="FFFFFF"/>
            <w:noWrap/>
            <w:vAlign w:val="center"/>
            <w:hideMark/>
          </w:tcPr>
          <w:p w14:paraId="51C24A4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(3) : (2)</w:t>
            </w:r>
          </w:p>
        </w:tc>
        <w:tc>
          <w:tcPr>
            <w:tcW w:w="554" w:type="dxa"/>
            <w:tcBorders>
              <w:top w:val="nil"/>
              <w:left w:val="nil"/>
              <w:bottom w:val="single" w:sz="4" w:space="0" w:color="000000"/>
              <w:right w:val="single" w:sz="4" w:space="0" w:color="000000"/>
            </w:tcBorders>
            <w:shd w:val="clear" w:color="FFFFFF" w:fill="FFFFFF"/>
            <w:noWrap/>
            <w:vAlign w:val="center"/>
            <w:hideMark/>
          </w:tcPr>
          <w:p w14:paraId="25A8A41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(4)</w:t>
            </w:r>
          </w:p>
        </w:tc>
        <w:tc>
          <w:tcPr>
            <w:tcW w:w="582" w:type="dxa"/>
            <w:tcBorders>
              <w:top w:val="nil"/>
              <w:left w:val="nil"/>
              <w:bottom w:val="single" w:sz="4" w:space="0" w:color="000000"/>
              <w:right w:val="single" w:sz="4" w:space="0" w:color="000000"/>
            </w:tcBorders>
            <w:shd w:val="clear" w:color="FFFFFF" w:fill="FFFFFF"/>
            <w:noWrap/>
            <w:vAlign w:val="center"/>
            <w:hideMark/>
          </w:tcPr>
          <w:p w14:paraId="51ACE552"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auto"/>
            </w:tcBorders>
            <w:shd w:val="clear" w:color="FFFFFF" w:fill="FFFFFF"/>
            <w:noWrap/>
            <w:vAlign w:val="center"/>
            <w:hideMark/>
          </w:tcPr>
          <w:p w14:paraId="70E64D22"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(4) : (3)</w:t>
            </w:r>
          </w:p>
        </w:tc>
      </w:tr>
      <w:tr w:rsidR="00CA7273" w:rsidRPr="00CA7273" w14:paraId="608443D9" w14:textId="77777777" w:rsidTr="00CA7273">
        <w:trPr>
          <w:trHeight w:val="222"/>
        </w:trPr>
        <w:tc>
          <w:tcPr>
            <w:tcW w:w="1163" w:type="dxa"/>
            <w:tcBorders>
              <w:top w:val="nil"/>
              <w:left w:val="single" w:sz="4" w:space="0" w:color="auto"/>
              <w:bottom w:val="nil"/>
              <w:right w:val="nil"/>
            </w:tcBorders>
            <w:shd w:val="clear" w:color="FFFFFF" w:fill="FFFFFF"/>
            <w:noWrap/>
            <w:vAlign w:val="bottom"/>
            <w:hideMark/>
          </w:tcPr>
          <w:p w14:paraId="3CC57F5E"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3233" w:type="dxa"/>
            <w:gridSpan w:val="2"/>
            <w:tcBorders>
              <w:top w:val="nil"/>
              <w:left w:val="nil"/>
              <w:bottom w:val="nil"/>
              <w:right w:val="nil"/>
            </w:tcBorders>
            <w:shd w:val="clear" w:color="FFFFFF" w:fill="FFFFFF"/>
            <w:noWrap/>
            <w:vAlign w:val="bottom"/>
            <w:hideMark/>
          </w:tcPr>
          <w:p w14:paraId="7FB41635"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18" w:type="dxa"/>
            <w:tcBorders>
              <w:top w:val="nil"/>
              <w:left w:val="single" w:sz="4" w:space="0" w:color="FFFFFF"/>
              <w:bottom w:val="nil"/>
              <w:right w:val="nil"/>
            </w:tcBorders>
            <w:shd w:val="clear" w:color="FFFFFF" w:fill="FFFFFF"/>
            <w:noWrap/>
            <w:vAlign w:val="center"/>
            <w:hideMark/>
          </w:tcPr>
          <w:p w14:paraId="3AC4E006"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FFFFFF"/>
              <w:bottom w:val="nil"/>
              <w:right w:val="nil"/>
            </w:tcBorders>
            <w:shd w:val="clear" w:color="FFFFFF" w:fill="FFFFFF"/>
            <w:noWrap/>
            <w:vAlign w:val="center"/>
            <w:hideMark/>
          </w:tcPr>
          <w:p w14:paraId="2DD307E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FFFFFF"/>
              <w:bottom w:val="nil"/>
              <w:right w:val="nil"/>
            </w:tcBorders>
            <w:shd w:val="clear" w:color="FFFFFF" w:fill="FFFFFF"/>
            <w:noWrap/>
            <w:vAlign w:val="center"/>
            <w:hideMark/>
          </w:tcPr>
          <w:p w14:paraId="13E29B22"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FFFFFF"/>
              <w:bottom w:val="nil"/>
              <w:right w:val="nil"/>
            </w:tcBorders>
            <w:shd w:val="clear" w:color="FFFFFF" w:fill="FFFFFF"/>
            <w:noWrap/>
            <w:vAlign w:val="center"/>
            <w:hideMark/>
          </w:tcPr>
          <w:p w14:paraId="77663101"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FFFFFF"/>
              <w:bottom w:val="nil"/>
              <w:right w:val="nil"/>
            </w:tcBorders>
            <w:shd w:val="clear" w:color="FFFFFF" w:fill="FFFFFF"/>
            <w:noWrap/>
            <w:vAlign w:val="center"/>
            <w:hideMark/>
          </w:tcPr>
          <w:p w14:paraId="2672E26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FFFFFF"/>
              <w:bottom w:val="nil"/>
              <w:right w:val="nil"/>
            </w:tcBorders>
            <w:shd w:val="clear" w:color="FFFFFF" w:fill="FFFFFF"/>
            <w:noWrap/>
            <w:vAlign w:val="center"/>
            <w:hideMark/>
          </w:tcPr>
          <w:p w14:paraId="2064911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FFFFFF"/>
              <w:bottom w:val="nil"/>
              <w:right w:val="nil"/>
            </w:tcBorders>
            <w:shd w:val="clear" w:color="FFFFFF" w:fill="FFFFFF"/>
            <w:noWrap/>
            <w:vAlign w:val="center"/>
            <w:hideMark/>
          </w:tcPr>
          <w:p w14:paraId="4D1FDD80"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FFFFFF"/>
              <w:bottom w:val="nil"/>
              <w:right w:val="nil"/>
            </w:tcBorders>
            <w:shd w:val="clear" w:color="FFFFFF" w:fill="FFFFFF"/>
            <w:noWrap/>
            <w:vAlign w:val="center"/>
            <w:hideMark/>
          </w:tcPr>
          <w:p w14:paraId="5A815AC7"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FFFFFF"/>
              <w:bottom w:val="nil"/>
              <w:right w:val="nil"/>
            </w:tcBorders>
            <w:shd w:val="clear" w:color="FFFFFF" w:fill="FFFFFF"/>
            <w:noWrap/>
            <w:vAlign w:val="center"/>
            <w:hideMark/>
          </w:tcPr>
          <w:p w14:paraId="2F8477F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FFFFFF"/>
              <w:bottom w:val="nil"/>
              <w:right w:val="single" w:sz="4" w:space="0" w:color="auto"/>
            </w:tcBorders>
            <w:shd w:val="clear" w:color="FFFFFF" w:fill="FFFFFF"/>
            <w:noWrap/>
            <w:vAlign w:val="center"/>
            <w:hideMark/>
          </w:tcPr>
          <w:p w14:paraId="07FBC36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6642ABFC" w14:textId="77777777" w:rsidTr="00CA7273">
        <w:trPr>
          <w:trHeight w:val="222"/>
        </w:trPr>
        <w:tc>
          <w:tcPr>
            <w:tcW w:w="1163" w:type="dxa"/>
            <w:tcBorders>
              <w:top w:val="single" w:sz="4" w:space="0" w:color="000000"/>
              <w:left w:val="single" w:sz="4" w:space="0" w:color="auto"/>
              <w:bottom w:val="nil"/>
              <w:right w:val="single" w:sz="4" w:space="0" w:color="000000"/>
            </w:tcBorders>
            <w:shd w:val="clear" w:color="FFFFFF" w:fill="999999"/>
            <w:noWrap/>
            <w:vAlign w:val="bottom"/>
            <w:hideMark/>
          </w:tcPr>
          <w:p w14:paraId="4D2BB838"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3233" w:type="dxa"/>
            <w:gridSpan w:val="2"/>
            <w:tcBorders>
              <w:top w:val="single" w:sz="4" w:space="0" w:color="000000"/>
              <w:left w:val="nil"/>
              <w:bottom w:val="nil"/>
              <w:right w:val="nil"/>
            </w:tcBorders>
            <w:shd w:val="clear" w:color="FFFFFF" w:fill="C0C0C0"/>
            <w:noWrap/>
            <w:vAlign w:val="bottom"/>
            <w:hideMark/>
          </w:tcPr>
          <w:p w14:paraId="214714C3"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Pravidelné příspěvky ČS</w:t>
            </w:r>
          </w:p>
        </w:tc>
        <w:tc>
          <w:tcPr>
            <w:tcW w:w="618" w:type="dxa"/>
            <w:tcBorders>
              <w:top w:val="single" w:sz="4" w:space="0" w:color="000000"/>
              <w:left w:val="single" w:sz="4" w:space="0" w:color="000000"/>
              <w:bottom w:val="nil"/>
              <w:right w:val="nil"/>
            </w:tcBorders>
            <w:shd w:val="clear" w:color="FFFFFF" w:fill="C0C0C0"/>
            <w:noWrap/>
            <w:vAlign w:val="center"/>
            <w:hideMark/>
          </w:tcPr>
          <w:p w14:paraId="3EF43D3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single" w:sz="4" w:space="0" w:color="000000"/>
              <w:left w:val="single" w:sz="4" w:space="0" w:color="000000"/>
              <w:bottom w:val="nil"/>
              <w:right w:val="nil"/>
            </w:tcBorders>
            <w:shd w:val="clear" w:color="FFFFFF" w:fill="C0C0C0"/>
            <w:noWrap/>
            <w:vAlign w:val="center"/>
            <w:hideMark/>
          </w:tcPr>
          <w:p w14:paraId="3ADCCED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single" w:sz="4" w:space="0" w:color="000000"/>
              <w:bottom w:val="nil"/>
              <w:right w:val="nil"/>
            </w:tcBorders>
            <w:shd w:val="clear" w:color="FFFFFF" w:fill="C0C0C0"/>
            <w:noWrap/>
            <w:vAlign w:val="center"/>
            <w:hideMark/>
          </w:tcPr>
          <w:p w14:paraId="43F86EA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single" w:sz="4" w:space="0" w:color="000000"/>
              <w:bottom w:val="nil"/>
              <w:right w:val="nil"/>
            </w:tcBorders>
            <w:shd w:val="clear" w:color="FFFFFF" w:fill="C0C0C0"/>
            <w:noWrap/>
            <w:vAlign w:val="center"/>
            <w:hideMark/>
          </w:tcPr>
          <w:p w14:paraId="2CBA580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single" w:sz="4" w:space="0" w:color="000000"/>
              <w:left w:val="single" w:sz="4" w:space="0" w:color="000000"/>
              <w:bottom w:val="nil"/>
              <w:right w:val="nil"/>
            </w:tcBorders>
            <w:shd w:val="clear" w:color="FFFFFF" w:fill="C0C0C0"/>
            <w:noWrap/>
            <w:vAlign w:val="center"/>
            <w:hideMark/>
          </w:tcPr>
          <w:p w14:paraId="03D10B4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single" w:sz="4" w:space="0" w:color="000000"/>
              <w:left w:val="single" w:sz="4" w:space="0" w:color="000000"/>
              <w:bottom w:val="nil"/>
              <w:right w:val="nil"/>
            </w:tcBorders>
            <w:shd w:val="clear" w:color="FFFFFF" w:fill="C0C0C0"/>
            <w:noWrap/>
            <w:vAlign w:val="center"/>
            <w:hideMark/>
          </w:tcPr>
          <w:p w14:paraId="05AB1FE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single" w:sz="4" w:space="0" w:color="000000"/>
              <w:left w:val="single" w:sz="4" w:space="0" w:color="000000"/>
              <w:bottom w:val="nil"/>
              <w:right w:val="nil"/>
            </w:tcBorders>
            <w:shd w:val="clear" w:color="FFFFFF" w:fill="C0C0C0"/>
            <w:noWrap/>
            <w:vAlign w:val="center"/>
            <w:hideMark/>
          </w:tcPr>
          <w:p w14:paraId="10F3AAB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single" w:sz="4" w:space="0" w:color="000000"/>
              <w:left w:val="single" w:sz="4" w:space="0" w:color="000000"/>
              <w:bottom w:val="nil"/>
              <w:right w:val="nil"/>
            </w:tcBorders>
            <w:shd w:val="clear" w:color="FFFFFF" w:fill="C0C0C0"/>
            <w:noWrap/>
            <w:vAlign w:val="center"/>
            <w:hideMark/>
          </w:tcPr>
          <w:p w14:paraId="6EE951D2"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single" w:sz="4" w:space="0" w:color="000000"/>
              <w:bottom w:val="nil"/>
              <w:right w:val="nil"/>
            </w:tcBorders>
            <w:shd w:val="clear" w:color="FFFFFF" w:fill="C0C0C0"/>
            <w:noWrap/>
            <w:vAlign w:val="center"/>
            <w:hideMark/>
          </w:tcPr>
          <w:p w14:paraId="07F4E49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single" w:sz="4" w:space="0" w:color="000000"/>
              <w:bottom w:val="nil"/>
              <w:right w:val="single" w:sz="4" w:space="0" w:color="auto"/>
            </w:tcBorders>
            <w:shd w:val="clear" w:color="FFFFFF" w:fill="C0C0C0"/>
            <w:noWrap/>
            <w:vAlign w:val="center"/>
            <w:hideMark/>
          </w:tcPr>
          <w:p w14:paraId="58F26612"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08039051" w14:textId="77777777" w:rsidTr="00CA7273">
        <w:trPr>
          <w:trHeight w:val="244"/>
        </w:trPr>
        <w:tc>
          <w:tcPr>
            <w:tcW w:w="1163"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26CCCE85"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ACP</w:t>
            </w: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A1B9458"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BALÍČEK A – VNITROSTÁTNÍ PŘIDĚLENÉ PROSTŘEDKY</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2F16A72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15 449</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1317129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15 421</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773187D1"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(110)</w:t>
            </w:r>
          </w:p>
        </w:tc>
        <w:tc>
          <w:tcPr>
            <w:tcW w:w="600" w:type="dxa"/>
            <w:tcBorders>
              <w:top w:val="single" w:sz="4" w:space="0" w:color="000000"/>
              <w:left w:val="nil"/>
              <w:bottom w:val="single" w:sz="4" w:space="0" w:color="000000"/>
              <w:right w:val="single" w:sz="4" w:space="0" w:color="000000"/>
            </w:tcBorders>
            <w:shd w:val="clear" w:color="FFFFFF" w:fill="FFFFFF"/>
            <w:noWrap/>
            <w:vAlign w:val="center"/>
            <w:hideMark/>
          </w:tcPr>
          <w:p w14:paraId="4234500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6BEE834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14 413</w:t>
            </w:r>
          </w:p>
        </w:tc>
        <w:tc>
          <w:tcPr>
            <w:tcW w:w="634" w:type="dxa"/>
            <w:tcBorders>
              <w:top w:val="single" w:sz="4" w:space="0" w:color="000000"/>
              <w:left w:val="nil"/>
              <w:bottom w:val="single" w:sz="4" w:space="0" w:color="000000"/>
              <w:right w:val="single" w:sz="4" w:space="0" w:color="000000"/>
            </w:tcBorders>
            <w:shd w:val="clear" w:color="FFFFFF" w:fill="FFFFFF"/>
            <w:noWrap/>
            <w:vAlign w:val="center"/>
            <w:hideMark/>
          </w:tcPr>
          <w:p w14:paraId="382FA5E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391</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16FD01E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93%</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033F23C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11 062</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284D7FB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1 086</w:t>
            </w:r>
          </w:p>
        </w:tc>
        <w:tc>
          <w:tcPr>
            <w:tcW w:w="600" w:type="dxa"/>
            <w:tcBorders>
              <w:top w:val="single" w:sz="4" w:space="0" w:color="000000"/>
              <w:left w:val="nil"/>
              <w:bottom w:val="single" w:sz="4" w:space="0" w:color="000000"/>
              <w:right w:val="single" w:sz="4" w:space="0" w:color="auto"/>
            </w:tcBorders>
            <w:shd w:val="clear" w:color="FFFFFF" w:fill="FFFFFF"/>
            <w:noWrap/>
            <w:vAlign w:val="center"/>
            <w:hideMark/>
          </w:tcPr>
          <w:p w14:paraId="402935D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77%</w:t>
            </w:r>
          </w:p>
        </w:tc>
      </w:tr>
      <w:tr w:rsidR="00CA7273" w:rsidRPr="00CA7273" w14:paraId="358B3DF8"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0BC415AC"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C801B55"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BALÍČEK B – VNITROSTÁTNÍ PŘIDĚLENÉ PROSTŘEDKY</w:t>
            </w:r>
          </w:p>
        </w:tc>
        <w:tc>
          <w:tcPr>
            <w:tcW w:w="618" w:type="dxa"/>
            <w:tcBorders>
              <w:top w:val="nil"/>
              <w:left w:val="nil"/>
              <w:bottom w:val="single" w:sz="4" w:space="0" w:color="000000"/>
              <w:right w:val="single" w:sz="4" w:space="0" w:color="000000"/>
            </w:tcBorders>
            <w:shd w:val="clear" w:color="FFFFFF" w:fill="FFFFFF"/>
            <w:noWrap/>
            <w:vAlign w:val="center"/>
            <w:hideMark/>
          </w:tcPr>
          <w:p w14:paraId="59A5806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1 060</w:t>
            </w:r>
          </w:p>
        </w:tc>
        <w:tc>
          <w:tcPr>
            <w:tcW w:w="554" w:type="dxa"/>
            <w:tcBorders>
              <w:top w:val="nil"/>
              <w:left w:val="nil"/>
              <w:bottom w:val="single" w:sz="4" w:space="0" w:color="000000"/>
              <w:right w:val="single" w:sz="4" w:space="0" w:color="000000"/>
            </w:tcBorders>
            <w:shd w:val="clear" w:color="FFFFFF" w:fill="FFFFFF"/>
            <w:noWrap/>
            <w:vAlign w:val="center"/>
            <w:hideMark/>
          </w:tcPr>
          <w:p w14:paraId="3D3B678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1 060</w:t>
            </w:r>
          </w:p>
        </w:tc>
        <w:tc>
          <w:tcPr>
            <w:tcW w:w="582" w:type="dxa"/>
            <w:tcBorders>
              <w:top w:val="nil"/>
              <w:left w:val="nil"/>
              <w:bottom w:val="single" w:sz="4" w:space="0" w:color="000000"/>
              <w:right w:val="single" w:sz="4" w:space="0" w:color="000000"/>
            </w:tcBorders>
            <w:shd w:val="clear" w:color="FFFFFF" w:fill="FFFFFF"/>
            <w:noWrap/>
            <w:vAlign w:val="center"/>
            <w:hideMark/>
          </w:tcPr>
          <w:p w14:paraId="2B00634A"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(3)</w:t>
            </w:r>
          </w:p>
        </w:tc>
        <w:tc>
          <w:tcPr>
            <w:tcW w:w="600" w:type="dxa"/>
            <w:tcBorders>
              <w:top w:val="nil"/>
              <w:left w:val="nil"/>
              <w:bottom w:val="single" w:sz="4" w:space="0" w:color="000000"/>
              <w:right w:val="single" w:sz="4" w:space="0" w:color="000000"/>
            </w:tcBorders>
            <w:shd w:val="clear" w:color="FFFFFF" w:fill="FFFFFF"/>
            <w:noWrap/>
            <w:vAlign w:val="center"/>
            <w:hideMark/>
          </w:tcPr>
          <w:p w14:paraId="48EDEA4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6A41317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1 039</w:t>
            </w:r>
          </w:p>
        </w:tc>
        <w:tc>
          <w:tcPr>
            <w:tcW w:w="634" w:type="dxa"/>
            <w:tcBorders>
              <w:top w:val="nil"/>
              <w:left w:val="nil"/>
              <w:bottom w:val="single" w:sz="4" w:space="0" w:color="000000"/>
              <w:right w:val="single" w:sz="4" w:space="0" w:color="000000"/>
            </w:tcBorders>
            <w:shd w:val="clear" w:color="FFFFFF" w:fill="FFFFFF"/>
            <w:noWrap/>
            <w:vAlign w:val="center"/>
            <w:hideMark/>
          </w:tcPr>
          <w:p w14:paraId="6214226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22</w:t>
            </w:r>
          </w:p>
        </w:tc>
        <w:tc>
          <w:tcPr>
            <w:tcW w:w="640" w:type="dxa"/>
            <w:tcBorders>
              <w:top w:val="nil"/>
              <w:left w:val="nil"/>
              <w:bottom w:val="single" w:sz="4" w:space="0" w:color="000000"/>
              <w:right w:val="single" w:sz="4" w:space="0" w:color="000000"/>
            </w:tcBorders>
            <w:shd w:val="clear" w:color="FFFFFF" w:fill="FFFFFF"/>
            <w:noWrap/>
            <w:vAlign w:val="center"/>
            <w:hideMark/>
          </w:tcPr>
          <w:p w14:paraId="3978F11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98%</w:t>
            </w:r>
          </w:p>
        </w:tc>
        <w:tc>
          <w:tcPr>
            <w:tcW w:w="554" w:type="dxa"/>
            <w:tcBorders>
              <w:top w:val="nil"/>
              <w:left w:val="nil"/>
              <w:bottom w:val="single" w:sz="4" w:space="0" w:color="000000"/>
              <w:right w:val="single" w:sz="4" w:space="0" w:color="000000"/>
            </w:tcBorders>
            <w:shd w:val="clear" w:color="FFFFFF" w:fill="FFFFFF"/>
            <w:noWrap/>
            <w:vAlign w:val="center"/>
            <w:hideMark/>
          </w:tcPr>
          <w:p w14:paraId="6FC6864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980</w:t>
            </w:r>
          </w:p>
        </w:tc>
        <w:tc>
          <w:tcPr>
            <w:tcW w:w="582" w:type="dxa"/>
            <w:tcBorders>
              <w:top w:val="nil"/>
              <w:left w:val="nil"/>
              <w:bottom w:val="single" w:sz="4" w:space="0" w:color="000000"/>
              <w:right w:val="single" w:sz="4" w:space="0" w:color="000000"/>
            </w:tcBorders>
            <w:shd w:val="clear" w:color="FFFFFF" w:fill="FFFFFF"/>
            <w:noWrap/>
            <w:vAlign w:val="center"/>
            <w:hideMark/>
          </w:tcPr>
          <w:p w14:paraId="2E1A3A1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115</w:t>
            </w:r>
          </w:p>
        </w:tc>
        <w:tc>
          <w:tcPr>
            <w:tcW w:w="600" w:type="dxa"/>
            <w:tcBorders>
              <w:top w:val="nil"/>
              <w:left w:val="nil"/>
              <w:bottom w:val="single" w:sz="4" w:space="0" w:color="000000"/>
              <w:right w:val="single" w:sz="4" w:space="0" w:color="auto"/>
            </w:tcBorders>
            <w:shd w:val="clear" w:color="FFFFFF" w:fill="FFFFFF"/>
            <w:noWrap/>
            <w:vAlign w:val="center"/>
            <w:hideMark/>
          </w:tcPr>
          <w:p w14:paraId="3F337E9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94%</w:t>
            </w:r>
          </w:p>
        </w:tc>
      </w:tr>
      <w:tr w:rsidR="00CA7273" w:rsidRPr="00CA7273" w14:paraId="24C23D9A"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39D51CE6"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FC27A2C"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PŘEKLENOVACÍ NÁSTROJ</w:t>
            </w:r>
          </w:p>
        </w:tc>
        <w:tc>
          <w:tcPr>
            <w:tcW w:w="618" w:type="dxa"/>
            <w:tcBorders>
              <w:top w:val="nil"/>
              <w:left w:val="nil"/>
              <w:bottom w:val="single" w:sz="4" w:space="0" w:color="000000"/>
              <w:right w:val="single" w:sz="4" w:space="0" w:color="000000"/>
            </w:tcBorders>
            <w:shd w:val="clear" w:color="FFFFFF" w:fill="FFFFFF"/>
            <w:noWrap/>
            <w:vAlign w:val="center"/>
            <w:hideMark/>
          </w:tcPr>
          <w:p w14:paraId="22D5C2E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554" w:type="dxa"/>
            <w:tcBorders>
              <w:top w:val="nil"/>
              <w:left w:val="nil"/>
              <w:bottom w:val="single" w:sz="4" w:space="0" w:color="000000"/>
              <w:right w:val="single" w:sz="4" w:space="0" w:color="000000"/>
            </w:tcBorders>
            <w:shd w:val="clear" w:color="FFFFFF" w:fill="FFFFFF"/>
            <w:noWrap/>
            <w:vAlign w:val="center"/>
            <w:hideMark/>
          </w:tcPr>
          <w:p w14:paraId="7DA3C8D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nil"/>
              <w:bottom w:val="single" w:sz="4" w:space="0" w:color="000000"/>
              <w:right w:val="single" w:sz="4" w:space="0" w:color="000000"/>
            </w:tcBorders>
            <w:shd w:val="clear" w:color="FFFFFF" w:fill="FFFFFF"/>
            <w:noWrap/>
            <w:vAlign w:val="center"/>
            <w:hideMark/>
          </w:tcPr>
          <w:p w14:paraId="0F5E1DD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000000"/>
            </w:tcBorders>
            <w:shd w:val="clear" w:color="FFFFFF" w:fill="FFFFFF"/>
            <w:noWrap/>
            <w:vAlign w:val="center"/>
            <w:hideMark/>
          </w:tcPr>
          <w:p w14:paraId="28AC245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nil"/>
              <w:bottom w:val="single" w:sz="4" w:space="0" w:color="000000"/>
              <w:right w:val="single" w:sz="4" w:space="0" w:color="000000"/>
            </w:tcBorders>
            <w:shd w:val="clear" w:color="FFFFFF" w:fill="FFFFFF"/>
            <w:noWrap/>
            <w:vAlign w:val="center"/>
            <w:hideMark/>
          </w:tcPr>
          <w:p w14:paraId="6EFBDA6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nil"/>
              <w:bottom w:val="single" w:sz="4" w:space="0" w:color="000000"/>
              <w:right w:val="single" w:sz="4" w:space="0" w:color="000000"/>
            </w:tcBorders>
            <w:shd w:val="clear" w:color="FFFFFF" w:fill="FFFFFF"/>
            <w:noWrap/>
            <w:vAlign w:val="center"/>
            <w:hideMark/>
          </w:tcPr>
          <w:p w14:paraId="4EF67A5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nil"/>
              <w:bottom w:val="single" w:sz="4" w:space="0" w:color="000000"/>
              <w:right w:val="single" w:sz="4" w:space="0" w:color="000000"/>
            </w:tcBorders>
            <w:shd w:val="clear" w:color="FFFFFF" w:fill="FFFFFF"/>
            <w:noWrap/>
            <w:vAlign w:val="center"/>
            <w:hideMark/>
          </w:tcPr>
          <w:p w14:paraId="60C0E64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nil"/>
              <w:bottom w:val="single" w:sz="4" w:space="0" w:color="000000"/>
              <w:right w:val="single" w:sz="4" w:space="0" w:color="000000"/>
            </w:tcBorders>
            <w:shd w:val="clear" w:color="FFFFFF" w:fill="FFFFFF"/>
            <w:noWrap/>
            <w:vAlign w:val="center"/>
            <w:hideMark/>
          </w:tcPr>
          <w:p w14:paraId="634EF6E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nil"/>
              <w:bottom w:val="single" w:sz="4" w:space="0" w:color="000000"/>
              <w:right w:val="single" w:sz="4" w:space="0" w:color="000000"/>
            </w:tcBorders>
            <w:shd w:val="clear" w:color="FFFFFF" w:fill="FFFFFF"/>
            <w:noWrap/>
            <w:vAlign w:val="center"/>
            <w:hideMark/>
          </w:tcPr>
          <w:p w14:paraId="6761DB5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auto"/>
            </w:tcBorders>
            <w:shd w:val="clear" w:color="FFFFFF" w:fill="FFFFFF"/>
            <w:noWrap/>
            <w:vAlign w:val="center"/>
            <w:hideMark/>
          </w:tcPr>
          <w:p w14:paraId="3028B55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30D0C146"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4AC1F2BE"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D8A4CE7"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POTRAVINOVÁ BEZPEČNOST</w:t>
            </w:r>
          </w:p>
        </w:tc>
        <w:tc>
          <w:tcPr>
            <w:tcW w:w="618" w:type="dxa"/>
            <w:tcBorders>
              <w:top w:val="nil"/>
              <w:left w:val="nil"/>
              <w:bottom w:val="single" w:sz="4" w:space="0" w:color="000000"/>
              <w:right w:val="single" w:sz="4" w:space="0" w:color="000000"/>
            </w:tcBorders>
            <w:shd w:val="clear" w:color="FFFFFF" w:fill="FFFFFF"/>
            <w:noWrap/>
            <w:vAlign w:val="center"/>
            <w:hideMark/>
          </w:tcPr>
          <w:p w14:paraId="0DB4E04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112</w:t>
            </w:r>
          </w:p>
        </w:tc>
        <w:tc>
          <w:tcPr>
            <w:tcW w:w="554" w:type="dxa"/>
            <w:tcBorders>
              <w:top w:val="nil"/>
              <w:left w:val="nil"/>
              <w:bottom w:val="single" w:sz="4" w:space="0" w:color="000000"/>
              <w:right w:val="single" w:sz="4" w:space="0" w:color="000000"/>
            </w:tcBorders>
            <w:shd w:val="clear" w:color="FFFFFF" w:fill="FFFFFF"/>
            <w:noWrap/>
            <w:vAlign w:val="center"/>
            <w:hideMark/>
          </w:tcPr>
          <w:p w14:paraId="6F0D03F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112</w:t>
            </w:r>
          </w:p>
        </w:tc>
        <w:tc>
          <w:tcPr>
            <w:tcW w:w="582" w:type="dxa"/>
            <w:tcBorders>
              <w:top w:val="nil"/>
              <w:left w:val="nil"/>
              <w:bottom w:val="single" w:sz="4" w:space="0" w:color="000000"/>
              <w:right w:val="single" w:sz="4" w:space="0" w:color="000000"/>
            </w:tcBorders>
            <w:shd w:val="clear" w:color="FFFFFF" w:fill="FFFFFF"/>
            <w:noWrap/>
            <w:vAlign w:val="center"/>
            <w:hideMark/>
          </w:tcPr>
          <w:p w14:paraId="615F1F4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112</w:t>
            </w:r>
          </w:p>
        </w:tc>
        <w:tc>
          <w:tcPr>
            <w:tcW w:w="600" w:type="dxa"/>
            <w:tcBorders>
              <w:top w:val="nil"/>
              <w:left w:val="nil"/>
              <w:bottom w:val="single" w:sz="4" w:space="0" w:color="000000"/>
              <w:right w:val="single" w:sz="4" w:space="0" w:color="000000"/>
            </w:tcBorders>
            <w:shd w:val="clear" w:color="FFFFFF" w:fill="FFFFFF"/>
            <w:noWrap/>
            <w:vAlign w:val="center"/>
            <w:hideMark/>
          </w:tcPr>
          <w:p w14:paraId="1940F33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6BC0475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21</w:t>
            </w:r>
          </w:p>
        </w:tc>
        <w:tc>
          <w:tcPr>
            <w:tcW w:w="634" w:type="dxa"/>
            <w:tcBorders>
              <w:top w:val="nil"/>
              <w:left w:val="nil"/>
              <w:bottom w:val="single" w:sz="4" w:space="0" w:color="000000"/>
              <w:right w:val="single" w:sz="4" w:space="0" w:color="000000"/>
            </w:tcBorders>
            <w:shd w:val="clear" w:color="FFFFFF" w:fill="FFFFFF"/>
            <w:noWrap/>
            <w:vAlign w:val="center"/>
            <w:hideMark/>
          </w:tcPr>
          <w:p w14:paraId="4A7CFEA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21</w:t>
            </w:r>
          </w:p>
        </w:tc>
        <w:tc>
          <w:tcPr>
            <w:tcW w:w="640" w:type="dxa"/>
            <w:tcBorders>
              <w:top w:val="nil"/>
              <w:left w:val="nil"/>
              <w:bottom w:val="single" w:sz="4" w:space="0" w:color="000000"/>
              <w:right w:val="single" w:sz="4" w:space="0" w:color="000000"/>
            </w:tcBorders>
            <w:shd w:val="clear" w:color="FFFFFF" w:fill="FFFFFF"/>
            <w:noWrap/>
            <w:vAlign w:val="center"/>
            <w:hideMark/>
          </w:tcPr>
          <w:p w14:paraId="38428C8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19%</w:t>
            </w:r>
          </w:p>
        </w:tc>
        <w:tc>
          <w:tcPr>
            <w:tcW w:w="554" w:type="dxa"/>
            <w:tcBorders>
              <w:top w:val="nil"/>
              <w:left w:val="nil"/>
              <w:bottom w:val="single" w:sz="4" w:space="0" w:color="000000"/>
              <w:right w:val="single" w:sz="4" w:space="0" w:color="000000"/>
            </w:tcBorders>
            <w:shd w:val="clear" w:color="FFFFFF" w:fill="FFFFFF"/>
            <w:noWrap/>
            <w:vAlign w:val="center"/>
            <w:hideMark/>
          </w:tcPr>
          <w:p w14:paraId="6C172AC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w:t>
            </w:r>
          </w:p>
        </w:tc>
        <w:tc>
          <w:tcPr>
            <w:tcW w:w="582" w:type="dxa"/>
            <w:tcBorders>
              <w:top w:val="nil"/>
              <w:left w:val="nil"/>
              <w:bottom w:val="single" w:sz="4" w:space="0" w:color="000000"/>
              <w:right w:val="single" w:sz="4" w:space="0" w:color="000000"/>
            </w:tcBorders>
            <w:shd w:val="clear" w:color="FFFFFF" w:fill="FFFFFF"/>
            <w:noWrap/>
            <w:vAlign w:val="center"/>
            <w:hideMark/>
          </w:tcPr>
          <w:p w14:paraId="4FD0220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w:t>
            </w:r>
          </w:p>
        </w:tc>
        <w:tc>
          <w:tcPr>
            <w:tcW w:w="600" w:type="dxa"/>
            <w:tcBorders>
              <w:top w:val="nil"/>
              <w:left w:val="nil"/>
              <w:bottom w:val="single" w:sz="4" w:space="0" w:color="000000"/>
              <w:right w:val="single" w:sz="4" w:space="0" w:color="auto"/>
            </w:tcBorders>
            <w:shd w:val="clear" w:color="FFFFFF" w:fill="FFFFFF"/>
            <w:noWrap/>
            <w:vAlign w:val="center"/>
            <w:hideMark/>
          </w:tcPr>
          <w:p w14:paraId="7EB6406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15%</w:t>
            </w:r>
          </w:p>
        </w:tc>
      </w:tr>
      <w:tr w:rsidR="00CA7273" w:rsidRPr="00CA7273" w14:paraId="7A0B9060"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539373F8"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5AD4CD41"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NÁKLADY NA PROVÁDĚNÍ A ÚROKOVÉ VÝNOSY</w:t>
            </w:r>
          </w:p>
        </w:tc>
        <w:tc>
          <w:tcPr>
            <w:tcW w:w="618" w:type="dxa"/>
            <w:tcBorders>
              <w:top w:val="nil"/>
              <w:left w:val="nil"/>
              <w:bottom w:val="single" w:sz="4" w:space="0" w:color="000000"/>
              <w:right w:val="single" w:sz="4" w:space="0" w:color="000000"/>
            </w:tcBorders>
            <w:shd w:val="clear" w:color="FFFFFF" w:fill="FFFFFF"/>
            <w:noWrap/>
            <w:vAlign w:val="center"/>
            <w:hideMark/>
          </w:tcPr>
          <w:p w14:paraId="30D3207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1 067</w:t>
            </w:r>
          </w:p>
        </w:tc>
        <w:tc>
          <w:tcPr>
            <w:tcW w:w="554" w:type="dxa"/>
            <w:tcBorders>
              <w:top w:val="nil"/>
              <w:left w:val="nil"/>
              <w:bottom w:val="single" w:sz="4" w:space="0" w:color="000000"/>
              <w:right w:val="single" w:sz="4" w:space="0" w:color="000000"/>
            </w:tcBorders>
            <w:shd w:val="clear" w:color="FFFFFF" w:fill="FFFFFF"/>
            <w:noWrap/>
            <w:vAlign w:val="center"/>
            <w:hideMark/>
          </w:tcPr>
          <w:p w14:paraId="2E92282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1 067</w:t>
            </w:r>
          </w:p>
        </w:tc>
        <w:tc>
          <w:tcPr>
            <w:tcW w:w="582" w:type="dxa"/>
            <w:tcBorders>
              <w:top w:val="nil"/>
              <w:left w:val="nil"/>
              <w:bottom w:val="single" w:sz="4" w:space="0" w:color="000000"/>
              <w:right w:val="single" w:sz="4" w:space="0" w:color="000000"/>
            </w:tcBorders>
            <w:shd w:val="clear" w:color="FFFFFF" w:fill="FFFFFF"/>
            <w:noWrap/>
            <w:vAlign w:val="center"/>
            <w:hideMark/>
          </w:tcPr>
          <w:p w14:paraId="381AA08E"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(3)</w:t>
            </w:r>
          </w:p>
        </w:tc>
        <w:tc>
          <w:tcPr>
            <w:tcW w:w="600" w:type="dxa"/>
            <w:tcBorders>
              <w:top w:val="nil"/>
              <w:left w:val="nil"/>
              <w:bottom w:val="single" w:sz="4" w:space="0" w:color="000000"/>
              <w:right w:val="single" w:sz="4" w:space="0" w:color="000000"/>
            </w:tcBorders>
            <w:shd w:val="clear" w:color="FFFFFF" w:fill="FFFFFF"/>
            <w:noWrap/>
            <w:vAlign w:val="center"/>
            <w:hideMark/>
          </w:tcPr>
          <w:p w14:paraId="708E394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1B37725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1 063</w:t>
            </w:r>
          </w:p>
        </w:tc>
        <w:tc>
          <w:tcPr>
            <w:tcW w:w="634" w:type="dxa"/>
            <w:tcBorders>
              <w:top w:val="nil"/>
              <w:left w:val="nil"/>
              <w:bottom w:val="single" w:sz="4" w:space="0" w:color="000000"/>
              <w:right w:val="single" w:sz="4" w:space="0" w:color="000000"/>
            </w:tcBorders>
            <w:shd w:val="clear" w:color="FFFFFF" w:fill="FFFFFF"/>
            <w:noWrap/>
            <w:vAlign w:val="center"/>
            <w:hideMark/>
          </w:tcPr>
          <w:p w14:paraId="392B4E7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640" w:type="dxa"/>
            <w:tcBorders>
              <w:top w:val="nil"/>
              <w:left w:val="nil"/>
              <w:bottom w:val="single" w:sz="4" w:space="0" w:color="000000"/>
              <w:right w:val="single" w:sz="4" w:space="0" w:color="000000"/>
            </w:tcBorders>
            <w:shd w:val="clear" w:color="FFFFFF" w:fill="FFFFFF"/>
            <w:noWrap/>
            <w:vAlign w:val="center"/>
            <w:hideMark/>
          </w:tcPr>
          <w:p w14:paraId="4D6D647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nil"/>
              <w:left w:val="nil"/>
              <w:bottom w:val="single" w:sz="4" w:space="0" w:color="000000"/>
              <w:right w:val="single" w:sz="4" w:space="0" w:color="000000"/>
            </w:tcBorders>
            <w:shd w:val="clear" w:color="FFFFFF" w:fill="FFFFFF"/>
            <w:noWrap/>
            <w:vAlign w:val="center"/>
            <w:hideMark/>
          </w:tcPr>
          <w:p w14:paraId="78B54A5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910</w:t>
            </w:r>
          </w:p>
        </w:tc>
        <w:tc>
          <w:tcPr>
            <w:tcW w:w="582" w:type="dxa"/>
            <w:tcBorders>
              <w:top w:val="nil"/>
              <w:left w:val="nil"/>
              <w:bottom w:val="single" w:sz="4" w:space="0" w:color="000000"/>
              <w:right w:val="single" w:sz="4" w:space="0" w:color="000000"/>
            </w:tcBorders>
            <w:shd w:val="clear" w:color="FFFFFF" w:fill="FFFFFF"/>
            <w:noWrap/>
            <w:vAlign w:val="center"/>
            <w:hideMark/>
          </w:tcPr>
          <w:p w14:paraId="5DF2665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54</w:t>
            </w:r>
          </w:p>
        </w:tc>
        <w:tc>
          <w:tcPr>
            <w:tcW w:w="600" w:type="dxa"/>
            <w:tcBorders>
              <w:top w:val="nil"/>
              <w:left w:val="nil"/>
              <w:bottom w:val="single" w:sz="4" w:space="0" w:color="000000"/>
              <w:right w:val="single" w:sz="4" w:space="0" w:color="auto"/>
            </w:tcBorders>
            <w:shd w:val="clear" w:color="FFFFFF" w:fill="FFFFFF"/>
            <w:noWrap/>
            <w:vAlign w:val="center"/>
            <w:hideMark/>
          </w:tcPr>
          <w:p w14:paraId="374C029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86%</w:t>
            </w:r>
          </w:p>
        </w:tc>
      </w:tr>
      <w:tr w:rsidR="00CA7273" w:rsidRPr="00CA7273" w14:paraId="2EAAA81A"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28AE9DF3"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DEE3C7B"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PŘÍDĚLY UVNITŘ AKT</w:t>
            </w:r>
          </w:p>
        </w:tc>
        <w:tc>
          <w:tcPr>
            <w:tcW w:w="618" w:type="dxa"/>
            <w:tcBorders>
              <w:top w:val="nil"/>
              <w:left w:val="nil"/>
              <w:bottom w:val="single" w:sz="4" w:space="0" w:color="000000"/>
              <w:right w:val="single" w:sz="4" w:space="0" w:color="000000"/>
            </w:tcBorders>
            <w:shd w:val="clear" w:color="FFFFFF" w:fill="FFFFFF"/>
            <w:noWrap/>
            <w:vAlign w:val="center"/>
            <w:hideMark/>
          </w:tcPr>
          <w:p w14:paraId="4793264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4 009</w:t>
            </w:r>
          </w:p>
        </w:tc>
        <w:tc>
          <w:tcPr>
            <w:tcW w:w="554" w:type="dxa"/>
            <w:tcBorders>
              <w:top w:val="nil"/>
              <w:left w:val="nil"/>
              <w:bottom w:val="single" w:sz="4" w:space="0" w:color="000000"/>
              <w:right w:val="single" w:sz="4" w:space="0" w:color="000000"/>
            </w:tcBorders>
            <w:shd w:val="clear" w:color="FFFFFF" w:fill="FFFFFF"/>
            <w:noWrap/>
            <w:vAlign w:val="center"/>
            <w:hideMark/>
          </w:tcPr>
          <w:p w14:paraId="73306BB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3 907</w:t>
            </w:r>
          </w:p>
        </w:tc>
        <w:tc>
          <w:tcPr>
            <w:tcW w:w="582" w:type="dxa"/>
            <w:tcBorders>
              <w:top w:val="nil"/>
              <w:left w:val="nil"/>
              <w:bottom w:val="single" w:sz="4" w:space="0" w:color="000000"/>
              <w:right w:val="single" w:sz="4" w:space="0" w:color="000000"/>
            </w:tcBorders>
            <w:shd w:val="clear" w:color="FFFFFF" w:fill="FFFFFF"/>
            <w:noWrap/>
            <w:vAlign w:val="center"/>
            <w:hideMark/>
          </w:tcPr>
          <w:p w14:paraId="23A0A02D"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(1)</w:t>
            </w:r>
          </w:p>
        </w:tc>
        <w:tc>
          <w:tcPr>
            <w:tcW w:w="600" w:type="dxa"/>
            <w:tcBorders>
              <w:top w:val="nil"/>
              <w:left w:val="nil"/>
              <w:bottom w:val="single" w:sz="4" w:space="0" w:color="000000"/>
              <w:right w:val="single" w:sz="4" w:space="0" w:color="000000"/>
            </w:tcBorders>
            <w:shd w:val="clear" w:color="FFFFFF" w:fill="FFFFFF"/>
            <w:noWrap/>
            <w:vAlign w:val="center"/>
            <w:hideMark/>
          </w:tcPr>
          <w:p w14:paraId="642D926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97%</w:t>
            </w:r>
          </w:p>
        </w:tc>
        <w:tc>
          <w:tcPr>
            <w:tcW w:w="620" w:type="dxa"/>
            <w:tcBorders>
              <w:top w:val="nil"/>
              <w:left w:val="nil"/>
              <w:bottom w:val="single" w:sz="4" w:space="0" w:color="000000"/>
              <w:right w:val="single" w:sz="4" w:space="0" w:color="000000"/>
            </w:tcBorders>
            <w:shd w:val="clear" w:color="FFFFFF" w:fill="FFFFFF"/>
            <w:noWrap/>
            <w:vAlign w:val="center"/>
            <w:hideMark/>
          </w:tcPr>
          <w:p w14:paraId="43571C4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3 822</w:t>
            </w:r>
          </w:p>
        </w:tc>
        <w:tc>
          <w:tcPr>
            <w:tcW w:w="634" w:type="dxa"/>
            <w:tcBorders>
              <w:top w:val="nil"/>
              <w:left w:val="nil"/>
              <w:bottom w:val="single" w:sz="4" w:space="0" w:color="000000"/>
              <w:right w:val="single" w:sz="4" w:space="0" w:color="000000"/>
            </w:tcBorders>
            <w:shd w:val="clear" w:color="FFFFFF" w:fill="FFFFFF"/>
            <w:noWrap/>
            <w:vAlign w:val="center"/>
            <w:hideMark/>
          </w:tcPr>
          <w:p w14:paraId="7FE521A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120</w:t>
            </w:r>
          </w:p>
        </w:tc>
        <w:tc>
          <w:tcPr>
            <w:tcW w:w="640" w:type="dxa"/>
            <w:tcBorders>
              <w:top w:val="nil"/>
              <w:left w:val="nil"/>
              <w:bottom w:val="single" w:sz="4" w:space="0" w:color="000000"/>
              <w:right w:val="single" w:sz="4" w:space="0" w:color="000000"/>
            </w:tcBorders>
            <w:shd w:val="clear" w:color="FFFFFF" w:fill="FFFFFF"/>
            <w:noWrap/>
            <w:vAlign w:val="center"/>
            <w:hideMark/>
          </w:tcPr>
          <w:p w14:paraId="14496E5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98%</w:t>
            </w:r>
          </w:p>
        </w:tc>
        <w:tc>
          <w:tcPr>
            <w:tcW w:w="554" w:type="dxa"/>
            <w:tcBorders>
              <w:top w:val="nil"/>
              <w:left w:val="nil"/>
              <w:bottom w:val="single" w:sz="4" w:space="0" w:color="000000"/>
              <w:right w:val="single" w:sz="4" w:space="0" w:color="000000"/>
            </w:tcBorders>
            <w:shd w:val="clear" w:color="FFFFFF" w:fill="FFFFFF"/>
            <w:noWrap/>
            <w:vAlign w:val="center"/>
            <w:hideMark/>
          </w:tcPr>
          <w:p w14:paraId="601AFBE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3 186</w:t>
            </w:r>
          </w:p>
        </w:tc>
        <w:tc>
          <w:tcPr>
            <w:tcW w:w="582" w:type="dxa"/>
            <w:tcBorders>
              <w:top w:val="nil"/>
              <w:left w:val="nil"/>
              <w:bottom w:val="single" w:sz="4" w:space="0" w:color="000000"/>
              <w:right w:val="single" w:sz="4" w:space="0" w:color="000000"/>
            </w:tcBorders>
            <w:shd w:val="clear" w:color="FFFFFF" w:fill="FFFFFF"/>
            <w:noWrap/>
            <w:vAlign w:val="center"/>
            <w:hideMark/>
          </w:tcPr>
          <w:p w14:paraId="063F009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218</w:t>
            </w:r>
          </w:p>
        </w:tc>
        <w:tc>
          <w:tcPr>
            <w:tcW w:w="600" w:type="dxa"/>
            <w:tcBorders>
              <w:top w:val="nil"/>
              <w:left w:val="nil"/>
              <w:bottom w:val="single" w:sz="4" w:space="0" w:color="000000"/>
              <w:right w:val="single" w:sz="4" w:space="0" w:color="auto"/>
            </w:tcBorders>
            <w:shd w:val="clear" w:color="FFFFFF" w:fill="FFFFFF"/>
            <w:noWrap/>
            <w:vAlign w:val="center"/>
            <w:hideMark/>
          </w:tcPr>
          <w:p w14:paraId="3A06B71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83%</w:t>
            </w:r>
          </w:p>
        </w:tc>
      </w:tr>
      <w:tr w:rsidR="00CA7273" w:rsidRPr="00CA7273" w14:paraId="5DEE8EB1"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63FFB081"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63233481"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REGIONÁLNÍ PŘÍDĚLY</w:t>
            </w:r>
          </w:p>
        </w:tc>
        <w:tc>
          <w:tcPr>
            <w:tcW w:w="618" w:type="dxa"/>
            <w:tcBorders>
              <w:top w:val="nil"/>
              <w:left w:val="nil"/>
              <w:bottom w:val="single" w:sz="4" w:space="0" w:color="000000"/>
              <w:right w:val="single" w:sz="4" w:space="0" w:color="000000"/>
            </w:tcBorders>
            <w:shd w:val="clear" w:color="FFFFFF" w:fill="FFFFFF"/>
            <w:noWrap/>
            <w:vAlign w:val="center"/>
            <w:hideMark/>
          </w:tcPr>
          <w:p w14:paraId="58A22B6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7 293</w:t>
            </w:r>
          </w:p>
        </w:tc>
        <w:tc>
          <w:tcPr>
            <w:tcW w:w="554" w:type="dxa"/>
            <w:tcBorders>
              <w:top w:val="nil"/>
              <w:left w:val="nil"/>
              <w:bottom w:val="single" w:sz="4" w:space="0" w:color="000000"/>
              <w:right w:val="single" w:sz="4" w:space="0" w:color="000000"/>
            </w:tcBorders>
            <w:shd w:val="clear" w:color="FFFFFF" w:fill="FFFFFF"/>
            <w:noWrap/>
            <w:vAlign w:val="center"/>
            <w:hideMark/>
          </w:tcPr>
          <w:p w14:paraId="6068EA6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7 286</w:t>
            </w:r>
          </w:p>
        </w:tc>
        <w:tc>
          <w:tcPr>
            <w:tcW w:w="582" w:type="dxa"/>
            <w:tcBorders>
              <w:top w:val="nil"/>
              <w:left w:val="nil"/>
              <w:bottom w:val="single" w:sz="4" w:space="0" w:color="000000"/>
              <w:right w:val="single" w:sz="4" w:space="0" w:color="000000"/>
            </w:tcBorders>
            <w:shd w:val="clear" w:color="FFFFFF" w:fill="FFFFFF"/>
            <w:noWrap/>
            <w:vAlign w:val="center"/>
            <w:hideMark/>
          </w:tcPr>
          <w:p w14:paraId="33F4A01F"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(14)</w:t>
            </w:r>
          </w:p>
        </w:tc>
        <w:tc>
          <w:tcPr>
            <w:tcW w:w="600" w:type="dxa"/>
            <w:tcBorders>
              <w:top w:val="nil"/>
              <w:left w:val="nil"/>
              <w:bottom w:val="single" w:sz="4" w:space="0" w:color="000000"/>
              <w:right w:val="single" w:sz="4" w:space="0" w:color="000000"/>
            </w:tcBorders>
            <w:shd w:val="clear" w:color="FFFFFF" w:fill="FFFFFF"/>
            <w:noWrap/>
            <w:vAlign w:val="center"/>
            <w:hideMark/>
          </w:tcPr>
          <w:p w14:paraId="4AAF9C0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4E019F6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7 047</w:t>
            </w:r>
          </w:p>
        </w:tc>
        <w:tc>
          <w:tcPr>
            <w:tcW w:w="634" w:type="dxa"/>
            <w:tcBorders>
              <w:top w:val="nil"/>
              <w:left w:val="nil"/>
              <w:bottom w:val="single" w:sz="4" w:space="0" w:color="000000"/>
              <w:right w:val="single" w:sz="4" w:space="0" w:color="000000"/>
            </w:tcBorders>
            <w:shd w:val="clear" w:color="FFFFFF" w:fill="FFFFFF"/>
            <w:noWrap/>
            <w:vAlign w:val="center"/>
            <w:hideMark/>
          </w:tcPr>
          <w:p w14:paraId="2F4DB4C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56</w:t>
            </w:r>
          </w:p>
        </w:tc>
        <w:tc>
          <w:tcPr>
            <w:tcW w:w="640" w:type="dxa"/>
            <w:tcBorders>
              <w:top w:val="nil"/>
              <w:left w:val="nil"/>
              <w:bottom w:val="single" w:sz="4" w:space="0" w:color="000000"/>
              <w:right w:val="single" w:sz="4" w:space="0" w:color="000000"/>
            </w:tcBorders>
            <w:shd w:val="clear" w:color="FFFFFF" w:fill="FFFFFF"/>
            <w:noWrap/>
            <w:vAlign w:val="center"/>
            <w:hideMark/>
          </w:tcPr>
          <w:p w14:paraId="531CCEC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97%</w:t>
            </w:r>
          </w:p>
        </w:tc>
        <w:tc>
          <w:tcPr>
            <w:tcW w:w="554" w:type="dxa"/>
            <w:tcBorders>
              <w:top w:val="nil"/>
              <w:left w:val="nil"/>
              <w:bottom w:val="single" w:sz="4" w:space="0" w:color="000000"/>
              <w:right w:val="single" w:sz="4" w:space="0" w:color="000000"/>
            </w:tcBorders>
            <w:shd w:val="clear" w:color="FFFFFF" w:fill="FFFFFF"/>
            <w:noWrap/>
            <w:vAlign w:val="center"/>
            <w:hideMark/>
          </w:tcPr>
          <w:p w14:paraId="13362AC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5 452</w:t>
            </w:r>
          </w:p>
        </w:tc>
        <w:tc>
          <w:tcPr>
            <w:tcW w:w="582" w:type="dxa"/>
            <w:tcBorders>
              <w:top w:val="nil"/>
              <w:left w:val="nil"/>
              <w:bottom w:val="single" w:sz="4" w:space="0" w:color="000000"/>
              <w:right w:val="single" w:sz="4" w:space="0" w:color="000000"/>
            </w:tcBorders>
            <w:shd w:val="clear" w:color="FFFFFF" w:fill="FFFFFF"/>
            <w:noWrap/>
            <w:vAlign w:val="center"/>
            <w:hideMark/>
          </w:tcPr>
          <w:p w14:paraId="2014A0E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526</w:t>
            </w:r>
          </w:p>
        </w:tc>
        <w:tc>
          <w:tcPr>
            <w:tcW w:w="600" w:type="dxa"/>
            <w:tcBorders>
              <w:top w:val="nil"/>
              <w:left w:val="nil"/>
              <w:bottom w:val="single" w:sz="4" w:space="0" w:color="000000"/>
              <w:right w:val="single" w:sz="4" w:space="0" w:color="auto"/>
            </w:tcBorders>
            <w:shd w:val="clear" w:color="FFFFFF" w:fill="FFFFFF"/>
            <w:noWrap/>
            <w:vAlign w:val="center"/>
            <w:hideMark/>
          </w:tcPr>
          <w:p w14:paraId="526DEB7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77%</w:t>
            </w:r>
          </w:p>
        </w:tc>
      </w:tr>
      <w:tr w:rsidR="00CA7273" w:rsidRPr="00CA7273" w14:paraId="22031C90" w14:textId="77777777" w:rsidTr="00CA7273">
        <w:trPr>
          <w:trHeight w:val="222"/>
        </w:trPr>
        <w:tc>
          <w:tcPr>
            <w:tcW w:w="1163" w:type="dxa"/>
            <w:vMerge/>
            <w:tcBorders>
              <w:top w:val="nil"/>
              <w:left w:val="single" w:sz="4" w:space="0" w:color="auto"/>
              <w:bottom w:val="single" w:sz="4" w:space="0" w:color="000000"/>
              <w:right w:val="single" w:sz="4" w:space="0" w:color="000000"/>
            </w:tcBorders>
            <w:vAlign w:val="center"/>
            <w:hideMark/>
          </w:tcPr>
          <w:p w14:paraId="23E4F611"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nil"/>
              <w:right w:val="nil"/>
            </w:tcBorders>
            <w:shd w:val="clear" w:color="FFFFFF" w:fill="C0C0C0"/>
            <w:noWrap/>
            <w:vAlign w:val="bottom"/>
            <w:hideMark/>
          </w:tcPr>
          <w:p w14:paraId="21C0B4E2"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Spolufinancování</w:t>
            </w:r>
          </w:p>
        </w:tc>
        <w:tc>
          <w:tcPr>
            <w:tcW w:w="618" w:type="dxa"/>
            <w:tcBorders>
              <w:top w:val="nil"/>
              <w:left w:val="single" w:sz="4" w:space="0" w:color="000000"/>
              <w:bottom w:val="nil"/>
              <w:right w:val="nil"/>
            </w:tcBorders>
            <w:shd w:val="clear" w:color="FFFFFF" w:fill="C0C0C0"/>
            <w:noWrap/>
            <w:vAlign w:val="center"/>
            <w:hideMark/>
          </w:tcPr>
          <w:p w14:paraId="78E7F93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7651DA1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3D28E6C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nil"/>
            </w:tcBorders>
            <w:shd w:val="clear" w:color="FFFFFF" w:fill="C0C0C0"/>
            <w:noWrap/>
            <w:vAlign w:val="center"/>
            <w:hideMark/>
          </w:tcPr>
          <w:p w14:paraId="652AE15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000000"/>
              <w:bottom w:val="nil"/>
              <w:right w:val="nil"/>
            </w:tcBorders>
            <w:shd w:val="clear" w:color="FFFFFF" w:fill="C0C0C0"/>
            <w:noWrap/>
            <w:vAlign w:val="center"/>
            <w:hideMark/>
          </w:tcPr>
          <w:p w14:paraId="3914DB5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000000"/>
              <w:bottom w:val="nil"/>
              <w:right w:val="nil"/>
            </w:tcBorders>
            <w:shd w:val="clear" w:color="FFFFFF" w:fill="C0C0C0"/>
            <w:noWrap/>
            <w:vAlign w:val="center"/>
            <w:hideMark/>
          </w:tcPr>
          <w:p w14:paraId="70308787"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10CC32D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04C7320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68D815A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single" w:sz="4" w:space="0" w:color="auto"/>
            </w:tcBorders>
            <w:shd w:val="clear" w:color="FFFFFF" w:fill="C0C0C0"/>
            <w:noWrap/>
            <w:vAlign w:val="center"/>
            <w:hideMark/>
          </w:tcPr>
          <w:p w14:paraId="44C3AE50"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74AF7A6F"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6C6B908F"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595AC64"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BALÍČEK A – VNITROSTÁTNÍ PŘIDĚLENÉ PROSTŘEDKY</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0A036EA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46</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40B85C3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46</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7BB6DDF4"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00" w:type="dxa"/>
            <w:tcBorders>
              <w:top w:val="single" w:sz="4" w:space="0" w:color="000000"/>
              <w:left w:val="nil"/>
              <w:bottom w:val="single" w:sz="4" w:space="0" w:color="000000"/>
              <w:right w:val="single" w:sz="4" w:space="0" w:color="000000"/>
            </w:tcBorders>
            <w:shd w:val="clear" w:color="FFFFFF" w:fill="FFFFFF"/>
            <w:noWrap/>
            <w:vAlign w:val="center"/>
            <w:hideMark/>
          </w:tcPr>
          <w:p w14:paraId="316DE56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6005B14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45</w:t>
            </w:r>
          </w:p>
        </w:tc>
        <w:tc>
          <w:tcPr>
            <w:tcW w:w="634" w:type="dxa"/>
            <w:tcBorders>
              <w:top w:val="single" w:sz="4" w:space="0" w:color="000000"/>
              <w:left w:val="nil"/>
              <w:bottom w:val="single" w:sz="4" w:space="0" w:color="000000"/>
              <w:right w:val="single" w:sz="4" w:space="0" w:color="000000"/>
            </w:tcBorders>
            <w:shd w:val="clear" w:color="FFFFFF" w:fill="FFFFFF"/>
            <w:noWrap/>
            <w:vAlign w:val="center"/>
            <w:hideMark/>
          </w:tcPr>
          <w:p w14:paraId="556FA28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36B9E5F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98%</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14B6EF1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26</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48FE58E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w:t>
            </w:r>
          </w:p>
        </w:tc>
        <w:tc>
          <w:tcPr>
            <w:tcW w:w="600" w:type="dxa"/>
            <w:tcBorders>
              <w:top w:val="single" w:sz="4" w:space="0" w:color="000000"/>
              <w:left w:val="nil"/>
              <w:bottom w:val="single" w:sz="4" w:space="0" w:color="000000"/>
              <w:right w:val="single" w:sz="4" w:space="0" w:color="auto"/>
            </w:tcBorders>
            <w:shd w:val="clear" w:color="FFFFFF" w:fill="FFFFFF"/>
            <w:noWrap/>
            <w:vAlign w:val="center"/>
            <w:hideMark/>
          </w:tcPr>
          <w:p w14:paraId="60A6A90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59%</w:t>
            </w:r>
          </w:p>
        </w:tc>
      </w:tr>
      <w:tr w:rsidR="00CA7273" w:rsidRPr="00CA7273" w14:paraId="34D09BFA"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0AF8EF0F"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AF7DA4F"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NÁKLADY NA PROVÁDĚNÍ A ÚROKOVÉ VÝNOSY</w:t>
            </w:r>
          </w:p>
        </w:tc>
        <w:tc>
          <w:tcPr>
            <w:tcW w:w="618" w:type="dxa"/>
            <w:tcBorders>
              <w:top w:val="nil"/>
              <w:left w:val="nil"/>
              <w:bottom w:val="single" w:sz="4" w:space="0" w:color="000000"/>
              <w:right w:val="single" w:sz="4" w:space="0" w:color="000000"/>
            </w:tcBorders>
            <w:shd w:val="clear" w:color="FFFFFF" w:fill="FFFFFF"/>
            <w:noWrap/>
            <w:vAlign w:val="center"/>
            <w:hideMark/>
          </w:tcPr>
          <w:p w14:paraId="617EC39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w:t>
            </w:r>
          </w:p>
        </w:tc>
        <w:tc>
          <w:tcPr>
            <w:tcW w:w="554" w:type="dxa"/>
            <w:tcBorders>
              <w:top w:val="nil"/>
              <w:left w:val="nil"/>
              <w:bottom w:val="single" w:sz="4" w:space="0" w:color="000000"/>
              <w:right w:val="single" w:sz="4" w:space="0" w:color="000000"/>
            </w:tcBorders>
            <w:shd w:val="clear" w:color="FFFFFF" w:fill="FFFFFF"/>
            <w:noWrap/>
            <w:vAlign w:val="center"/>
            <w:hideMark/>
          </w:tcPr>
          <w:p w14:paraId="57226F3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w:t>
            </w:r>
          </w:p>
        </w:tc>
        <w:tc>
          <w:tcPr>
            <w:tcW w:w="582" w:type="dxa"/>
            <w:tcBorders>
              <w:top w:val="nil"/>
              <w:left w:val="nil"/>
              <w:bottom w:val="single" w:sz="4" w:space="0" w:color="000000"/>
              <w:right w:val="single" w:sz="4" w:space="0" w:color="000000"/>
            </w:tcBorders>
            <w:shd w:val="clear" w:color="FFFFFF" w:fill="FFFFFF"/>
            <w:noWrap/>
            <w:vAlign w:val="center"/>
            <w:hideMark/>
          </w:tcPr>
          <w:p w14:paraId="5F117861"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00" w:type="dxa"/>
            <w:tcBorders>
              <w:top w:val="nil"/>
              <w:left w:val="nil"/>
              <w:bottom w:val="single" w:sz="4" w:space="0" w:color="000000"/>
              <w:right w:val="single" w:sz="4" w:space="0" w:color="000000"/>
            </w:tcBorders>
            <w:shd w:val="clear" w:color="FFFFFF" w:fill="FFFFFF"/>
            <w:noWrap/>
            <w:vAlign w:val="center"/>
            <w:hideMark/>
          </w:tcPr>
          <w:p w14:paraId="3C44148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1AD553F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w:t>
            </w:r>
          </w:p>
        </w:tc>
        <w:tc>
          <w:tcPr>
            <w:tcW w:w="634" w:type="dxa"/>
            <w:tcBorders>
              <w:top w:val="nil"/>
              <w:left w:val="nil"/>
              <w:bottom w:val="single" w:sz="4" w:space="0" w:color="000000"/>
              <w:right w:val="single" w:sz="4" w:space="0" w:color="000000"/>
            </w:tcBorders>
            <w:shd w:val="clear" w:color="FFFFFF" w:fill="FFFFFF"/>
            <w:noWrap/>
            <w:vAlign w:val="center"/>
            <w:hideMark/>
          </w:tcPr>
          <w:p w14:paraId="05031668"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40" w:type="dxa"/>
            <w:tcBorders>
              <w:top w:val="nil"/>
              <w:left w:val="nil"/>
              <w:bottom w:val="single" w:sz="4" w:space="0" w:color="000000"/>
              <w:right w:val="single" w:sz="4" w:space="0" w:color="000000"/>
            </w:tcBorders>
            <w:shd w:val="clear" w:color="FFFFFF" w:fill="FFFFFF"/>
            <w:noWrap/>
            <w:vAlign w:val="center"/>
            <w:hideMark/>
          </w:tcPr>
          <w:p w14:paraId="627F47E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nil"/>
              <w:left w:val="nil"/>
              <w:bottom w:val="single" w:sz="4" w:space="0" w:color="000000"/>
              <w:right w:val="single" w:sz="4" w:space="0" w:color="000000"/>
            </w:tcBorders>
            <w:shd w:val="clear" w:color="FFFFFF" w:fill="FFFFFF"/>
            <w:noWrap/>
            <w:vAlign w:val="center"/>
            <w:hideMark/>
          </w:tcPr>
          <w:p w14:paraId="47F75F7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582" w:type="dxa"/>
            <w:tcBorders>
              <w:top w:val="nil"/>
              <w:left w:val="nil"/>
              <w:bottom w:val="single" w:sz="4" w:space="0" w:color="000000"/>
              <w:right w:val="single" w:sz="4" w:space="0" w:color="000000"/>
            </w:tcBorders>
            <w:shd w:val="clear" w:color="FFFFFF" w:fill="FFFFFF"/>
            <w:noWrap/>
            <w:vAlign w:val="center"/>
            <w:hideMark/>
          </w:tcPr>
          <w:p w14:paraId="7816F2B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auto"/>
            </w:tcBorders>
            <w:shd w:val="clear" w:color="FFFFFF" w:fill="FFFFFF"/>
            <w:noWrap/>
            <w:vAlign w:val="center"/>
            <w:hideMark/>
          </w:tcPr>
          <w:p w14:paraId="236A01B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w:t>
            </w:r>
          </w:p>
        </w:tc>
      </w:tr>
      <w:tr w:rsidR="00CA7273" w:rsidRPr="00CA7273" w14:paraId="7B660F01"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41FC9F23"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1371C8FA"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PŘÍDĚLY UVNITŘ AKT</w:t>
            </w:r>
          </w:p>
        </w:tc>
        <w:tc>
          <w:tcPr>
            <w:tcW w:w="618" w:type="dxa"/>
            <w:tcBorders>
              <w:top w:val="nil"/>
              <w:left w:val="nil"/>
              <w:bottom w:val="single" w:sz="4" w:space="0" w:color="000000"/>
              <w:right w:val="single" w:sz="4" w:space="0" w:color="000000"/>
            </w:tcBorders>
            <w:shd w:val="clear" w:color="FFFFFF" w:fill="FFFFFF"/>
            <w:noWrap/>
            <w:vAlign w:val="center"/>
            <w:hideMark/>
          </w:tcPr>
          <w:p w14:paraId="0F37C85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33</w:t>
            </w:r>
          </w:p>
        </w:tc>
        <w:tc>
          <w:tcPr>
            <w:tcW w:w="554" w:type="dxa"/>
            <w:tcBorders>
              <w:top w:val="nil"/>
              <w:left w:val="nil"/>
              <w:bottom w:val="single" w:sz="4" w:space="0" w:color="000000"/>
              <w:right w:val="single" w:sz="4" w:space="0" w:color="000000"/>
            </w:tcBorders>
            <w:shd w:val="clear" w:color="FFFFFF" w:fill="FFFFFF"/>
            <w:noWrap/>
            <w:vAlign w:val="center"/>
            <w:hideMark/>
          </w:tcPr>
          <w:p w14:paraId="6A0D307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33</w:t>
            </w:r>
          </w:p>
        </w:tc>
        <w:tc>
          <w:tcPr>
            <w:tcW w:w="582" w:type="dxa"/>
            <w:tcBorders>
              <w:top w:val="nil"/>
              <w:left w:val="nil"/>
              <w:bottom w:val="single" w:sz="4" w:space="0" w:color="000000"/>
              <w:right w:val="single" w:sz="4" w:space="0" w:color="000000"/>
            </w:tcBorders>
            <w:shd w:val="clear" w:color="FFFFFF" w:fill="FFFFFF"/>
            <w:noWrap/>
            <w:vAlign w:val="center"/>
            <w:hideMark/>
          </w:tcPr>
          <w:p w14:paraId="1709C317"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00" w:type="dxa"/>
            <w:tcBorders>
              <w:top w:val="nil"/>
              <w:left w:val="nil"/>
              <w:bottom w:val="single" w:sz="4" w:space="0" w:color="000000"/>
              <w:right w:val="single" w:sz="4" w:space="0" w:color="000000"/>
            </w:tcBorders>
            <w:shd w:val="clear" w:color="FFFFFF" w:fill="FFFFFF"/>
            <w:noWrap/>
            <w:vAlign w:val="center"/>
            <w:hideMark/>
          </w:tcPr>
          <w:p w14:paraId="6C8E0C1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2073AEA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33</w:t>
            </w:r>
          </w:p>
        </w:tc>
        <w:tc>
          <w:tcPr>
            <w:tcW w:w="634" w:type="dxa"/>
            <w:tcBorders>
              <w:top w:val="nil"/>
              <w:left w:val="nil"/>
              <w:bottom w:val="single" w:sz="4" w:space="0" w:color="000000"/>
              <w:right w:val="single" w:sz="4" w:space="0" w:color="000000"/>
            </w:tcBorders>
            <w:shd w:val="clear" w:color="FFFFFF" w:fill="FFFFFF"/>
            <w:noWrap/>
            <w:vAlign w:val="center"/>
            <w:hideMark/>
          </w:tcPr>
          <w:p w14:paraId="1100B2F6"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40" w:type="dxa"/>
            <w:tcBorders>
              <w:top w:val="nil"/>
              <w:left w:val="nil"/>
              <w:bottom w:val="single" w:sz="4" w:space="0" w:color="000000"/>
              <w:right w:val="single" w:sz="4" w:space="0" w:color="000000"/>
            </w:tcBorders>
            <w:shd w:val="clear" w:color="FFFFFF" w:fill="FFFFFF"/>
            <w:noWrap/>
            <w:vAlign w:val="center"/>
            <w:hideMark/>
          </w:tcPr>
          <w:p w14:paraId="62DE3CD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nil"/>
              <w:left w:val="nil"/>
              <w:bottom w:val="single" w:sz="4" w:space="0" w:color="000000"/>
              <w:right w:val="single" w:sz="4" w:space="0" w:color="000000"/>
            </w:tcBorders>
            <w:shd w:val="clear" w:color="FFFFFF" w:fill="FFFFFF"/>
            <w:noWrap/>
            <w:vAlign w:val="center"/>
            <w:hideMark/>
          </w:tcPr>
          <w:p w14:paraId="02D1DEA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27</w:t>
            </w:r>
          </w:p>
        </w:tc>
        <w:tc>
          <w:tcPr>
            <w:tcW w:w="582" w:type="dxa"/>
            <w:tcBorders>
              <w:top w:val="nil"/>
              <w:left w:val="nil"/>
              <w:bottom w:val="single" w:sz="4" w:space="0" w:color="000000"/>
              <w:right w:val="single" w:sz="4" w:space="0" w:color="000000"/>
            </w:tcBorders>
            <w:shd w:val="clear" w:color="FFFFFF" w:fill="FFFFFF"/>
            <w:noWrap/>
            <w:vAlign w:val="center"/>
            <w:hideMark/>
          </w:tcPr>
          <w:p w14:paraId="4857638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w:t>
            </w:r>
          </w:p>
        </w:tc>
        <w:tc>
          <w:tcPr>
            <w:tcW w:w="600" w:type="dxa"/>
            <w:tcBorders>
              <w:top w:val="nil"/>
              <w:left w:val="nil"/>
              <w:bottom w:val="single" w:sz="4" w:space="0" w:color="000000"/>
              <w:right w:val="single" w:sz="4" w:space="0" w:color="auto"/>
            </w:tcBorders>
            <w:shd w:val="clear" w:color="FFFFFF" w:fill="FFFFFF"/>
            <w:noWrap/>
            <w:vAlign w:val="center"/>
            <w:hideMark/>
          </w:tcPr>
          <w:p w14:paraId="5B91974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83%</w:t>
            </w:r>
          </w:p>
        </w:tc>
      </w:tr>
      <w:tr w:rsidR="00CA7273" w:rsidRPr="00CA7273" w14:paraId="2459DCEB"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155A95BF"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F2F87F1"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REGIONÁLNÍ PŘÍDĚLY</w:t>
            </w:r>
          </w:p>
        </w:tc>
        <w:tc>
          <w:tcPr>
            <w:tcW w:w="618" w:type="dxa"/>
            <w:tcBorders>
              <w:top w:val="nil"/>
              <w:left w:val="nil"/>
              <w:bottom w:val="single" w:sz="4" w:space="0" w:color="000000"/>
              <w:right w:val="single" w:sz="4" w:space="0" w:color="000000"/>
            </w:tcBorders>
            <w:shd w:val="clear" w:color="FFFFFF" w:fill="FFFFFF"/>
            <w:noWrap/>
            <w:vAlign w:val="center"/>
            <w:hideMark/>
          </w:tcPr>
          <w:p w14:paraId="6D7F144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w:t>
            </w:r>
          </w:p>
        </w:tc>
        <w:tc>
          <w:tcPr>
            <w:tcW w:w="554" w:type="dxa"/>
            <w:tcBorders>
              <w:top w:val="nil"/>
              <w:left w:val="nil"/>
              <w:bottom w:val="single" w:sz="4" w:space="0" w:color="000000"/>
              <w:right w:val="single" w:sz="4" w:space="0" w:color="000000"/>
            </w:tcBorders>
            <w:shd w:val="clear" w:color="FFFFFF" w:fill="FFFFFF"/>
            <w:noWrap/>
            <w:vAlign w:val="center"/>
            <w:hideMark/>
          </w:tcPr>
          <w:p w14:paraId="3F3A891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6</w:t>
            </w:r>
          </w:p>
        </w:tc>
        <w:tc>
          <w:tcPr>
            <w:tcW w:w="582" w:type="dxa"/>
            <w:tcBorders>
              <w:top w:val="nil"/>
              <w:left w:val="nil"/>
              <w:bottom w:val="single" w:sz="4" w:space="0" w:color="000000"/>
              <w:right w:val="single" w:sz="4" w:space="0" w:color="000000"/>
            </w:tcBorders>
            <w:shd w:val="clear" w:color="FFFFFF" w:fill="FFFFFF"/>
            <w:noWrap/>
            <w:vAlign w:val="center"/>
            <w:hideMark/>
          </w:tcPr>
          <w:p w14:paraId="43AA1D5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w:t>
            </w:r>
          </w:p>
        </w:tc>
        <w:tc>
          <w:tcPr>
            <w:tcW w:w="600" w:type="dxa"/>
            <w:tcBorders>
              <w:top w:val="nil"/>
              <w:left w:val="nil"/>
              <w:bottom w:val="single" w:sz="4" w:space="0" w:color="000000"/>
              <w:right w:val="single" w:sz="4" w:space="0" w:color="000000"/>
            </w:tcBorders>
            <w:shd w:val="clear" w:color="FFFFFF" w:fill="FFFFFF"/>
            <w:noWrap/>
            <w:vAlign w:val="center"/>
            <w:hideMark/>
          </w:tcPr>
          <w:p w14:paraId="703427E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75%</w:t>
            </w:r>
          </w:p>
        </w:tc>
        <w:tc>
          <w:tcPr>
            <w:tcW w:w="620" w:type="dxa"/>
            <w:tcBorders>
              <w:top w:val="nil"/>
              <w:left w:val="nil"/>
              <w:bottom w:val="single" w:sz="4" w:space="0" w:color="000000"/>
              <w:right w:val="single" w:sz="4" w:space="0" w:color="000000"/>
            </w:tcBorders>
            <w:shd w:val="clear" w:color="FFFFFF" w:fill="FFFFFF"/>
            <w:noWrap/>
            <w:vAlign w:val="center"/>
            <w:hideMark/>
          </w:tcPr>
          <w:p w14:paraId="1BEAF96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6</w:t>
            </w:r>
          </w:p>
        </w:tc>
        <w:tc>
          <w:tcPr>
            <w:tcW w:w="634" w:type="dxa"/>
            <w:tcBorders>
              <w:top w:val="nil"/>
              <w:left w:val="nil"/>
              <w:bottom w:val="single" w:sz="4" w:space="0" w:color="000000"/>
              <w:right w:val="single" w:sz="4" w:space="0" w:color="000000"/>
            </w:tcBorders>
            <w:shd w:val="clear" w:color="FFFFFF" w:fill="FFFFFF"/>
            <w:noWrap/>
            <w:vAlign w:val="center"/>
            <w:hideMark/>
          </w:tcPr>
          <w:p w14:paraId="206F628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w:t>
            </w:r>
          </w:p>
        </w:tc>
        <w:tc>
          <w:tcPr>
            <w:tcW w:w="640" w:type="dxa"/>
            <w:tcBorders>
              <w:top w:val="nil"/>
              <w:left w:val="nil"/>
              <w:bottom w:val="single" w:sz="4" w:space="0" w:color="000000"/>
              <w:right w:val="single" w:sz="4" w:space="0" w:color="000000"/>
            </w:tcBorders>
            <w:shd w:val="clear" w:color="FFFFFF" w:fill="FFFFFF"/>
            <w:noWrap/>
            <w:vAlign w:val="center"/>
            <w:hideMark/>
          </w:tcPr>
          <w:p w14:paraId="6C22A02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nil"/>
              <w:left w:val="nil"/>
              <w:bottom w:val="single" w:sz="4" w:space="0" w:color="000000"/>
              <w:right w:val="single" w:sz="4" w:space="0" w:color="000000"/>
            </w:tcBorders>
            <w:shd w:val="clear" w:color="FFFFFF" w:fill="FFFFFF"/>
            <w:noWrap/>
            <w:vAlign w:val="center"/>
            <w:hideMark/>
          </w:tcPr>
          <w:p w14:paraId="0767590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4</w:t>
            </w:r>
          </w:p>
        </w:tc>
        <w:tc>
          <w:tcPr>
            <w:tcW w:w="582" w:type="dxa"/>
            <w:tcBorders>
              <w:top w:val="nil"/>
              <w:left w:val="nil"/>
              <w:bottom w:val="single" w:sz="4" w:space="0" w:color="000000"/>
              <w:right w:val="single" w:sz="4" w:space="0" w:color="000000"/>
            </w:tcBorders>
            <w:shd w:val="clear" w:color="FFFFFF" w:fill="FFFFFF"/>
            <w:noWrap/>
            <w:vAlign w:val="center"/>
            <w:hideMark/>
          </w:tcPr>
          <w:p w14:paraId="22CF3F6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auto"/>
            </w:tcBorders>
            <w:shd w:val="clear" w:color="FFFFFF" w:fill="FFFFFF"/>
            <w:noWrap/>
            <w:vAlign w:val="center"/>
            <w:hideMark/>
          </w:tcPr>
          <w:p w14:paraId="03C1294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67%</w:t>
            </w:r>
          </w:p>
        </w:tc>
      </w:tr>
      <w:tr w:rsidR="00CA7273" w:rsidRPr="00CA7273" w14:paraId="1CA42BC5" w14:textId="77777777" w:rsidTr="00CA7273">
        <w:trPr>
          <w:trHeight w:val="222"/>
        </w:trPr>
        <w:tc>
          <w:tcPr>
            <w:tcW w:w="1163" w:type="dxa"/>
            <w:vMerge/>
            <w:tcBorders>
              <w:top w:val="nil"/>
              <w:left w:val="single" w:sz="4" w:space="0" w:color="auto"/>
              <w:bottom w:val="single" w:sz="4" w:space="0" w:color="000000"/>
              <w:right w:val="single" w:sz="4" w:space="0" w:color="000000"/>
            </w:tcBorders>
            <w:vAlign w:val="center"/>
            <w:hideMark/>
          </w:tcPr>
          <w:p w14:paraId="267CDF77"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nil"/>
              <w:right w:val="nil"/>
            </w:tcBorders>
            <w:shd w:val="clear" w:color="FFFFFF" w:fill="C0C0C0"/>
            <w:noWrap/>
            <w:vAlign w:val="bottom"/>
            <w:hideMark/>
          </w:tcPr>
          <w:p w14:paraId="1F95A5A2"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Nečerpatelná rezerva</w:t>
            </w:r>
          </w:p>
        </w:tc>
        <w:tc>
          <w:tcPr>
            <w:tcW w:w="618" w:type="dxa"/>
            <w:tcBorders>
              <w:top w:val="nil"/>
              <w:left w:val="single" w:sz="4" w:space="0" w:color="000000"/>
              <w:bottom w:val="nil"/>
              <w:right w:val="nil"/>
            </w:tcBorders>
            <w:shd w:val="clear" w:color="FFFFFF" w:fill="C0C0C0"/>
            <w:noWrap/>
            <w:vAlign w:val="center"/>
            <w:hideMark/>
          </w:tcPr>
          <w:p w14:paraId="4B0003A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5A99FD2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6091C44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nil"/>
            </w:tcBorders>
            <w:shd w:val="clear" w:color="FFFFFF" w:fill="C0C0C0"/>
            <w:noWrap/>
            <w:vAlign w:val="center"/>
            <w:hideMark/>
          </w:tcPr>
          <w:p w14:paraId="5324462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000000"/>
              <w:bottom w:val="nil"/>
              <w:right w:val="nil"/>
            </w:tcBorders>
            <w:shd w:val="clear" w:color="FFFFFF" w:fill="C0C0C0"/>
            <w:noWrap/>
            <w:vAlign w:val="center"/>
            <w:hideMark/>
          </w:tcPr>
          <w:p w14:paraId="31A3A533"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000000"/>
              <w:bottom w:val="nil"/>
              <w:right w:val="nil"/>
            </w:tcBorders>
            <w:shd w:val="clear" w:color="FFFFFF" w:fill="C0C0C0"/>
            <w:noWrap/>
            <w:vAlign w:val="center"/>
            <w:hideMark/>
          </w:tcPr>
          <w:p w14:paraId="6E05725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620135A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6373EF7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71B6204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single" w:sz="4" w:space="0" w:color="auto"/>
            </w:tcBorders>
            <w:shd w:val="clear" w:color="FFFFFF" w:fill="C0C0C0"/>
            <w:noWrap/>
            <w:vAlign w:val="center"/>
            <w:hideMark/>
          </w:tcPr>
          <w:p w14:paraId="730186F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51AB9656"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612FDD49"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0449269E"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NEČERPATELNÁ REZERVA 11. ERF</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055B40D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75</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18D3FA0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172B008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nil"/>
              <w:bottom w:val="single" w:sz="4" w:space="0" w:color="000000"/>
              <w:right w:val="single" w:sz="4" w:space="0" w:color="000000"/>
            </w:tcBorders>
            <w:shd w:val="clear" w:color="FFFFFF" w:fill="FFFFFF"/>
            <w:noWrap/>
            <w:vAlign w:val="center"/>
            <w:hideMark/>
          </w:tcPr>
          <w:p w14:paraId="67BF56A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326B9C2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single" w:sz="4" w:space="0" w:color="000000"/>
              <w:left w:val="nil"/>
              <w:bottom w:val="single" w:sz="4" w:space="0" w:color="000000"/>
              <w:right w:val="single" w:sz="4" w:space="0" w:color="000000"/>
            </w:tcBorders>
            <w:shd w:val="clear" w:color="FFFFFF" w:fill="FFFFFF"/>
            <w:noWrap/>
            <w:vAlign w:val="center"/>
            <w:hideMark/>
          </w:tcPr>
          <w:p w14:paraId="655193E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05A4C13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1C94435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7EE7AEC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nil"/>
              <w:bottom w:val="single" w:sz="4" w:space="0" w:color="000000"/>
              <w:right w:val="single" w:sz="4" w:space="0" w:color="auto"/>
            </w:tcBorders>
            <w:shd w:val="clear" w:color="FFFFFF" w:fill="FFFFFF"/>
            <w:noWrap/>
            <w:vAlign w:val="center"/>
            <w:hideMark/>
          </w:tcPr>
          <w:p w14:paraId="1928EA2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5856E00D" w14:textId="77777777" w:rsidTr="00CA7273">
        <w:trPr>
          <w:trHeight w:val="222"/>
        </w:trPr>
        <w:tc>
          <w:tcPr>
            <w:tcW w:w="1163" w:type="dxa"/>
            <w:vMerge/>
            <w:tcBorders>
              <w:top w:val="nil"/>
              <w:left w:val="single" w:sz="4" w:space="0" w:color="auto"/>
              <w:bottom w:val="single" w:sz="4" w:space="0" w:color="000000"/>
              <w:right w:val="single" w:sz="4" w:space="0" w:color="000000"/>
            </w:tcBorders>
            <w:vAlign w:val="center"/>
            <w:hideMark/>
          </w:tcPr>
          <w:p w14:paraId="3EB3359D"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nil"/>
              <w:right w:val="nil"/>
            </w:tcBorders>
            <w:shd w:val="clear" w:color="FFFFFF" w:fill="C0C0C0"/>
            <w:noWrap/>
            <w:vAlign w:val="bottom"/>
            <w:hideMark/>
          </w:tcPr>
          <w:p w14:paraId="7C1C8FBD"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Interní dohoda EK o úrovni služeb</w:t>
            </w:r>
          </w:p>
        </w:tc>
        <w:tc>
          <w:tcPr>
            <w:tcW w:w="618" w:type="dxa"/>
            <w:tcBorders>
              <w:top w:val="nil"/>
              <w:left w:val="single" w:sz="4" w:space="0" w:color="000000"/>
              <w:bottom w:val="nil"/>
              <w:right w:val="nil"/>
            </w:tcBorders>
            <w:shd w:val="clear" w:color="FFFFFF" w:fill="C0C0C0"/>
            <w:noWrap/>
            <w:vAlign w:val="center"/>
            <w:hideMark/>
          </w:tcPr>
          <w:p w14:paraId="6EC33F57"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5361EC3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6EAF93F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nil"/>
            </w:tcBorders>
            <w:shd w:val="clear" w:color="FFFFFF" w:fill="C0C0C0"/>
            <w:noWrap/>
            <w:vAlign w:val="center"/>
            <w:hideMark/>
          </w:tcPr>
          <w:p w14:paraId="60CCDF2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000000"/>
              <w:bottom w:val="nil"/>
              <w:right w:val="nil"/>
            </w:tcBorders>
            <w:shd w:val="clear" w:color="FFFFFF" w:fill="C0C0C0"/>
            <w:noWrap/>
            <w:vAlign w:val="center"/>
            <w:hideMark/>
          </w:tcPr>
          <w:p w14:paraId="2E997C10"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000000"/>
              <w:bottom w:val="nil"/>
              <w:right w:val="nil"/>
            </w:tcBorders>
            <w:shd w:val="clear" w:color="FFFFFF" w:fill="C0C0C0"/>
            <w:noWrap/>
            <w:vAlign w:val="center"/>
            <w:hideMark/>
          </w:tcPr>
          <w:p w14:paraId="513941A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1C99C88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52AF3A89"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276582E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single" w:sz="4" w:space="0" w:color="auto"/>
            </w:tcBorders>
            <w:shd w:val="clear" w:color="FFFFFF" w:fill="C0C0C0"/>
            <w:noWrap/>
            <w:vAlign w:val="center"/>
            <w:hideMark/>
          </w:tcPr>
          <w:p w14:paraId="7C5B5EF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6900C7A8"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17DE4717"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4559F434"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BALÍČEK A – VNITROSTÁTNÍ PŘIDĚLENÉ PROSTŘEDKY</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26FA473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6A8B823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050E70E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nil"/>
              <w:bottom w:val="single" w:sz="4" w:space="0" w:color="000000"/>
              <w:right w:val="single" w:sz="4" w:space="0" w:color="000000"/>
            </w:tcBorders>
            <w:shd w:val="clear" w:color="FFFFFF" w:fill="FFFFFF"/>
            <w:noWrap/>
            <w:vAlign w:val="center"/>
            <w:hideMark/>
          </w:tcPr>
          <w:p w14:paraId="160D7B3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52%</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1E3C18F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w:t>
            </w:r>
          </w:p>
        </w:tc>
        <w:tc>
          <w:tcPr>
            <w:tcW w:w="634" w:type="dxa"/>
            <w:tcBorders>
              <w:top w:val="single" w:sz="4" w:space="0" w:color="000000"/>
              <w:left w:val="nil"/>
              <w:bottom w:val="single" w:sz="4" w:space="0" w:color="000000"/>
              <w:right w:val="single" w:sz="4" w:space="0" w:color="000000"/>
            </w:tcBorders>
            <w:shd w:val="clear" w:color="FFFFFF" w:fill="FFFFFF"/>
            <w:noWrap/>
            <w:vAlign w:val="center"/>
            <w:hideMark/>
          </w:tcPr>
          <w:p w14:paraId="0297640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04E40F6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3C30574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25916D1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nil"/>
              <w:bottom w:val="single" w:sz="4" w:space="0" w:color="000000"/>
              <w:right w:val="single" w:sz="4" w:space="0" w:color="auto"/>
            </w:tcBorders>
            <w:shd w:val="clear" w:color="FFFFFF" w:fill="FFFFFF"/>
            <w:noWrap/>
            <w:vAlign w:val="center"/>
            <w:hideMark/>
          </w:tcPr>
          <w:p w14:paraId="571202C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r>
      <w:tr w:rsidR="00CA7273" w:rsidRPr="00CA7273" w14:paraId="0CF93AE3" w14:textId="77777777" w:rsidTr="00CA7273">
        <w:trPr>
          <w:trHeight w:val="222"/>
        </w:trPr>
        <w:tc>
          <w:tcPr>
            <w:tcW w:w="1163" w:type="dxa"/>
            <w:tcBorders>
              <w:top w:val="nil"/>
              <w:left w:val="single" w:sz="4" w:space="0" w:color="auto"/>
              <w:bottom w:val="nil"/>
              <w:right w:val="nil"/>
            </w:tcBorders>
            <w:shd w:val="clear" w:color="FFFFFF" w:fill="FFFFFF"/>
            <w:noWrap/>
            <w:vAlign w:val="bottom"/>
            <w:hideMark/>
          </w:tcPr>
          <w:p w14:paraId="5DF8698C"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3233" w:type="dxa"/>
            <w:gridSpan w:val="2"/>
            <w:tcBorders>
              <w:top w:val="nil"/>
              <w:left w:val="nil"/>
              <w:bottom w:val="nil"/>
              <w:right w:val="nil"/>
            </w:tcBorders>
            <w:shd w:val="clear" w:color="FFFFFF" w:fill="FFFFFF"/>
            <w:noWrap/>
            <w:vAlign w:val="bottom"/>
            <w:hideMark/>
          </w:tcPr>
          <w:p w14:paraId="1DF600D2"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18" w:type="dxa"/>
            <w:tcBorders>
              <w:top w:val="nil"/>
              <w:left w:val="single" w:sz="4" w:space="0" w:color="FFFFFF"/>
              <w:bottom w:val="nil"/>
              <w:right w:val="nil"/>
            </w:tcBorders>
            <w:shd w:val="clear" w:color="FFFFFF" w:fill="FFFFFF"/>
            <w:noWrap/>
            <w:vAlign w:val="center"/>
            <w:hideMark/>
          </w:tcPr>
          <w:p w14:paraId="018A2D6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FFFFFF"/>
              <w:bottom w:val="nil"/>
              <w:right w:val="nil"/>
            </w:tcBorders>
            <w:shd w:val="clear" w:color="FFFFFF" w:fill="FFFFFF"/>
            <w:noWrap/>
            <w:vAlign w:val="center"/>
            <w:hideMark/>
          </w:tcPr>
          <w:p w14:paraId="2CFD0D0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FFFFFF"/>
              <w:bottom w:val="nil"/>
              <w:right w:val="nil"/>
            </w:tcBorders>
            <w:shd w:val="clear" w:color="FFFFFF" w:fill="FFFFFF"/>
            <w:noWrap/>
            <w:vAlign w:val="center"/>
            <w:hideMark/>
          </w:tcPr>
          <w:p w14:paraId="02E9B75D"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FFFFFF"/>
              <w:bottom w:val="nil"/>
              <w:right w:val="nil"/>
            </w:tcBorders>
            <w:shd w:val="clear" w:color="FFFFFF" w:fill="FFFFFF"/>
            <w:noWrap/>
            <w:vAlign w:val="center"/>
            <w:hideMark/>
          </w:tcPr>
          <w:p w14:paraId="5B2C266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FFFFFF"/>
              <w:bottom w:val="nil"/>
              <w:right w:val="nil"/>
            </w:tcBorders>
            <w:shd w:val="clear" w:color="FFFFFF" w:fill="FFFFFF"/>
            <w:noWrap/>
            <w:vAlign w:val="center"/>
            <w:hideMark/>
          </w:tcPr>
          <w:p w14:paraId="47C9A3F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FFFFFF"/>
              <w:bottom w:val="nil"/>
              <w:right w:val="nil"/>
            </w:tcBorders>
            <w:shd w:val="clear" w:color="FFFFFF" w:fill="FFFFFF"/>
            <w:noWrap/>
            <w:vAlign w:val="center"/>
            <w:hideMark/>
          </w:tcPr>
          <w:p w14:paraId="1DA4BE96"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FFFFFF"/>
              <w:bottom w:val="nil"/>
              <w:right w:val="nil"/>
            </w:tcBorders>
            <w:shd w:val="clear" w:color="FFFFFF" w:fill="FFFFFF"/>
            <w:noWrap/>
            <w:vAlign w:val="center"/>
            <w:hideMark/>
          </w:tcPr>
          <w:p w14:paraId="5430314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FFFFFF"/>
              <w:bottom w:val="nil"/>
              <w:right w:val="nil"/>
            </w:tcBorders>
            <w:shd w:val="clear" w:color="FFFFFF" w:fill="FFFFFF"/>
            <w:noWrap/>
            <w:vAlign w:val="center"/>
            <w:hideMark/>
          </w:tcPr>
          <w:p w14:paraId="57DF076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FFFFFF"/>
              <w:bottom w:val="nil"/>
              <w:right w:val="nil"/>
            </w:tcBorders>
            <w:shd w:val="clear" w:color="FFFFFF" w:fill="FFFFFF"/>
            <w:noWrap/>
            <w:vAlign w:val="center"/>
            <w:hideMark/>
          </w:tcPr>
          <w:p w14:paraId="222C8E8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FFFFFF"/>
              <w:bottom w:val="nil"/>
              <w:right w:val="single" w:sz="4" w:space="0" w:color="auto"/>
            </w:tcBorders>
            <w:shd w:val="clear" w:color="FFFFFF" w:fill="FFFFFF"/>
            <w:noWrap/>
            <w:vAlign w:val="center"/>
            <w:hideMark/>
          </w:tcPr>
          <w:p w14:paraId="2264B82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7F7696B0" w14:textId="77777777" w:rsidTr="00CA7273">
        <w:trPr>
          <w:trHeight w:val="222"/>
        </w:trPr>
        <w:tc>
          <w:tcPr>
            <w:tcW w:w="1163" w:type="dxa"/>
            <w:tcBorders>
              <w:top w:val="single" w:sz="4" w:space="0" w:color="000000"/>
              <w:left w:val="single" w:sz="4" w:space="0" w:color="auto"/>
              <w:bottom w:val="nil"/>
              <w:right w:val="single" w:sz="4" w:space="0" w:color="000000"/>
            </w:tcBorders>
            <w:shd w:val="clear" w:color="FFFFFF" w:fill="999999"/>
            <w:noWrap/>
            <w:vAlign w:val="bottom"/>
            <w:hideMark/>
          </w:tcPr>
          <w:p w14:paraId="5054C8F7"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3233" w:type="dxa"/>
            <w:gridSpan w:val="2"/>
            <w:tcBorders>
              <w:top w:val="single" w:sz="4" w:space="0" w:color="000000"/>
              <w:left w:val="nil"/>
              <w:bottom w:val="nil"/>
              <w:right w:val="nil"/>
            </w:tcBorders>
            <w:shd w:val="clear" w:color="FFFFFF" w:fill="C0C0C0"/>
            <w:noWrap/>
            <w:vAlign w:val="bottom"/>
            <w:hideMark/>
          </w:tcPr>
          <w:p w14:paraId="5FAE95E7"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Pravidelné příspěvky ČS</w:t>
            </w:r>
          </w:p>
        </w:tc>
        <w:tc>
          <w:tcPr>
            <w:tcW w:w="618" w:type="dxa"/>
            <w:tcBorders>
              <w:top w:val="single" w:sz="4" w:space="0" w:color="000000"/>
              <w:left w:val="single" w:sz="4" w:space="0" w:color="000000"/>
              <w:bottom w:val="nil"/>
              <w:right w:val="nil"/>
            </w:tcBorders>
            <w:shd w:val="clear" w:color="FFFFFF" w:fill="C0C0C0"/>
            <w:noWrap/>
            <w:vAlign w:val="center"/>
            <w:hideMark/>
          </w:tcPr>
          <w:p w14:paraId="47B9A785"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single" w:sz="4" w:space="0" w:color="000000"/>
              <w:left w:val="single" w:sz="4" w:space="0" w:color="000000"/>
              <w:bottom w:val="nil"/>
              <w:right w:val="nil"/>
            </w:tcBorders>
            <w:shd w:val="clear" w:color="FFFFFF" w:fill="C0C0C0"/>
            <w:noWrap/>
            <w:vAlign w:val="center"/>
            <w:hideMark/>
          </w:tcPr>
          <w:p w14:paraId="385C62A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single" w:sz="4" w:space="0" w:color="000000"/>
              <w:bottom w:val="nil"/>
              <w:right w:val="nil"/>
            </w:tcBorders>
            <w:shd w:val="clear" w:color="FFFFFF" w:fill="C0C0C0"/>
            <w:noWrap/>
            <w:vAlign w:val="center"/>
            <w:hideMark/>
          </w:tcPr>
          <w:p w14:paraId="4B4233A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single" w:sz="4" w:space="0" w:color="000000"/>
              <w:bottom w:val="nil"/>
              <w:right w:val="nil"/>
            </w:tcBorders>
            <w:shd w:val="clear" w:color="FFFFFF" w:fill="C0C0C0"/>
            <w:noWrap/>
            <w:vAlign w:val="center"/>
            <w:hideMark/>
          </w:tcPr>
          <w:p w14:paraId="45C47F56"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single" w:sz="4" w:space="0" w:color="000000"/>
              <w:left w:val="single" w:sz="4" w:space="0" w:color="000000"/>
              <w:bottom w:val="nil"/>
              <w:right w:val="nil"/>
            </w:tcBorders>
            <w:shd w:val="clear" w:color="FFFFFF" w:fill="C0C0C0"/>
            <w:noWrap/>
            <w:vAlign w:val="center"/>
            <w:hideMark/>
          </w:tcPr>
          <w:p w14:paraId="1E55CEC6"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single" w:sz="4" w:space="0" w:color="000000"/>
              <w:left w:val="single" w:sz="4" w:space="0" w:color="000000"/>
              <w:bottom w:val="nil"/>
              <w:right w:val="nil"/>
            </w:tcBorders>
            <w:shd w:val="clear" w:color="FFFFFF" w:fill="C0C0C0"/>
            <w:noWrap/>
            <w:vAlign w:val="center"/>
            <w:hideMark/>
          </w:tcPr>
          <w:p w14:paraId="5CEA552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single" w:sz="4" w:space="0" w:color="000000"/>
              <w:left w:val="single" w:sz="4" w:space="0" w:color="000000"/>
              <w:bottom w:val="nil"/>
              <w:right w:val="nil"/>
            </w:tcBorders>
            <w:shd w:val="clear" w:color="FFFFFF" w:fill="C0C0C0"/>
            <w:noWrap/>
            <w:vAlign w:val="center"/>
            <w:hideMark/>
          </w:tcPr>
          <w:p w14:paraId="24D2719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single" w:sz="4" w:space="0" w:color="000000"/>
              <w:left w:val="single" w:sz="4" w:space="0" w:color="000000"/>
              <w:bottom w:val="nil"/>
              <w:right w:val="nil"/>
            </w:tcBorders>
            <w:shd w:val="clear" w:color="FFFFFF" w:fill="C0C0C0"/>
            <w:noWrap/>
            <w:vAlign w:val="center"/>
            <w:hideMark/>
          </w:tcPr>
          <w:p w14:paraId="385DA52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single" w:sz="4" w:space="0" w:color="000000"/>
              <w:bottom w:val="nil"/>
              <w:right w:val="nil"/>
            </w:tcBorders>
            <w:shd w:val="clear" w:color="FFFFFF" w:fill="C0C0C0"/>
            <w:noWrap/>
            <w:vAlign w:val="center"/>
            <w:hideMark/>
          </w:tcPr>
          <w:p w14:paraId="7B965C9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single" w:sz="4" w:space="0" w:color="000000"/>
              <w:bottom w:val="nil"/>
              <w:right w:val="single" w:sz="4" w:space="0" w:color="auto"/>
            </w:tcBorders>
            <w:shd w:val="clear" w:color="FFFFFF" w:fill="C0C0C0"/>
            <w:noWrap/>
            <w:vAlign w:val="center"/>
            <w:hideMark/>
          </w:tcPr>
          <w:p w14:paraId="526B750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611AEDD8" w14:textId="77777777" w:rsidTr="00CA7273">
        <w:trPr>
          <w:trHeight w:val="222"/>
        </w:trPr>
        <w:tc>
          <w:tcPr>
            <w:tcW w:w="1163" w:type="dxa"/>
            <w:tcBorders>
              <w:top w:val="nil"/>
              <w:left w:val="single" w:sz="4" w:space="0" w:color="auto"/>
              <w:bottom w:val="nil"/>
              <w:right w:val="single" w:sz="4" w:space="0" w:color="000000"/>
            </w:tcBorders>
            <w:shd w:val="clear" w:color="FFFFFF" w:fill="999999"/>
            <w:noWrap/>
            <w:vAlign w:val="bottom"/>
            <w:hideMark/>
          </w:tcPr>
          <w:p w14:paraId="037FE0C4"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3233" w:type="dxa"/>
            <w:gridSpan w:val="2"/>
            <w:tcBorders>
              <w:top w:val="nil"/>
              <w:left w:val="nil"/>
              <w:bottom w:val="nil"/>
              <w:right w:val="nil"/>
            </w:tcBorders>
            <w:shd w:val="clear" w:color="FFFFFF" w:fill="DEDCDC"/>
            <w:noWrap/>
            <w:vAlign w:val="bottom"/>
            <w:hideMark/>
          </w:tcPr>
          <w:p w14:paraId="5BDE785F"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Přidělené prostředky</w:t>
            </w:r>
          </w:p>
        </w:tc>
        <w:tc>
          <w:tcPr>
            <w:tcW w:w="618" w:type="dxa"/>
            <w:tcBorders>
              <w:top w:val="nil"/>
              <w:left w:val="single" w:sz="4" w:space="0" w:color="000000"/>
              <w:bottom w:val="nil"/>
              <w:right w:val="nil"/>
            </w:tcBorders>
            <w:shd w:val="clear" w:color="FFFFFF" w:fill="DEDCDC"/>
            <w:noWrap/>
            <w:vAlign w:val="center"/>
            <w:hideMark/>
          </w:tcPr>
          <w:p w14:paraId="00BCC50F"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DEDCDC"/>
            <w:noWrap/>
            <w:vAlign w:val="center"/>
            <w:hideMark/>
          </w:tcPr>
          <w:p w14:paraId="64E07D2E"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DEDCDC"/>
            <w:noWrap/>
            <w:vAlign w:val="center"/>
            <w:hideMark/>
          </w:tcPr>
          <w:p w14:paraId="132F386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nil"/>
            </w:tcBorders>
            <w:shd w:val="clear" w:color="FFFFFF" w:fill="DEDCDC"/>
            <w:noWrap/>
            <w:vAlign w:val="center"/>
            <w:hideMark/>
          </w:tcPr>
          <w:p w14:paraId="1593EC43"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000000"/>
              <w:bottom w:val="nil"/>
              <w:right w:val="nil"/>
            </w:tcBorders>
            <w:shd w:val="clear" w:color="FFFFFF" w:fill="DEDCDC"/>
            <w:noWrap/>
            <w:vAlign w:val="center"/>
            <w:hideMark/>
          </w:tcPr>
          <w:p w14:paraId="66DB9131"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000000"/>
              <w:bottom w:val="nil"/>
              <w:right w:val="nil"/>
            </w:tcBorders>
            <w:shd w:val="clear" w:color="FFFFFF" w:fill="DEDCDC"/>
            <w:noWrap/>
            <w:vAlign w:val="center"/>
            <w:hideMark/>
          </w:tcPr>
          <w:p w14:paraId="105DF040"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DEDCDC"/>
            <w:noWrap/>
            <w:vAlign w:val="center"/>
            <w:hideMark/>
          </w:tcPr>
          <w:p w14:paraId="7ED68CDB"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DEDCDC"/>
            <w:noWrap/>
            <w:vAlign w:val="center"/>
            <w:hideMark/>
          </w:tcPr>
          <w:p w14:paraId="07E6A3F3"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DEDCDC"/>
            <w:noWrap/>
            <w:vAlign w:val="center"/>
            <w:hideMark/>
          </w:tcPr>
          <w:p w14:paraId="362C547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single" w:sz="4" w:space="0" w:color="auto"/>
            </w:tcBorders>
            <w:shd w:val="clear" w:color="FFFFFF" w:fill="DEDCDC"/>
            <w:noWrap/>
            <w:vAlign w:val="center"/>
            <w:hideMark/>
          </w:tcPr>
          <w:p w14:paraId="5DB0C24D"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16705B8D" w14:textId="77777777" w:rsidTr="00CA7273">
        <w:trPr>
          <w:trHeight w:val="244"/>
        </w:trPr>
        <w:tc>
          <w:tcPr>
            <w:tcW w:w="1163" w:type="dxa"/>
            <w:vMerge w:val="restart"/>
            <w:tcBorders>
              <w:top w:val="nil"/>
              <w:left w:val="single" w:sz="4" w:space="0" w:color="auto"/>
              <w:bottom w:val="single" w:sz="4" w:space="0" w:color="000000"/>
              <w:right w:val="single" w:sz="4" w:space="0" w:color="000000"/>
            </w:tcBorders>
            <w:shd w:val="clear" w:color="FFFFFF" w:fill="999999"/>
            <w:vAlign w:val="center"/>
            <w:hideMark/>
          </w:tcPr>
          <w:p w14:paraId="61236A8F"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OCT</w:t>
            </w: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6BBC9CA"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BALÍČEK A – VNITROSTÁTNÍ PŘIDĚLENÉ PROSTŘEDKY</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0D391C0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211</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62F61E7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211</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16FBFC8C"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(1)</w:t>
            </w:r>
          </w:p>
        </w:tc>
        <w:tc>
          <w:tcPr>
            <w:tcW w:w="600" w:type="dxa"/>
            <w:tcBorders>
              <w:top w:val="single" w:sz="4" w:space="0" w:color="000000"/>
              <w:left w:val="nil"/>
              <w:bottom w:val="single" w:sz="4" w:space="0" w:color="000000"/>
              <w:right w:val="single" w:sz="4" w:space="0" w:color="000000"/>
            </w:tcBorders>
            <w:shd w:val="clear" w:color="FFFFFF" w:fill="FFFFFF"/>
            <w:noWrap/>
            <w:vAlign w:val="center"/>
            <w:hideMark/>
          </w:tcPr>
          <w:p w14:paraId="5C14529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12B21D0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194</w:t>
            </w:r>
          </w:p>
        </w:tc>
        <w:tc>
          <w:tcPr>
            <w:tcW w:w="634" w:type="dxa"/>
            <w:tcBorders>
              <w:top w:val="single" w:sz="4" w:space="0" w:color="000000"/>
              <w:left w:val="nil"/>
              <w:bottom w:val="single" w:sz="4" w:space="0" w:color="000000"/>
              <w:right w:val="single" w:sz="4" w:space="0" w:color="000000"/>
            </w:tcBorders>
            <w:shd w:val="clear" w:color="FFFFFF" w:fill="FFFFFF"/>
            <w:noWrap/>
            <w:vAlign w:val="center"/>
            <w:hideMark/>
          </w:tcPr>
          <w:p w14:paraId="560FDCF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399D10F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92%</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59A11C7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192</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14CDCC5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w:t>
            </w:r>
          </w:p>
        </w:tc>
        <w:tc>
          <w:tcPr>
            <w:tcW w:w="600" w:type="dxa"/>
            <w:tcBorders>
              <w:top w:val="single" w:sz="4" w:space="0" w:color="000000"/>
              <w:left w:val="nil"/>
              <w:bottom w:val="single" w:sz="4" w:space="0" w:color="000000"/>
              <w:right w:val="single" w:sz="4" w:space="0" w:color="auto"/>
            </w:tcBorders>
            <w:shd w:val="clear" w:color="FFFFFF" w:fill="FFFFFF"/>
            <w:noWrap/>
            <w:vAlign w:val="center"/>
            <w:hideMark/>
          </w:tcPr>
          <w:p w14:paraId="3623CCB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99%</w:t>
            </w:r>
          </w:p>
        </w:tc>
      </w:tr>
      <w:tr w:rsidR="00CA7273" w:rsidRPr="00CA7273" w14:paraId="3A94F3CB"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6F74DB01"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102AAB3"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BALÍČEK B – VNITROSTÁTNÍ PŘIDĚLENÉ PROSTŘEDKY</w:t>
            </w:r>
          </w:p>
        </w:tc>
        <w:tc>
          <w:tcPr>
            <w:tcW w:w="618" w:type="dxa"/>
            <w:tcBorders>
              <w:top w:val="nil"/>
              <w:left w:val="nil"/>
              <w:bottom w:val="single" w:sz="4" w:space="0" w:color="000000"/>
              <w:right w:val="single" w:sz="4" w:space="0" w:color="000000"/>
            </w:tcBorders>
            <w:shd w:val="clear" w:color="FFFFFF" w:fill="FFFFFF"/>
            <w:noWrap/>
            <w:vAlign w:val="center"/>
            <w:hideMark/>
          </w:tcPr>
          <w:p w14:paraId="0E5B804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12</w:t>
            </w:r>
          </w:p>
        </w:tc>
        <w:tc>
          <w:tcPr>
            <w:tcW w:w="554" w:type="dxa"/>
            <w:tcBorders>
              <w:top w:val="nil"/>
              <w:left w:val="nil"/>
              <w:bottom w:val="single" w:sz="4" w:space="0" w:color="000000"/>
              <w:right w:val="single" w:sz="4" w:space="0" w:color="000000"/>
            </w:tcBorders>
            <w:shd w:val="clear" w:color="FFFFFF" w:fill="FFFFFF"/>
            <w:noWrap/>
            <w:vAlign w:val="center"/>
            <w:hideMark/>
          </w:tcPr>
          <w:p w14:paraId="6753EE6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12</w:t>
            </w:r>
          </w:p>
        </w:tc>
        <w:tc>
          <w:tcPr>
            <w:tcW w:w="582" w:type="dxa"/>
            <w:tcBorders>
              <w:top w:val="nil"/>
              <w:left w:val="nil"/>
              <w:bottom w:val="single" w:sz="4" w:space="0" w:color="000000"/>
              <w:right w:val="single" w:sz="4" w:space="0" w:color="000000"/>
            </w:tcBorders>
            <w:shd w:val="clear" w:color="FFFFFF" w:fill="FFFFFF"/>
            <w:noWrap/>
            <w:vAlign w:val="center"/>
            <w:hideMark/>
          </w:tcPr>
          <w:p w14:paraId="19ED55B0"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00" w:type="dxa"/>
            <w:tcBorders>
              <w:top w:val="nil"/>
              <w:left w:val="nil"/>
              <w:bottom w:val="single" w:sz="4" w:space="0" w:color="000000"/>
              <w:right w:val="single" w:sz="4" w:space="0" w:color="000000"/>
            </w:tcBorders>
            <w:shd w:val="clear" w:color="FFFFFF" w:fill="FFFFFF"/>
            <w:noWrap/>
            <w:vAlign w:val="center"/>
            <w:hideMark/>
          </w:tcPr>
          <w:p w14:paraId="40FCEED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4264A1C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12</w:t>
            </w:r>
          </w:p>
        </w:tc>
        <w:tc>
          <w:tcPr>
            <w:tcW w:w="634" w:type="dxa"/>
            <w:tcBorders>
              <w:top w:val="nil"/>
              <w:left w:val="nil"/>
              <w:bottom w:val="single" w:sz="4" w:space="0" w:color="000000"/>
              <w:right w:val="single" w:sz="4" w:space="0" w:color="000000"/>
            </w:tcBorders>
            <w:shd w:val="clear" w:color="FFFFFF" w:fill="FFFFFF"/>
            <w:noWrap/>
            <w:vAlign w:val="center"/>
            <w:hideMark/>
          </w:tcPr>
          <w:p w14:paraId="299E1A31"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40" w:type="dxa"/>
            <w:tcBorders>
              <w:top w:val="nil"/>
              <w:left w:val="nil"/>
              <w:bottom w:val="single" w:sz="4" w:space="0" w:color="000000"/>
              <w:right w:val="single" w:sz="4" w:space="0" w:color="000000"/>
            </w:tcBorders>
            <w:shd w:val="clear" w:color="FFFFFF" w:fill="FFFFFF"/>
            <w:noWrap/>
            <w:vAlign w:val="center"/>
            <w:hideMark/>
          </w:tcPr>
          <w:p w14:paraId="315FA2A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nil"/>
              <w:left w:val="nil"/>
              <w:bottom w:val="single" w:sz="4" w:space="0" w:color="000000"/>
              <w:right w:val="single" w:sz="4" w:space="0" w:color="000000"/>
            </w:tcBorders>
            <w:shd w:val="clear" w:color="FFFFFF" w:fill="FFFFFF"/>
            <w:noWrap/>
            <w:vAlign w:val="center"/>
            <w:hideMark/>
          </w:tcPr>
          <w:p w14:paraId="3CF03DE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12</w:t>
            </w:r>
          </w:p>
        </w:tc>
        <w:tc>
          <w:tcPr>
            <w:tcW w:w="582" w:type="dxa"/>
            <w:tcBorders>
              <w:top w:val="nil"/>
              <w:left w:val="nil"/>
              <w:bottom w:val="single" w:sz="4" w:space="0" w:color="000000"/>
              <w:right w:val="single" w:sz="4" w:space="0" w:color="000000"/>
            </w:tcBorders>
            <w:shd w:val="clear" w:color="FFFFFF" w:fill="FFFFFF"/>
            <w:noWrap/>
            <w:vAlign w:val="center"/>
            <w:hideMark/>
          </w:tcPr>
          <w:p w14:paraId="6784BC0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auto"/>
            </w:tcBorders>
            <w:shd w:val="clear" w:color="FFFFFF" w:fill="FFFFFF"/>
            <w:noWrap/>
            <w:vAlign w:val="center"/>
            <w:hideMark/>
          </w:tcPr>
          <w:p w14:paraId="6A2F7B2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99%</w:t>
            </w:r>
          </w:p>
        </w:tc>
      </w:tr>
      <w:tr w:rsidR="00CA7273" w:rsidRPr="00CA7273" w14:paraId="797291DF"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7F597E0C"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7458141"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PŘEKLENOVACÍ NÁSTROJ</w:t>
            </w:r>
          </w:p>
        </w:tc>
        <w:tc>
          <w:tcPr>
            <w:tcW w:w="618" w:type="dxa"/>
            <w:tcBorders>
              <w:top w:val="nil"/>
              <w:left w:val="nil"/>
              <w:bottom w:val="single" w:sz="4" w:space="0" w:color="000000"/>
              <w:right w:val="single" w:sz="4" w:space="0" w:color="000000"/>
            </w:tcBorders>
            <w:shd w:val="clear" w:color="FFFFFF" w:fill="FFFFFF"/>
            <w:noWrap/>
            <w:vAlign w:val="center"/>
            <w:hideMark/>
          </w:tcPr>
          <w:p w14:paraId="307C6DD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554" w:type="dxa"/>
            <w:tcBorders>
              <w:top w:val="nil"/>
              <w:left w:val="nil"/>
              <w:bottom w:val="single" w:sz="4" w:space="0" w:color="000000"/>
              <w:right w:val="single" w:sz="4" w:space="0" w:color="000000"/>
            </w:tcBorders>
            <w:shd w:val="clear" w:color="FFFFFF" w:fill="FFFFFF"/>
            <w:noWrap/>
            <w:vAlign w:val="center"/>
            <w:hideMark/>
          </w:tcPr>
          <w:p w14:paraId="308F633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nil"/>
              <w:bottom w:val="single" w:sz="4" w:space="0" w:color="000000"/>
              <w:right w:val="single" w:sz="4" w:space="0" w:color="000000"/>
            </w:tcBorders>
            <w:shd w:val="clear" w:color="FFFFFF" w:fill="FFFFFF"/>
            <w:noWrap/>
            <w:vAlign w:val="center"/>
            <w:hideMark/>
          </w:tcPr>
          <w:p w14:paraId="07DD399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000000"/>
            </w:tcBorders>
            <w:shd w:val="clear" w:color="FFFFFF" w:fill="FFFFFF"/>
            <w:noWrap/>
            <w:vAlign w:val="center"/>
            <w:hideMark/>
          </w:tcPr>
          <w:p w14:paraId="4CF6900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nil"/>
              <w:bottom w:val="single" w:sz="4" w:space="0" w:color="000000"/>
              <w:right w:val="single" w:sz="4" w:space="0" w:color="000000"/>
            </w:tcBorders>
            <w:shd w:val="clear" w:color="FFFFFF" w:fill="FFFFFF"/>
            <w:noWrap/>
            <w:vAlign w:val="center"/>
            <w:hideMark/>
          </w:tcPr>
          <w:p w14:paraId="2A0004E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nil"/>
              <w:bottom w:val="single" w:sz="4" w:space="0" w:color="000000"/>
              <w:right w:val="single" w:sz="4" w:space="0" w:color="000000"/>
            </w:tcBorders>
            <w:shd w:val="clear" w:color="FFFFFF" w:fill="FFFFFF"/>
            <w:noWrap/>
            <w:vAlign w:val="center"/>
            <w:hideMark/>
          </w:tcPr>
          <w:p w14:paraId="5DC9F4A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nil"/>
              <w:bottom w:val="single" w:sz="4" w:space="0" w:color="000000"/>
              <w:right w:val="single" w:sz="4" w:space="0" w:color="000000"/>
            </w:tcBorders>
            <w:shd w:val="clear" w:color="FFFFFF" w:fill="FFFFFF"/>
            <w:noWrap/>
            <w:vAlign w:val="center"/>
            <w:hideMark/>
          </w:tcPr>
          <w:p w14:paraId="27BA99F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nil"/>
              <w:bottom w:val="single" w:sz="4" w:space="0" w:color="000000"/>
              <w:right w:val="single" w:sz="4" w:space="0" w:color="000000"/>
            </w:tcBorders>
            <w:shd w:val="clear" w:color="FFFFFF" w:fill="FFFFFF"/>
            <w:noWrap/>
            <w:vAlign w:val="center"/>
            <w:hideMark/>
          </w:tcPr>
          <w:p w14:paraId="3CB215B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nil"/>
              <w:bottom w:val="single" w:sz="4" w:space="0" w:color="000000"/>
              <w:right w:val="single" w:sz="4" w:space="0" w:color="000000"/>
            </w:tcBorders>
            <w:shd w:val="clear" w:color="FFFFFF" w:fill="FFFFFF"/>
            <w:noWrap/>
            <w:vAlign w:val="center"/>
            <w:hideMark/>
          </w:tcPr>
          <w:p w14:paraId="16F6E32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nil"/>
              <w:bottom w:val="single" w:sz="4" w:space="0" w:color="000000"/>
              <w:right w:val="single" w:sz="4" w:space="0" w:color="auto"/>
            </w:tcBorders>
            <w:shd w:val="clear" w:color="FFFFFF" w:fill="FFFFFF"/>
            <w:noWrap/>
            <w:vAlign w:val="center"/>
            <w:hideMark/>
          </w:tcPr>
          <w:p w14:paraId="1875C77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13A19FC7"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3B531033"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7CA1357D"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NÁKLADY NA PROVÁDĚNÍ A ÚROKOVÉ VÝNOSY</w:t>
            </w:r>
          </w:p>
        </w:tc>
        <w:tc>
          <w:tcPr>
            <w:tcW w:w="618" w:type="dxa"/>
            <w:tcBorders>
              <w:top w:val="nil"/>
              <w:left w:val="nil"/>
              <w:bottom w:val="single" w:sz="4" w:space="0" w:color="000000"/>
              <w:right w:val="single" w:sz="4" w:space="0" w:color="000000"/>
            </w:tcBorders>
            <w:shd w:val="clear" w:color="FFFFFF" w:fill="FFFFFF"/>
            <w:noWrap/>
            <w:vAlign w:val="center"/>
            <w:hideMark/>
          </w:tcPr>
          <w:p w14:paraId="4F8DE8C1"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w:t>
            </w:r>
          </w:p>
        </w:tc>
        <w:tc>
          <w:tcPr>
            <w:tcW w:w="554" w:type="dxa"/>
            <w:tcBorders>
              <w:top w:val="nil"/>
              <w:left w:val="nil"/>
              <w:bottom w:val="single" w:sz="4" w:space="0" w:color="000000"/>
              <w:right w:val="single" w:sz="4" w:space="0" w:color="000000"/>
            </w:tcBorders>
            <w:shd w:val="clear" w:color="FFFFFF" w:fill="FFFFFF"/>
            <w:noWrap/>
            <w:vAlign w:val="center"/>
            <w:hideMark/>
          </w:tcPr>
          <w:p w14:paraId="1227272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w:t>
            </w:r>
          </w:p>
        </w:tc>
        <w:tc>
          <w:tcPr>
            <w:tcW w:w="582" w:type="dxa"/>
            <w:tcBorders>
              <w:top w:val="nil"/>
              <w:left w:val="nil"/>
              <w:bottom w:val="single" w:sz="4" w:space="0" w:color="000000"/>
              <w:right w:val="single" w:sz="4" w:space="0" w:color="000000"/>
            </w:tcBorders>
            <w:shd w:val="clear" w:color="FFFFFF" w:fill="FFFFFF"/>
            <w:noWrap/>
            <w:vAlign w:val="center"/>
            <w:hideMark/>
          </w:tcPr>
          <w:p w14:paraId="0314EFDD"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(0)</w:t>
            </w:r>
          </w:p>
        </w:tc>
        <w:tc>
          <w:tcPr>
            <w:tcW w:w="600" w:type="dxa"/>
            <w:tcBorders>
              <w:top w:val="nil"/>
              <w:left w:val="nil"/>
              <w:bottom w:val="single" w:sz="4" w:space="0" w:color="000000"/>
              <w:right w:val="single" w:sz="4" w:space="0" w:color="000000"/>
            </w:tcBorders>
            <w:shd w:val="clear" w:color="FFFFFF" w:fill="FFFFFF"/>
            <w:noWrap/>
            <w:vAlign w:val="center"/>
            <w:hideMark/>
          </w:tcPr>
          <w:p w14:paraId="5542A0B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781C657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6</w:t>
            </w:r>
          </w:p>
        </w:tc>
        <w:tc>
          <w:tcPr>
            <w:tcW w:w="634" w:type="dxa"/>
            <w:tcBorders>
              <w:top w:val="nil"/>
              <w:left w:val="nil"/>
              <w:bottom w:val="single" w:sz="4" w:space="0" w:color="000000"/>
              <w:right w:val="single" w:sz="4" w:space="0" w:color="000000"/>
            </w:tcBorders>
            <w:shd w:val="clear" w:color="FFFFFF" w:fill="FFFFFF"/>
            <w:noWrap/>
            <w:vAlign w:val="center"/>
            <w:hideMark/>
          </w:tcPr>
          <w:p w14:paraId="746EA1E2" w14:textId="77777777" w:rsidR="00CA7273" w:rsidRPr="00CA7273" w:rsidRDefault="00CA7273" w:rsidP="00CA7273">
            <w:pPr>
              <w:jc w:val="right"/>
              <w:rPr>
                <w:rFonts w:ascii="Arial" w:hAnsi="Arial" w:cs="Arial"/>
                <w:noProof/>
                <w:color w:val="FFFFFF"/>
                <w:sz w:val="10"/>
                <w:szCs w:val="10"/>
              </w:rPr>
            </w:pPr>
            <w:r w:rsidRPr="00CA7273">
              <w:rPr>
                <w:rFonts w:ascii="Arial" w:hAnsi="Arial" w:cs="Arial"/>
                <w:noProof/>
                <w:color w:val="FFFFFF"/>
                <w:sz w:val="10"/>
                <w:szCs w:val="10"/>
              </w:rPr>
              <w:t>0</w:t>
            </w:r>
          </w:p>
        </w:tc>
        <w:tc>
          <w:tcPr>
            <w:tcW w:w="640" w:type="dxa"/>
            <w:tcBorders>
              <w:top w:val="nil"/>
              <w:left w:val="nil"/>
              <w:bottom w:val="single" w:sz="4" w:space="0" w:color="000000"/>
              <w:right w:val="single" w:sz="4" w:space="0" w:color="000000"/>
            </w:tcBorders>
            <w:shd w:val="clear" w:color="FFFFFF" w:fill="FFFFFF"/>
            <w:noWrap/>
            <w:vAlign w:val="center"/>
            <w:hideMark/>
          </w:tcPr>
          <w:p w14:paraId="534558E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77%</w:t>
            </w:r>
          </w:p>
        </w:tc>
        <w:tc>
          <w:tcPr>
            <w:tcW w:w="554" w:type="dxa"/>
            <w:tcBorders>
              <w:top w:val="nil"/>
              <w:left w:val="nil"/>
              <w:bottom w:val="single" w:sz="4" w:space="0" w:color="000000"/>
              <w:right w:val="single" w:sz="4" w:space="0" w:color="000000"/>
            </w:tcBorders>
            <w:shd w:val="clear" w:color="FFFFFF" w:fill="FFFFFF"/>
            <w:noWrap/>
            <w:vAlign w:val="center"/>
            <w:hideMark/>
          </w:tcPr>
          <w:p w14:paraId="26709539"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w:t>
            </w:r>
          </w:p>
        </w:tc>
        <w:tc>
          <w:tcPr>
            <w:tcW w:w="582" w:type="dxa"/>
            <w:tcBorders>
              <w:top w:val="nil"/>
              <w:left w:val="nil"/>
              <w:bottom w:val="single" w:sz="4" w:space="0" w:color="000000"/>
              <w:right w:val="single" w:sz="4" w:space="0" w:color="000000"/>
            </w:tcBorders>
            <w:shd w:val="clear" w:color="FFFFFF" w:fill="FFFFFF"/>
            <w:noWrap/>
            <w:vAlign w:val="center"/>
            <w:hideMark/>
          </w:tcPr>
          <w:p w14:paraId="4819767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600" w:type="dxa"/>
            <w:tcBorders>
              <w:top w:val="nil"/>
              <w:left w:val="nil"/>
              <w:bottom w:val="single" w:sz="4" w:space="0" w:color="000000"/>
              <w:right w:val="single" w:sz="4" w:space="0" w:color="auto"/>
            </w:tcBorders>
            <w:shd w:val="clear" w:color="FFFFFF" w:fill="FFFFFF"/>
            <w:noWrap/>
            <w:vAlign w:val="center"/>
            <w:hideMark/>
          </w:tcPr>
          <w:p w14:paraId="13E35787"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84%</w:t>
            </w:r>
          </w:p>
        </w:tc>
      </w:tr>
      <w:tr w:rsidR="00CA7273" w:rsidRPr="00CA7273" w14:paraId="5FD1380C"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3A7B3E94"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251C90D4"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REGIONÁLNÍ PŘÍDĚLY</w:t>
            </w:r>
          </w:p>
        </w:tc>
        <w:tc>
          <w:tcPr>
            <w:tcW w:w="618" w:type="dxa"/>
            <w:tcBorders>
              <w:top w:val="nil"/>
              <w:left w:val="nil"/>
              <w:bottom w:val="single" w:sz="4" w:space="0" w:color="000000"/>
              <w:right w:val="single" w:sz="4" w:space="0" w:color="000000"/>
            </w:tcBorders>
            <w:shd w:val="clear" w:color="FFFFFF" w:fill="FFFFFF"/>
            <w:noWrap/>
            <w:vAlign w:val="center"/>
            <w:hideMark/>
          </w:tcPr>
          <w:p w14:paraId="53ECDF6B"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103</w:t>
            </w:r>
          </w:p>
        </w:tc>
        <w:tc>
          <w:tcPr>
            <w:tcW w:w="554" w:type="dxa"/>
            <w:tcBorders>
              <w:top w:val="nil"/>
              <w:left w:val="nil"/>
              <w:bottom w:val="single" w:sz="4" w:space="0" w:color="000000"/>
              <w:right w:val="single" w:sz="4" w:space="0" w:color="000000"/>
            </w:tcBorders>
            <w:shd w:val="clear" w:color="FFFFFF" w:fill="FFFFFF"/>
            <w:noWrap/>
            <w:vAlign w:val="center"/>
            <w:hideMark/>
          </w:tcPr>
          <w:p w14:paraId="4143F3DF"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102</w:t>
            </w:r>
          </w:p>
        </w:tc>
        <w:tc>
          <w:tcPr>
            <w:tcW w:w="582" w:type="dxa"/>
            <w:tcBorders>
              <w:top w:val="nil"/>
              <w:left w:val="nil"/>
              <w:bottom w:val="single" w:sz="4" w:space="0" w:color="000000"/>
              <w:right w:val="single" w:sz="4" w:space="0" w:color="000000"/>
            </w:tcBorders>
            <w:shd w:val="clear" w:color="FFFFFF" w:fill="FFFFFF"/>
            <w:noWrap/>
            <w:vAlign w:val="center"/>
            <w:hideMark/>
          </w:tcPr>
          <w:p w14:paraId="66EF9058"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(0)</w:t>
            </w:r>
          </w:p>
        </w:tc>
        <w:tc>
          <w:tcPr>
            <w:tcW w:w="600" w:type="dxa"/>
            <w:tcBorders>
              <w:top w:val="nil"/>
              <w:left w:val="nil"/>
              <w:bottom w:val="single" w:sz="4" w:space="0" w:color="000000"/>
              <w:right w:val="single" w:sz="4" w:space="0" w:color="000000"/>
            </w:tcBorders>
            <w:shd w:val="clear" w:color="FFFFFF" w:fill="FFFFFF"/>
            <w:noWrap/>
            <w:vAlign w:val="center"/>
            <w:hideMark/>
          </w:tcPr>
          <w:p w14:paraId="0F81741C"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620" w:type="dxa"/>
            <w:tcBorders>
              <w:top w:val="nil"/>
              <w:left w:val="nil"/>
              <w:bottom w:val="single" w:sz="4" w:space="0" w:color="000000"/>
              <w:right w:val="single" w:sz="4" w:space="0" w:color="000000"/>
            </w:tcBorders>
            <w:shd w:val="clear" w:color="FFFFFF" w:fill="FFFFFF"/>
            <w:noWrap/>
            <w:vAlign w:val="center"/>
            <w:hideMark/>
          </w:tcPr>
          <w:p w14:paraId="74501E7A"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102</w:t>
            </w:r>
          </w:p>
        </w:tc>
        <w:tc>
          <w:tcPr>
            <w:tcW w:w="634" w:type="dxa"/>
            <w:tcBorders>
              <w:top w:val="nil"/>
              <w:left w:val="nil"/>
              <w:bottom w:val="single" w:sz="4" w:space="0" w:color="000000"/>
              <w:right w:val="single" w:sz="4" w:space="0" w:color="000000"/>
            </w:tcBorders>
            <w:shd w:val="clear" w:color="FFFFFF" w:fill="FFFFFF"/>
            <w:noWrap/>
            <w:vAlign w:val="center"/>
            <w:hideMark/>
          </w:tcPr>
          <w:p w14:paraId="40AE1306"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0</w:t>
            </w:r>
          </w:p>
        </w:tc>
        <w:tc>
          <w:tcPr>
            <w:tcW w:w="640" w:type="dxa"/>
            <w:tcBorders>
              <w:top w:val="nil"/>
              <w:left w:val="nil"/>
              <w:bottom w:val="single" w:sz="4" w:space="0" w:color="000000"/>
              <w:right w:val="single" w:sz="4" w:space="0" w:color="000000"/>
            </w:tcBorders>
            <w:shd w:val="clear" w:color="FFFFFF" w:fill="FFFFFF"/>
            <w:noWrap/>
            <w:vAlign w:val="center"/>
            <w:hideMark/>
          </w:tcPr>
          <w:p w14:paraId="711CABD0"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100%</w:t>
            </w:r>
          </w:p>
        </w:tc>
        <w:tc>
          <w:tcPr>
            <w:tcW w:w="554" w:type="dxa"/>
            <w:tcBorders>
              <w:top w:val="nil"/>
              <w:left w:val="nil"/>
              <w:bottom w:val="single" w:sz="4" w:space="0" w:color="000000"/>
              <w:right w:val="single" w:sz="4" w:space="0" w:color="000000"/>
            </w:tcBorders>
            <w:shd w:val="clear" w:color="FFFFFF" w:fill="FFFFFF"/>
            <w:noWrap/>
            <w:vAlign w:val="center"/>
            <w:hideMark/>
          </w:tcPr>
          <w:p w14:paraId="73F8343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52</w:t>
            </w:r>
          </w:p>
        </w:tc>
        <w:tc>
          <w:tcPr>
            <w:tcW w:w="582" w:type="dxa"/>
            <w:tcBorders>
              <w:top w:val="nil"/>
              <w:left w:val="nil"/>
              <w:bottom w:val="single" w:sz="4" w:space="0" w:color="000000"/>
              <w:right w:val="single" w:sz="4" w:space="0" w:color="000000"/>
            </w:tcBorders>
            <w:shd w:val="clear" w:color="FFFFFF" w:fill="FFFFFF"/>
            <w:noWrap/>
            <w:vAlign w:val="center"/>
            <w:hideMark/>
          </w:tcPr>
          <w:p w14:paraId="13F7D9F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15</w:t>
            </w:r>
          </w:p>
        </w:tc>
        <w:tc>
          <w:tcPr>
            <w:tcW w:w="600" w:type="dxa"/>
            <w:tcBorders>
              <w:top w:val="nil"/>
              <w:left w:val="nil"/>
              <w:bottom w:val="single" w:sz="4" w:space="0" w:color="000000"/>
              <w:right w:val="single" w:sz="4" w:space="0" w:color="auto"/>
            </w:tcBorders>
            <w:shd w:val="clear" w:color="FFFFFF" w:fill="FFFFFF"/>
            <w:noWrap/>
            <w:vAlign w:val="center"/>
            <w:hideMark/>
          </w:tcPr>
          <w:p w14:paraId="2671337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51%</w:t>
            </w:r>
          </w:p>
        </w:tc>
      </w:tr>
      <w:tr w:rsidR="00CA7273" w:rsidRPr="00CA7273" w14:paraId="0B563566" w14:textId="77777777" w:rsidTr="00CA7273">
        <w:trPr>
          <w:trHeight w:val="222"/>
        </w:trPr>
        <w:tc>
          <w:tcPr>
            <w:tcW w:w="1163" w:type="dxa"/>
            <w:vMerge/>
            <w:tcBorders>
              <w:top w:val="nil"/>
              <w:left w:val="single" w:sz="4" w:space="0" w:color="auto"/>
              <w:bottom w:val="single" w:sz="4" w:space="0" w:color="000000"/>
              <w:right w:val="single" w:sz="4" w:space="0" w:color="000000"/>
            </w:tcBorders>
            <w:vAlign w:val="center"/>
            <w:hideMark/>
          </w:tcPr>
          <w:p w14:paraId="786004F0"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nil"/>
              <w:right w:val="nil"/>
            </w:tcBorders>
            <w:shd w:val="clear" w:color="FFFFFF" w:fill="C0C0C0"/>
            <w:noWrap/>
            <w:vAlign w:val="bottom"/>
            <w:hideMark/>
          </w:tcPr>
          <w:p w14:paraId="16AA7090"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Nečerpatelná rezerva</w:t>
            </w:r>
          </w:p>
        </w:tc>
        <w:tc>
          <w:tcPr>
            <w:tcW w:w="618" w:type="dxa"/>
            <w:tcBorders>
              <w:top w:val="nil"/>
              <w:left w:val="single" w:sz="4" w:space="0" w:color="000000"/>
              <w:bottom w:val="nil"/>
              <w:right w:val="nil"/>
            </w:tcBorders>
            <w:shd w:val="clear" w:color="FFFFFF" w:fill="C0C0C0"/>
            <w:noWrap/>
            <w:vAlign w:val="center"/>
            <w:hideMark/>
          </w:tcPr>
          <w:p w14:paraId="23AD041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3F823CD8"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0265128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nil"/>
            </w:tcBorders>
            <w:shd w:val="clear" w:color="FFFFFF" w:fill="C0C0C0"/>
            <w:noWrap/>
            <w:vAlign w:val="center"/>
            <w:hideMark/>
          </w:tcPr>
          <w:p w14:paraId="7A8543CC"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nil"/>
              <w:left w:val="single" w:sz="4" w:space="0" w:color="000000"/>
              <w:bottom w:val="nil"/>
              <w:right w:val="nil"/>
            </w:tcBorders>
            <w:shd w:val="clear" w:color="FFFFFF" w:fill="C0C0C0"/>
            <w:noWrap/>
            <w:vAlign w:val="center"/>
            <w:hideMark/>
          </w:tcPr>
          <w:p w14:paraId="6586D921"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nil"/>
              <w:left w:val="single" w:sz="4" w:space="0" w:color="000000"/>
              <w:bottom w:val="nil"/>
              <w:right w:val="nil"/>
            </w:tcBorders>
            <w:shd w:val="clear" w:color="FFFFFF" w:fill="C0C0C0"/>
            <w:noWrap/>
            <w:vAlign w:val="center"/>
            <w:hideMark/>
          </w:tcPr>
          <w:p w14:paraId="0144A6AD"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nil"/>
              <w:left w:val="single" w:sz="4" w:space="0" w:color="000000"/>
              <w:bottom w:val="nil"/>
              <w:right w:val="nil"/>
            </w:tcBorders>
            <w:shd w:val="clear" w:color="FFFFFF" w:fill="C0C0C0"/>
            <w:noWrap/>
            <w:vAlign w:val="center"/>
            <w:hideMark/>
          </w:tcPr>
          <w:p w14:paraId="41BAEC9A"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nil"/>
              <w:left w:val="single" w:sz="4" w:space="0" w:color="000000"/>
              <w:bottom w:val="nil"/>
              <w:right w:val="nil"/>
            </w:tcBorders>
            <w:shd w:val="clear" w:color="FFFFFF" w:fill="C0C0C0"/>
            <w:noWrap/>
            <w:vAlign w:val="center"/>
            <w:hideMark/>
          </w:tcPr>
          <w:p w14:paraId="3B139ACD"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nil"/>
              <w:left w:val="single" w:sz="4" w:space="0" w:color="000000"/>
              <w:bottom w:val="nil"/>
              <w:right w:val="nil"/>
            </w:tcBorders>
            <w:shd w:val="clear" w:color="FFFFFF" w:fill="C0C0C0"/>
            <w:noWrap/>
            <w:vAlign w:val="center"/>
            <w:hideMark/>
          </w:tcPr>
          <w:p w14:paraId="7A267B04"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nil"/>
              <w:left w:val="single" w:sz="4" w:space="0" w:color="000000"/>
              <w:bottom w:val="nil"/>
              <w:right w:val="single" w:sz="4" w:space="0" w:color="auto"/>
            </w:tcBorders>
            <w:shd w:val="clear" w:color="FFFFFF" w:fill="C0C0C0"/>
            <w:noWrap/>
            <w:vAlign w:val="center"/>
            <w:hideMark/>
          </w:tcPr>
          <w:p w14:paraId="314A52C6" w14:textId="77777777" w:rsidR="00CA7273" w:rsidRPr="00CA7273" w:rsidRDefault="00CA7273" w:rsidP="00CA7273">
            <w:pPr>
              <w:jc w:val="center"/>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0A4FA787" w14:textId="77777777" w:rsidTr="00CA7273">
        <w:trPr>
          <w:trHeight w:val="244"/>
        </w:trPr>
        <w:tc>
          <w:tcPr>
            <w:tcW w:w="1163" w:type="dxa"/>
            <w:vMerge/>
            <w:tcBorders>
              <w:top w:val="nil"/>
              <w:left w:val="single" w:sz="4" w:space="0" w:color="auto"/>
              <w:bottom w:val="single" w:sz="4" w:space="0" w:color="000000"/>
              <w:right w:val="single" w:sz="4" w:space="0" w:color="000000"/>
            </w:tcBorders>
            <w:vAlign w:val="center"/>
            <w:hideMark/>
          </w:tcPr>
          <w:p w14:paraId="054B37C4" w14:textId="77777777" w:rsidR="00CA7273" w:rsidRPr="00CA7273" w:rsidRDefault="00CA7273" w:rsidP="00CA7273">
            <w:pPr>
              <w:rPr>
                <w:rFonts w:ascii="Arial" w:hAnsi="Arial" w:cs="Arial"/>
                <w:b/>
                <w:bCs/>
                <w:noProof/>
                <w:color w:val="FFFFFF"/>
                <w:sz w:val="10"/>
                <w:szCs w:val="10"/>
              </w:rPr>
            </w:pPr>
          </w:p>
        </w:tc>
        <w:tc>
          <w:tcPr>
            <w:tcW w:w="3233" w:type="dxa"/>
            <w:gridSpan w:val="2"/>
            <w:tcBorders>
              <w:top w:val="single" w:sz="4" w:space="0" w:color="000000"/>
              <w:left w:val="nil"/>
              <w:bottom w:val="single" w:sz="4" w:space="0" w:color="000000"/>
              <w:right w:val="single" w:sz="4" w:space="0" w:color="000000"/>
            </w:tcBorders>
            <w:shd w:val="clear" w:color="FFFFFF" w:fill="FFFFFF"/>
            <w:noWrap/>
            <w:vAlign w:val="center"/>
            <w:hideMark/>
          </w:tcPr>
          <w:p w14:paraId="31A7060A" w14:textId="77777777" w:rsidR="00CA7273" w:rsidRPr="00CA7273" w:rsidRDefault="00CA7273" w:rsidP="00CA7273">
            <w:pPr>
              <w:rPr>
                <w:rFonts w:ascii="Arial" w:hAnsi="Arial" w:cs="Arial"/>
                <w:b/>
                <w:bCs/>
                <w:noProof/>
                <w:color w:val="000000"/>
                <w:sz w:val="10"/>
                <w:szCs w:val="10"/>
              </w:rPr>
            </w:pPr>
            <w:r w:rsidRPr="00CA7273">
              <w:rPr>
                <w:rFonts w:ascii="Arial" w:hAnsi="Arial" w:cs="Arial"/>
                <w:b/>
                <w:bCs/>
                <w:noProof/>
                <w:color w:val="000000"/>
                <w:sz w:val="10"/>
                <w:szCs w:val="10"/>
              </w:rPr>
              <w:t>CELKEM: NEČERPATELNÁ REZERVA 11. ERF</w:t>
            </w:r>
          </w:p>
        </w:tc>
        <w:tc>
          <w:tcPr>
            <w:tcW w:w="618" w:type="dxa"/>
            <w:tcBorders>
              <w:top w:val="single" w:sz="4" w:space="0" w:color="000000"/>
              <w:left w:val="nil"/>
              <w:bottom w:val="single" w:sz="4" w:space="0" w:color="000000"/>
              <w:right w:val="single" w:sz="4" w:space="0" w:color="000000"/>
            </w:tcBorders>
            <w:shd w:val="clear" w:color="FFFFFF" w:fill="FFFFFF"/>
            <w:noWrap/>
            <w:vAlign w:val="center"/>
            <w:hideMark/>
          </w:tcPr>
          <w:p w14:paraId="6F9F6B12"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2</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51DB8FA5"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6F227B64"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nil"/>
              <w:bottom w:val="single" w:sz="4" w:space="0" w:color="000000"/>
              <w:right w:val="single" w:sz="4" w:space="0" w:color="000000"/>
            </w:tcBorders>
            <w:shd w:val="clear" w:color="FFFFFF" w:fill="FFFFFF"/>
            <w:noWrap/>
            <w:vAlign w:val="center"/>
            <w:hideMark/>
          </w:tcPr>
          <w:p w14:paraId="18E48BF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20" w:type="dxa"/>
            <w:tcBorders>
              <w:top w:val="single" w:sz="4" w:space="0" w:color="000000"/>
              <w:left w:val="nil"/>
              <w:bottom w:val="single" w:sz="4" w:space="0" w:color="000000"/>
              <w:right w:val="single" w:sz="4" w:space="0" w:color="000000"/>
            </w:tcBorders>
            <w:shd w:val="clear" w:color="FFFFFF" w:fill="FFFFFF"/>
            <w:noWrap/>
            <w:vAlign w:val="center"/>
            <w:hideMark/>
          </w:tcPr>
          <w:p w14:paraId="12DB28A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34" w:type="dxa"/>
            <w:tcBorders>
              <w:top w:val="single" w:sz="4" w:space="0" w:color="000000"/>
              <w:left w:val="nil"/>
              <w:bottom w:val="single" w:sz="4" w:space="0" w:color="000000"/>
              <w:right w:val="single" w:sz="4" w:space="0" w:color="000000"/>
            </w:tcBorders>
            <w:shd w:val="clear" w:color="FFFFFF" w:fill="FFFFFF"/>
            <w:noWrap/>
            <w:vAlign w:val="center"/>
            <w:hideMark/>
          </w:tcPr>
          <w:p w14:paraId="7CB43E6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40" w:type="dxa"/>
            <w:tcBorders>
              <w:top w:val="single" w:sz="4" w:space="0" w:color="000000"/>
              <w:left w:val="nil"/>
              <w:bottom w:val="single" w:sz="4" w:space="0" w:color="000000"/>
              <w:right w:val="single" w:sz="4" w:space="0" w:color="000000"/>
            </w:tcBorders>
            <w:shd w:val="clear" w:color="FFFFFF" w:fill="FFFFFF"/>
            <w:noWrap/>
            <w:vAlign w:val="center"/>
            <w:hideMark/>
          </w:tcPr>
          <w:p w14:paraId="29CBC3AD"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54" w:type="dxa"/>
            <w:tcBorders>
              <w:top w:val="single" w:sz="4" w:space="0" w:color="000000"/>
              <w:left w:val="nil"/>
              <w:bottom w:val="single" w:sz="4" w:space="0" w:color="000000"/>
              <w:right w:val="single" w:sz="4" w:space="0" w:color="000000"/>
            </w:tcBorders>
            <w:shd w:val="clear" w:color="FFFFFF" w:fill="FFFFFF"/>
            <w:noWrap/>
            <w:vAlign w:val="center"/>
            <w:hideMark/>
          </w:tcPr>
          <w:p w14:paraId="091E82DE"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582" w:type="dxa"/>
            <w:tcBorders>
              <w:top w:val="single" w:sz="4" w:space="0" w:color="000000"/>
              <w:left w:val="nil"/>
              <w:bottom w:val="single" w:sz="4" w:space="0" w:color="000000"/>
              <w:right w:val="single" w:sz="4" w:space="0" w:color="000000"/>
            </w:tcBorders>
            <w:shd w:val="clear" w:color="FFFFFF" w:fill="FFFFFF"/>
            <w:noWrap/>
            <w:vAlign w:val="center"/>
            <w:hideMark/>
          </w:tcPr>
          <w:p w14:paraId="728F28E8"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c>
          <w:tcPr>
            <w:tcW w:w="600" w:type="dxa"/>
            <w:tcBorders>
              <w:top w:val="single" w:sz="4" w:space="0" w:color="000000"/>
              <w:left w:val="nil"/>
              <w:bottom w:val="single" w:sz="4" w:space="0" w:color="000000"/>
              <w:right w:val="single" w:sz="4" w:space="0" w:color="auto"/>
            </w:tcBorders>
            <w:shd w:val="clear" w:color="FFFFFF" w:fill="FFFFFF"/>
            <w:noWrap/>
            <w:vAlign w:val="center"/>
            <w:hideMark/>
          </w:tcPr>
          <w:p w14:paraId="79213733" w14:textId="77777777" w:rsidR="00CA7273" w:rsidRPr="00CA7273" w:rsidRDefault="00CA7273" w:rsidP="00CA7273">
            <w:pPr>
              <w:jc w:val="right"/>
              <w:rPr>
                <w:rFonts w:ascii="Arial" w:hAnsi="Arial" w:cs="Arial"/>
                <w:b/>
                <w:bCs/>
                <w:noProof/>
                <w:color w:val="000000"/>
                <w:sz w:val="10"/>
                <w:szCs w:val="10"/>
              </w:rPr>
            </w:pPr>
            <w:r w:rsidRPr="00CA7273">
              <w:rPr>
                <w:rFonts w:ascii="Arial" w:hAnsi="Arial" w:cs="Arial"/>
                <w:b/>
                <w:bCs/>
                <w:noProof/>
                <w:color w:val="000000"/>
                <w:sz w:val="10"/>
                <w:szCs w:val="10"/>
              </w:rPr>
              <w:t> </w:t>
            </w:r>
          </w:p>
        </w:tc>
      </w:tr>
      <w:tr w:rsidR="00CA7273" w:rsidRPr="00CA7273" w14:paraId="39C4AA3F" w14:textId="77777777" w:rsidTr="00CA7273">
        <w:trPr>
          <w:trHeight w:val="222"/>
        </w:trPr>
        <w:tc>
          <w:tcPr>
            <w:tcW w:w="1163" w:type="dxa"/>
            <w:tcBorders>
              <w:top w:val="nil"/>
              <w:left w:val="single" w:sz="4" w:space="0" w:color="auto"/>
              <w:bottom w:val="nil"/>
              <w:right w:val="nil"/>
            </w:tcBorders>
            <w:shd w:val="clear" w:color="FFFFFF" w:fill="FFFFFF"/>
            <w:noWrap/>
            <w:vAlign w:val="center"/>
            <w:hideMark/>
          </w:tcPr>
          <w:p w14:paraId="2CDA8D3B"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3233" w:type="dxa"/>
            <w:gridSpan w:val="2"/>
            <w:tcBorders>
              <w:top w:val="nil"/>
              <w:left w:val="nil"/>
              <w:bottom w:val="nil"/>
              <w:right w:val="nil"/>
            </w:tcBorders>
            <w:shd w:val="clear" w:color="FFFFFF" w:fill="FFFFFF"/>
            <w:noWrap/>
            <w:vAlign w:val="center"/>
            <w:hideMark/>
          </w:tcPr>
          <w:p w14:paraId="5768EA32"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618" w:type="dxa"/>
            <w:tcBorders>
              <w:top w:val="nil"/>
              <w:left w:val="nil"/>
              <w:bottom w:val="nil"/>
              <w:right w:val="nil"/>
            </w:tcBorders>
            <w:shd w:val="clear" w:color="FFFFFF" w:fill="FFFFFF"/>
            <w:noWrap/>
            <w:vAlign w:val="center"/>
            <w:hideMark/>
          </w:tcPr>
          <w:p w14:paraId="6EED713A"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554" w:type="dxa"/>
            <w:tcBorders>
              <w:top w:val="nil"/>
              <w:left w:val="nil"/>
              <w:bottom w:val="nil"/>
              <w:right w:val="nil"/>
            </w:tcBorders>
            <w:shd w:val="clear" w:color="FFFFFF" w:fill="FFFFFF"/>
            <w:noWrap/>
            <w:vAlign w:val="center"/>
            <w:hideMark/>
          </w:tcPr>
          <w:p w14:paraId="261DC1F2"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582" w:type="dxa"/>
            <w:tcBorders>
              <w:top w:val="nil"/>
              <w:left w:val="nil"/>
              <w:bottom w:val="nil"/>
              <w:right w:val="nil"/>
            </w:tcBorders>
            <w:shd w:val="clear" w:color="FFFFFF" w:fill="FFFFFF"/>
            <w:noWrap/>
            <w:vAlign w:val="center"/>
            <w:hideMark/>
          </w:tcPr>
          <w:p w14:paraId="5EA62EC3"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600" w:type="dxa"/>
            <w:tcBorders>
              <w:top w:val="nil"/>
              <w:left w:val="nil"/>
              <w:bottom w:val="nil"/>
              <w:right w:val="nil"/>
            </w:tcBorders>
            <w:shd w:val="clear" w:color="FFFFFF" w:fill="FFFFFF"/>
            <w:noWrap/>
            <w:vAlign w:val="center"/>
            <w:hideMark/>
          </w:tcPr>
          <w:p w14:paraId="285CE47B"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620" w:type="dxa"/>
            <w:tcBorders>
              <w:top w:val="nil"/>
              <w:left w:val="nil"/>
              <w:bottom w:val="nil"/>
              <w:right w:val="nil"/>
            </w:tcBorders>
            <w:shd w:val="clear" w:color="FFFFFF" w:fill="FFFFFF"/>
            <w:noWrap/>
            <w:vAlign w:val="center"/>
            <w:hideMark/>
          </w:tcPr>
          <w:p w14:paraId="0EB5FCE8"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634" w:type="dxa"/>
            <w:tcBorders>
              <w:top w:val="nil"/>
              <w:left w:val="nil"/>
              <w:bottom w:val="nil"/>
              <w:right w:val="nil"/>
            </w:tcBorders>
            <w:shd w:val="clear" w:color="FFFFFF" w:fill="FFFFFF"/>
            <w:noWrap/>
            <w:vAlign w:val="center"/>
            <w:hideMark/>
          </w:tcPr>
          <w:p w14:paraId="76B408ED"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640" w:type="dxa"/>
            <w:tcBorders>
              <w:top w:val="nil"/>
              <w:left w:val="nil"/>
              <w:bottom w:val="nil"/>
              <w:right w:val="nil"/>
            </w:tcBorders>
            <w:shd w:val="clear" w:color="FFFFFF" w:fill="FFFFFF"/>
            <w:noWrap/>
            <w:vAlign w:val="center"/>
            <w:hideMark/>
          </w:tcPr>
          <w:p w14:paraId="73C75239"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554" w:type="dxa"/>
            <w:tcBorders>
              <w:top w:val="nil"/>
              <w:left w:val="nil"/>
              <w:bottom w:val="nil"/>
              <w:right w:val="nil"/>
            </w:tcBorders>
            <w:shd w:val="clear" w:color="FFFFFF" w:fill="FFFFFF"/>
            <w:noWrap/>
            <w:vAlign w:val="center"/>
            <w:hideMark/>
          </w:tcPr>
          <w:p w14:paraId="40AA44BA"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582" w:type="dxa"/>
            <w:tcBorders>
              <w:top w:val="nil"/>
              <w:left w:val="nil"/>
              <w:bottom w:val="nil"/>
              <w:right w:val="nil"/>
            </w:tcBorders>
            <w:shd w:val="clear" w:color="FFFFFF" w:fill="FFFFFF"/>
            <w:noWrap/>
            <w:vAlign w:val="center"/>
            <w:hideMark/>
          </w:tcPr>
          <w:p w14:paraId="5F1B5C53"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600" w:type="dxa"/>
            <w:tcBorders>
              <w:top w:val="nil"/>
              <w:left w:val="nil"/>
              <w:bottom w:val="nil"/>
              <w:right w:val="single" w:sz="4" w:space="0" w:color="auto"/>
            </w:tcBorders>
            <w:shd w:val="clear" w:color="FFFFFF" w:fill="FFFFFF"/>
            <w:noWrap/>
            <w:vAlign w:val="center"/>
            <w:hideMark/>
          </w:tcPr>
          <w:p w14:paraId="37B1C44E"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r>
      <w:tr w:rsidR="00CA7273" w:rsidRPr="00CA7273" w14:paraId="035C32D8" w14:textId="77777777" w:rsidTr="00CA7273">
        <w:trPr>
          <w:trHeight w:val="222"/>
        </w:trPr>
        <w:tc>
          <w:tcPr>
            <w:tcW w:w="1163" w:type="dxa"/>
            <w:tcBorders>
              <w:top w:val="single" w:sz="4" w:space="0" w:color="000000"/>
              <w:left w:val="single" w:sz="4" w:space="0" w:color="auto"/>
              <w:bottom w:val="single" w:sz="4" w:space="0" w:color="auto"/>
              <w:right w:val="single" w:sz="4" w:space="0" w:color="000000"/>
            </w:tcBorders>
            <w:shd w:val="clear" w:color="FFFFFF" w:fill="808080"/>
            <w:noWrap/>
            <w:vAlign w:val="center"/>
            <w:hideMark/>
          </w:tcPr>
          <w:p w14:paraId="48C3F86C"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 </w:t>
            </w:r>
          </w:p>
        </w:tc>
        <w:tc>
          <w:tcPr>
            <w:tcW w:w="3233" w:type="dxa"/>
            <w:gridSpan w:val="2"/>
            <w:tcBorders>
              <w:top w:val="single" w:sz="4" w:space="0" w:color="000000"/>
              <w:left w:val="nil"/>
              <w:bottom w:val="single" w:sz="4" w:space="0" w:color="auto"/>
              <w:right w:val="single" w:sz="4" w:space="0" w:color="000000"/>
            </w:tcBorders>
            <w:shd w:val="clear" w:color="FFFFFF" w:fill="808080"/>
            <w:noWrap/>
            <w:vAlign w:val="center"/>
            <w:hideMark/>
          </w:tcPr>
          <w:p w14:paraId="211E104B" w14:textId="77777777" w:rsidR="00CA7273" w:rsidRPr="00CA7273" w:rsidRDefault="00CA7273" w:rsidP="00CA7273">
            <w:pPr>
              <w:rPr>
                <w:rFonts w:ascii="Arial" w:hAnsi="Arial" w:cs="Arial"/>
                <w:b/>
                <w:bCs/>
                <w:noProof/>
                <w:color w:val="FFFFFF"/>
                <w:sz w:val="10"/>
                <w:szCs w:val="10"/>
              </w:rPr>
            </w:pPr>
            <w:r w:rsidRPr="00CA7273">
              <w:rPr>
                <w:rFonts w:ascii="Arial" w:hAnsi="Arial" w:cs="Arial"/>
                <w:b/>
                <w:bCs/>
                <w:noProof/>
                <w:color w:val="FFFFFF"/>
                <w:sz w:val="10"/>
                <w:szCs w:val="10"/>
              </w:rPr>
              <w:t>CELKEM: AKT+ZZÚ (VČETNĚ REZERV)    (A+B)</w:t>
            </w:r>
          </w:p>
        </w:tc>
        <w:tc>
          <w:tcPr>
            <w:tcW w:w="618" w:type="dxa"/>
            <w:tcBorders>
              <w:top w:val="single" w:sz="4" w:space="0" w:color="000000"/>
              <w:left w:val="nil"/>
              <w:bottom w:val="single" w:sz="4" w:space="0" w:color="auto"/>
              <w:right w:val="single" w:sz="4" w:space="0" w:color="000000"/>
            </w:tcBorders>
            <w:shd w:val="clear" w:color="FFFFFF" w:fill="808080"/>
            <w:noWrap/>
            <w:vAlign w:val="center"/>
            <w:hideMark/>
          </w:tcPr>
          <w:p w14:paraId="1963C48C"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29 491</w:t>
            </w:r>
          </w:p>
        </w:tc>
        <w:tc>
          <w:tcPr>
            <w:tcW w:w="554" w:type="dxa"/>
            <w:tcBorders>
              <w:top w:val="single" w:sz="4" w:space="0" w:color="000000"/>
              <w:left w:val="nil"/>
              <w:bottom w:val="single" w:sz="4" w:space="0" w:color="auto"/>
              <w:right w:val="single" w:sz="4" w:space="0" w:color="000000"/>
            </w:tcBorders>
            <w:shd w:val="clear" w:color="FFFFFF" w:fill="808080"/>
            <w:noWrap/>
            <w:vAlign w:val="center"/>
            <w:hideMark/>
          </w:tcPr>
          <w:p w14:paraId="2377E449"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29 275</w:t>
            </w:r>
          </w:p>
        </w:tc>
        <w:tc>
          <w:tcPr>
            <w:tcW w:w="582" w:type="dxa"/>
            <w:tcBorders>
              <w:top w:val="single" w:sz="4" w:space="0" w:color="000000"/>
              <w:left w:val="nil"/>
              <w:bottom w:val="single" w:sz="4" w:space="0" w:color="auto"/>
              <w:right w:val="single" w:sz="4" w:space="0" w:color="000000"/>
            </w:tcBorders>
            <w:shd w:val="clear" w:color="FFFFFF" w:fill="808080"/>
            <w:noWrap/>
            <w:vAlign w:val="center"/>
            <w:hideMark/>
          </w:tcPr>
          <w:p w14:paraId="497D8B8D" w14:textId="77777777" w:rsidR="00CA7273" w:rsidRPr="00CA7273" w:rsidRDefault="00CA7273" w:rsidP="00CA7273">
            <w:pPr>
              <w:jc w:val="right"/>
              <w:rPr>
                <w:rFonts w:ascii="Arial" w:hAnsi="Arial" w:cs="Arial"/>
                <w:b/>
                <w:bCs/>
                <w:noProof/>
                <w:color w:val="FF0000"/>
                <w:sz w:val="10"/>
                <w:szCs w:val="10"/>
              </w:rPr>
            </w:pPr>
            <w:r w:rsidRPr="00CA7273">
              <w:rPr>
                <w:rFonts w:ascii="Arial" w:hAnsi="Arial" w:cs="Arial"/>
                <w:b/>
                <w:bCs/>
                <w:noProof/>
                <w:color w:val="FF0000"/>
                <w:sz w:val="10"/>
                <w:szCs w:val="10"/>
              </w:rPr>
              <w:t>(18)</w:t>
            </w:r>
          </w:p>
        </w:tc>
        <w:tc>
          <w:tcPr>
            <w:tcW w:w="600" w:type="dxa"/>
            <w:tcBorders>
              <w:top w:val="single" w:sz="4" w:space="0" w:color="000000"/>
              <w:left w:val="nil"/>
              <w:bottom w:val="single" w:sz="4" w:space="0" w:color="auto"/>
              <w:right w:val="single" w:sz="4" w:space="0" w:color="000000"/>
            </w:tcBorders>
            <w:shd w:val="clear" w:color="FFFFFF" w:fill="808080"/>
            <w:noWrap/>
            <w:vAlign w:val="center"/>
            <w:hideMark/>
          </w:tcPr>
          <w:p w14:paraId="705F818D"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99%</w:t>
            </w:r>
          </w:p>
        </w:tc>
        <w:tc>
          <w:tcPr>
            <w:tcW w:w="620" w:type="dxa"/>
            <w:tcBorders>
              <w:top w:val="single" w:sz="4" w:space="0" w:color="000000"/>
              <w:left w:val="nil"/>
              <w:bottom w:val="single" w:sz="4" w:space="0" w:color="auto"/>
              <w:right w:val="single" w:sz="4" w:space="0" w:color="000000"/>
            </w:tcBorders>
            <w:shd w:val="clear" w:color="FFFFFF" w:fill="808080"/>
            <w:noWrap/>
            <w:vAlign w:val="center"/>
            <w:hideMark/>
          </w:tcPr>
          <w:p w14:paraId="1AF9FC8E"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27 806</w:t>
            </w:r>
          </w:p>
        </w:tc>
        <w:tc>
          <w:tcPr>
            <w:tcW w:w="634" w:type="dxa"/>
            <w:tcBorders>
              <w:top w:val="single" w:sz="4" w:space="0" w:color="000000"/>
              <w:left w:val="nil"/>
              <w:bottom w:val="single" w:sz="4" w:space="0" w:color="auto"/>
              <w:right w:val="single" w:sz="4" w:space="0" w:color="000000"/>
            </w:tcBorders>
            <w:shd w:val="clear" w:color="FFFFFF" w:fill="808080"/>
            <w:noWrap/>
            <w:vAlign w:val="center"/>
            <w:hideMark/>
          </w:tcPr>
          <w:p w14:paraId="035A90A8"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611</w:t>
            </w:r>
          </w:p>
        </w:tc>
        <w:tc>
          <w:tcPr>
            <w:tcW w:w="640" w:type="dxa"/>
            <w:tcBorders>
              <w:top w:val="single" w:sz="4" w:space="0" w:color="000000"/>
              <w:left w:val="nil"/>
              <w:bottom w:val="single" w:sz="4" w:space="0" w:color="auto"/>
              <w:right w:val="single" w:sz="4" w:space="0" w:color="000000"/>
            </w:tcBorders>
            <w:shd w:val="clear" w:color="FFFFFF" w:fill="808080"/>
            <w:noWrap/>
            <w:vAlign w:val="center"/>
            <w:hideMark/>
          </w:tcPr>
          <w:p w14:paraId="446C31EE"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95%</w:t>
            </w:r>
          </w:p>
        </w:tc>
        <w:tc>
          <w:tcPr>
            <w:tcW w:w="554" w:type="dxa"/>
            <w:tcBorders>
              <w:top w:val="single" w:sz="4" w:space="0" w:color="000000"/>
              <w:left w:val="nil"/>
              <w:bottom w:val="single" w:sz="4" w:space="0" w:color="auto"/>
              <w:right w:val="single" w:sz="4" w:space="0" w:color="000000"/>
            </w:tcBorders>
            <w:shd w:val="clear" w:color="FFFFFF" w:fill="808080"/>
            <w:noWrap/>
            <w:vAlign w:val="center"/>
            <w:hideMark/>
          </w:tcPr>
          <w:p w14:paraId="05C45A72"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21 912</w:t>
            </w:r>
          </w:p>
        </w:tc>
        <w:tc>
          <w:tcPr>
            <w:tcW w:w="582" w:type="dxa"/>
            <w:tcBorders>
              <w:top w:val="single" w:sz="4" w:space="0" w:color="000000"/>
              <w:left w:val="nil"/>
              <w:bottom w:val="single" w:sz="4" w:space="0" w:color="auto"/>
              <w:right w:val="single" w:sz="4" w:space="0" w:color="000000"/>
            </w:tcBorders>
            <w:shd w:val="clear" w:color="FFFFFF" w:fill="808080"/>
            <w:noWrap/>
            <w:vAlign w:val="center"/>
            <w:hideMark/>
          </w:tcPr>
          <w:p w14:paraId="58CE78DE"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2 039</w:t>
            </w:r>
          </w:p>
        </w:tc>
        <w:tc>
          <w:tcPr>
            <w:tcW w:w="600" w:type="dxa"/>
            <w:tcBorders>
              <w:top w:val="single" w:sz="4" w:space="0" w:color="000000"/>
              <w:left w:val="nil"/>
              <w:bottom w:val="single" w:sz="4" w:space="0" w:color="auto"/>
              <w:right w:val="single" w:sz="4" w:space="0" w:color="auto"/>
            </w:tcBorders>
            <w:shd w:val="clear" w:color="FFFFFF" w:fill="808080"/>
            <w:noWrap/>
            <w:vAlign w:val="center"/>
            <w:hideMark/>
          </w:tcPr>
          <w:p w14:paraId="03FFB1FF" w14:textId="77777777" w:rsidR="00CA7273" w:rsidRPr="00CA7273" w:rsidRDefault="00CA7273" w:rsidP="00CA7273">
            <w:pPr>
              <w:jc w:val="right"/>
              <w:rPr>
                <w:rFonts w:ascii="Arial" w:hAnsi="Arial" w:cs="Arial"/>
                <w:b/>
                <w:bCs/>
                <w:noProof/>
                <w:color w:val="FFFFFF"/>
                <w:sz w:val="10"/>
                <w:szCs w:val="10"/>
              </w:rPr>
            </w:pPr>
            <w:r w:rsidRPr="00CA7273">
              <w:rPr>
                <w:rFonts w:ascii="Arial" w:hAnsi="Arial" w:cs="Arial"/>
                <w:b/>
                <w:bCs/>
                <w:noProof/>
                <w:color w:val="FFFFFF"/>
                <w:sz w:val="10"/>
                <w:szCs w:val="10"/>
              </w:rPr>
              <w:t>79%</w:t>
            </w:r>
          </w:p>
        </w:tc>
      </w:tr>
    </w:tbl>
    <w:p w14:paraId="3F321870" w14:textId="4AA79C9E" w:rsidR="000174E3" w:rsidRDefault="000174E3" w:rsidP="003F1AF8">
      <w:pPr>
        <w:jc w:val="both"/>
        <w:rPr>
          <w:noProof/>
        </w:rPr>
      </w:pPr>
    </w:p>
    <w:p w14:paraId="7FE06084" w14:textId="180815BE" w:rsidR="000C0FDC" w:rsidRDefault="00120B71" w:rsidP="003F1AF8">
      <w:pPr>
        <w:jc w:val="both"/>
        <w:rPr>
          <w:rFonts w:ascii="Calibri" w:hAnsi="Calibri"/>
          <w:noProof/>
          <w:sz w:val="20"/>
        </w:rPr>
      </w:pPr>
      <w:r>
        <w:rPr>
          <w:noProof/>
        </w:rPr>
        <w:fldChar w:fldCharType="begin"/>
      </w:r>
      <w:r>
        <w:rPr>
          <w:noProof/>
        </w:rPr>
        <w:instrText xml:space="preserve"> LINK Excel.Sheet.12 "\\\\net1.cec.eu.int\\BUDG\\C\\C02\\EDF\\EDF CLOSURES\\2022\\4. Financial statements (provisional)\\FIR\\Copy of EVOLUTION OF COMMITMENTS ASSIGNED FUNDS AND PAYMENTS FOR 10th  11th EDF tables 25 26 _.xlsx" "Table 2.6 short!R2C2:R37C15" \a \f 4 \h </w:instrText>
      </w:r>
      <w:r>
        <w:rPr>
          <w:noProof/>
        </w:rPr>
        <w:fldChar w:fldCharType="separate"/>
      </w:r>
    </w:p>
    <w:p w14:paraId="5DE3B45E" w14:textId="77777777" w:rsidR="000C0FDC" w:rsidRDefault="00120B71" w:rsidP="003F1AF8">
      <w:pPr>
        <w:jc w:val="both"/>
        <w:rPr>
          <w:rFonts w:cstheme="minorHAnsi"/>
          <w:b/>
          <w:noProof/>
          <w:sz w:val="18"/>
        </w:rPr>
      </w:pPr>
      <w:r>
        <w:rPr>
          <w:rFonts w:cstheme="minorHAnsi"/>
          <w:b/>
          <w:noProof/>
          <w:sz w:val="18"/>
        </w:rPr>
        <w:fldChar w:fldCharType="end"/>
      </w:r>
    </w:p>
    <w:p w14:paraId="038B6347" w14:textId="77777777" w:rsidR="000C0FDC" w:rsidRDefault="000C0FDC" w:rsidP="003F1AF8">
      <w:pPr>
        <w:jc w:val="both"/>
        <w:rPr>
          <w:rFonts w:cstheme="minorHAnsi"/>
          <w:b/>
          <w:noProof/>
          <w:sz w:val="18"/>
        </w:rPr>
      </w:pPr>
    </w:p>
    <w:p w14:paraId="156C4834" w14:textId="77777777" w:rsidR="004629C0" w:rsidRPr="00425A69" w:rsidRDefault="004629C0" w:rsidP="003F1AF8">
      <w:pPr>
        <w:jc w:val="both"/>
        <w:rPr>
          <w:rFonts w:cstheme="minorHAnsi"/>
          <w:b/>
          <w:noProof/>
          <w:sz w:val="18"/>
        </w:rPr>
      </w:pPr>
    </w:p>
    <w:p w14:paraId="761AA936" w14:textId="77777777" w:rsidR="00164EE2" w:rsidRDefault="00164EE2">
      <w:pPr>
        <w:jc w:val="both"/>
        <w:rPr>
          <w:rFonts w:cstheme="minorHAnsi"/>
          <w:noProof/>
          <w:sz w:val="20"/>
        </w:rPr>
      </w:pPr>
    </w:p>
    <w:p w14:paraId="77DA70E7" w14:textId="77777777" w:rsidR="00396E6F" w:rsidRDefault="00396E6F">
      <w:pPr>
        <w:jc w:val="both"/>
        <w:rPr>
          <w:rFonts w:cstheme="minorHAnsi"/>
          <w:noProof/>
          <w:sz w:val="20"/>
        </w:rPr>
      </w:pPr>
    </w:p>
    <w:p w14:paraId="122A4A87" w14:textId="77777777" w:rsidR="00396E6F" w:rsidRDefault="00396E6F">
      <w:pPr>
        <w:jc w:val="both"/>
        <w:rPr>
          <w:rFonts w:cstheme="minorHAnsi"/>
          <w:noProof/>
          <w:sz w:val="20"/>
        </w:rPr>
      </w:pPr>
    </w:p>
    <w:p w14:paraId="7B79D336" w14:textId="77777777" w:rsidR="00396E6F" w:rsidRDefault="00396E6F">
      <w:pPr>
        <w:jc w:val="both"/>
        <w:rPr>
          <w:rFonts w:cstheme="minorHAnsi"/>
          <w:noProof/>
          <w:sz w:val="20"/>
        </w:rPr>
      </w:pPr>
    </w:p>
    <w:p w14:paraId="0BA8CB56" w14:textId="77777777" w:rsidR="00986D79" w:rsidRDefault="00120B71">
      <w:pPr>
        <w:rPr>
          <w:rFonts w:ascii="Verdana" w:hAnsi="Verdana"/>
          <w:b/>
          <w:noProof/>
          <w:color w:val="016794"/>
          <w:sz w:val="28"/>
        </w:rPr>
      </w:pPr>
      <w:r>
        <w:rPr>
          <w:noProof/>
        </w:rPr>
        <w:br w:type="page"/>
      </w:r>
    </w:p>
    <w:p w14:paraId="658D5A83" w14:textId="68641E5F" w:rsidR="00370004" w:rsidRPr="00067775" w:rsidRDefault="00EB70C5" w:rsidP="00067775">
      <w:pPr>
        <w:pStyle w:val="HEADER2PartBUDG"/>
        <w:rPr>
          <w:noProof/>
        </w:rPr>
      </w:pPr>
      <w:bookmarkStart w:id="178" w:name="_Toc142559968"/>
      <w:r>
        <w:rPr>
          <w:noProof/>
        </w:rPr>
        <w:t>VÝNOSY</w:t>
      </w:r>
      <w:bookmarkEnd w:id="178"/>
      <w:r>
        <w:rPr>
          <w:noProof/>
        </w:rPr>
        <w:t xml:space="preserve"> </w:t>
      </w:r>
    </w:p>
    <w:p w14:paraId="7AD63D3C" w14:textId="77777777" w:rsidR="00370004" w:rsidRPr="004F592F" w:rsidRDefault="00120B71" w:rsidP="00892157">
      <w:pPr>
        <w:pStyle w:val="HEADER5"/>
        <w:rPr>
          <w:noProof/>
        </w:rPr>
      </w:pPr>
      <w:r>
        <w:rPr>
          <w:noProof/>
        </w:rPr>
        <w:t xml:space="preserve">Povaha výnosů </w:t>
      </w:r>
    </w:p>
    <w:p w14:paraId="07F82B59" w14:textId="77777777" w:rsidR="002510D6" w:rsidRDefault="00120B71" w:rsidP="00892157">
      <w:pPr>
        <w:pStyle w:val="Textstand-alone"/>
        <w:rPr>
          <w:noProof/>
        </w:rPr>
      </w:pPr>
      <w:r>
        <w:rPr>
          <w:noProof/>
        </w:rPr>
        <w:t xml:space="preserve">Hlavním příjmem ERF jsou příspěvky členských států. Evropská komise a Evropská investiční banka vyzývají třikrát ročně členské státy k přispění do ERF. Výše příspěvků, které jsou každoročně vyžadovány, odráží výši platby, která má být během roku pokryta. </w:t>
      </w:r>
    </w:p>
    <w:p w14:paraId="56A3B53F" w14:textId="77777777" w:rsidR="00370004" w:rsidRPr="00425A69" w:rsidRDefault="00120B71" w:rsidP="00892157">
      <w:pPr>
        <w:pStyle w:val="HEADER5"/>
        <w:rPr>
          <w:noProof/>
        </w:rPr>
      </w:pPr>
      <w:r>
        <w:rPr>
          <w:noProof/>
        </w:rPr>
        <w:t>Přehled příspěvků podle členských států</w:t>
      </w:r>
    </w:p>
    <w:p w14:paraId="616D0967" w14:textId="77777777" w:rsidR="00CA2862" w:rsidRDefault="00CA2862" w:rsidP="00C42BC2">
      <w:pPr>
        <w:jc w:val="both"/>
        <w:rPr>
          <w:rFonts w:cstheme="minorHAnsi"/>
          <w:noProof/>
          <w:sz w:val="20"/>
        </w:rPr>
      </w:pPr>
    </w:p>
    <w:p w14:paraId="2F0E9441" w14:textId="3FF43B1F" w:rsidR="00455E65" w:rsidRDefault="00B45684" w:rsidP="00C42BC2">
      <w:pPr>
        <w:jc w:val="both"/>
        <w:rPr>
          <w:rFonts w:cstheme="minorHAnsi"/>
          <w:noProof/>
          <w:sz w:val="20"/>
        </w:rPr>
      </w:pPr>
      <w:r w:rsidRPr="00B45684">
        <w:rPr>
          <w:noProof/>
          <w:lang w:val="en-GB" w:eastAsia="en-GB"/>
        </w:rPr>
        <w:drawing>
          <wp:inline distT="0" distB="0" distL="0" distR="0" wp14:anchorId="74742D17" wp14:editId="19384E43">
            <wp:extent cx="6120765" cy="2789331"/>
            <wp:effectExtent l="0" t="0" r="0" b="0"/>
            <wp:docPr id="1753680353" name="Picture 175368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6120765" cy="2789331"/>
                    </a:xfrm>
                    <a:prstGeom prst="rect">
                      <a:avLst/>
                    </a:prstGeom>
                    <a:noFill/>
                    <a:ln>
                      <a:noFill/>
                    </a:ln>
                  </pic:spPr>
                </pic:pic>
              </a:graphicData>
            </a:graphic>
          </wp:inline>
        </w:drawing>
      </w:r>
    </w:p>
    <w:p w14:paraId="5D5A414D" w14:textId="77777777" w:rsidR="00455E65" w:rsidRDefault="00455E65" w:rsidP="00C42BC2">
      <w:pPr>
        <w:jc w:val="both"/>
        <w:rPr>
          <w:rFonts w:cstheme="minorHAnsi"/>
          <w:noProof/>
          <w:sz w:val="20"/>
        </w:rPr>
      </w:pPr>
    </w:p>
    <w:p w14:paraId="6A880FF2" w14:textId="77777777" w:rsidR="00A07DAF" w:rsidRPr="004F592F" w:rsidRDefault="00A07DAF" w:rsidP="00C42BC2">
      <w:pPr>
        <w:jc w:val="both"/>
        <w:rPr>
          <w:rFonts w:cstheme="minorHAnsi"/>
          <w:noProof/>
          <w:sz w:val="20"/>
        </w:rPr>
      </w:pPr>
    </w:p>
    <w:p w14:paraId="00D8A31D" w14:textId="77777777" w:rsidR="00CA2862" w:rsidRDefault="00CA2862" w:rsidP="00C42BC2">
      <w:pPr>
        <w:jc w:val="both"/>
        <w:rPr>
          <w:rFonts w:cstheme="minorHAnsi"/>
          <w:noProof/>
          <w:sz w:val="20"/>
        </w:rPr>
      </w:pPr>
    </w:p>
    <w:p w14:paraId="11F64E1A" w14:textId="77777777" w:rsidR="00164EE2" w:rsidRDefault="00164EE2" w:rsidP="00C42BC2">
      <w:pPr>
        <w:jc w:val="both"/>
        <w:rPr>
          <w:rFonts w:cstheme="minorHAnsi"/>
          <w:noProof/>
          <w:sz w:val="20"/>
        </w:rPr>
      </w:pPr>
    </w:p>
    <w:p w14:paraId="311F08A0" w14:textId="77777777" w:rsidR="00075645" w:rsidRDefault="00075645" w:rsidP="00C42BC2">
      <w:pPr>
        <w:jc w:val="both"/>
        <w:rPr>
          <w:rFonts w:cstheme="minorHAnsi"/>
          <w:noProof/>
          <w:sz w:val="20"/>
        </w:rPr>
      </w:pPr>
    </w:p>
    <w:p w14:paraId="0E9AA48D" w14:textId="77777777" w:rsidR="00075645" w:rsidRDefault="00075645" w:rsidP="00C42BC2">
      <w:pPr>
        <w:jc w:val="both"/>
        <w:rPr>
          <w:rFonts w:cstheme="minorHAnsi"/>
          <w:noProof/>
          <w:sz w:val="20"/>
        </w:rPr>
      </w:pPr>
    </w:p>
    <w:p w14:paraId="5DA77CD1" w14:textId="77777777" w:rsidR="00075645" w:rsidRDefault="00075645" w:rsidP="00C42BC2">
      <w:pPr>
        <w:jc w:val="both"/>
        <w:rPr>
          <w:rFonts w:cstheme="minorHAnsi"/>
          <w:noProof/>
          <w:sz w:val="20"/>
        </w:rPr>
      </w:pPr>
    </w:p>
    <w:p w14:paraId="7D6C39F9" w14:textId="77777777" w:rsidR="00075645" w:rsidRDefault="00075645" w:rsidP="00C42BC2">
      <w:pPr>
        <w:jc w:val="both"/>
        <w:rPr>
          <w:rFonts w:cstheme="minorHAnsi"/>
          <w:noProof/>
          <w:sz w:val="20"/>
        </w:rPr>
      </w:pPr>
    </w:p>
    <w:p w14:paraId="3BF8F819" w14:textId="77777777" w:rsidR="00075645" w:rsidRDefault="00075645" w:rsidP="00C42BC2">
      <w:pPr>
        <w:jc w:val="both"/>
        <w:rPr>
          <w:rFonts w:cstheme="minorHAnsi"/>
          <w:noProof/>
          <w:sz w:val="20"/>
        </w:rPr>
      </w:pPr>
    </w:p>
    <w:p w14:paraId="5952AD9F" w14:textId="77777777" w:rsidR="00075645" w:rsidRDefault="00075645" w:rsidP="00C42BC2">
      <w:pPr>
        <w:jc w:val="both"/>
        <w:rPr>
          <w:rFonts w:cstheme="minorHAnsi"/>
          <w:noProof/>
          <w:sz w:val="20"/>
        </w:rPr>
      </w:pPr>
    </w:p>
    <w:p w14:paraId="53DBA518" w14:textId="77777777" w:rsidR="00075645" w:rsidRDefault="00075645" w:rsidP="00C42BC2">
      <w:pPr>
        <w:jc w:val="both"/>
        <w:rPr>
          <w:rFonts w:cstheme="minorHAnsi"/>
          <w:noProof/>
          <w:sz w:val="20"/>
        </w:rPr>
      </w:pPr>
    </w:p>
    <w:p w14:paraId="2C597EFC" w14:textId="77777777" w:rsidR="00075645" w:rsidRDefault="00075645" w:rsidP="00C42BC2">
      <w:pPr>
        <w:jc w:val="both"/>
        <w:rPr>
          <w:rFonts w:cstheme="minorHAnsi"/>
          <w:noProof/>
          <w:sz w:val="20"/>
        </w:rPr>
      </w:pPr>
    </w:p>
    <w:p w14:paraId="0069474B" w14:textId="77777777" w:rsidR="00075645" w:rsidRDefault="00075645" w:rsidP="00C42BC2">
      <w:pPr>
        <w:jc w:val="both"/>
        <w:rPr>
          <w:rFonts w:cstheme="minorHAnsi"/>
          <w:noProof/>
          <w:sz w:val="20"/>
        </w:rPr>
      </w:pPr>
    </w:p>
    <w:p w14:paraId="61E0AF22" w14:textId="77777777" w:rsidR="00075645" w:rsidRDefault="00075645" w:rsidP="00C42BC2">
      <w:pPr>
        <w:jc w:val="both"/>
        <w:rPr>
          <w:rFonts w:cstheme="minorHAnsi"/>
          <w:noProof/>
          <w:sz w:val="20"/>
        </w:rPr>
      </w:pPr>
    </w:p>
    <w:p w14:paraId="03AB8F9C" w14:textId="77777777" w:rsidR="00075645" w:rsidRDefault="00075645" w:rsidP="00C42BC2">
      <w:pPr>
        <w:jc w:val="both"/>
        <w:rPr>
          <w:rFonts w:cstheme="minorHAnsi"/>
          <w:noProof/>
          <w:sz w:val="20"/>
        </w:rPr>
      </w:pPr>
    </w:p>
    <w:p w14:paraId="67B116E1" w14:textId="77777777" w:rsidR="00152F80" w:rsidRDefault="00152F80" w:rsidP="00C42BC2">
      <w:pPr>
        <w:jc w:val="both"/>
        <w:rPr>
          <w:rFonts w:cstheme="minorHAnsi"/>
          <w:noProof/>
          <w:sz w:val="20"/>
        </w:rPr>
      </w:pPr>
    </w:p>
    <w:p w14:paraId="0FC7B352" w14:textId="77777777" w:rsidR="00152F80" w:rsidRDefault="00152F80" w:rsidP="00C42BC2">
      <w:pPr>
        <w:jc w:val="both"/>
        <w:rPr>
          <w:rFonts w:cstheme="minorHAnsi"/>
          <w:noProof/>
          <w:sz w:val="20"/>
        </w:rPr>
      </w:pPr>
    </w:p>
    <w:p w14:paraId="7B3714BF" w14:textId="77777777" w:rsidR="00152F80" w:rsidRDefault="00152F80" w:rsidP="00C42BC2">
      <w:pPr>
        <w:jc w:val="both"/>
        <w:rPr>
          <w:rFonts w:cstheme="minorHAnsi"/>
          <w:noProof/>
          <w:sz w:val="20"/>
        </w:rPr>
      </w:pPr>
    </w:p>
    <w:p w14:paraId="0B23D9ED" w14:textId="77777777" w:rsidR="00152F80" w:rsidRDefault="00152F80" w:rsidP="00C42BC2">
      <w:pPr>
        <w:jc w:val="both"/>
        <w:rPr>
          <w:rFonts w:cstheme="minorHAnsi"/>
          <w:noProof/>
          <w:sz w:val="20"/>
        </w:rPr>
      </w:pPr>
    </w:p>
    <w:p w14:paraId="796C1A5B" w14:textId="77777777" w:rsidR="00152F80" w:rsidRDefault="00152F80" w:rsidP="00C42BC2">
      <w:pPr>
        <w:jc w:val="both"/>
        <w:rPr>
          <w:rFonts w:cstheme="minorHAnsi"/>
          <w:noProof/>
          <w:sz w:val="20"/>
        </w:rPr>
      </w:pPr>
    </w:p>
    <w:p w14:paraId="433C1D47" w14:textId="77777777" w:rsidR="00152F80" w:rsidRDefault="00152F80" w:rsidP="00C42BC2">
      <w:pPr>
        <w:jc w:val="both"/>
        <w:rPr>
          <w:rFonts w:cstheme="minorHAnsi"/>
          <w:noProof/>
          <w:sz w:val="20"/>
        </w:rPr>
      </w:pPr>
    </w:p>
    <w:p w14:paraId="743C0F52" w14:textId="77777777" w:rsidR="00152F80" w:rsidRDefault="00152F80" w:rsidP="00C42BC2">
      <w:pPr>
        <w:jc w:val="both"/>
        <w:rPr>
          <w:rFonts w:cstheme="minorHAnsi"/>
          <w:noProof/>
          <w:sz w:val="20"/>
        </w:rPr>
      </w:pPr>
    </w:p>
    <w:p w14:paraId="3F24B786" w14:textId="77777777" w:rsidR="00152F80" w:rsidRDefault="00152F80" w:rsidP="00C42BC2">
      <w:pPr>
        <w:jc w:val="both"/>
        <w:rPr>
          <w:rFonts w:cstheme="minorHAnsi"/>
          <w:noProof/>
          <w:sz w:val="20"/>
        </w:rPr>
      </w:pPr>
    </w:p>
    <w:p w14:paraId="7EA15788" w14:textId="77777777" w:rsidR="00152F80" w:rsidRDefault="00152F80" w:rsidP="00C42BC2">
      <w:pPr>
        <w:jc w:val="both"/>
        <w:rPr>
          <w:rFonts w:cstheme="minorHAnsi"/>
          <w:noProof/>
          <w:sz w:val="20"/>
        </w:rPr>
      </w:pPr>
    </w:p>
    <w:p w14:paraId="0EA80408" w14:textId="77777777" w:rsidR="00152F80" w:rsidRDefault="00152F80" w:rsidP="00C42BC2">
      <w:pPr>
        <w:jc w:val="both"/>
        <w:rPr>
          <w:rFonts w:cstheme="minorHAnsi"/>
          <w:noProof/>
          <w:sz w:val="20"/>
        </w:rPr>
      </w:pPr>
    </w:p>
    <w:p w14:paraId="5EAF51B0" w14:textId="77777777" w:rsidR="00152F80" w:rsidRDefault="00152F80" w:rsidP="00C42BC2">
      <w:pPr>
        <w:jc w:val="both"/>
        <w:rPr>
          <w:rFonts w:cstheme="minorHAnsi"/>
          <w:noProof/>
          <w:sz w:val="20"/>
        </w:rPr>
      </w:pPr>
    </w:p>
    <w:p w14:paraId="06DDC247" w14:textId="77777777" w:rsidR="00152F80" w:rsidRDefault="00152F80" w:rsidP="00C42BC2">
      <w:pPr>
        <w:jc w:val="both"/>
        <w:rPr>
          <w:rFonts w:cstheme="minorHAnsi"/>
          <w:noProof/>
          <w:sz w:val="20"/>
        </w:rPr>
      </w:pPr>
    </w:p>
    <w:p w14:paraId="0472E282" w14:textId="77777777" w:rsidR="00152F80" w:rsidRDefault="00152F80" w:rsidP="00C42BC2">
      <w:pPr>
        <w:jc w:val="both"/>
        <w:rPr>
          <w:rFonts w:cstheme="minorHAnsi"/>
          <w:noProof/>
          <w:sz w:val="20"/>
        </w:rPr>
      </w:pPr>
    </w:p>
    <w:p w14:paraId="466837FE" w14:textId="77777777" w:rsidR="00152F80" w:rsidRDefault="00152F80" w:rsidP="00C42BC2">
      <w:pPr>
        <w:jc w:val="both"/>
        <w:rPr>
          <w:rFonts w:cstheme="minorHAnsi"/>
          <w:noProof/>
          <w:sz w:val="20"/>
        </w:rPr>
      </w:pPr>
    </w:p>
    <w:p w14:paraId="2738EFE7" w14:textId="77777777" w:rsidR="00152F80" w:rsidRDefault="00152F80" w:rsidP="00C42BC2">
      <w:pPr>
        <w:jc w:val="both"/>
        <w:rPr>
          <w:rFonts w:cstheme="minorHAnsi"/>
          <w:noProof/>
          <w:sz w:val="20"/>
        </w:rPr>
      </w:pPr>
    </w:p>
    <w:p w14:paraId="4E584895" w14:textId="77777777" w:rsidR="00152F80" w:rsidRDefault="00152F80" w:rsidP="00C42BC2">
      <w:pPr>
        <w:jc w:val="both"/>
        <w:rPr>
          <w:rFonts w:cstheme="minorHAnsi"/>
          <w:noProof/>
          <w:sz w:val="20"/>
        </w:rPr>
      </w:pPr>
    </w:p>
    <w:p w14:paraId="2BE569E7" w14:textId="77777777" w:rsidR="00075645" w:rsidRDefault="00075645" w:rsidP="00C42BC2">
      <w:pPr>
        <w:jc w:val="both"/>
        <w:rPr>
          <w:rFonts w:cstheme="minorHAnsi"/>
          <w:noProof/>
          <w:sz w:val="20"/>
        </w:rPr>
      </w:pPr>
    </w:p>
    <w:p w14:paraId="2E8F2B83" w14:textId="77777777" w:rsidR="00F53AB5" w:rsidRPr="00D27031" w:rsidRDefault="00120B71" w:rsidP="00067775">
      <w:pPr>
        <w:pStyle w:val="HEADER2PartBUDG"/>
        <w:rPr>
          <w:noProof/>
        </w:rPr>
      </w:pPr>
      <w:bookmarkStart w:id="179" w:name="_Toc142559969"/>
      <w:r>
        <w:rPr>
          <w:noProof/>
        </w:rPr>
        <w:t>Operační výdaje a zvláštní programy</w:t>
      </w:r>
      <w:bookmarkEnd w:id="179"/>
      <w:r>
        <w:rPr>
          <w:noProof/>
        </w:rPr>
        <w:t xml:space="preserve"> </w:t>
      </w:r>
    </w:p>
    <w:p w14:paraId="4584FF61" w14:textId="77777777" w:rsidR="00AB1B61" w:rsidRPr="004F592F" w:rsidRDefault="00120B71" w:rsidP="00892157">
      <w:pPr>
        <w:pStyle w:val="HEADER5"/>
        <w:rPr>
          <w:noProof/>
        </w:rPr>
      </w:pPr>
      <w:r>
        <w:rPr>
          <w:noProof/>
        </w:rPr>
        <w:t xml:space="preserve">Povaha výdajů </w:t>
      </w:r>
    </w:p>
    <w:p w14:paraId="1A460E52" w14:textId="77777777" w:rsidR="00AB1B61" w:rsidRPr="004F592F" w:rsidRDefault="00120B71" w:rsidP="00892157">
      <w:pPr>
        <w:pStyle w:val="Textstand-alone"/>
        <w:rPr>
          <w:noProof/>
        </w:rPr>
      </w:pPr>
      <w:r>
        <w:rPr>
          <w:noProof/>
        </w:rPr>
        <w:t>Částka dostupná ve víceletém finančním rámci se skládá ze 3 % přidělených Komisi na výdaje na podporu a 97 % přidělených na provádění projektů ERF. Částky jsou stanoveny každou jednotlivou vnitřní dohodou a mohou být navýšeny o dobrovolné příspěvky a výnosy z operací.</w:t>
      </w:r>
    </w:p>
    <w:p w14:paraId="0CA030B7" w14:textId="77777777" w:rsidR="00892157" w:rsidRDefault="00120B71" w:rsidP="00892157">
      <w:pPr>
        <w:pStyle w:val="HEADER5"/>
        <w:rPr>
          <w:noProof/>
        </w:rPr>
      </w:pPr>
      <w:r>
        <w:rPr>
          <w:noProof/>
        </w:rPr>
        <w:t>Rozdělení částek přidělených na závazky, smluvně vázaných a vyplacených částek podle povahy výdajů:</w:t>
      </w:r>
    </w:p>
    <w:p w14:paraId="7879968C" w14:textId="77777777" w:rsidR="00A07DAF" w:rsidRDefault="00A07DAF"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rPr>
      </w:pPr>
    </w:p>
    <w:tbl>
      <w:tblPr>
        <w:tblW w:w="5000" w:type="pct"/>
        <w:tblLook w:val="04A0" w:firstRow="1" w:lastRow="0" w:firstColumn="1" w:lastColumn="0" w:noHBand="0" w:noVBand="1"/>
      </w:tblPr>
      <w:tblGrid>
        <w:gridCol w:w="466"/>
        <w:gridCol w:w="554"/>
        <w:gridCol w:w="503"/>
        <w:gridCol w:w="979"/>
        <w:gridCol w:w="870"/>
        <w:gridCol w:w="906"/>
        <w:gridCol w:w="596"/>
        <w:gridCol w:w="846"/>
        <w:gridCol w:w="933"/>
        <w:gridCol w:w="670"/>
        <w:gridCol w:w="970"/>
        <w:gridCol w:w="886"/>
        <w:gridCol w:w="676"/>
      </w:tblGrid>
      <w:tr w:rsidR="00D04BFD" w14:paraId="0E7FD13B" w14:textId="77777777" w:rsidTr="00C54AB7">
        <w:trPr>
          <w:trHeight w:val="255"/>
        </w:trPr>
        <w:tc>
          <w:tcPr>
            <w:tcW w:w="461" w:type="dxa"/>
            <w:tcBorders>
              <w:top w:val="nil"/>
              <w:left w:val="nil"/>
              <w:bottom w:val="nil"/>
              <w:right w:val="nil"/>
            </w:tcBorders>
            <w:shd w:val="clear" w:color="FFFFFF" w:fill="FFFFFF"/>
            <w:noWrap/>
            <w:vAlign w:val="center"/>
            <w:hideMark/>
          </w:tcPr>
          <w:p w14:paraId="6B91704B"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548" w:type="dxa"/>
            <w:tcBorders>
              <w:top w:val="nil"/>
              <w:left w:val="nil"/>
              <w:bottom w:val="nil"/>
              <w:right w:val="nil"/>
            </w:tcBorders>
            <w:shd w:val="clear" w:color="FFFFFF" w:fill="FFFFFF"/>
            <w:noWrap/>
            <w:vAlign w:val="center"/>
            <w:hideMark/>
          </w:tcPr>
          <w:p w14:paraId="458DDBC4"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498" w:type="dxa"/>
            <w:tcBorders>
              <w:top w:val="nil"/>
              <w:left w:val="nil"/>
              <w:bottom w:val="nil"/>
              <w:right w:val="nil"/>
            </w:tcBorders>
            <w:shd w:val="clear" w:color="FFFFFF" w:fill="FFFFFF"/>
            <w:noWrap/>
            <w:vAlign w:val="center"/>
            <w:hideMark/>
          </w:tcPr>
          <w:p w14:paraId="6E34C50B"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969" w:type="dxa"/>
            <w:vMerge w:val="restart"/>
            <w:tcBorders>
              <w:top w:val="single" w:sz="8" w:space="0" w:color="auto"/>
              <w:left w:val="single" w:sz="8" w:space="0" w:color="auto"/>
              <w:bottom w:val="single" w:sz="4" w:space="0" w:color="000000"/>
              <w:right w:val="single" w:sz="4" w:space="0" w:color="000000"/>
            </w:tcBorders>
            <w:shd w:val="clear" w:color="FFFFFF" w:fill="FFFFFF"/>
            <w:noWrap/>
            <w:vAlign w:val="center"/>
            <w:hideMark/>
          </w:tcPr>
          <w:p w14:paraId="797824D6" w14:textId="77777777" w:rsidR="007431D5" w:rsidRPr="007431D5" w:rsidRDefault="00120B71" w:rsidP="007431D5">
            <w:pPr>
              <w:jc w:val="center"/>
              <w:rPr>
                <w:rFonts w:ascii="Arial" w:hAnsi="Arial" w:cs="Arial"/>
                <w:b/>
                <w:noProof/>
                <w:sz w:val="14"/>
              </w:rPr>
            </w:pPr>
            <w:r>
              <w:rPr>
                <w:rFonts w:ascii="Arial" w:hAnsi="Arial"/>
                <w:b/>
                <w:noProof/>
                <w:sz w:val="14"/>
              </w:rPr>
              <w:t>ÚVĚRY</w:t>
            </w:r>
          </w:p>
        </w:tc>
        <w:tc>
          <w:tcPr>
            <w:tcW w:w="2331" w:type="dxa"/>
            <w:gridSpan w:val="3"/>
            <w:tcBorders>
              <w:top w:val="single" w:sz="8" w:space="0" w:color="auto"/>
              <w:left w:val="nil"/>
              <w:bottom w:val="single" w:sz="4" w:space="0" w:color="000000"/>
              <w:right w:val="single" w:sz="4" w:space="0" w:color="000000"/>
            </w:tcBorders>
            <w:shd w:val="clear" w:color="FFFFFF" w:fill="FFFFFF"/>
            <w:noWrap/>
            <w:vAlign w:val="center"/>
            <w:hideMark/>
          </w:tcPr>
          <w:p w14:paraId="112A3109" w14:textId="77777777" w:rsidR="007431D5" w:rsidRPr="007431D5" w:rsidRDefault="00120B71" w:rsidP="007431D5">
            <w:pPr>
              <w:jc w:val="center"/>
              <w:rPr>
                <w:rFonts w:ascii="Arial" w:hAnsi="Arial" w:cs="Arial"/>
                <w:b/>
                <w:noProof/>
                <w:sz w:val="14"/>
              </w:rPr>
            </w:pPr>
            <w:r>
              <w:rPr>
                <w:rFonts w:ascii="Arial" w:hAnsi="Arial"/>
                <w:b/>
                <w:noProof/>
                <w:sz w:val="14"/>
              </w:rPr>
              <w:t>ROZHODNUTÍ</w:t>
            </w:r>
          </w:p>
        </w:tc>
        <w:tc>
          <w:tcPr>
            <w:tcW w:w="2423" w:type="dxa"/>
            <w:gridSpan w:val="3"/>
            <w:tcBorders>
              <w:top w:val="single" w:sz="8" w:space="0" w:color="auto"/>
              <w:left w:val="nil"/>
              <w:bottom w:val="single" w:sz="4" w:space="0" w:color="000000"/>
              <w:right w:val="single" w:sz="4" w:space="0" w:color="000000"/>
            </w:tcBorders>
            <w:shd w:val="clear" w:color="FFFFFF" w:fill="FFFFFF"/>
            <w:noWrap/>
            <w:vAlign w:val="center"/>
            <w:hideMark/>
          </w:tcPr>
          <w:p w14:paraId="1AA7F386" w14:textId="77777777" w:rsidR="007431D5" w:rsidRPr="007431D5" w:rsidRDefault="00120B71" w:rsidP="007431D5">
            <w:pPr>
              <w:jc w:val="center"/>
              <w:rPr>
                <w:rFonts w:ascii="Arial" w:hAnsi="Arial" w:cs="Arial"/>
                <w:b/>
                <w:noProof/>
                <w:sz w:val="14"/>
              </w:rPr>
            </w:pPr>
            <w:r>
              <w:rPr>
                <w:rFonts w:ascii="Arial" w:hAnsi="Arial"/>
                <w:b/>
                <w:noProof/>
                <w:sz w:val="14"/>
              </w:rPr>
              <w:t>PŘIDĚLENÉ PROSTŘEDKY</w:t>
            </w:r>
          </w:p>
        </w:tc>
        <w:tc>
          <w:tcPr>
            <w:tcW w:w="2506" w:type="dxa"/>
            <w:gridSpan w:val="3"/>
            <w:tcBorders>
              <w:top w:val="single" w:sz="8" w:space="0" w:color="auto"/>
              <w:left w:val="nil"/>
              <w:bottom w:val="single" w:sz="4" w:space="0" w:color="000000"/>
              <w:right w:val="single" w:sz="8" w:space="0" w:color="000000"/>
            </w:tcBorders>
            <w:shd w:val="clear" w:color="FFFFFF" w:fill="FFFFFF"/>
            <w:noWrap/>
            <w:vAlign w:val="center"/>
            <w:hideMark/>
          </w:tcPr>
          <w:p w14:paraId="38361992" w14:textId="77777777" w:rsidR="007431D5" w:rsidRPr="007431D5" w:rsidRDefault="00120B71" w:rsidP="007431D5">
            <w:pPr>
              <w:jc w:val="center"/>
              <w:rPr>
                <w:rFonts w:ascii="Arial" w:hAnsi="Arial" w:cs="Arial"/>
                <w:b/>
                <w:noProof/>
                <w:sz w:val="14"/>
              </w:rPr>
            </w:pPr>
            <w:r>
              <w:rPr>
                <w:rFonts w:ascii="Arial" w:hAnsi="Arial"/>
                <w:b/>
                <w:noProof/>
                <w:sz w:val="14"/>
              </w:rPr>
              <w:t>PLATBY</w:t>
            </w:r>
          </w:p>
        </w:tc>
      </w:tr>
      <w:tr w:rsidR="00D04BFD" w14:paraId="624293CE" w14:textId="77777777" w:rsidTr="00C54AB7">
        <w:trPr>
          <w:trHeight w:val="255"/>
        </w:trPr>
        <w:tc>
          <w:tcPr>
            <w:tcW w:w="461" w:type="dxa"/>
            <w:tcBorders>
              <w:top w:val="nil"/>
              <w:left w:val="nil"/>
              <w:bottom w:val="nil"/>
              <w:right w:val="nil"/>
            </w:tcBorders>
            <w:shd w:val="clear" w:color="FFFFFF" w:fill="FFFFFF"/>
            <w:noWrap/>
            <w:vAlign w:val="center"/>
            <w:hideMark/>
          </w:tcPr>
          <w:p w14:paraId="588A7A15"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548" w:type="dxa"/>
            <w:tcBorders>
              <w:top w:val="nil"/>
              <w:left w:val="nil"/>
              <w:bottom w:val="nil"/>
              <w:right w:val="nil"/>
            </w:tcBorders>
            <w:shd w:val="clear" w:color="FFFFFF" w:fill="FFFFFF"/>
            <w:noWrap/>
            <w:vAlign w:val="center"/>
            <w:hideMark/>
          </w:tcPr>
          <w:p w14:paraId="537A5391"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498" w:type="dxa"/>
            <w:tcBorders>
              <w:top w:val="nil"/>
              <w:left w:val="nil"/>
              <w:bottom w:val="nil"/>
              <w:right w:val="nil"/>
            </w:tcBorders>
            <w:shd w:val="clear" w:color="FFFFFF" w:fill="FFFFFF"/>
            <w:noWrap/>
            <w:vAlign w:val="center"/>
            <w:hideMark/>
          </w:tcPr>
          <w:p w14:paraId="16E4B6A6"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969" w:type="dxa"/>
            <w:vMerge/>
            <w:tcBorders>
              <w:top w:val="single" w:sz="8" w:space="0" w:color="auto"/>
              <w:left w:val="single" w:sz="8" w:space="0" w:color="auto"/>
              <w:bottom w:val="single" w:sz="4" w:space="0" w:color="000000"/>
              <w:right w:val="single" w:sz="4" w:space="0" w:color="000000"/>
            </w:tcBorders>
            <w:vAlign w:val="center"/>
            <w:hideMark/>
          </w:tcPr>
          <w:p w14:paraId="5F3FB108" w14:textId="77777777" w:rsidR="007431D5" w:rsidRPr="007431D5" w:rsidRDefault="007431D5" w:rsidP="007431D5">
            <w:pPr>
              <w:rPr>
                <w:rFonts w:ascii="Arial" w:hAnsi="Arial" w:cs="Arial"/>
                <w:b/>
                <w:noProof/>
                <w:sz w:val="14"/>
              </w:rPr>
            </w:pPr>
          </w:p>
        </w:tc>
        <w:tc>
          <w:tcPr>
            <w:tcW w:w="861" w:type="dxa"/>
            <w:tcBorders>
              <w:top w:val="nil"/>
              <w:left w:val="nil"/>
              <w:bottom w:val="single" w:sz="4" w:space="0" w:color="000000"/>
              <w:right w:val="single" w:sz="4" w:space="0" w:color="000000"/>
            </w:tcBorders>
            <w:shd w:val="clear" w:color="FFFFFF" w:fill="FFFFFF"/>
            <w:noWrap/>
            <w:vAlign w:val="center"/>
            <w:hideMark/>
          </w:tcPr>
          <w:p w14:paraId="297758A0" w14:textId="77777777" w:rsidR="007431D5" w:rsidRPr="007431D5" w:rsidRDefault="00120B71" w:rsidP="007431D5">
            <w:pPr>
              <w:jc w:val="center"/>
              <w:rPr>
                <w:rFonts w:ascii="Arial" w:hAnsi="Arial" w:cs="Arial"/>
                <w:b/>
                <w:noProof/>
                <w:sz w:val="14"/>
              </w:rPr>
            </w:pPr>
            <w:r>
              <w:rPr>
                <w:rFonts w:ascii="Arial" w:hAnsi="Arial"/>
                <w:b/>
                <w:noProof/>
                <w:sz w:val="14"/>
              </w:rPr>
              <w:t>ÚHRN</w:t>
            </w:r>
          </w:p>
        </w:tc>
        <w:tc>
          <w:tcPr>
            <w:tcW w:w="897" w:type="dxa"/>
            <w:tcBorders>
              <w:top w:val="nil"/>
              <w:left w:val="nil"/>
              <w:bottom w:val="single" w:sz="4" w:space="0" w:color="000000"/>
              <w:right w:val="single" w:sz="4" w:space="0" w:color="000000"/>
            </w:tcBorders>
            <w:shd w:val="clear" w:color="FFFFFF" w:fill="FFFFFF"/>
            <w:noWrap/>
            <w:vAlign w:val="center"/>
            <w:hideMark/>
          </w:tcPr>
          <w:p w14:paraId="628FA7FF" w14:textId="77777777" w:rsidR="007431D5" w:rsidRPr="007431D5" w:rsidRDefault="00120B71" w:rsidP="007431D5">
            <w:pPr>
              <w:jc w:val="center"/>
              <w:rPr>
                <w:rFonts w:ascii="Arial" w:hAnsi="Arial" w:cs="Arial"/>
                <w:b/>
                <w:noProof/>
                <w:sz w:val="14"/>
              </w:rPr>
            </w:pPr>
            <w:r>
              <w:rPr>
                <w:rFonts w:ascii="Arial" w:hAnsi="Arial"/>
                <w:b/>
                <w:noProof/>
                <w:sz w:val="14"/>
              </w:rPr>
              <w:t>ROČNÍ</w:t>
            </w:r>
          </w:p>
        </w:tc>
        <w:tc>
          <w:tcPr>
            <w:tcW w:w="573" w:type="dxa"/>
            <w:tcBorders>
              <w:top w:val="nil"/>
              <w:left w:val="nil"/>
              <w:bottom w:val="single" w:sz="4" w:space="0" w:color="000000"/>
              <w:right w:val="single" w:sz="4" w:space="0" w:color="000000"/>
            </w:tcBorders>
            <w:shd w:val="clear" w:color="FFFFFF" w:fill="FFFFFF"/>
            <w:noWrap/>
            <w:vAlign w:val="center"/>
            <w:hideMark/>
          </w:tcPr>
          <w:p w14:paraId="3C2CD27B" w14:textId="77777777" w:rsidR="007431D5" w:rsidRPr="007431D5" w:rsidRDefault="00120B71" w:rsidP="007431D5">
            <w:pPr>
              <w:jc w:val="center"/>
              <w:rPr>
                <w:rFonts w:ascii="Arial" w:hAnsi="Arial" w:cs="Arial"/>
                <w:b/>
                <w:noProof/>
                <w:sz w:val="14"/>
              </w:rPr>
            </w:pPr>
            <w:r>
              <w:rPr>
                <w:rFonts w:ascii="Arial" w:hAnsi="Arial"/>
                <w:b/>
                <w:noProof/>
                <w:sz w:val="14"/>
              </w:rPr>
              <w:t>%</w:t>
            </w:r>
          </w:p>
        </w:tc>
        <w:tc>
          <w:tcPr>
            <w:tcW w:w="837" w:type="dxa"/>
            <w:tcBorders>
              <w:top w:val="nil"/>
              <w:left w:val="nil"/>
              <w:bottom w:val="single" w:sz="4" w:space="0" w:color="000000"/>
              <w:right w:val="single" w:sz="4" w:space="0" w:color="000000"/>
            </w:tcBorders>
            <w:shd w:val="clear" w:color="FFFFFF" w:fill="FFFFFF"/>
            <w:noWrap/>
            <w:vAlign w:val="center"/>
            <w:hideMark/>
          </w:tcPr>
          <w:p w14:paraId="1E93814B" w14:textId="77777777" w:rsidR="007431D5" w:rsidRPr="007431D5" w:rsidRDefault="00120B71" w:rsidP="007431D5">
            <w:pPr>
              <w:jc w:val="center"/>
              <w:rPr>
                <w:rFonts w:ascii="Arial" w:hAnsi="Arial" w:cs="Arial"/>
                <w:b/>
                <w:noProof/>
                <w:sz w:val="14"/>
              </w:rPr>
            </w:pPr>
            <w:r>
              <w:rPr>
                <w:rFonts w:ascii="Arial" w:hAnsi="Arial"/>
                <w:b/>
                <w:noProof/>
                <w:sz w:val="14"/>
              </w:rPr>
              <w:t>ÚHRN</w:t>
            </w:r>
          </w:p>
        </w:tc>
        <w:tc>
          <w:tcPr>
            <w:tcW w:w="923" w:type="dxa"/>
            <w:tcBorders>
              <w:top w:val="nil"/>
              <w:left w:val="nil"/>
              <w:bottom w:val="single" w:sz="4" w:space="0" w:color="000000"/>
              <w:right w:val="single" w:sz="4" w:space="0" w:color="000000"/>
            </w:tcBorders>
            <w:shd w:val="clear" w:color="FFFFFF" w:fill="FFFFFF"/>
            <w:noWrap/>
            <w:vAlign w:val="center"/>
            <w:hideMark/>
          </w:tcPr>
          <w:p w14:paraId="1BD3CE19" w14:textId="77777777" w:rsidR="007431D5" w:rsidRPr="007431D5" w:rsidRDefault="00120B71" w:rsidP="007431D5">
            <w:pPr>
              <w:jc w:val="center"/>
              <w:rPr>
                <w:rFonts w:ascii="Arial" w:hAnsi="Arial" w:cs="Arial"/>
                <w:b/>
                <w:noProof/>
                <w:sz w:val="14"/>
              </w:rPr>
            </w:pPr>
            <w:r>
              <w:rPr>
                <w:rFonts w:ascii="Arial" w:hAnsi="Arial"/>
                <w:b/>
                <w:noProof/>
                <w:sz w:val="14"/>
              </w:rPr>
              <w:t>ROČNÍ</w:t>
            </w:r>
          </w:p>
        </w:tc>
        <w:tc>
          <w:tcPr>
            <w:tcW w:w="663" w:type="dxa"/>
            <w:tcBorders>
              <w:top w:val="nil"/>
              <w:left w:val="nil"/>
              <w:bottom w:val="single" w:sz="4" w:space="0" w:color="000000"/>
              <w:right w:val="single" w:sz="4" w:space="0" w:color="000000"/>
            </w:tcBorders>
            <w:shd w:val="clear" w:color="FFFFFF" w:fill="FFFFFF"/>
            <w:noWrap/>
            <w:vAlign w:val="center"/>
            <w:hideMark/>
          </w:tcPr>
          <w:p w14:paraId="2796633C" w14:textId="77777777" w:rsidR="007431D5" w:rsidRPr="007431D5" w:rsidRDefault="00120B71" w:rsidP="007431D5">
            <w:pPr>
              <w:jc w:val="center"/>
              <w:rPr>
                <w:rFonts w:ascii="Arial" w:hAnsi="Arial" w:cs="Arial"/>
                <w:b/>
                <w:noProof/>
                <w:sz w:val="14"/>
              </w:rPr>
            </w:pPr>
            <w:r>
              <w:rPr>
                <w:rFonts w:ascii="Arial" w:hAnsi="Arial"/>
                <w:b/>
                <w:noProof/>
                <w:sz w:val="14"/>
              </w:rPr>
              <w:t>%</w:t>
            </w:r>
          </w:p>
        </w:tc>
        <w:tc>
          <w:tcPr>
            <w:tcW w:w="960" w:type="dxa"/>
            <w:tcBorders>
              <w:top w:val="nil"/>
              <w:left w:val="nil"/>
              <w:bottom w:val="single" w:sz="4" w:space="0" w:color="000000"/>
              <w:right w:val="single" w:sz="4" w:space="0" w:color="000000"/>
            </w:tcBorders>
            <w:shd w:val="clear" w:color="FFFFFF" w:fill="FFFFFF"/>
            <w:noWrap/>
            <w:vAlign w:val="center"/>
            <w:hideMark/>
          </w:tcPr>
          <w:p w14:paraId="4F69B995" w14:textId="77777777" w:rsidR="007431D5" w:rsidRPr="007431D5" w:rsidRDefault="00120B71" w:rsidP="007431D5">
            <w:pPr>
              <w:jc w:val="center"/>
              <w:rPr>
                <w:rFonts w:ascii="Arial" w:hAnsi="Arial" w:cs="Arial"/>
                <w:b/>
                <w:noProof/>
                <w:sz w:val="14"/>
              </w:rPr>
            </w:pPr>
            <w:r>
              <w:rPr>
                <w:rFonts w:ascii="Arial" w:hAnsi="Arial"/>
                <w:b/>
                <w:noProof/>
                <w:sz w:val="14"/>
              </w:rPr>
              <w:t>ÚHRN</w:t>
            </w:r>
          </w:p>
        </w:tc>
        <w:tc>
          <w:tcPr>
            <w:tcW w:w="877" w:type="dxa"/>
            <w:tcBorders>
              <w:top w:val="nil"/>
              <w:left w:val="nil"/>
              <w:bottom w:val="single" w:sz="4" w:space="0" w:color="000000"/>
              <w:right w:val="single" w:sz="4" w:space="0" w:color="000000"/>
            </w:tcBorders>
            <w:shd w:val="clear" w:color="FFFFFF" w:fill="FFFFFF"/>
            <w:noWrap/>
            <w:vAlign w:val="center"/>
            <w:hideMark/>
          </w:tcPr>
          <w:p w14:paraId="2601593B" w14:textId="77777777" w:rsidR="007431D5" w:rsidRPr="007431D5" w:rsidRDefault="00120B71" w:rsidP="007431D5">
            <w:pPr>
              <w:jc w:val="center"/>
              <w:rPr>
                <w:rFonts w:ascii="Arial" w:hAnsi="Arial" w:cs="Arial"/>
                <w:b/>
                <w:noProof/>
                <w:sz w:val="14"/>
              </w:rPr>
            </w:pPr>
            <w:r>
              <w:rPr>
                <w:rFonts w:ascii="Arial" w:hAnsi="Arial"/>
                <w:b/>
                <w:noProof/>
                <w:sz w:val="14"/>
              </w:rPr>
              <w:t>ROČNÍ</w:t>
            </w:r>
          </w:p>
        </w:tc>
        <w:tc>
          <w:tcPr>
            <w:tcW w:w="669" w:type="dxa"/>
            <w:tcBorders>
              <w:top w:val="nil"/>
              <w:left w:val="nil"/>
              <w:bottom w:val="single" w:sz="4" w:space="0" w:color="000000"/>
              <w:right w:val="single" w:sz="8" w:space="0" w:color="auto"/>
            </w:tcBorders>
            <w:shd w:val="clear" w:color="FFFFFF" w:fill="FFFFFF"/>
            <w:noWrap/>
            <w:vAlign w:val="center"/>
            <w:hideMark/>
          </w:tcPr>
          <w:p w14:paraId="1CC8E695" w14:textId="77777777" w:rsidR="007431D5" w:rsidRPr="007431D5" w:rsidRDefault="00120B71" w:rsidP="007431D5">
            <w:pPr>
              <w:jc w:val="center"/>
              <w:rPr>
                <w:rFonts w:ascii="Arial" w:hAnsi="Arial" w:cs="Arial"/>
                <w:b/>
                <w:noProof/>
                <w:sz w:val="14"/>
              </w:rPr>
            </w:pPr>
            <w:r>
              <w:rPr>
                <w:rFonts w:ascii="Arial" w:hAnsi="Arial"/>
                <w:b/>
                <w:noProof/>
                <w:sz w:val="14"/>
              </w:rPr>
              <w:t>%</w:t>
            </w:r>
          </w:p>
        </w:tc>
      </w:tr>
      <w:tr w:rsidR="00D04BFD" w14:paraId="7AB3789C" w14:textId="77777777" w:rsidTr="00C54AB7">
        <w:trPr>
          <w:trHeight w:val="270"/>
        </w:trPr>
        <w:tc>
          <w:tcPr>
            <w:tcW w:w="461" w:type="dxa"/>
            <w:tcBorders>
              <w:top w:val="nil"/>
              <w:left w:val="nil"/>
              <w:bottom w:val="nil"/>
              <w:right w:val="nil"/>
            </w:tcBorders>
            <w:shd w:val="clear" w:color="FFFFFF" w:fill="FFFFFF"/>
            <w:noWrap/>
            <w:vAlign w:val="center"/>
            <w:hideMark/>
          </w:tcPr>
          <w:p w14:paraId="2F2D3016"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548" w:type="dxa"/>
            <w:tcBorders>
              <w:top w:val="nil"/>
              <w:left w:val="nil"/>
              <w:bottom w:val="nil"/>
              <w:right w:val="nil"/>
            </w:tcBorders>
            <w:shd w:val="clear" w:color="FFFFFF" w:fill="FFFFFF"/>
            <w:noWrap/>
            <w:vAlign w:val="center"/>
            <w:hideMark/>
          </w:tcPr>
          <w:p w14:paraId="739A8532"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498" w:type="dxa"/>
            <w:tcBorders>
              <w:top w:val="nil"/>
              <w:left w:val="nil"/>
              <w:bottom w:val="nil"/>
              <w:right w:val="nil"/>
            </w:tcBorders>
            <w:shd w:val="clear" w:color="FFFFFF" w:fill="FFFFFF"/>
            <w:noWrap/>
            <w:vAlign w:val="center"/>
            <w:hideMark/>
          </w:tcPr>
          <w:p w14:paraId="09F4BAC4" w14:textId="77777777" w:rsidR="007431D5" w:rsidRPr="007431D5" w:rsidRDefault="00120B71" w:rsidP="007431D5">
            <w:pPr>
              <w:rPr>
                <w:rFonts w:ascii="Arial" w:hAnsi="Arial" w:cs="Arial"/>
                <w:noProof/>
                <w:sz w:val="14"/>
              </w:rPr>
            </w:pPr>
            <w:r>
              <w:rPr>
                <w:rFonts w:ascii="Arial" w:hAnsi="Arial"/>
                <w:noProof/>
                <w:sz w:val="14"/>
              </w:rPr>
              <w:t xml:space="preserve"> </w:t>
            </w:r>
          </w:p>
        </w:tc>
        <w:tc>
          <w:tcPr>
            <w:tcW w:w="969" w:type="dxa"/>
            <w:tcBorders>
              <w:top w:val="nil"/>
              <w:left w:val="single" w:sz="8" w:space="0" w:color="auto"/>
              <w:bottom w:val="single" w:sz="4" w:space="0" w:color="000000"/>
              <w:right w:val="single" w:sz="4" w:space="0" w:color="000000"/>
            </w:tcBorders>
            <w:shd w:val="clear" w:color="FFFFFF" w:fill="FFFFFF"/>
            <w:noWrap/>
            <w:vAlign w:val="center"/>
            <w:hideMark/>
          </w:tcPr>
          <w:p w14:paraId="0CAD9E63" w14:textId="77777777" w:rsidR="007431D5" w:rsidRPr="007431D5" w:rsidRDefault="00120B71" w:rsidP="007431D5">
            <w:pPr>
              <w:jc w:val="center"/>
              <w:rPr>
                <w:rFonts w:ascii="Arial" w:hAnsi="Arial" w:cs="Arial"/>
                <w:b/>
                <w:noProof/>
                <w:sz w:val="10"/>
              </w:rPr>
            </w:pPr>
            <w:r>
              <w:rPr>
                <w:rFonts w:ascii="Arial" w:hAnsi="Arial"/>
                <w:b/>
                <w:noProof/>
                <w:sz w:val="10"/>
              </w:rPr>
              <w:t>(1)</w:t>
            </w:r>
          </w:p>
        </w:tc>
        <w:tc>
          <w:tcPr>
            <w:tcW w:w="861" w:type="dxa"/>
            <w:tcBorders>
              <w:top w:val="nil"/>
              <w:left w:val="nil"/>
              <w:bottom w:val="single" w:sz="4" w:space="0" w:color="000000"/>
              <w:right w:val="single" w:sz="4" w:space="0" w:color="000000"/>
            </w:tcBorders>
            <w:shd w:val="clear" w:color="FFFFFF" w:fill="FFFFFF"/>
            <w:noWrap/>
            <w:vAlign w:val="center"/>
            <w:hideMark/>
          </w:tcPr>
          <w:p w14:paraId="7BA203BE" w14:textId="77777777" w:rsidR="007431D5" w:rsidRPr="007431D5" w:rsidRDefault="00120B71" w:rsidP="007431D5">
            <w:pPr>
              <w:jc w:val="center"/>
              <w:rPr>
                <w:rFonts w:ascii="Arial" w:hAnsi="Arial" w:cs="Arial"/>
                <w:b/>
                <w:noProof/>
                <w:sz w:val="10"/>
              </w:rPr>
            </w:pPr>
            <w:r>
              <w:rPr>
                <w:rFonts w:ascii="Arial" w:hAnsi="Arial"/>
                <w:b/>
                <w:noProof/>
                <w:sz w:val="10"/>
              </w:rPr>
              <w:t>(2)</w:t>
            </w:r>
          </w:p>
        </w:tc>
        <w:tc>
          <w:tcPr>
            <w:tcW w:w="897" w:type="dxa"/>
            <w:tcBorders>
              <w:top w:val="nil"/>
              <w:left w:val="nil"/>
              <w:bottom w:val="single" w:sz="4" w:space="0" w:color="000000"/>
              <w:right w:val="single" w:sz="4" w:space="0" w:color="000000"/>
            </w:tcBorders>
            <w:shd w:val="clear" w:color="FFFFFF" w:fill="FFFFFF"/>
            <w:noWrap/>
            <w:vAlign w:val="center"/>
            <w:hideMark/>
          </w:tcPr>
          <w:p w14:paraId="117690AE" w14:textId="77777777" w:rsidR="007431D5" w:rsidRPr="007431D5" w:rsidRDefault="00120B71" w:rsidP="007431D5">
            <w:pPr>
              <w:jc w:val="center"/>
              <w:rPr>
                <w:rFonts w:ascii="Arial" w:hAnsi="Arial" w:cs="Arial"/>
                <w:b/>
                <w:noProof/>
                <w:sz w:val="10"/>
              </w:rPr>
            </w:pPr>
            <w:r>
              <w:rPr>
                <w:rFonts w:ascii="Arial" w:hAnsi="Arial"/>
                <w:b/>
                <w:noProof/>
                <w:sz w:val="10"/>
              </w:rPr>
              <w:t xml:space="preserve"> </w:t>
            </w:r>
          </w:p>
        </w:tc>
        <w:tc>
          <w:tcPr>
            <w:tcW w:w="573" w:type="dxa"/>
            <w:tcBorders>
              <w:top w:val="nil"/>
              <w:left w:val="nil"/>
              <w:bottom w:val="single" w:sz="4" w:space="0" w:color="000000"/>
              <w:right w:val="single" w:sz="4" w:space="0" w:color="000000"/>
            </w:tcBorders>
            <w:shd w:val="clear" w:color="FFFFFF" w:fill="FFFFFF"/>
            <w:noWrap/>
            <w:vAlign w:val="center"/>
            <w:hideMark/>
          </w:tcPr>
          <w:p w14:paraId="0C99120B" w14:textId="77777777" w:rsidR="007431D5" w:rsidRPr="007431D5" w:rsidRDefault="00120B71" w:rsidP="007431D5">
            <w:pPr>
              <w:jc w:val="center"/>
              <w:rPr>
                <w:rFonts w:ascii="Arial" w:hAnsi="Arial" w:cs="Arial"/>
                <w:b/>
                <w:noProof/>
                <w:sz w:val="10"/>
              </w:rPr>
            </w:pPr>
            <w:r>
              <w:rPr>
                <w:rFonts w:ascii="Arial" w:hAnsi="Arial"/>
                <w:b/>
                <w:noProof/>
                <w:sz w:val="10"/>
              </w:rPr>
              <w:t>(2) : (1)</w:t>
            </w:r>
          </w:p>
        </w:tc>
        <w:tc>
          <w:tcPr>
            <w:tcW w:w="837" w:type="dxa"/>
            <w:tcBorders>
              <w:top w:val="nil"/>
              <w:left w:val="nil"/>
              <w:bottom w:val="single" w:sz="4" w:space="0" w:color="000000"/>
              <w:right w:val="single" w:sz="4" w:space="0" w:color="000000"/>
            </w:tcBorders>
            <w:shd w:val="clear" w:color="FFFFFF" w:fill="FFFFFF"/>
            <w:noWrap/>
            <w:vAlign w:val="center"/>
            <w:hideMark/>
          </w:tcPr>
          <w:p w14:paraId="6755F7A0" w14:textId="77777777" w:rsidR="007431D5" w:rsidRPr="007431D5" w:rsidRDefault="00120B71" w:rsidP="007431D5">
            <w:pPr>
              <w:jc w:val="center"/>
              <w:rPr>
                <w:rFonts w:ascii="Arial" w:hAnsi="Arial" w:cs="Arial"/>
                <w:b/>
                <w:noProof/>
                <w:sz w:val="10"/>
              </w:rPr>
            </w:pPr>
            <w:r>
              <w:rPr>
                <w:rFonts w:ascii="Arial" w:hAnsi="Arial"/>
                <w:b/>
                <w:noProof/>
                <w:sz w:val="10"/>
              </w:rPr>
              <w:t>(3)</w:t>
            </w:r>
          </w:p>
        </w:tc>
        <w:tc>
          <w:tcPr>
            <w:tcW w:w="923" w:type="dxa"/>
            <w:tcBorders>
              <w:top w:val="nil"/>
              <w:left w:val="nil"/>
              <w:bottom w:val="single" w:sz="4" w:space="0" w:color="000000"/>
              <w:right w:val="single" w:sz="4" w:space="0" w:color="000000"/>
            </w:tcBorders>
            <w:shd w:val="clear" w:color="FFFFFF" w:fill="FFFFFF"/>
            <w:noWrap/>
            <w:vAlign w:val="center"/>
            <w:hideMark/>
          </w:tcPr>
          <w:p w14:paraId="6809A7D7" w14:textId="77777777" w:rsidR="007431D5" w:rsidRPr="007431D5" w:rsidRDefault="00120B71" w:rsidP="007431D5">
            <w:pPr>
              <w:jc w:val="center"/>
              <w:rPr>
                <w:rFonts w:ascii="Arial" w:hAnsi="Arial" w:cs="Arial"/>
                <w:b/>
                <w:noProof/>
                <w:sz w:val="10"/>
              </w:rPr>
            </w:pPr>
            <w:r>
              <w:rPr>
                <w:rFonts w:ascii="Arial" w:hAnsi="Arial"/>
                <w:b/>
                <w:noProof/>
                <w:sz w:val="10"/>
              </w:rPr>
              <w:t xml:space="preserve"> </w:t>
            </w:r>
          </w:p>
        </w:tc>
        <w:tc>
          <w:tcPr>
            <w:tcW w:w="663" w:type="dxa"/>
            <w:tcBorders>
              <w:top w:val="nil"/>
              <w:left w:val="nil"/>
              <w:bottom w:val="single" w:sz="4" w:space="0" w:color="000000"/>
              <w:right w:val="single" w:sz="4" w:space="0" w:color="000000"/>
            </w:tcBorders>
            <w:shd w:val="clear" w:color="FFFFFF" w:fill="FFFFFF"/>
            <w:noWrap/>
            <w:vAlign w:val="center"/>
            <w:hideMark/>
          </w:tcPr>
          <w:p w14:paraId="5578C077" w14:textId="77777777" w:rsidR="007431D5" w:rsidRPr="007431D5" w:rsidRDefault="00120B71" w:rsidP="007431D5">
            <w:pPr>
              <w:jc w:val="center"/>
              <w:rPr>
                <w:rFonts w:ascii="Arial" w:hAnsi="Arial" w:cs="Arial"/>
                <w:b/>
                <w:noProof/>
                <w:sz w:val="10"/>
              </w:rPr>
            </w:pPr>
            <w:r>
              <w:rPr>
                <w:rFonts w:ascii="Arial" w:hAnsi="Arial"/>
                <w:b/>
                <w:noProof/>
                <w:sz w:val="10"/>
              </w:rPr>
              <w:t>(3) : (2)</w:t>
            </w:r>
          </w:p>
        </w:tc>
        <w:tc>
          <w:tcPr>
            <w:tcW w:w="960" w:type="dxa"/>
            <w:tcBorders>
              <w:top w:val="nil"/>
              <w:left w:val="nil"/>
              <w:bottom w:val="single" w:sz="4" w:space="0" w:color="000000"/>
              <w:right w:val="single" w:sz="4" w:space="0" w:color="000000"/>
            </w:tcBorders>
            <w:shd w:val="clear" w:color="FFFFFF" w:fill="FFFFFF"/>
            <w:noWrap/>
            <w:vAlign w:val="center"/>
            <w:hideMark/>
          </w:tcPr>
          <w:p w14:paraId="147C7B83" w14:textId="77777777" w:rsidR="007431D5" w:rsidRPr="007431D5" w:rsidRDefault="00120B71" w:rsidP="007431D5">
            <w:pPr>
              <w:jc w:val="center"/>
              <w:rPr>
                <w:rFonts w:ascii="Arial" w:hAnsi="Arial" w:cs="Arial"/>
                <w:b/>
                <w:noProof/>
                <w:sz w:val="10"/>
              </w:rPr>
            </w:pPr>
            <w:r>
              <w:rPr>
                <w:rFonts w:ascii="Arial" w:hAnsi="Arial"/>
                <w:b/>
                <w:noProof/>
                <w:sz w:val="10"/>
              </w:rPr>
              <w:t>(4)</w:t>
            </w:r>
          </w:p>
        </w:tc>
        <w:tc>
          <w:tcPr>
            <w:tcW w:w="877" w:type="dxa"/>
            <w:tcBorders>
              <w:top w:val="nil"/>
              <w:left w:val="nil"/>
              <w:bottom w:val="single" w:sz="4" w:space="0" w:color="000000"/>
              <w:right w:val="single" w:sz="4" w:space="0" w:color="000000"/>
            </w:tcBorders>
            <w:shd w:val="clear" w:color="FFFFFF" w:fill="FFFFFF"/>
            <w:noWrap/>
            <w:vAlign w:val="center"/>
            <w:hideMark/>
          </w:tcPr>
          <w:p w14:paraId="069B01BF" w14:textId="77777777" w:rsidR="007431D5" w:rsidRPr="007431D5" w:rsidRDefault="00120B71" w:rsidP="007431D5">
            <w:pPr>
              <w:jc w:val="center"/>
              <w:rPr>
                <w:rFonts w:ascii="Arial" w:hAnsi="Arial" w:cs="Arial"/>
                <w:b/>
                <w:noProof/>
                <w:sz w:val="10"/>
              </w:rPr>
            </w:pPr>
            <w:r>
              <w:rPr>
                <w:rFonts w:ascii="Arial" w:hAnsi="Arial"/>
                <w:b/>
                <w:noProof/>
                <w:sz w:val="10"/>
              </w:rPr>
              <w:t xml:space="preserve"> </w:t>
            </w:r>
          </w:p>
        </w:tc>
        <w:tc>
          <w:tcPr>
            <w:tcW w:w="669" w:type="dxa"/>
            <w:tcBorders>
              <w:top w:val="nil"/>
              <w:left w:val="nil"/>
              <w:bottom w:val="single" w:sz="4" w:space="0" w:color="000000"/>
              <w:right w:val="single" w:sz="8" w:space="0" w:color="auto"/>
            </w:tcBorders>
            <w:shd w:val="clear" w:color="FFFFFF" w:fill="FFFFFF"/>
            <w:noWrap/>
            <w:vAlign w:val="center"/>
            <w:hideMark/>
          </w:tcPr>
          <w:p w14:paraId="039EB5DC" w14:textId="77777777" w:rsidR="007431D5" w:rsidRPr="007431D5" w:rsidRDefault="00120B71" w:rsidP="007431D5">
            <w:pPr>
              <w:jc w:val="center"/>
              <w:rPr>
                <w:rFonts w:ascii="Arial" w:hAnsi="Arial" w:cs="Arial"/>
                <w:b/>
                <w:noProof/>
                <w:sz w:val="10"/>
              </w:rPr>
            </w:pPr>
            <w:r>
              <w:rPr>
                <w:rFonts w:ascii="Arial" w:hAnsi="Arial"/>
                <w:b/>
                <w:noProof/>
                <w:sz w:val="10"/>
              </w:rPr>
              <w:t>(4) : (3)</w:t>
            </w:r>
          </w:p>
        </w:tc>
      </w:tr>
      <w:tr w:rsidR="00D04BFD" w14:paraId="561ADB4C" w14:textId="77777777" w:rsidTr="00C54AB7">
        <w:trPr>
          <w:trHeight w:val="270"/>
        </w:trPr>
        <w:tc>
          <w:tcPr>
            <w:tcW w:w="1507" w:type="dxa"/>
            <w:gridSpan w:val="3"/>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5226E1A5" w14:textId="77777777" w:rsidR="007431D5" w:rsidRPr="007431D5" w:rsidRDefault="00120B71" w:rsidP="007431D5">
            <w:pPr>
              <w:rPr>
                <w:rFonts w:ascii="Arial" w:hAnsi="Arial" w:cs="Arial"/>
                <w:b/>
                <w:noProof/>
                <w:sz w:val="12"/>
              </w:rPr>
            </w:pPr>
            <w:r>
              <w:rPr>
                <w:rFonts w:ascii="Arial" w:hAnsi="Arial"/>
                <w:b/>
                <w:noProof/>
                <w:sz w:val="12"/>
              </w:rPr>
              <w:t>NÁKLADY NA PROVÁDĚNÍ A ÚROKOVÉ VÝNOSY 10. + 11. ERF</w:t>
            </w:r>
          </w:p>
        </w:tc>
        <w:tc>
          <w:tcPr>
            <w:tcW w:w="969" w:type="dxa"/>
            <w:tcBorders>
              <w:top w:val="single" w:sz="8" w:space="0" w:color="auto"/>
              <w:left w:val="nil"/>
              <w:bottom w:val="single" w:sz="8" w:space="0" w:color="auto"/>
              <w:right w:val="single" w:sz="4" w:space="0" w:color="000000"/>
            </w:tcBorders>
            <w:shd w:val="clear" w:color="FFFFFF" w:fill="FFFFFF"/>
            <w:noWrap/>
            <w:vAlign w:val="center"/>
            <w:hideMark/>
          </w:tcPr>
          <w:p w14:paraId="38AB6337" w14:textId="77777777" w:rsidR="007431D5" w:rsidRPr="007431D5" w:rsidRDefault="00120B71" w:rsidP="007431D5">
            <w:pPr>
              <w:jc w:val="right"/>
              <w:rPr>
                <w:rFonts w:ascii="Arial" w:hAnsi="Arial" w:cs="Arial"/>
                <w:b/>
                <w:noProof/>
                <w:sz w:val="12"/>
              </w:rPr>
            </w:pPr>
            <w:r>
              <w:rPr>
                <w:rFonts w:ascii="Arial" w:hAnsi="Arial"/>
                <w:b/>
                <w:noProof/>
                <w:sz w:val="12"/>
              </w:rPr>
              <w:t>1,630</w:t>
            </w:r>
          </w:p>
        </w:tc>
        <w:tc>
          <w:tcPr>
            <w:tcW w:w="861" w:type="dxa"/>
            <w:tcBorders>
              <w:top w:val="single" w:sz="8" w:space="0" w:color="auto"/>
              <w:left w:val="nil"/>
              <w:bottom w:val="single" w:sz="8" w:space="0" w:color="auto"/>
              <w:right w:val="single" w:sz="4" w:space="0" w:color="000000"/>
            </w:tcBorders>
            <w:shd w:val="clear" w:color="FFFFFF" w:fill="FFFFFF"/>
            <w:noWrap/>
            <w:vAlign w:val="center"/>
            <w:hideMark/>
          </w:tcPr>
          <w:p w14:paraId="2209FA84" w14:textId="77777777" w:rsidR="007431D5" w:rsidRPr="007431D5" w:rsidRDefault="00120B71" w:rsidP="007431D5">
            <w:pPr>
              <w:jc w:val="right"/>
              <w:rPr>
                <w:rFonts w:ascii="Arial" w:hAnsi="Arial" w:cs="Arial"/>
                <w:b/>
                <w:noProof/>
                <w:sz w:val="12"/>
              </w:rPr>
            </w:pPr>
            <w:r>
              <w:rPr>
                <w:rFonts w:ascii="Arial" w:hAnsi="Arial"/>
                <w:b/>
                <w:noProof/>
                <w:sz w:val="12"/>
              </w:rPr>
              <w:t>1,629</w:t>
            </w:r>
          </w:p>
        </w:tc>
        <w:tc>
          <w:tcPr>
            <w:tcW w:w="897" w:type="dxa"/>
            <w:tcBorders>
              <w:top w:val="single" w:sz="8" w:space="0" w:color="auto"/>
              <w:left w:val="nil"/>
              <w:bottom w:val="single" w:sz="8" w:space="0" w:color="auto"/>
              <w:right w:val="single" w:sz="4" w:space="0" w:color="000000"/>
            </w:tcBorders>
            <w:shd w:val="clear" w:color="FFFFFF" w:fill="FFFFFF"/>
            <w:noWrap/>
            <w:vAlign w:val="center"/>
            <w:hideMark/>
          </w:tcPr>
          <w:p w14:paraId="73DC6301" w14:textId="77777777" w:rsidR="007431D5" w:rsidRPr="007431D5" w:rsidRDefault="00120B71" w:rsidP="007431D5">
            <w:pPr>
              <w:jc w:val="right"/>
              <w:rPr>
                <w:rFonts w:ascii="Arial" w:hAnsi="Arial" w:cs="Arial"/>
                <w:b/>
                <w:noProof/>
                <w:sz w:val="12"/>
              </w:rPr>
            </w:pPr>
            <w:r>
              <w:rPr>
                <w:rFonts w:ascii="Arial" w:hAnsi="Arial"/>
                <w:b/>
                <w:noProof/>
                <w:sz w:val="12"/>
              </w:rPr>
              <w:t>11</w:t>
            </w:r>
          </w:p>
        </w:tc>
        <w:tc>
          <w:tcPr>
            <w:tcW w:w="573" w:type="dxa"/>
            <w:tcBorders>
              <w:top w:val="single" w:sz="8" w:space="0" w:color="auto"/>
              <w:left w:val="nil"/>
              <w:bottom w:val="single" w:sz="8" w:space="0" w:color="auto"/>
              <w:right w:val="single" w:sz="4" w:space="0" w:color="000000"/>
            </w:tcBorders>
            <w:shd w:val="clear" w:color="FFFFFF" w:fill="FFFFFF"/>
            <w:noWrap/>
            <w:vAlign w:val="center"/>
            <w:hideMark/>
          </w:tcPr>
          <w:p w14:paraId="68CF2163" w14:textId="77777777" w:rsidR="007431D5" w:rsidRPr="007431D5" w:rsidRDefault="00120B71" w:rsidP="007431D5">
            <w:pPr>
              <w:jc w:val="right"/>
              <w:rPr>
                <w:rFonts w:ascii="Arial" w:hAnsi="Arial" w:cs="Arial"/>
                <w:b/>
                <w:noProof/>
                <w:sz w:val="12"/>
              </w:rPr>
            </w:pPr>
            <w:r>
              <w:rPr>
                <w:rFonts w:ascii="Arial" w:hAnsi="Arial"/>
                <w:b/>
                <w:noProof/>
                <w:sz w:val="12"/>
              </w:rPr>
              <w:t>99,9 %</w:t>
            </w:r>
          </w:p>
        </w:tc>
        <w:tc>
          <w:tcPr>
            <w:tcW w:w="837" w:type="dxa"/>
            <w:tcBorders>
              <w:top w:val="single" w:sz="8" w:space="0" w:color="auto"/>
              <w:left w:val="nil"/>
              <w:bottom w:val="single" w:sz="8" w:space="0" w:color="auto"/>
              <w:right w:val="single" w:sz="4" w:space="0" w:color="000000"/>
            </w:tcBorders>
            <w:shd w:val="clear" w:color="FFFFFF" w:fill="FFFFFF"/>
            <w:noWrap/>
            <w:vAlign w:val="center"/>
            <w:hideMark/>
          </w:tcPr>
          <w:p w14:paraId="6D40AEE6" w14:textId="77777777" w:rsidR="007431D5" w:rsidRPr="007431D5" w:rsidRDefault="00120B71" w:rsidP="007431D5">
            <w:pPr>
              <w:jc w:val="right"/>
              <w:rPr>
                <w:rFonts w:ascii="Arial" w:hAnsi="Arial" w:cs="Arial"/>
                <w:b/>
                <w:noProof/>
                <w:sz w:val="12"/>
              </w:rPr>
            </w:pPr>
            <w:r>
              <w:rPr>
                <w:rFonts w:ascii="Arial" w:hAnsi="Arial"/>
                <w:b/>
                <w:noProof/>
                <w:sz w:val="12"/>
              </w:rPr>
              <w:t>1,622</w:t>
            </w:r>
          </w:p>
        </w:tc>
        <w:tc>
          <w:tcPr>
            <w:tcW w:w="923" w:type="dxa"/>
            <w:tcBorders>
              <w:top w:val="single" w:sz="8" w:space="0" w:color="auto"/>
              <w:left w:val="nil"/>
              <w:bottom w:val="single" w:sz="8" w:space="0" w:color="auto"/>
              <w:right w:val="single" w:sz="4" w:space="0" w:color="000000"/>
            </w:tcBorders>
            <w:shd w:val="clear" w:color="FFFFFF" w:fill="FFFFFF"/>
            <w:noWrap/>
            <w:vAlign w:val="center"/>
            <w:hideMark/>
          </w:tcPr>
          <w:p w14:paraId="6582A8E2" w14:textId="77777777" w:rsidR="007431D5" w:rsidRPr="007431D5" w:rsidRDefault="00120B71" w:rsidP="007431D5">
            <w:pPr>
              <w:jc w:val="right"/>
              <w:rPr>
                <w:rFonts w:ascii="Arial" w:hAnsi="Arial" w:cs="Arial"/>
                <w:noProof/>
                <w:sz w:val="12"/>
              </w:rPr>
            </w:pPr>
            <w:r>
              <w:rPr>
                <w:rFonts w:ascii="Arial" w:hAnsi="Arial"/>
                <w:noProof/>
                <w:sz w:val="12"/>
              </w:rPr>
              <w:t>13</w:t>
            </w:r>
          </w:p>
        </w:tc>
        <w:tc>
          <w:tcPr>
            <w:tcW w:w="663" w:type="dxa"/>
            <w:tcBorders>
              <w:top w:val="single" w:sz="8" w:space="0" w:color="auto"/>
              <w:left w:val="nil"/>
              <w:bottom w:val="single" w:sz="8" w:space="0" w:color="auto"/>
              <w:right w:val="single" w:sz="4" w:space="0" w:color="000000"/>
            </w:tcBorders>
            <w:shd w:val="clear" w:color="FFFFFF" w:fill="FFFFFF"/>
            <w:noWrap/>
            <w:vAlign w:val="center"/>
            <w:hideMark/>
          </w:tcPr>
          <w:p w14:paraId="6095E5B4" w14:textId="77777777" w:rsidR="007431D5" w:rsidRPr="007431D5" w:rsidRDefault="00120B71" w:rsidP="007431D5">
            <w:pPr>
              <w:jc w:val="right"/>
              <w:rPr>
                <w:rFonts w:ascii="Arial" w:hAnsi="Arial" w:cs="Arial"/>
                <w:b/>
                <w:noProof/>
                <w:sz w:val="12"/>
              </w:rPr>
            </w:pPr>
            <w:r>
              <w:rPr>
                <w:rFonts w:ascii="Arial" w:hAnsi="Arial"/>
                <w:b/>
                <w:noProof/>
                <w:sz w:val="12"/>
              </w:rPr>
              <w:t>99,6 %</w:t>
            </w:r>
          </w:p>
        </w:tc>
        <w:tc>
          <w:tcPr>
            <w:tcW w:w="960" w:type="dxa"/>
            <w:tcBorders>
              <w:top w:val="single" w:sz="8" w:space="0" w:color="auto"/>
              <w:left w:val="nil"/>
              <w:bottom w:val="single" w:sz="8" w:space="0" w:color="auto"/>
              <w:right w:val="single" w:sz="4" w:space="0" w:color="000000"/>
            </w:tcBorders>
            <w:shd w:val="clear" w:color="FFFFFF" w:fill="FFFFFF"/>
            <w:noWrap/>
            <w:vAlign w:val="center"/>
            <w:hideMark/>
          </w:tcPr>
          <w:p w14:paraId="719A110A" w14:textId="77777777" w:rsidR="007431D5" w:rsidRPr="007431D5" w:rsidRDefault="00120B71" w:rsidP="007431D5">
            <w:pPr>
              <w:jc w:val="right"/>
              <w:rPr>
                <w:rFonts w:ascii="Arial" w:hAnsi="Arial" w:cs="Arial"/>
                <w:b/>
                <w:noProof/>
                <w:sz w:val="12"/>
              </w:rPr>
            </w:pPr>
            <w:r>
              <w:rPr>
                <w:rFonts w:ascii="Arial" w:hAnsi="Arial"/>
                <w:b/>
                <w:noProof/>
                <w:sz w:val="12"/>
              </w:rPr>
              <w:t>1,448</w:t>
            </w:r>
          </w:p>
        </w:tc>
        <w:tc>
          <w:tcPr>
            <w:tcW w:w="877" w:type="dxa"/>
            <w:tcBorders>
              <w:top w:val="single" w:sz="8" w:space="0" w:color="auto"/>
              <w:left w:val="nil"/>
              <w:bottom w:val="single" w:sz="8" w:space="0" w:color="auto"/>
              <w:right w:val="single" w:sz="4" w:space="0" w:color="000000"/>
            </w:tcBorders>
            <w:shd w:val="clear" w:color="FFFFFF" w:fill="FFFFFF"/>
            <w:noWrap/>
            <w:vAlign w:val="center"/>
            <w:hideMark/>
          </w:tcPr>
          <w:p w14:paraId="3E8CA6FE" w14:textId="77777777" w:rsidR="007431D5" w:rsidRPr="007431D5" w:rsidRDefault="00120B71" w:rsidP="007431D5">
            <w:pPr>
              <w:jc w:val="right"/>
              <w:rPr>
                <w:rFonts w:ascii="Arial" w:hAnsi="Arial" w:cs="Arial"/>
                <w:b/>
                <w:noProof/>
                <w:sz w:val="12"/>
              </w:rPr>
            </w:pPr>
            <w:r>
              <w:rPr>
                <w:rFonts w:ascii="Arial" w:hAnsi="Arial"/>
                <w:b/>
                <w:noProof/>
                <w:sz w:val="12"/>
              </w:rPr>
              <w:t>57</w:t>
            </w:r>
          </w:p>
        </w:tc>
        <w:tc>
          <w:tcPr>
            <w:tcW w:w="669" w:type="dxa"/>
            <w:tcBorders>
              <w:top w:val="single" w:sz="8" w:space="0" w:color="auto"/>
              <w:left w:val="nil"/>
              <w:bottom w:val="single" w:sz="8" w:space="0" w:color="auto"/>
              <w:right w:val="single" w:sz="8" w:space="0" w:color="auto"/>
            </w:tcBorders>
            <w:shd w:val="clear" w:color="FFFFFF" w:fill="FFFFFF"/>
            <w:noWrap/>
            <w:vAlign w:val="center"/>
            <w:hideMark/>
          </w:tcPr>
          <w:p w14:paraId="34EF2994" w14:textId="77777777" w:rsidR="007431D5" w:rsidRPr="007431D5" w:rsidRDefault="00120B71" w:rsidP="007431D5">
            <w:pPr>
              <w:jc w:val="right"/>
              <w:rPr>
                <w:rFonts w:ascii="Arial" w:hAnsi="Arial" w:cs="Arial"/>
                <w:b/>
                <w:noProof/>
                <w:sz w:val="12"/>
              </w:rPr>
            </w:pPr>
            <w:r>
              <w:rPr>
                <w:rFonts w:ascii="Arial" w:hAnsi="Arial"/>
                <w:b/>
                <w:noProof/>
                <w:sz w:val="12"/>
              </w:rPr>
              <w:t>89,3 %</w:t>
            </w:r>
          </w:p>
        </w:tc>
      </w:tr>
      <w:tr w:rsidR="00D04BFD" w14:paraId="68F684CB" w14:textId="77777777" w:rsidTr="00C54AB7">
        <w:trPr>
          <w:trHeight w:val="270"/>
        </w:trPr>
        <w:tc>
          <w:tcPr>
            <w:tcW w:w="1507"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F5BC5DA" w14:textId="77777777" w:rsidR="007431D5" w:rsidRPr="007431D5" w:rsidRDefault="00120B71" w:rsidP="007431D5">
            <w:pPr>
              <w:rPr>
                <w:rFonts w:ascii="Arial" w:hAnsi="Arial" w:cs="Arial"/>
                <w:b/>
                <w:noProof/>
                <w:sz w:val="12"/>
              </w:rPr>
            </w:pPr>
            <w:r>
              <w:rPr>
                <w:rFonts w:ascii="Arial" w:hAnsi="Arial"/>
                <w:b/>
                <w:noProof/>
                <w:sz w:val="12"/>
              </w:rPr>
              <w:t>OPERAČNÍ PROVÁDĚNÍ (A+B) 10. + 11. ERF</w:t>
            </w:r>
          </w:p>
        </w:tc>
        <w:tc>
          <w:tcPr>
            <w:tcW w:w="969" w:type="dxa"/>
            <w:tcBorders>
              <w:top w:val="nil"/>
              <w:left w:val="nil"/>
              <w:bottom w:val="single" w:sz="8" w:space="0" w:color="auto"/>
              <w:right w:val="single" w:sz="4" w:space="0" w:color="000000"/>
            </w:tcBorders>
            <w:shd w:val="clear" w:color="FFFFFF" w:fill="FFFFFF"/>
            <w:noWrap/>
            <w:vAlign w:val="center"/>
            <w:hideMark/>
          </w:tcPr>
          <w:p w14:paraId="5EC234D4" w14:textId="77777777" w:rsidR="007431D5" w:rsidRPr="007431D5" w:rsidRDefault="00120B71" w:rsidP="007431D5">
            <w:pPr>
              <w:jc w:val="right"/>
              <w:rPr>
                <w:rFonts w:ascii="Arial" w:hAnsi="Arial" w:cs="Arial"/>
                <w:b/>
                <w:noProof/>
                <w:sz w:val="12"/>
              </w:rPr>
            </w:pPr>
            <w:r>
              <w:rPr>
                <w:rFonts w:ascii="Arial" w:hAnsi="Arial"/>
                <w:b/>
                <w:noProof/>
                <w:sz w:val="12"/>
              </w:rPr>
              <w:t>50,442</w:t>
            </w:r>
          </w:p>
        </w:tc>
        <w:tc>
          <w:tcPr>
            <w:tcW w:w="861" w:type="dxa"/>
            <w:tcBorders>
              <w:top w:val="nil"/>
              <w:left w:val="nil"/>
              <w:bottom w:val="single" w:sz="8" w:space="0" w:color="auto"/>
              <w:right w:val="single" w:sz="4" w:space="0" w:color="000000"/>
            </w:tcBorders>
            <w:shd w:val="clear" w:color="FFFFFF" w:fill="FFFFFF"/>
            <w:noWrap/>
            <w:vAlign w:val="center"/>
            <w:hideMark/>
          </w:tcPr>
          <w:p w14:paraId="5B7193C9" w14:textId="77777777" w:rsidR="007431D5" w:rsidRPr="007431D5" w:rsidRDefault="00120B71" w:rsidP="007431D5">
            <w:pPr>
              <w:jc w:val="right"/>
              <w:rPr>
                <w:rFonts w:ascii="Arial" w:hAnsi="Arial" w:cs="Arial"/>
                <w:b/>
                <w:noProof/>
                <w:sz w:val="12"/>
              </w:rPr>
            </w:pPr>
            <w:r>
              <w:rPr>
                <w:rFonts w:ascii="Arial" w:hAnsi="Arial"/>
                <w:b/>
                <w:noProof/>
                <w:sz w:val="12"/>
              </w:rPr>
              <w:t>50,049</w:t>
            </w:r>
          </w:p>
        </w:tc>
        <w:tc>
          <w:tcPr>
            <w:tcW w:w="897" w:type="dxa"/>
            <w:tcBorders>
              <w:top w:val="nil"/>
              <w:left w:val="nil"/>
              <w:bottom w:val="single" w:sz="8" w:space="0" w:color="auto"/>
              <w:right w:val="single" w:sz="4" w:space="0" w:color="000000"/>
            </w:tcBorders>
            <w:shd w:val="clear" w:color="FFFFFF" w:fill="FFFFFF"/>
            <w:noWrap/>
            <w:vAlign w:val="center"/>
            <w:hideMark/>
          </w:tcPr>
          <w:p w14:paraId="2F3F8001" w14:textId="77777777" w:rsidR="007431D5" w:rsidRPr="007431D5" w:rsidRDefault="00120B71" w:rsidP="007431D5">
            <w:pPr>
              <w:jc w:val="right"/>
              <w:rPr>
                <w:rFonts w:ascii="Arial" w:hAnsi="Arial" w:cs="Arial"/>
                <w:b/>
                <w:noProof/>
                <w:sz w:val="12"/>
              </w:rPr>
            </w:pPr>
            <w:r>
              <w:rPr>
                <w:rFonts w:ascii="Arial" w:hAnsi="Arial"/>
                <w:b/>
                <w:noProof/>
                <w:sz w:val="12"/>
              </w:rPr>
              <w:t>338</w:t>
            </w:r>
          </w:p>
        </w:tc>
        <w:tc>
          <w:tcPr>
            <w:tcW w:w="573" w:type="dxa"/>
            <w:tcBorders>
              <w:top w:val="nil"/>
              <w:left w:val="nil"/>
              <w:bottom w:val="single" w:sz="8" w:space="0" w:color="auto"/>
              <w:right w:val="single" w:sz="4" w:space="0" w:color="000000"/>
            </w:tcBorders>
            <w:shd w:val="clear" w:color="FFFFFF" w:fill="FFFFFF"/>
            <w:noWrap/>
            <w:vAlign w:val="center"/>
            <w:hideMark/>
          </w:tcPr>
          <w:p w14:paraId="321E751D" w14:textId="77777777" w:rsidR="007431D5" w:rsidRPr="007431D5" w:rsidRDefault="00120B71" w:rsidP="007431D5">
            <w:pPr>
              <w:jc w:val="right"/>
              <w:rPr>
                <w:rFonts w:ascii="Arial" w:hAnsi="Arial" w:cs="Arial"/>
                <w:b/>
                <w:noProof/>
                <w:sz w:val="12"/>
              </w:rPr>
            </w:pPr>
            <w:r>
              <w:rPr>
                <w:rFonts w:ascii="Arial" w:hAnsi="Arial"/>
                <w:b/>
                <w:noProof/>
                <w:sz w:val="12"/>
              </w:rPr>
              <w:t>99,2 %</w:t>
            </w:r>
          </w:p>
        </w:tc>
        <w:tc>
          <w:tcPr>
            <w:tcW w:w="837" w:type="dxa"/>
            <w:tcBorders>
              <w:top w:val="nil"/>
              <w:left w:val="nil"/>
              <w:bottom w:val="single" w:sz="8" w:space="0" w:color="auto"/>
              <w:right w:val="single" w:sz="4" w:space="0" w:color="000000"/>
            </w:tcBorders>
            <w:shd w:val="clear" w:color="FFFFFF" w:fill="FFFFFF"/>
            <w:noWrap/>
            <w:vAlign w:val="center"/>
            <w:hideMark/>
          </w:tcPr>
          <w:p w14:paraId="557FAFB4" w14:textId="77777777" w:rsidR="007431D5" w:rsidRPr="007431D5" w:rsidRDefault="00120B71" w:rsidP="007431D5">
            <w:pPr>
              <w:jc w:val="right"/>
              <w:rPr>
                <w:rFonts w:ascii="Arial" w:hAnsi="Arial" w:cs="Arial"/>
                <w:b/>
                <w:noProof/>
                <w:sz w:val="12"/>
              </w:rPr>
            </w:pPr>
            <w:r>
              <w:rPr>
                <w:rFonts w:ascii="Arial" w:hAnsi="Arial"/>
                <w:b/>
                <w:noProof/>
                <w:sz w:val="12"/>
              </w:rPr>
              <w:t>48,260</w:t>
            </w:r>
          </w:p>
        </w:tc>
        <w:tc>
          <w:tcPr>
            <w:tcW w:w="923" w:type="dxa"/>
            <w:tcBorders>
              <w:top w:val="nil"/>
              <w:left w:val="nil"/>
              <w:bottom w:val="single" w:sz="8" w:space="0" w:color="auto"/>
              <w:right w:val="single" w:sz="4" w:space="0" w:color="000000"/>
            </w:tcBorders>
            <w:shd w:val="clear" w:color="FFFFFF" w:fill="FFFFFF"/>
            <w:noWrap/>
            <w:vAlign w:val="center"/>
            <w:hideMark/>
          </w:tcPr>
          <w:p w14:paraId="1E8461E3" w14:textId="77777777" w:rsidR="007431D5" w:rsidRPr="007431D5" w:rsidRDefault="00120B71" w:rsidP="007431D5">
            <w:pPr>
              <w:jc w:val="right"/>
              <w:rPr>
                <w:rFonts w:ascii="Arial" w:hAnsi="Arial" w:cs="Arial"/>
                <w:noProof/>
                <w:sz w:val="12"/>
              </w:rPr>
            </w:pPr>
            <w:r>
              <w:rPr>
                <w:rFonts w:ascii="Arial" w:hAnsi="Arial"/>
                <w:noProof/>
                <w:sz w:val="12"/>
              </w:rPr>
              <w:t>853</w:t>
            </w:r>
          </w:p>
        </w:tc>
        <w:tc>
          <w:tcPr>
            <w:tcW w:w="663" w:type="dxa"/>
            <w:tcBorders>
              <w:top w:val="nil"/>
              <w:left w:val="nil"/>
              <w:bottom w:val="single" w:sz="8" w:space="0" w:color="auto"/>
              <w:right w:val="single" w:sz="4" w:space="0" w:color="000000"/>
            </w:tcBorders>
            <w:shd w:val="clear" w:color="FFFFFF" w:fill="FFFFFF"/>
            <w:noWrap/>
            <w:vAlign w:val="center"/>
            <w:hideMark/>
          </w:tcPr>
          <w:p w14:paraId="57ABFE9B" w14:textId="77777777" w:rsidR="007431D5" w:rsidRPr="007431D5" w:rsidRDefault="00120B71" w:rsidP="007431D5">
            <w:pPr>
              <w:jc w:val="right"/>
              <w:rPr>
                <w:rFonts w:ascii="Arial" w:hAnsi="Arial" w:cs="Arial"/>
                <w:b/>
                <w:noProof/>
                <w:sz w:val="12"/>
              </w:rPr>
            </w:pPr>
            <w:r>
              <w:rPr>
                <w:rFonts w:ascii="Arial" w:hAnsi="Arial"/>
                <w:b/>
                <w:noProof/>
                <w:sz w:val="12"/>
              </w:rPr>
              <w:t>96,4 %</w:t>
            </w:r>
          </w:p>
        </w:tc>
        <w:tc>
          <w:tcPr>
            <w:tcW w:w="960" w:type="dxa"/>
            <w:tcBorders>
              <w:top w:val="nil"/>
              <w:left w:val="nil"/>
              <w:bottom w:val="single" w:sz="8" w:space="0" w:color="auto"/>
              <w:right w:val="single" w:sz="4" w:space="0" w:color="000000"/>
            </w:tcBorders>
            <w:shd w:val="clear" w:color="FFFFFF" w:fill="FFFFFF"/>
            <w:noWrap/>
            <w:vAlign w:val="center"/>
            <w:hideMark/>
          </w:tcPr>
          <w:p w14:paraId="7C536289" w14:textId="77777777" w:rsidR="007431D5" w:rsidRPr="007431D5" w:rsidRDefault="00120B71" w:rsidP="007431D5">
            <w:pPr>
              <w:jc w:val="right"/>
              <w:rPr>
                <w:rFonts w:ascii="Arial" w:hAnsi="Arial" w:cs="Arial"/>
                <w:b/>
                <w:noProof/>
                <w:sz w:val="12"/>
              </w:rPr>
            </w:pPr>
            <w:r>
              <w:rPr>
                <w:rFonts w:ascii="Arial" w:hAnsi="Arial"/>
                <w:b/>
                <w:noProof/>
                <w:sz w:val="12"/>
              </w:rPr>
              <w:t>41,827</w:t>
            </w:r>
          </w:p>
        </w:tc>
        <w:tc>
          <w:tcPr>
            <w:tcW w:w="877" w:type="dxa"/>
            <w:tcBorders>
              <w:top w:val="nil"/>
              <w:left w:val="nil"/>
              <w:bottom w:val="single" w:sz="8" w:space="0" w:color="auto"/>
              <w:right w:val="single" w:sz="4" w:space="0" w:color="000000"/>
            </w:tcBorders>
            <w:shd w:val="clear" w:color="FFFFFF" w:fill="FFFFFF"/>
            <w:noWrap/>
            <w:vAlign w:val="center"/>
            <w:hideMark/>
          </w:tcPr>
          <w:p w14:paraId="25F826FE" w14:textId="77777777" w:rsidR="007431D5" w:rsidRPr="007431D5" w:rsidRDefault="00120B71" w:rsidP="007431D5">
            <w:pPr>
              <w:jc w:val="right"/>
              <w:rPr>
                <w:rFonts w:ascii="Arial" w:hAnsi="Arial" w:cs="Arial"/>
                <w:b/>
                <w:noProof/>
                <w:sz w:val="12"/>
              </w:rPr>
            </w:pPr>
            <w:r>
              <w:rPr>
                <w:rFonts w:ascii="Arial" w:hAnsi="Arial"/>
                <w:b/>
                <w:noProof/>
                <w:sz w:val="12"/>
              </w:rPr>
              <w:t>2,286</w:t>
            </w:r>
          </w:p>
        </w:tc>
        <w:tc>
          <w:tcPr>
            <w:tcW w:w="669" w:type="dxa"/>
            <w:tcBorders>
              <w:top w:val="nil"/>
              <w:left w:val="nil"/>
              <w:bottom w:val="single" w:sz="8" w:space="0" w:color="auto"/>
              <w:right w:val="single" w:sz="8" w:space="0" w:color="auto"/>
            </w:tcBorders>
            <w:shd w:val="clear" w:color="FFFFFF" w:fill="FFFFFF"/>
            <w:noWrap/>
            <w:vAlign w:val="center"/>
            <w:hideMark/>
          </w:tcPr>
          <w:p w14:paraId="3BFCB69D" w14:textId="77777777" w:rsidR="007431D5" w:rsidRPr="007431D5" w:rsidRDefault="00120B71" w:rsidP="007431D5">
            <w:pPr>
              <w:jc w:val="right"/>
              <w:rPr>
                <w:rFonts w:ascii="Arial" w:hAnsi="Arial" w:cs="Arial"/>
                <w:b/>
                <w:noProof/>
                <w:sz w:val="12"/>
              </w:rPr>
            </w:pPr>
            <w:r>
              <w:rPr>
                <w:rFonts w:ascii="Arial" w:hAnsi="Arial"/>
                <w:b/>
                <w:noProof/>
                <w:sz w:val="12"/>
              </w:rPr>
              <w:t>86,7 %</w:t>
            </w:r>
          </w:p>
        </w:tc>
      </w:tr>
      <w:tr w:rsidR="00D04BFD" w14:paraId="67E2D8AC" w14:textId="77777777" w:rsidTr="00C54AB7">
        <w:trPr>
          <w:trHeight w:val="270"/>
        </w:trPr>
        <w:tc>
          <w:tcPr>
            <w:tcW w:w="1507" w:type="dxa"/>
            <w:gridSpan w:val="3"/>
            <w:tcBorders>
              <w:top w:val="single" w:sz="4" w:space="0" w:color="auto"/>
              <w:left w:val="single" w:sz="8" w:space="0" w:color="auto"/>
              <w:bottom w:val="single" w:sz="8" w:space="0" w:color="auto"/>
              <w:right w:val="single" w:sz="8" w:space="0" w:color="000000"/>
            </w:tcBorders>
            <w:shd w:val="clear" w:color="000000" w:fill="D9D9D9"/>
            <w:noWrap/>
            <w:vAlign w:val="bottom"/>
            <w:hideMark/>
          </w:tcPr>
          <w:p w14:paraId="54513ED4" w14:textId="77777777" w:rsidR="007431D5" w:rsidRPr="007431D5" w:rsidRDefault="00120B71" w:rsidP="007431D5">
            <w:pPr>
              <w:jc w:val="center"/>
              <w:rPr>
                <w:rFonts w:ascii="Arial" w:hAnsi="Arial" w:cs="Arial"/>
                <w:b/>
                <w:noProof/>
                <w:sz w:val="14"/>
              </w:rPr>
            </w:pPr>
            <w:r>
              <w:rPr>
                <w:rFonts w:ascii="Arial" w:hAnsi="Arial"/>
                <w:b/>
                <w:noProof/>
                <w:sz w:val="14"/>
              </w:rPr>
              <w:t>10. + 11. ERF CELKEM: AKT + ZZÚ (A+B)</w:t>
            </w:r>
          </w:p>
        </w:tc>
        <w:tc>
          <w:tcPr>
            <w:tcW w:w="969" w:type="dxa"/>
            <w:tcBorders>
              <w:top w:val="nil"/>
              <w:left w:val="nil"/>
              <w:bottom w:val="single" w:sz="8" w:space="0" w:color="auto"/>
              <w:right w:val="single" w:sz="4" w:space="0" w:color="000000"/>
            </w:tcBorders>
            <w:shd w:val="clear" w:color="FFFFFF" w:fill="D9D9D9"/>
            <w:noWrap/>
            <w:vAlign w:val="center"/>
            <w:hideMark/>
          </w:tcPr>
          <w:p w14:paraId="4BE4381C" w14:textId="77777777" w:rsidR="007431D5" w:rsidRPr="007431D5" w:rsidRDefault="00120B71" w:rsidP="007431D5">
            <w:pPr>
              <w:jc w:val="right"/>
              <w:rPr>
                <w:rFonts w:ascii="Arial" w:hAnsi="Arial" w:cs="Arial"/>
                <w:b/>
                <w:noProof/>
                <w:sz w:val="12"/>
              </w:rPr>
            </w:pPr>
            <w:r>
              <w:rPr>
                <w:rFonts w:ascii="Arial" w:hAnsi="Arial"/>
                <w:b/>
                <w:noProof/>
                <w:sz w:val="12"/>
              </w:rPr>
              <w:t>52,071</w:t>
            </w:r>
          </w:p>
        </w:tc>
        <w:tc>
          <w:tcPr>
            <w:tcW w:w="861" w:type="dxa"/>
            <w:tcBorders>
              <w:top w:val="nil"/>
              <w:left w:val="nil"/>
              <w:bottom w:val="single" w:sz="8" w:space="0" w:color="auto"/>
              <w:right w:val="single" w:sz="4" w:space="0" w:color="000000"/>
            </w:tcBorders>
            <w:shd w:val="clear" w:color="FFFFFF" w:fill="D9D9D9"/>
            <w:noWrap/>
            <w:vAlign w:val="center"/>
            <w:hideMark/>
          </w:tcPr>
          <w:p w14:paraId="0D4975FF" w14:textId="77777777" w:rsidR="007431D5" w:rsidRPr="007431D5" w:rsidRDefault="00120B71" w:rsidP="007431D5">
            <w:pPr>
              <w:jc w:val="right"/>
              <w:rPr>
                <w:rFonts w:ascii="Arial" w:hAnsi="Arial" w:cs="Arial"/>
                <w:b/>
                <w:noProof/>
                <w:sz w:val="12"/>
              </w:rPr>
            </w:pPr>
            <w:r>
              <w:rPr>
                <w:rFonts w:ascii="Arial" w:hAnsi="Arial"/>
                <w:b/>
                <w:noProof/>
                <w:sz w:val="12"/>
              </w:rPr>
              <w:t>51,677</w:t>
            </w:r>
          </w:p>
        </w:tc>
        <w:tc>
          <w:tcPr>
            <w:tcW w:w="897" w:type="dxa"/>
            <w:tcBorders>
              <w:top w:val="nil"/>
              <w:left w:val="nil"/>
              <w:bottom w:val="single" w:sz="8" w:space="0" w:color="auto"/>
              <w:right w:val="single" w:sz="4" w:space="0" w:color="000000"/>
            </w:tcBorders>
            <w:shd w:val="clear" w:color="FFFFFF" w:fill="D9D9D9"/>
            <w:noWrap/>
            <w:vAlign w:val="center"/>
            <w:hideMark/>
          </w:tcPr>
          <w:p w14:paraId="564079B9" w14:textId="77777777" w:rsidR="007431D5" w:rsidRPr="007431D5" w:rsidRDefault="00120B71" w:rsidP="007431D5">
            <w:pPr>
              <w:jc w:val="right"/>
              <w:rPr>
                <w:rFonts w:ascii="Arial" w:hAnsi="Arial" w:cs="Arial"/>
                <w:b/>
                <w:noProof/>
                <w:sz w:val="12"/>
              </w:rPr>
            </w:pPr>
            <w:r>
              <w:rPr>
                <w:rFonts w:ascii="Arial" w:hAnsi="Arial"/>
                <w:b/>
                <w:noProof/>
                <w:sz w:val="12"/>
              </w:rPr>
              <w:t>349</w:t>
            </w:r>
          </w:p>
        </w:tc>
        <w:tc>
          <w:tcPr>
            <w:tcW w:w="573" w:type="dxa"/>
            <w:tcBorders>
              <w:top w:val="nil"/>
              <w:left w:val="nil"/>
              <w:bottom w:val="single" w:sz="8" w:space="0" w:color="auto"/>
              <w:right w:val="single" w:sz="4" w:space="0" w:color="000000"/>
            </w:tcBorders>
            <w:shd w:val="clear" w:color="FFFFFF" w:fill="D9D9D9"/>
            <w:noWrap/>
            <w:vAlign w:val="center"/>
            <w:hideMark/>
          </w:tcPr>
          <w:p w14:paraId="028A8FFE" w14:textId="77777777" w:rsidR="007431D5" w:rsidRPr="007431D5" w:rsidRDefault="00120B71" w:rsidP="007431D5">
            <w:pPr>
              <w:jc w:val="right"/>
              <w:rPr>
                <w:rFonts w:ascii="Arial" w:hAnsi="Arial" w:cs="Arial"/>
                <w:b/>
                <w:noProof/>
                <w:sz w:val="12"/>
              </w:rPr>
            </w:pPr>
            <w:r>
              <w:rPr>
                <w:rFonts w:ascii="Arial" w:hAnsi="Arial"/>
                <w:b/>
                <w:noProof/>
                <w:sz w:val="12"/>
              </w:rPr>
              <w:t>99,2 %</w:t>
            </w:r>
          </w:p>
        </w:tc>
        <w:tc>
          <w:tcPr>
            <w:tcW w:w="837" w:type="dxa"/>
            <w:tcBorders>
              <w:top w:val="nil"/>
              <w:left w:val="nil"/>
              <w:bottom w:val="single" w:sz="8" w:space="0" w:color="auto"/>
              <w:right w:val="single" w:sz="4" w:space="0" w:color="000000"/>
            </w:tcBorders>
            <w:shd w:val="clear" w:color="FFFFFF" w:fill="D9D9D9"/>
            <w:noWrap/>
            <w:vAlign w:val="center"/>
            <w:hideMark/>
          </w:tcPr>
          <w:p w14:paraId="18C2B853" w14:textId="77777777" w:rsidR="007431D5" w:rsidRPr="007431D5" w:rsidRDefault="00120B71" w:rsidP="007431D5">
            <w:pPr>
              <w:jc w:val="right"/>
              <w:rPr>
                <w:rFonts w:ascii="Arial" w:hAnsi="Arial" w:cs="Arial"/>
                <w:b/>
                <w:noProof/>
                <w:sz w:val="12"/>
              </w:rPr>
            </w:pPr>
            <w:r>
              <w:rPr>
                <w:rFonts w:ascii="Arial" w:hAnsi="Arial"/>
                <w:b/>
                <w:noProof/>
                <w:sz w:val="12"/>
              </w:rPr>
              <w:t>49,882</w:t>
            </w:r>
          </w:p>
        </w:tc>
        <w:tc>
          <w:tcPr>
            <w:tcW w:w="923" w:type="dxa"/>
            <w:tcBorders>
              <w:top w:val="nil"/>
              <w:left w:val="nil"/>
              <w:bottom w:val="single" w:sz="8" w:space="0" w:color="auto"/>
              <w:right w:val="single" w:sz="4" w:space="0" w:color="000000"/>
            </w:tcBorders>
            <w:shd w:val="clear" w:color="FFFFFF" w:fill="D9D9D9"/>
            <w:noWrap/>
            <w:vAlign w:val="center"/>
            <w:hideMark/>
          </w:tcPr>
          <w:p w14:paraId="012612B6" w14:textId="77777777" w:rsidR="007431D5" w:rsidRPr="007431D5" w:rsidRDefault="00120B71" w:rsidP="007431D5">
            <w:pPr>
              <w:jc w:val="right"/>
              <w:rPr>
                <w:rFonts w:ascii="Arial" w:hAnsi="Arial" w:cs="Arial"/>
                <w:b/>
                <w:noProof/>
                <w:sz w:val="12"/>
              </w:rPr>
            </w:pPr>
            <w:r>
              <w:rPr>
                <w:rFonts w:ascii="Arial" w:hAnsi="Arial"/>
                <w:b/>
                <w:noProof/>
                <w:sz w:val="12"/>
              </w:rPr>
              <w:t>866</w:t>
            </w:r>
          </w:p>
        </w:tc>
        <w:tc>
          <w:tcPr>
            <w:tcW w:w="663" w:type="dxa"/>
            <w:tcBorders>
              <w:top w:val="nil"/>
              <w:left w:val="nil"/>
              <w:bottom w:val="single" w:sz="8" w:space="0" w:color="auto"/>
              <w:right w:val="single" w:sz="4" w:space="0" w:color="000000"/>
            </w:tcBorders>
            <w:shd w:val="clear" w:color="FFFFFF" w:fill="D9D9D9"/>
            <w:noWrap/>
            <w:vAlign w:val="center"/>
            <w:hideMark/>
          </w:tcPr>
          <w:p w14:paraId="2CA89055" w14:textId="77777777" w:rsidR="007431D5" w:rsidRPr="007431D5" w:rsidRDefault="00120B71" w:rsidP="007431D5">
            <w:pPr>
              <w:jc w:val="right"/>
              <w:rPr>
                <w:rFonts w:ascii="Arial" w:hAnsi="Arial" w:cs="Arial"/>
                <w:b/>
                <w:noProof/>
                <w:sz w:val="12"/>
              </w:rPr>
            </w:pPr>
            <w:r>
              <w:rPr>
                <w:rFonts w:ascii="Arial" w:hAnsi="Arial"/>
                <w:b/>
                <w:noProof/>
                <w:sz w:val="12"/>
              </w:rPr>
              <w:t>96,4 %</w:t>
            </w:r>
          </w:p>
        </w:tc>
        <w:tc>
          <w:tcPr>
            <w:tcW w:w="960" w:type="dxa"/>
            <w:tcBorders>
              <w:top w:val="nil"/>
              <w:left w:val="nil"/>
              <w:bottom w:val="single" w:sz="8" w:space="0" w:color="auto"/>
              <w:right w:val="single" w:sz="4" w:space="0" w:color="000000"/>
            </w:tcBorders>
            <w:shd w:val="clear" w:color="FFFFFF" w:fill="D9D9D9"/>
            <w:noWrap/>
            <w:vAlign w:val="center"/>
            <w:hideMark/>
          </w:tcPr>
          <w:p w14:paraId="59B5D9E8" w14:textId="77777777" w:rsidR="007431D5" w:rsidRPr="007431D5" w:rsidRDefault="00120B71" w:rsidP="007431D5">
            <w:pPr>
              <w:jc w:val="right"/>
              <w:rPr>
                <w:rFonts w:ascii="Arial" w:hAnsi="Arial" w:cs="Arial"/>
                <w:b/>
                <w:noProof/>
                <w:sz w:val="12"/>
              </w:rPr>
            </w:pPr>
            <w:r>
              <w:rPr>
                <w:rFonts w:ascii="Arial" w:hAnsi="Arial"/>
                <w:b/>
                <w:noProof/>
                <w:sz w:val="12"/>
              </w:rPr>
              <w:t>43,276</w:t>
            </w:r>
          </w:p>
        </w:tc>
        <w:tc>
          <w:tcPr>
            <w:tcW w:w="877" w:type="dxa"/>
            <w:tcBorders>
              <w:top w:val="nil"/>
              <w:left w:val="nil"/>
              <w:bottom w:val="single" w:sz="8" w:space="0" w:color="auto"/>
              <w:right w:val="single" w:sz="4" w:space="0" w:color="000000"/>
            </w:tcBorders>
            <w:shd w:val="clear" w:color="FFFFFF" w:fill="D9D9D9"/>
            <w:noWrap/>
            <w:vAlign w:val="center"/>
            <w:hideMark/>
          </w:tcPr>
          <w:p w14:paraId="30757422" w14:textId="77777777" w:rsidR="007431D5" w:rsidRPr="007431D5" w:rsidRDefault="00120B71" w:rsidP="007431D5">
            <w:pPr>
              <w:jc w:val="right"/>
              <w:rPr>
                <w:rFonts w:ascii="Arial" w:hAnsi="Arial" w:cs="Arial"/>
                <w:b/>
                <w:noProof/>
                <w:sz w:val="12"/>
              </w:rPr>
            </w:pPr>
            <w:r>
              <w:rPr>
                <w:rFonts w:ascii="Arial" w:hAnsi="Arial"/>
                <w:b/>
                <w:noProof/>
                <w:sz w:val="12"/>
              </w:rPr>
              <w:t>2,343</w:t>
            </w:r>
          </w:p>
        </w:tc>
        <w:tc>
          <w:tcPr>
            <w:tcW w:w="669" w:type="dxa"/>
            <w:tcBorders>
              <w:top w:val="nil"/>
              <w:left w:val="nil"/>
              <w:bottom w:val="single" w:sz="8" w:space="0" w:color="auto"/>
              <w:right w:val="single" w:sz="8" w:space="0" w:color="auto"/>
            </w:tcBorders>
            <w:shd w:val="clear" w:color="FFFFFF" w:fill="D9D9D9"/>
            <w:noWrap/>
            <w:vAlign w:val="center"/>
            <w:hideMark/>
          </w:tcPr>
          <w:p w14:paraId="24F50C3A" w14:textId="77777777" w:rsidR="007431D5" w:rsidRPr="007431D5" w:rsidRDefault="00120B71" w:rsidP="009B6FCD">
            <w:pPr>
              <w:jc w:val="right"/>
              <w:rPr>
                <w:rFonts w:ascii="Arial" w:hAnsi="Arial" w:cs="Arial"/>
                <w:b/>
                <w:noProof/>
                <w:sz w:val="12"/>
              </w:rPr>
            </w:pPr>
            <w:r>
              <w:rPr>
                <w:rFonts w:ascii="Arial" w:hAnsi="Arial"/>
                <w:b/>
                <w:noProof/>
                <w:sz w:val="12"/>
              </w:rPr>
              <w:t>86,8 %</w:t>
            </w:r>
          </w:p>
        </w:tc>
      </w:tr>
    </w:tbl>
    <w:p w14:paraId="049F22E4" w14:textId="77777777" w:rsidR="002705E1" w:rsidRDefault="002705E1" w:rsidP="003015F5">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rPr>
          <w:b/>
          <w:noProof/>
          <w:color w:val="000000" w:themeColor="text1"/>
          <w:sz w:val="18"/>
        </w:rPr>
      </w:pPr>
    </w:p>
    <w:p w14:paraId="680A4796" w14:textId="2CD37CB2" w:rsidR="004E7CBC" w:rsidRDefault="00B45684" w:rsidP="00763280">
      <w:pPr>
        <w:jc w:val="both"/>
        <w:rPr>
          <w:rFonts w:cstheme="minorHAnsi"/>
          <w:noProof/>
          <w:sz w:val="20"/>
        </w:rPr>
      </w:pPr>
      <w:r w:rsidRPr="00B45684">
        <w:rPr>
          <w:noProof/>
          <w:lang w:val="en-GB" w:eastAsia="en-GB"/>
        </w:rPr>
        <w:drawing>
          <wp:inline distT="0" distB="0" distL="0" distR="0" wp14:anchorId="6B67D110" wp14:editId="506B5F51">
            <wp:extent cx="4842510" cy="2765425"/>
            <wp:effectExtent l="0" t="0" r="0" b="0"/>
            <wp:docPr id="1753680354" name="Picture 175368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4842510" cy="2765425"/>
                    </a:xfrm>
                    <a:prstGeom prst="rect">
                      <a:avLst/>
                    </a:prstGeom>
                    <a:noFill/>
                    <a:ln>
                      <a:noFill/>
                    </a:ln>
                  </pic:spPr>
                </pic:pic>
              </a:graphicData>
            </a:graphic>
          </wp:inline>
        </w:drawing>
      </w:r>
    </w:p>
    <w:p w14:paraId="6D693F9F" w14:textId="77777777" w:rsidR="004E7CBC" w:rsidRDefault="004E7CBC" w:rsidP="00763280">
      <w:pPr>
        <w:jc w:val="both"/>
        <w:rPr>
          <w:rFonts w:cstheme="minorHAnsi"/>
          <w:noProof/>
          <w:sz w:val="20"/>
        </w:rPr>
      </w:pPr>
    </w:p>
    <w:p w14:paraId="79BAB9CF" w14:textId="77777777" w:rsidR="00763280" w:rsidRPr="004F592F" w:rsidRDefault="00120B71" w:rsidP="00763280">
      <w:pPr>
        <w:jc w:val="center"/>
        <w:rPr>
          <w:rFonts w:cstheme="minorHAnsi"/>
          <w:noProof/>
          <w:sz w:val="20"/>
        </w:rPr>
      </w:pPr>
      <w:r>
        <w:rPr>
          <w:noProof/>
        </w:rPr>
        <w:t xml:space="preserve"> </w:t>
      </w:r>
    </w:p>
    <w:p w14:paraId="0B772E91" w14:textId="77777777" w:rsidR="00763280" w:rsidRPr="004F592F" w:rsidRDefault="00763280" w:rsidP="00763280">
      <w:pPr>
        <w:jc w:val="both"/>
        <w:rPr>
          <w:rFonts w:cstheme="minorHAnsi"/>
          <w:noProof/>
          <w:sz w:val="20"/>
        </w:rPr>
      </w:pPr>
    </w:p>
    <w:p w14:paraId="76422798" w14:textId="77777777" w:rsidR="00164EE2" w:rsidRDefault="00164EE2" w:rsidP="004F592F">
      <w:pPr>
        <w:rPr>
          <w:rFonts w:cstheme="minorHAnsi"/>
          <w:noProof/>
        </w:rPr>
      </w:pPr>
    </w:p>
    <w:p w14:paraId="62F5F7E4" w14:textId="77777777" w:rsidR="00164EE2" w:rsidRDefault="00164EE2" w:rsidP="004F592F">
      <w:pPr>
        <w:rPr>
          <w:rFonts w:cstheme="minorHAnsi"/>
          <w:noProof/>
        </w:rPr>
      </w:pPr>
    </w:p>
    <w:p w14:paraId="1133C178" w14:textId="77777777" w:rsidR="00164EE2" w:rsidRDefault="00164EE2" w:rsidP="004F592F">
      <w:pPr>
        <w:rPr>
          <w:rFonts w:cstheme="minorHAnsi"/>
          <w:noProof/>
        </w:rPr>
      </w:pPr>
    </w:p>
    <w:p w14:paraId="0991D1B1" w14:textId="77777777" w:rsidR="001B6A1D" w:rsidRDefault="00120B71">
      <w:pPr>
        <w:rPr>
          <w:rFonts w:cstheme="minorHAnsi"/>
          <w:noProof/>
        </w:rPr>
      </w:pPr>
      <w:r>
        <w:rPr>
          <w:noProof/>
        </w:rPr>
        <w:br w:type="page"/>
      </w:r>
    </w:p>
    <w:p w14:paraId="3A263683" w14:textId="77777777" w:rsidR="00164EE2" w:rsidRDefault="00164EE2" w:rsidP="004F592F">
      <w:pPr>
        <w:rPr>
          <w:rFonts w:cstheme="minorHAnsi"/>
          <w:noProof/>
        </w:rPr>
      </w:pPr>
    </w:p>
    <w:p w14:paraId="670616CE" w14:textId="77777777" w:rsidR="00763280" w:rsidRDefault="00120B71" w:rsidP="00892157">
      <w:pPr>
        <w:pStyle w:val="HEADER5"/>
        <w:rPr>
          <w:noProof/>
        </w:rPr>
      </w:pPr>
      <w:r>
        <w:rPr>
          <w:noProof/>
        </w:rPr>
        <w:t>Rozdělení přidělených, smluvních a vyplacených částek podle oblasti a země</w:t>
      </w:r>
    </w:p>
    <w:p w14:paraId="6FA5C728" w14:textId="44B06411" w:rsidR="003E69C8" w:rsidRDefault="00120B71" w:rsidP="00892157">
      <w:pPr>
        <w:pStyle w:val="HEADER5"/>
        <w:rPr>
          <w:rFonts w:ascii="Calibri" w:hAnsi="Calibri"/>
          <w:b w:val="0"/>
          <w:noProof/>
          <w:sz w:val="20"/>
        </w:rPr>
      </w:pPr>
      <w:r>
        <w:rPr>
          <w:noProof/>
        </w:rPr>
        <w:fldChar w:fldCharType="begin"/>
      </w:r>
      <w:r>
        <w:rPr>
          <w:noProof/>
        </w:rPr>
        <w:instrText xml:space="preserve"> LINK Excel.Sheet.12 "\\\\net1.cec.eu.int\\BUDG\\C\\C02\\EDF\\EDF CLOSURES\\2022\\4. Financial statements (provisional)\\FIR\\Copy of 2. table for EDF CUMULATIVE  2022 BY COUNTRY % APPR final tables 333 343.-.xlsx" "3.3.3 + 3.4.3!R5C18:R129C26" \a \f 4 \h </w:instrText>
      </w:r>
      <w:r>
        <w:rPr>
          <w:noProof/>
        </w:rPr>
        <w:fldChar w:fldCharType="separate"/>
      </w:r>
    </w:p>
    <w:p w14:paraId="39D4563C" w14:textId="77777777" w:rsidR="007F0594" w:rsidRDefault="00120B71" w:rsidP="00892157">
      <w:pPr>
        <w:pStyle w:val="HEADER5"/>
        <w:rPr>
          <w:noProof/>
        </w:rPr>
      </w:pPr>
      <w:r>
        <w:rPr>
          <w:noProof/>
        </w:rPr>
        <w:fldChar w:fldCharType="end"/>
      </w:r>
    </w:p>
    <w:tbl>
      <w:tblPr>
        <w:tblW w:w="8780" w:type="dxa"/>
        <w:tblInd w:w="75" w:type="dxa"/>
        <w:tblCellMar>
          <w:left w:w="70" w:type="dxa"/>
          <w:right w:w="70" w:type="dxa"/>
        </w:tblCellMar>
        <w:tblLook w:val="04A0" w:firstRow="1" w:lastRow="0" w:firstColumn="1" w:lastColumn="0" w:noHBand="0" w:noVBand="1"/>
      </w:tblPr>
      <w:tblGrid>
        <w:gridCol w:w="1537"/>
        <w:gridCol w:w="2442"/>
        <w:gridCol w:w="872"/>
        <w:gridCol w:w="910"/>
        <w:gridCol w:w="747"/>
        <w:gridCol w:w="864"/>
        <w:gridCol w:w="747"/>
        <w:gridCol w:w="561"/>
        <w:gridCol w:w="747"/>
      </w:tblGrid>
      <w:tr w:rsidR="007F0594" w:rsidRPr="007F0594" w14:paraId="7720553A" w14:textId="77777777" w:rsidTr="007F0594">
        <w:trPr>
          <w:trHeight w:val="383"/>
        </w:trPr>
        <w:tc>
          <w:tcPr>
            <w:tcW w:w="8135" w:type="dxa"/>
            <w:gridSpan w:val="8"/>
            <w:tcBorders>
              <w:top w:val="single" w:sz="4" w:space="0" w:color="auto"/>
              <w:left w:val="single" w:sz="4" w:space="0" w:color="auto"/>
              <w:bottom w:val="single" w:sz="4" w:space="0" w:color="auto"/>
              <w:right w:val="single" w:sz="4" w:space="0" w:color="auto"/>
            </w:tcBorders>
            <w:shd w:val="clear" w:color="FFFFFF" w:fill="595959"/>
            <w:vAlign w:val="center"/>
            <w:hideMark/>
          </w:tcPr>
          <w:p w14:paraId="21FD12A4" w14:textId="77777777" w:rsidR="007F0594" w:rsidRPr="007F0594" w:rsidRDefault="007F0594" w:rsidP="007F0594">
            <w:pPr>
              <w:jc w:val="center"/>
              <w:rPr>
                <w:rFonts w:ascii="Arial" w:hAnsi="Arial" w:cs="Arial"/>
                <w:noProof/>
                <w:color w:val="FFFFFF"/>
                <w:sz w:val="18"/>
                <w:szCs w:val="18"/>
              </w:rPr>
            </w:pPr>
            <w:r w:rsidRPr="007F0594">
              <w:rPr>
                <w:rFonts w:ascii="Arial" w:hAnsi="Arial" w:cs="Arial"/>
                <w:noProof/>
                <w:color w:val="FFFFFF"/>
                <w:sz w:val="18"/>
                <w:szCs w:val="18"/>
              </w:rPr>
              <w:t>KUMULOVANÉ ÚČTY ERF K 31. PROSINCI 2022 PODLE ZEMÍ % PROSTŘEDKŮ</w:t>
            </w:r>
          </w:p>
        </w:tc>
        <w:tc>
          <w:tcPr>
            <w:tcW w:w="645" w:type="dxa"/>
            <w:tcBorders>
              <w:top w:val="single" w:sz="4" w:space="0" w:color="auto"/>
              <w:left w:val="nil"/>
              <w:bottom w:val="single" w:sz="4" w:space="0" w:color="auto"/>
              <w:right w:val="single" w:sz="4" w:space="0" w:color="auto"/>
            </w:tcBorders>
            <w:shd w:val="clear" w:color="FFFFFF" w:fill="595959"/>
            <w:vAlign w:val="center"/>
            <w:hideMark/>
          </w:tcPr>
          <w:p w14:paraId="04C0E510" w14:textId="77777777" w:rsidR="007F0594" w:rsidRPr="007F0594" w:rsidRDefault="007F0594" w:rsidP="007F0594">
            <w:pPr>
              <w:jc w:val="center"/>
              <w:rPr>
                <w:rFonts w:ascii="Arial" w:hAnsi="Arial" w:cs="Arial"/>
                <w:noProof/>
                <w:color w:val="FFFFFF"/>
                <w:sz w:val="18"/>
                <w:szCs w:val="18"/>
              </w:rPr>
            </w:pPr>
            <w:r w:rsidRPr="007F0594">
              <w:rPr>
                <w:rFonts w:ascii="Arial" w:hAnsi="Arial" w:cs="Arial"/>
                <w:noProof/>
                <w:color w:val="FFFFFF"/>
                <w:sz w:val="18"/>
                <w:szCs w:val="18"/>
              </w:rPr>
              <w:t> </w:t>
            </w:r>
          </w:p>
        </w:tc>
      </w:tr>
      <w:tr w:rsidR="007F0594" w:rsidRPr="007F0594" w14:paraId="785C3CA5" w14:textId="77777777" w:rsidTr="007F0594">
        <w:trPr>
          <w:trHeight w:val="499"/>
        </w:trPr>
        <w:tc>
          <w:tcPr>
            <w:tcW w:w="3979"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2E7277A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 + 11. ERF</w:t>
            </w:r>
          </w:p>
        </w:tc>
        <w:tc>
          <w:tcPr>
            <w:tcW w:w="4801" w:type="dxa"/>
            <w:gridSpan w:val="7"/>
            <w:tcBorders>
              <w:top w:val="single" w:sz="4" w:space="0" w:color="auto"/>
              <w:left w:val="nil"/>
              <w:bottom w:val="single" w:sz="4" w:space="0" w:color="auto"/>
              <w:right w:val="single" w:sz="4" w:space="0" w:color="auto"/>
            </w:tcBorders>
            <w:shd w:val="clear" w:color="FFFFFF" w:fill="FFFFFF"/>
            <w:noWrap/>
            <w:vAlign w:val="center"/>
            <w:hideMark/>
          </w:tcPr>
          <w:p w14:paraId="7865E70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CELKEM 10. a 11. ERF (v milionech EUR)</w:t>
            </w:r>
          </w:p>
        </w:tc>
      </w:tr>
      <w:tr w:rsidR="007F0594" w:rsidRPr="007F0594" w14:paraId="6BC2442B" w14:textId="77777777" w:rsidTr="007F0594">
        <w:trPr>
          <w:trHeight w:val="597"/>
        </w:trPr>
        <w:tc>
          <w:tcPr>
            <w:tcW w:w="3979" w:type="dxa"/>
            <w:gridSpan w:val="2"/>
            <w:tcBorders>
              <w:top w:val="single" w:sz="4" w:space="0" w:color="auto"/>
              <w:left w:val="single" w:sz="4" w:space="0" w:color="auto"/>
              <w:bottom w:val="single" w:sz="4" w:space="0" w:color="auto"/>
              <w:right w:val="single" w:sz="4" w:space="0" w:color="auto"/>
            </w:tcBorders>
            <w:shd w:val="clear" w:color="FFFFFF" w:fill="FFFFFF"/>
            <w:vAlign w:val="center"/>
            <w:hideMark/>
          </w:tcPr>
          <w:p w14:paraId="058F8F2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Kumulované za rok 2022</w:t>
            </w:r>
          </w:p>
        </w:tc>
        <w:tc>
          <w:tcPr>
            <w:tcW w:w="777" w:type="dxa"/>
            <w:tcBorders>
              <w:top w:val="nil"/>
              <w:left w:val="nil"/>
              <w:bottom w:val="single" w:sz="4" w:space="0" w:color="auto"/>
              <w:right w:val="single" w:sz="4" w:space="0" w:color="auto"/>
            </w:tcBorders>
            <w:shd w:val="clear" w:color="FFFFFF" w:fill="FFFFFF"/>
            <w:vAlign w:val="center"/>
            <w:hideMark/>
          </w:tcPr>
          <w:p w14:paraId="6F72FBA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Prostředky</w:t>
            </w:r>
          </w:p>
        </w:tc>
        <w:tc>
          <w:tcPr>
            <w:tcW w:w="800" w:type="dxa"/>
            <w:tcBorders>
              <w:top w:val="nil"/>
              <w:left w:val="nil"/>
              <w:bottom w:val="single" w:sz="4" w:space="0" w:color="auto"/>
              <w:right w:val="single" w:sz="4" w:space="0" w:color="auto"/>
            </w:tcBorders>
            <w:shd w:val="clear" w:color="FFFFFF" w:fill="FFFFFF"/>
            <w:vAlign w:val="center"/>
            <w:hideMark/>
          </w:tcPr>
          <w:p w14:paraId="292DB3A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Rozhodnutí</w:t>
            </w:r>
          </w:p>
        </w:tc>
        <w:tc>
          <w:tcPr>
            <w:tcW w:w="645" w:type="dxa"/>
            <w:tcBorders>
              <w:top w:val="nil"/>
              <w:left w:val="nil"/>
              <w:bottom w:val="single" w:sz="4" w:space="0" w:color="auto"/>
              <w:right w:val="single" w:sz="4" w:space="0" w:color="auto"/>
            </w:tcBorders>
            <w:shd w:val="clear" w:color="FFFFFF" w:fill="FFFFFF"/>
            <w:vAlign w:val="center"/>
            <w:hideMark/>
          </w:tcPr>
          <w:p w14:paraId="5952C4B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 prostřed.</w:t>
            </w:r>
          </w:p>
        </w:tc>
        <w:tc>
          <w:tcPr>
            <w:tcW w:w="757" w:type="dxa"/>
            <w:tcBorders>
              <w:top w:val="nil"/>
              <w:left w:val="nil"/>
              <w:bottom w:val="single" w:sz="4" w:space="0" w:color="auto"/>
              <w:right w:val="single" w:sz="4" w:space="0" w:color="auto"/>
            </w:tcBorders>
            <w:shd w:val="clear" w:color="FFFFFF" w:fill="FFFFFF"/>
            <w:vAlign w:val="center"/>
            <w:hideMark/>
          </w:tcPr>
          <w:p w14:paraId="5750BA2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Přidělené prostředky</w:t>
            </w:r>
          </w:p>
        </w:tc>
        <w:tc>
          <w:tcPr>
            <w:tcW w:w="645" w:type="dxa"/>
            <w:tcBorders>
              <w:top w:val="nil"/>
              <w:left w:val="nil"/>
              <w:bottom w:val="single" w:sz="4" w:space="0" w:color="auto"/>
              <w:right w:val="single" w:sz="4" w:space="0" w:color="auto"/>
            </w:tcBorders>
            <w:shd w:val="clear" w:color="FFFFFF" w:fill="FFFFFF"/>
            <w:vAlign w:val="center"/>
            <w:hideMark/>
          </w:tcPr>
          <w:p w14:paraId="4F01592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 prostřed.</w:t>
            </w:r>
          </w:p>
        </w:tc>
        <w:tc>
          <w:tcPr>
            <w:tcW w:w="532" w:type="dxa"/>
            <w:tcBorders>
              <w:top w:val="nil"/>
              <w:left w:val="nil"/>
              <w:bottom w:val="single" w:sz="4" w:space="0" w:color="auto"/>
              <w:right w:val="single" w:sz="4" w:space="0" w:color="auto"/>
            </w:tcBorders>
            <w:shd w:val="clear" w:color="FFFFFF" w:fill="FFFFFF"/>
            <w:vAlign w:val="center"/>
            <w:hideMark/>
          </w:tcPr>
          <w:p w14:paraId="01C727B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Platby</w:t>
            </w:r>
          </w:p>
        </w:tc>
        <w:tc>
          <w:tcPr>
            <w:tcW w:w="645" w:type="dxa"/>
            <w:tcBorders>
              <w:top w:val="nil"/>
              <w:left w:val="nil"/>
              <w:bottom w:val="single" w:sz="4" w:space="0" w:color="auto"/>
              <w:right w:val="single" w:sz="4" w:space="0" w:color="auto"/>
            </w:tcBorders>
            <w:shd w:val="clear" w:color="FFFFFF" w:fill="FFFFFF"/>
            <w:vAlign w:val="center"/>
            <w:hideMark/>
          </w:tcPr>
          <w:p w14:paraId="504B171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 prostřed.</w:t>
            </w:r>
          </w:p>
        </w:tc>
      </w:tr>
      <w:tr w:rsidR="007F0594" w:rsidRPr="007F0594" w14:paraId="3243CE09" w14:textId="77777777" w:rsidTr="007F0594">
        <w:trPr>
          <w:trHeight w:val="394"/>
        </w:trPr>
        <w:tc>
          <w:tcPr>
            <w:tcW w:w="1537" w:type="dxa"/>
            <w:vMerge w:val="restart"/>
            <w:tcBorders>
              <w:top w:val="nil"/>
              <w:left w:val="single" w:sz="4" w:space="0" w:color="auto"/>
              <w:bottom w:val="single" w:sz="4" w:space="0" w:color="auto"/>
              <w:right w:val="single" w:sz="4" w:space="0" w:color="auto"/>
            </w:tcBorders>
            <w:shd w:val="clear" w:color="FFFFFF" w:fill="999999"/>
            <w:vAlign w:val="center"/>
            <w:hideMark/>
          </w:tcPr>
          <w:p w14:paraId="16BE22E7"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ACP</w:t>
            </w:r>
          </w:p>
        </w:tc>
        <w:tc>
          <w:tcPr>
            <w:tcW w:w="2442" w:type="dxa"/>
            <w:tcBorders>
              <w:top w:val="nil"/>
              <w:left w:val="nil"/>
              <w:bottom w:val="single" w:sz="4" w:space="0" w:color="auto"/>
              <w:right w:val="single" w:sz="4" w:space="0" w:color="auto"/>
            </w:tcBorders>
            <w:shd w:val="clear" w:color="FFFFFF" w:fill="FFFFFF"/>
            <w:vAlign w:val="bottom"/>
            <w:hideMark/>
          </w:tcPr>
          <w:p w14:paraId="174DC65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Obecné / správní balíček / úroky</w:t>
            </w:r>
          </w:p>
        </w:tc>
        <w:tc>
          <w:tcPr>
            <w:tcW w:w="777" w:type="dxa"/>
            <w:tcBorders>
              <w:top w:val="nil"/>
              <w:left w:val="nil"/>
              <w:bottom w:val="single" w:sz="4" w:space="0" w:color="auto"/>
              <w:right w:val="single" w:sz="4" w:space="0" w:color="auto"/>
            </w:tcBorders>
            <w:shd w:val="clear" w:color="FFFFFF" w:fill="FFFFFF"/>
            <w:noWrap/>
            <w:vAlign w:val="center"/>
            <w:hideMark/>
          </w:tcPr>
          <w:p w14:paraId="1DBFE4C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1 621</w:t>
            </w:r>
          </w:p>
        </w:tc>
        <w:tc>
          <w:tcPr>
            <w:tcW w:w="800" w:type="dxa"/>
            <w:tcBorders>
              <w:top w:val="nil"/>
              <w:left w:val="nil"/>
              <w:bottom w:val="single" w:sz="4" w:space="0" w:color="auto"/>
              <w:right w:val="single" w:sz="4" w:space="0" w:color="auto"/>
            </w:tcBorders>
            <w:shd w:val="clear" w:color="FFFFFF" w:fill="FFFFFF"/>
            <w:noWrap/>
            <w:vAlign w:val="center"/>
            <w:hideMark/>
          </w:tcPr>
          <w:p w14:paraId="65B998D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1 615</w:t>
            </w:r>
          </w:p>
        </w:tc>
        <w:tc>
          <w:tcPr>
            <w:tcW w:w="645" w:type="dxa"/>
            <w:tcBorders>
              <w:top w:val="nil"/>
              <w:left w:val="nil"/>
              <w:bottom w:val="single" w:sz="4" w:space="0" w:color="auto"/>
              <w:right w:val="single" w:sz="4" w:space="0" w:color="auto"/>
            </w:tcBorders>
            <w:shd w:val="clear" w:color="FFFFFF" w:fill="FFFFFF"/>
            <w:noWrap/>
            <w:vAlign w:val="center"/>
            <w:hideMark/>
          </w:tcPr>
          <w:p w14:paraId="1C28459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001BBF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1 615</w:t>
            </w:r>
          </w:p>
        </w:tc>
        <w:tc>
          <w:tcPr>
            <w:tcW w:w="645" w:type="dxa"/>
            <w:tcBorders>
              <w:top w:val="nil"/>
              <w:left w:val="nil"/>
              <w:bottom w:val="single" w:sz="4" w:space="0" w:color="auto"/>
              <w:right w:val="single" w:sz="4" w:space="0" w:color="auto"/>
            </w:tcBorders>
            <w:shd w:val="clear" w:color="FFFFFF" w:fill="FFFFFF"/>
            <w:noWrap/>
            <w:vAlign w:val="center"/>
            <w:hideMark/>
          </w:tcPr>
          <w:p w14:paraId="6D95E3D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A520CB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1 440</w:t>
            </w:r>
          </w:p>
        </w:tc>
        <w:tc>
          <w:tcPr>
            <w:tcW w:w="645" w:type="dxa"/>
            <w:tcBorders>
              <w:top w:val="nil"/>
              <w:left w:val="nil"/>
              <w:bottom w:val="single" w:sz="4" w:space="0" w:color="auto"/>
              <w:right w:val="single" w:sz="4" w:space="0" w:color="auto"/>
            </w:tcBorders>
            <w:shd w:val="clear" w:color="FFFFFF" w:fill="FFFFFF"/>
            <w:noWrap/>
            <w:vAlign w:val="center"/>
            <w:hideMark/>
          </w:tcPr>
          <w:p w14:paraId="28BE941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w:t>
            </w:r>
          </w:p>
        </w:tc>
      </w:tr>
      <w:tr w:rsidR="007F0594" w:rsidRPr="007F0594" w14:paraId="5841962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E43F20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FA8F0A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Rezerva / Nerozdělená podle zemí</w:t>
            </w:r>
          </w:p>
        </w:tc>
        <w:tc>
          <w:tcPr>
            <w:tcW w:w="777" w:type="dxa"/>
            <w:tcBorders>
              <w:top w:val="nil"/>
              <w:left w:val="nil"/>
              <w:bottom w:val="single" w:sz="4" w:space="0" w:color="auto"/>
              <w:right w:val="single" w:sz="4" w:space="0" w:color="auto"/>
            </w:tcBorders>
            <w:shd w:val="clear" w:color="FFFFFF" w:fill="FFFFFF"/>
            <w:noWrap/>
            <w:vAlign w:val="center"/>
            <w:hideMark/>
          </w:tcPr>
          <w:p w14:paraId="4F25F9A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2 671</w:t>
            </w:r>
          </w:p>
        </w:tc>
        <w:tc>
          <w:tcPr>
            <w:tcW w:w="800" w:type="dxa"/>
            <w:tcBorders>
              <w:top w:val="nil"/>
              <w:left w:val="nil"/>
              <w:bottom w:val="single" w:sz="4" w:space="0" w:color="auto"/>
              <w:right w:val="single" w:sz="4" w:space="0" w:color="auto"/>
            </w:tcBorders>
            <w:shd w:val="clear" w:color="FFFFFF" w:fill="FFFFFF"/>
            <w:noWrap/>
            <w:vAlign w:val="center"/>
            <w:hideMark/>
          </w:tcPr>
          <w:p w14:paraId="7EE88A6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2 553</w:t>
            </w:r>
          </w:p>
        </w:tc>
        <w:tc>
          <w:tcPr>
            <w:tcW w:w="645" w:type="dxa"/>
            <w:tcBorders>
              <w:top w:val="nil"/>
              <w:left w:val="nil"/>
              <w:bottom w:val="single" w:sz="4" w:space="0" w:color="auto"/>
              <w:right w:val="single" w:sz="4" w:space="0" w:color="auto"/>
            </w:tcBorders>
            <w:shd w:val="clear" w:color="FFFFFF" w:fill="FFFFFF"/>
            <w:noWrap/>
            <w:vAlign w:val="center"/>
            <w:hideMark/>
          </w:tcPr>
          <w:p w14:paraId="3A13B8B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757" w:type="dxa"/>
            <w:tcBorders>
              <w:top w:val="nil"/>
              <w:left w:val="nil"/>
              <w:bottom w:val="single" w:sz="4" w:space="0" w:color="auto"/>
              <w:right w:val="single" w:sz="4" w:space="0" w:color="auto"/>
            </w:tcBorders>
            <w:shd w:val="clear" w:color="FFFFFF" w:fill="FFFFFF"/>
            <w:noWrap/>
            <w:vAlign w:val="center"/>
            <w:hideMark/>
          </w:tcPr>
          <w:p w14:paraId="21A1153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2 553</w:t>
            </w:r>
          </w:p>
        </w:tc>
        <w:tc>
          <w:tcPr>
            <w:tcW w:w="645" w:type="dxa"/>
            <w:tcBorders>
              <w:top w:val="nil"/>
              <w:left w:val="nil"/>
              <w:bottom w:val="single" w:sz="4" w:space="0" w:color="auto"/>
              <w:right w:val="single" w:sz="4" w:space="0" w:color="auto"/>
            </w:tcBorders>
            <w:shd w:val="clear" w:color="FFFFFF" w:fill="FFFFFF"/>
            <w:noWrap/>
            <w:vAlign w:val="center"/>
            <w:hideMark/>
          </w:tcPr>
          <w:p w14:paraId="3BB80B0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1E8B741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2 403</w:t>
            </w:r>
          </w:p>
        </w:tc>
        <w:tc>
          <w:tcPr>
            <w:tcW w:w="645" w:type="dxa"/>
            <w:tcBorders>
              <w:top w:val="nil"/>
              <w:left w:val="nil"/>
              <w:bottom w:val="single" w:sz="4" w:space="0" w:color="auto"/>
              <w:right w:val="single" w:sz="4" w:space="0" w:color="auto"/>
            </w:tcBorders>
            <w:shd w:val="clear" w:color="FFFFFF" w:fill="FFFFFF"/>
            <w:noWrap/>
            <w:vAlign w:val="center"/>
            <w:hideMark/>
          </w:tcPr>
          <w:p w14:paraId="66F175D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r>
      <w:tr w:rsidR="007F0594" w:rsidRPr="007F0594" w14:paraId="585E335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72993EE"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411CFBC9"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Všechny země AKT</w:t>
            </w:r>
          </w:p>
        </w:tc>
        <w:tc>
          <w:tcPr>
            <w:tcW w:w="777" w:type="dxa"/>
            <w:tcBorders>
              <w:top w:val="nil"/>
              <w:left w:val="nil"/>
              <w:bottom w:val="single" w:sz="4" w:space="0" w:color="auto"/>
              <w:right w:val="single" w:sz="4" w:space="0" w:color="auto"/>
            </w:tcBorders>
            <w:shd w:val="clear" w:color="FFFFFF" w:fill="C0C0C0"/>
            <w:noWrap/>
            <w:vAlign w:val="center"/>
            <w:hideMark/>
          </w:tcPr>
          <w:p w14:paraId="0FF41E3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4 292</w:t>
            </w:r>
          </w:p>
        </w:tc>
        <w:tc>
          <w:tcPr>
            <w:tcW w:w="800" w:type="dxa"/>
            <w:tcBorders>
              <w:top w:val="nil"/>
              <w:left w:val="nil"/>
              <w:bottom w:val="single" w:sz="4" w:space="0" w:color="auto"/>
              <w:right w:val="single" w:sz="4" w:space="0" w:color="auto"/>
            </w:tcBorders>
            <w:shd w:val="clear" w:color="FFFFFF" w:fill="C0C0C0"/>
            <w:noWrap/>
            <w:vAlign w:val="center"/>
            <w:hideMark/>
          </w:tcPr>
          <w:p w14:paraId="2337254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4 168</w:t>
            </w:r>
          </w:p>
        </w:tc>
        <w:tc>
          <w:tcPr>
            <w:tcW w:w="645" w:type="dxa"/>
            <w:tcBorders>
              <w:top w:val="nil"/>
              <w:left w:val="nil"/>
              <w:bottom w:val="single" w:sz="4" w:space="0" w:color="auto"/>
              <w:right w:val="single" w:sz="4" w:space="0" w:color="auto"/>
            </w:tcBorders>
            <w:shd w:val="clear" w:color="FFFFFF" w:fill="C0C0C0"/>
            <w:noWrap/>
            <w:vAlign w:val="center"/>
            <w:hideMark/>
          </w:tcPr>
          <w:p w14:paraId="159DE8B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97%</w:t>
            </w:r>
          </w:p>
        </w:tc>
        <w:tc>
          <w:tcPr>
            <w:tcW w:w="757" w:type="dxa"/>
            <w:tcBorders>
              <w:top w:val="nil"/>
              <w:left w:val="nil"/>
              <w:bottom w:val="single" w:sz="4" w:space="0" w:color="auto"/>
              <w:right w:val="single" w:sz="4" w:space="0" w:color="auto"/>
            </w:tcBorders>
            <w:shd w:val="clear" w:color="FFFFFF" w:fill="C0C0C0"/>
            <w:noWrap/>
            <w:vAlign w:val="center"/>
            <w:hideMark/>
          </w:tcPr>
          <w:p w14:paraId="65F578B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4 168</w:t>
            </w:r>
          </w:p>
        </w:tc>
        <w:tc>
          <w:tcPr>
            <w:tcW w:w="645" w:type="dxa"/>
            <w:tcBorders>
              <w:top w:val="nil"/>
              <w:left w:val="nil"/>
              <w:bottom w:val="single" w:sz="4" w:space="0" w:color="auto"/>
              <w:right w:val="single" w:sz="4" w:space="0" w:color="auto"/>
            </w:tcBorders>
            <w:shd w:val="clear" w:color="FFFFFF" w:fill="C0C0C0"/>
            <w:noWrap/>
            <w:vAlign w:val="center"/>
            <w:hideMark/>
          </w:tcPr>
          <w:p w14:paraId="1525D6B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97%</w:t>
            </w:r>
          </w:p>
        </w:tc>
        <w:tc>
          <w:tcPr>
            <w:tcW w:w="532" w:type="dxa"/>
            <w:tcBorders>
              <w:top w:val="nil"/>
              <w:left w:val="nil"/>
              <w:bottom w:val="single" w:sz="4" w:space="0" w:color="auto"/>
              <w:right w:val="single" w:sz="4" w:space="0" w:color="auto"/>
            </w:tcBorders>
            <w:shd w:val="clear" w:color="FFFFFF" w:fill="C0C0C0"/>
            <w:noWrap/>
            <w:vAlign w:val="center"/>
            <w:hideMark/>
          </w:tcPr>
          <w:p w14:paraId="67AAB4B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3 842</w:t>
            </w:r>
          </w:p>
        </w:tc>
        <w:tc>
          <w:tcPr>
            <w:tcW w:w="645" w:type="dxa"/>
            <w:tcBorders>
              <w:top w:val="nil"/>
              <w:left w:val="nil"/>
              <w:bottom w:val="single" w:sz="4" w:space="0" w:color="auto"/>
              <w:right w:val="single" w:sz="4" w:space="0" w:color="auto"/>
            </w:tcBorders>
            <w:shd w:val="clear" w:color="FFFFFF" w:fill="C0C0C0"/>
            <w:noWrap/>
            <w:vAlign w:val="center"/>
            <w:hideMark/>
          </w:tcPr>
          <w:p w14:paraId="1AE4D8C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90%</w:t>
            </w:r>
          </w:p>
        </w:tc>
      </w:tr>
      <w:tr w:rsidR="007F0594" w:rsidRPr="007F0594" w14:paraId="1869FD0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0E5A9D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5B261C4"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Angola</w:t>
            </w:r>
          </w:p>
        </w:tc>
        <w:tc>
          <w:tcPr>
            <w:tcW w:w="777" w:type="dxa"/>
            <w:tcBorders>
              <w:top w:val="nil"/>
              <w:left w:val="nil"/>
              <w:bottom w:val="single" w:sz="4" w:space="0" w:color="auto"/>
              <w:right w:val="single" w:sz="4" w:space="0" w:color="auto"/>
            </w:tcBorders>
            <w:shd w:val="clear" w:color="FFFFFF" w:fill="FFFFFF"/>
            <w:noWrap/>
            <w:vAlign w:val="center"/>
            <w:hideMark/>
          </w:tcPr>
          <w:p w14:paraId="575D9E4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348</w:t>
            </w:r>
          </w:p>
        </w:tc>
        <w:tc>
          <w:tcPr>
            <w:tcW w:w="800" w:type="dxa"/>
            <w:tcBorders>
              <w:top w:val="nil"/>
              <w:left w:val="nil"/>
              <w:bottom w:val="single" w:sz="4" w:space="0" w:color="auto"/>
              <w:right w:val="single" w:sz="4" w:space="0" w:color="auto"/>
            </w:tcBorders>
            <w:shd w:val="clear" w:color="FFFFFF" w:fill="FFFFFF"/>
            <w:noWrap/>
            <w:vAlign w:val="center"/>
            <w:hideMark/>
          </w:tcPr>
          <w:p w14:paraId="3D8DF03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348</w:t>
            </w:r>
          </w:p>
        </w:tc>
        <w:tc>
          <w:tcPr>
            <w:tcW w:w="645" w:type="dxa"/>
            <w:tcBorders>
              <w:top w:val="nil"/>
              <w:left w:val="nil"/>
              <w:bottom w:val="single" w:sz="4" w:space="0" w:color="auto"/>
              <w:right w:val="single" w:sz="4" w:space="0" w:color="auto"/>
            </w:tcBorders>
            <w:shd w:val="clear" w:color="FFFFFF" w:fill="FFFFFF"/>
            <w:noWrap/>
            <w:vAlign w:val="center"/>
            <w:hideMark/>
          </w:tcPr>
          <w:p w14:paraId="094579C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95E5EB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345</w:t>
            </w:r>
          </w:p>
        </w:tc>
        <w:tc>
          <w:tcPr>
            <w:tcW w:w="645" w:type="dxa"/>
            <w:tcBorders>
              <w:top w:val="nil"/>
              <w:left w:val="nil"/>
              <w:bottom w:val="single" w:sz="4" w:space="0" w:color="auto"/>
              <w:right w:val="single" w:sz="4" w:space="0" w:color="auto"/>
            </w:tcBorders>
            <w:shd w:val="clear" w:color="FFFFFF" w:fill="FFFFFF"/>
            <w:noWrap/>
            <w:vAlign w:val="center"/>
            <w:hideMark/>
          </w:tcPr>
          <w:p w14:paraId="4463DFD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468EA9F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289</w:t>
            </w:r>
          </w:p>
        </w:tc>
        <w:tc>
          <w:tcPr>
            <w:tcW w:w="645" w:type="dxa"/>
            <w:tcBorders>
              <w:top w:val="nil"/>
              <w:left w:val="nil"/>
              <w:bottom w:val="single" w:sz="4" w:space="0" w:color="auto"/>
              <w:right w:val="single" w:sz="4" w:space="0" w:color="auto"/>
            </w:tcBorders>
            <w:shd w:val="clear" w:color="FFFFFF" w:fill="FFFFFF"/>
            <w:noWrap/>
            <w:vAlign w:val="center"/>
            <w:hideMark/>
          </w:tcPr>
          <w:p w14:paraId="6A1A924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83%</w:t>
            </w:r>
          </w:p>
        </w:tc>
      </w:tr>
      <w:tr w:rsidR="007F0594" w:rsidRPr="007F0594" w14:paraId="0C327CE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51C52C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AA06B58"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Benin</w:t>
            </w:r>
          </w:p>
        </w:tc>
        <w:tc>
          <w:tcPr>
            <w:tcW w:w="777" w:type="dxa"/>
            <w:tcBorders>
              <w:top w:val="nil"/>
              <w:left w:val="nil"/>
              <w:bottom w:val="single" w:sz="4" w:space="0" w:color="auto"/>
              <w:right w:val="single" w:sz="4" w:space="0" w:color="auto"/>
            </w:tcBorders>
            <w:shd w:val="clear" w:color="FFFFFF" w:fill="FFFFFF"/>
            <w:noWrap/>
            <w:vAlign w:val="center"/>
            <w:hideMark/>
          </w:tcPr>
          <w:p w14:paraId="1742DAA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738</w:t>
            </w:r>
          </w:p>
        </w:tc>
        <w:tc>
          <w:tcPr>
            <w:tcW w:w="800" w:type="dxa"/>
            <w:tcBorders>
              <w:top w:val="nil"/>
              <w:left w:val="nil"/>
              <w:bottom w:val="single" w:sz="4" w:space="0" w:color="auto"/>
              <w:right w:val="single" w:sz="4" w:space="0" w:color="auto"/>
            </w:tcBorders>
            <w:shd w:val="clear" w:color="FFFFFF" w:fill="FFFFFF"/>
            <w:noWrap/>
            <w:vAlign w:val="center"/>
            <w:hideMark/>
          </w:tcPr>
          <w:p w14:paraId="7ACAD74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736</w:t>
            </w:r>
          </w:p>
        </w:tc>
        <w:tc>
          <w:tcPr>
            <w:tcW w:w="645" w:type="dxa"/>
            <w:tcBorders>
              <w:top w:val="nil"/>
              <w:left w:val="nil"/>
              <w:bottom w:val="single" w:sz="4" w:space="0" w:color="auto"/>
              <w:right w:val="single" w:sz="4" w:space="0" w:color="auto"/>
            </w:tcBorders>
            <w:shd w:val="clear" w:color="FFFFFF" w:fill="FFFFFF"/>
            <w:noWrap/>
            <w:vAlign w:val="center"/>
            <w:hideMark/>
          </w:tcPr>
          <w:p w14:paraId="52B2FD1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7A3495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719</w:t>
            </w:r>
          </w:p>
        </w:tc>
        <w:tc>
          <w:tcPr>
            <w:tcW w:w="645" w:type="dxa"/>
            <w:tcBorders>
              <w:top w:val="nil"/>
              <w:left w:val="nil"/>
              <w:bottom w:val="single" w:sz="4" w:space="0" w:color="auto"/>
              <w:right w:val="single" w:sz="4" w:space="0" w:color="auto"/>
            </w:tcBorders>
            <w:shd w:val="clear" w:color="FFFFFF" w:fill="FFFFFF"/>
            <w:noWrap/>
            <w:vAlign w:val="center"/>
            <w:hideMark/>
          </w:tcPr>
          <w:p w14:paraId="0E40A7F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61781B5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667</w:t>
            </w:r>
          </w:p>
        </w:tc>
        <w:tc>
          <w:tcPr>
            <w:tcW w:w="645" w:type="dxa"/>
            <w:tcBorders>
              <w:top w:val="nil"/>
              <w:left w:val="nil"/>
              <w:bottom w:val="single" w:sz="4" w:space="0" w:color="auto"/>
              <w:right w:val="single" w:sz="4" w:space="0" w:color="auto"/>
            </w:tcBorders>
            <w:shd w:val="clear" w:color="FFFFFF" w:fill="FFFFFF"/>
            <w:noWrap/>
            <w:vAlign w:val="center"/>
            <w:hideMark/>
          </w:tcPr>
          <w:p w14:paraId="57BD174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r>
      <w:tr w:rsidR="007F0594" w:rsidRPr="007F0594" w14:paraId="2F12EA60"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7EF2ED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DE3F3E5"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Botswana</w:t>
            </w:r>
          </w:p>
        </w:tc>
        <w:tc>
          <w:tcPr>
            <w:tcW w:w="777" w:type="dxa"/>
            <w:tcBorders>
              <w:top w:val="nil"/>
              <w:left w:val="nil"/>
              <w:bottom w:val="single" w:sz="4" w:space="0" w:color="auto"/>
              <w:right w:val="single" w:sz="4" w:space="0" w:color="auto"/>
            </w:tcBorders>
            <w:shd w:val="clear" w:color="FFFFFF" w:fill="FFFFFF"/>
            <w:noWrap/>
            <w:vAlign w:val="center"/>
            <w:hideMark/>
          </w:tcPr>
          <w:p w14:paraId="2D108E9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129</w:t>
            </w:r>
          </w:p>
        </w:tc>
        <w:tc>
          <w:tcPr>
            <w:tcW w:w="800" w:type="dxa"/>
            <w:tcBorders>
              <w:top w:val="nil"/>
              <w:left w:val="nil"/>
              <w:bottom w:val="single" w:sz="4" w:space="0" w:color="auto"/>
              <w:right w:val="single" w:sz="4" w:space="0" w:color="auto"/>
            </w:tcBorders>
            <w:shd w:val="clear" w:color="FFFFFF" w:fill="FFFFFF"/>
            <w:noWrap/>
            <w:vAlign w:val="center"/>
            <w:hideMark/>
          </w:tcPr>
          <w:p w14:paraId="6F3A9D4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129</w:t>
            </w:r>
          </w:p>
        </w:tc>
        <w:tc>
          <w:tcPr>
            <w:tcW w:w="645" w:type="dxa"/>
            <w:tcBorders>
              <w:top w:val="nil"/>
              <w:left w:val="nil"/>
              <w:bottom w:val="single" w:sz="4" w:space="0" w:color="auto"/>
              <w:right w:val="single" w:sz="4" w:space="0" w:color="auto"/>
            </w:tcBorders>
            <w:shd w:val="clear" w:color="FFFFFF" w:fill="FFFFFF"/>
            <w:noWrap/>
            <w:vAlign w:val="center"/>
            <w:hideMark/>
          </w:tcPr>
          <w:p w14:paraId="36B1958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5C1132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127</w:t>
            </w:r>
          </w:p>
        </w:tc>
        <w:tc>
          <w:tcPr>
            <w:tcW w:w="645" w:type="dxa"/>
            <w:tcBorders>
              <w:top w:val="nil"/>
              <w:left w:val="nil"/>
              <w:bottom w:val="single" w:sz="4" w:space="0" w:color="auto"/>
              <w:right w:val="single" w:sz="4" w:space="0" w:color="auto"/>
            </w:tcBorders>
            <w:shd w:val="clear" w:color="FFFFFF" w:fill="FFFFFF"/>
            <w:noWrap/>
            <w:vAlign w:val="center"/>
            <w:hideMark/>
          </w:tcPr>
          <w:p w14:paraId="6B08E68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4F81CD8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123</w:t>
            </w:r>
          </w:p>
        </w:tc>
        <w:tc>
          <w:tcPr>
            <w:tcW w:w="645" w:type="dxa"/>
            <w:tcBorders>
              <w:top w:val="nil"/>
              <w:left w:val="nil"/>
              <w:bottom w:val="single" w:sz="4" w:space="0" w:color="auto"/>
              <w:right w:val="single" w:sz="4" w:space="0" w:color="auto"/>
            </w:tcBorders>
            <w:shd w:val="clear" w:color="FFFFFF" w:fill="FFFFFF"/>
            <w:noWrap/>
            <w:vAlign w:val="center"/>
            <w:hideMark/>
          </w:tcPr>
          <w:p w14:paraId="41B7465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r>
      <w:tr w:rsidR="007F0594" w:rsidRPr="007F0594" w14:paraId="6B9B464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3B62C23"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EC7E43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Burkina Faso</w:t>
            </w:r>
          </w:p>
        </w:tc>
        <w:tc>
          <w:tcPr>
            <w:tcW w:w="777" w:type="dxa"/>
            <w:tcBorders>
              <w:top w:val="nil"/>
              <w:left w:val="nil"/>
              <w:bottom w:val="single" w:sz="4" w:space="0" w:color="auto"/>
              <w:right w:val="single" w:sz="4" w:space="0" w:color="auto"/>
            </w:tcBorders>
            <w:shd w:val="clear" w:color="FFFFFF" w:fill="FFFFFF"/>
            <w:noWrap/>
            <w:vAlign w:val="center"/>
            <w:hideMark/>
          </w:tcPr>
          <w:p w14:paraId="558B50A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1 306</w:t>
            </w:r>
          </w:p>
        </w:tc>
        <w:tc>
          <w:tcPr>
            <w:tcW w:w="800" w:type="dxa"/>
            <w:tcBorders>
              <w:top w:val="nil"/>
              <w:left w:val="nil"/>
              <w:bottom w:val="single" w:sz="4" w:space="0" w:color="auto"/>
              <w:right w:val="single" w:sz="4" w:space="0" w:color="auto"/>
            </w:tcBorders>
            <w:shd w:val="clear" w:color="FFFFFF" w:fill="FFFFFF"/>
            <w:noWrap/>
            <w:vAlign w:val="center"/>
            <w:hideMark/>
          </w:tcPr>
          <w:p w14:paraId="5CA2BAF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1 302</w:t>
            </w:r>
          </w:p>
        </w:tc>
        <w:tc>
          <w:tcPr>
            <w:tcW w:w="645" w:type="dxa"/>
            <w:tcBorders>
              <w:top w:val="nil"/>
              <w:left w:val="nil"/>
              <w:bottom w:val="single" w:sz="4" w:space="0" w:color="auto"/>
              <w:right w:val="single" w:sz="4" w:space="0" w:color="auto"/>
            </w:tcBorders>
            <w:shd w:val="clear" w:color="FFFFFF" w:fill="FFFFFF"/>
            <w:noWrap/>
            <w:vAlign w:val="center"/>
            <w:hideMark/>
          </w:tcPr>
          <w:p w14:paraId="69EB5F7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5BA018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1 299</w:t>
            </w:r>
          </w:p>
        </w:tc>
        <w:tc>
          <w:tcPr>
            <w:tcW w:w="645" w:type="dxa"/>
            <w:tcBorders>
              <w:top w:val="nil"/>
              <w:left w:val="nil"/>
              <w:bottom w:val="single" w:sz="4" w:space="0" w:color="auto"/>
              <w:right w:val="single" w:sz="4" w:space="0" w:color="auto"/>
            </w:tcBorders>
            <w:shd w:val="clear" w:color="FFFFFF" w:fill="FFFFFF"/>
            <w:noWrap/>
            <w:vAlign w:val="center"/>
            <w:hideMark/>
          </w:tcPr>
          <w:p w14:paraId="4BD9020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5F2F1DD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1 249</w:t>
            </w:r>
          </w:p>
        </w:tc>
        <w:tc>
          <w:tcPr>
            <w:tcW w:w="645" w:type="dxa"/>
            <w:tcBorders>
              <w:top w:val="nil"/>
              <w:left w:val="nil"/>
              <w:bottom w:val="single" w:sz="4" w:space="0" w:color="auto"/>
              <w:right w:val="single" w:sz="4" w:space="0" w:color="auto"/>
            </w:tcBorders>
            <w:shd w:val="clear" w:color="FFFFFF" w:fill="FFFFFF"/>
            <w:noWrap/>
            <w:vAlign w:val="center"/>
            <w:hideMark/>
          </w:tcPr>
          <w:p w14:paraId="2D99428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r>
      <w:tr w:rsidR="007F0594" w:rsidRPr="007F0594" w14:paraId="6A48F78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EE42C4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284281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Burundi</w:t>
            </w:r>
          </w:p>
        </w:tc>
        <w:tc>
          <w:tcPr>
            <w:tcW w:w="777" w:type="dxa"/>
            <w:tcBorders>
              <w:top w:val="nil"/>
              <w:left w:val="nil"/>
              <w:bottom w:val="single" w:sz="4" w:space="0" w:color="auto"/>
              <w:right w:val="single" w:sz="4" w:space="0" w:color="auto"/>
            </w:tcBorders>
            <w:shd w:val="clear" w:color="FFFFFF" w:fill="FFFFFF"/>
            <w:noWrap/>
            <w:vAlign w:val="center"/>
            <w:hideMark/>
          </w:tcPr>
          <w:p w14:paraId="3301E07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569</w:t>
            </w:r>
          </w:p>
        </w:tc>
        <w:tc>
          <w:tcPr>
            <w:tcW w:w="800" w:type="dxa"/>
            <w:tcBorders>
              <w:top w:val="nil"/>
              <w:left w:val="nil"/>
              <w:bottom w:val="single" w:sz="4" w:space="0" w:color="auto"/>
              <w:right w:val="single" w:sz="4" w:space="0" w:color="auto"/>
            </w:tcBorders>
            <w:shd w:val="clear" w:color="FFFFFF" w:fill="FFFFFF"/>
            <w:noWrap/>
            <w:vAlign w:val="center"/>
            <w:hideMark/>
          </w:tcPr>
          <w:p w14:paraId="6A0C988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569</w:t>
            </w:r>
          </w:p>
        </w:tc>
        <w:tc>
          <w:tcPr>
            <w:tcW w:w="645" w:type="dxa"/>
            <w:tcBorders>
              <w:top w:val="nil"/>
              <w:left w:val="nil"/>
              <w:bottom w:val="single" w:sz="4" w:space="0" w:color="auto"/>
              <w:right w:val="single" w:sz="4" w:space="0" w:color="auto"/>
            </w:tcBorders>
            <w:shd w:val="clear" w:color="FFFFFF" w:fill="FFFFFF"/>
            <w:noWrap/>
            <w:vAlign w:val="center"/>
            <w:hideMark/>
          </w:tcPr>
          <w:p w14:paraId="004483C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F814CF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550</w:t>
            </w:r>
          </w:p>
        </w:tc>
        <w:tc>
          <w:tcPr>
            <w:tcW w:w="645" w:type="dxa"/>
            <w:tcBorders>
              <w:top w:val="nil"/>
              <w:left w:val="nil"/>
              <w:bottom w:val="single" w:sz="4" w:space="0" w:color="auto"/>
              <w:right w:val="single" w:sz="4" w:space="0" w:color="auto"/>
            </w:tcBorders>
            <w:shd w:val="clear" w:color="FFFFFF" w:fill="FFFFFF"/>
            <w:noWrap/>
            <w:vAlign w:val="center"/>
            <w:hideMark/>
          </w:tcPr>
          <w:p w14:paraId="7E72F62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1B5AFF0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514</w:t>
            </w:r>
          </w:p>
        </w:tc>
        <w:tc>
          <w:tcPr>
            <w:tcW w:w="645" w:type="dxa"/>
            <w:tcBorders>
              <w:top w:val="nil"/>
              <w:left w:val="nil"/>
              <w:bottom w:val="single" w:sz="4" w:space="0" w:color="auto"/>
              <w:right w:val="single" w:sz="4" w:space="0" w:color="auto"/>
            </w:tcBorders>
            <w:shd w:val="clear" w:color="FFFFFF" w:fill="FFFFFF"/>
            <w:noWrap/>
            <w:vAlign w:val="center"/>
            <w:hideMark/>
          </w:tcPr>
          <w:p w14:paraId="0CF691E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r>
      <w:tr w:rsidR="007F0594" w:rsidRPr="007F0594" w14:paraId="2A9C4AD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C4CEC5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E1431A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Kamerun</w:t>
            </w:r>
          </w:p>
        </w:tc>
        <w:tc>
          <w:tcPr>
            <w:tcW w:w="777" w:type="dxa"/>
            <w:tcBorders>
              <w:top w:val="nil"/>
              <w:left w:val="nil"/>
              <w:bottom w:val="single" w:sz="4" w:space="0" w:color="auto"/>
              <w:right w:val="single" w:sz="4" w:space="0" w:color="auto"/>
            </w:tcBorders>
            <w:shd w:val="clear" w:color="FFFFFF" w:fill="FFFFFF"/>
            <w:noWrap/>
            <w:vAlign w:val="center"/>
            <w:hideMark/>
          </w:tcPr>
          <w:p w14:paraId="67C0CDC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521</w:t>
            </w:r>
          </w:p>
        </w:tc>
        <w:tc>
          <w:tcPr>
            <w:tcW w:w="800" w:type="dxa"/>
            <w:tcBorders>
              <w:top w:val="nil"/>
              <w:left w:val="nil"/>
              <w:bottom w:val="single" w:sz="4" w:space="0" w:color="auto"/>
              <w:right w:val="single" w:sz="4" w:space="0" w:color="auto"/>
            </w:tcBorders>
            <w:shd w:val="clear" w:color="FFFFFF" w:fill="FFFFFF"/>
            <w:noWrap/>
            <w:vAlign w:val="center"/>
            <w:hideMark/>
          </w:tcPr>
          <w:p w14:paraId="6AA2E82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521</w:t>
            </w:r>
          </w:p>
        </w:tc>
        <w:tc>
          <w:tcPr>
            <w:tcW w:w="645" w:type="dxa"/>
            <w:tcBorders>
              <w:top w:val="nil"/>
              <w:left w:val="nil"/>
              <w:bottom w:val="single" w:sz="4" w:space="0" w:color="auto"/>
              <w:right w:val="single" w:sz="4" w:space="0" w:color="auto"/>
            </w:tcBorders>
            <w:shd w:val="clear" w:color="FFFFFF" w:fill="FFFFFF"/>
            <w:noWrap/>
            <w:vAlign w:val="center"/>
            <w:hideMark/>
          </w:tcPr>
          <w:p w14:paraId="06B0844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CD01B9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507</w:t>
            </w:r>
          </w:p>
        </w:tc>
        <w:tc>
          <w:tcPr>
            <w:tcW w:w="645" w:type="dxa"/>
            <w:tcBorders>
              <w:top w:val="nil"/>
              <w:left w:val="nil"/>
              <w:bottom w:val="single" w:sz="4" w:space="0" w:color="auto"/>
              <w:right w:val="single" w:sz="4" w:space="0" w:color="auto"/>
            </w:tcBorders>
            <w:shd w:val="clear" w:color="FFFFFF" w:fill="FFFFFF"/>
            <w:noWrap/>
            <w:vAlign w:val="center"/>
            <w:hideMark/>
          </w:tcPr>
          <w:p w14:paraId="16BE803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25497F1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461</w:t>
            </w:r>
          </w:p>
        </w:tc>
        <w:tc>
          <w:tcPr>
            <w:tcW w:w="645" w:type="dxa"/>
            <w:tcBorders>
              <w:top w:val="nil"/>
              <w:left w:val="nil"/>
              <w:bottom w:val="single" w:sz="4" w:space="0" w:color="auto"/>
              <w:right w:val="single" w:sz="4" w:space="0" w:color="auto"/>
            </w:tcBorders>
            <w:shd w:val="clear" w:color="FFFFFF" w:fill="FFFFFF"/>
            <w:noWrap/>
            <w:vAlign w:val="center"/>
            <w:hideMark/>
          </w:tcPr>
          <w:p w14:paraId="0F9D8FA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w:t>
            </w:r>
          </w:p>
        </w:tc>
      </w:tr>
      <w:tr w:rsidR="007F0594" w:rsidRPr="007F0594" w14:paraId="6910516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8EFDFC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5691F6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Kapverdy</w:t>
            </w:r>
          </w:p>
        </w:tc>
        <w:tc>
          <w:tcPr>
            <w:tcW w:w="777" w:type="dxa"/>
            <w:tcBorders>
              <w:top w:val="nil"/>
              <w:left w:val="nil"/>
              <w:bottom w:val="single" w:sz="4" w:space="0" w:color="auto"/>
              <w:right w:val="single" w:sz="4" w:space="0" w:color="auto"/>
            </w:tcBorders>
            <w:shd w:val="clear" w:color="FFFFFF" w:fill="FFFFFF"/>
            <w:noWrap/>
            <w:vAlign w:val="center"/>
            <w:hideMark/>
          </w:tcPr>
          <w:p w14:paraId="1CE57B4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146</w:t>
            </w:r>
          </w:p>
        </w:tc>
        <w:tc>
          <w:tcPr>
            <w:tcW w:w="800" w:type="dxa"/>
            <w:tcBorders>
              <w:top w:val="nil"/>
              <w:left w:val="nil"/>
              <w:bottom w:val="single" w:sz="4" w:space="0" w:color="auto"/>
              <w:right w:val="single" w:sz="4" w:space="0" w:color="auto"/>
            </w:tcBorders>
            <w:shd w:val="clear" w:color="FFFFFF" w:fill="FFFFFF"/>
            <w:noWrap/>
            <w:vAlign w:val="center"/>
            <w:hideMark/>
          </w:tcPr>
          <w:p w14:paraId="2AB7C8C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146</w:t>
            </w:r>
          </w:p>
        </w:tc>
        <w:tc>
          <w:tcPr>
            <w:tcW w:w="645" w:type="dxa"/>
            <w:tcBorders>
              <w:top w:val="nil"/>
              <w:left w:val="nil"/>
              <w:bottom w:val="single" w:sz="4" w:space="0" w:color="auto"/>
              <w:right w:val="single" w:sz="4" w:space="0" w:color="auto"/>
            </w:tcBorders>
            <w:shd w:val="clear" w:color="FFFFFF" w:fill="FFFFFF"/>
            <w:noWrap/>
            <w:vAlign w:val="center"/>
            <w:hideMark/>
          </w:tcPr>
          <w:p w14:paraId="679E870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7AE363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146</w:t>
            </w:r>
          </w:p>
        </w:tc>
        <w:tc>
          <w:tcPr>
            <w:tcW w:w="645" w:type="dxa"/>
            <w:tcBorders>
              <w:top w:val="nil"/>
              <w:left w:val="nil"/>
              <w:bottom w:val="single" w:sz="4" w:space="0" w:color="auto"/>
              <w:right w:val="single" w:sz="4" w:space="0" w:color="auto"/>
            </w:tcBorders>
            <w:shd w:val="clear" w:color="FFFFFF" w:fill="FFFFFF"/>
            <w:noWrap/>
            <w:vAlign w:val="center"/>
            <w:hideMark/>
          </w:tcPr>
          <w:p w14:paraId="0162915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3D6E29F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144</w:t>
            </w:r>
          </w:p>
        </w:tc>
        <w:tc>
          <w:tcPr>
            <w:tcW w:w="645" w:type="dxa"/>
            <w:tcBorders>
              <w:top w:val="nil"/>
              <w:left w:val="nil"/>
              <w:bottom w:val="single" w:sz="4" w:space="0" w:color="auto"/>
              <w:right w:val="single" w:sz="4" w:space="0" w:color="auto"/>
            </w:tcBorders>
            <w:shd w:val="clear" w:color="FFFFFF" w:fill="FFFFFF"/>
            <w:noWrap/>
            <w:vAlign w:val="center"/>
            <w:hideMark/>
          </w:tcPr>
          <w:p w14:paraId="464BE80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r>
      <w:tr w:rsidR="007F0594" w:rsidRPr="007F0594" w14:paraId="496BC7A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21054A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78C824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Komory</w:t>
            </w:r>
          </w:p>
        </w:tc>
        <w:tc>
          <w:tcPr>
            <w:tcW w:w="777" w:type="dxa"/>
            <w:tcBorders>
              <w:top w:val="nil"/>
              <w:left w:val="nil"/>
              <w:bottom w:val="single" w:sz="4" w:space="0" w:color="auto"/>
              <w:right w:val="single" w:sz="4" w:space="0" w:color="auto"/>
            </w:tcBorders>
            <w:shd w:val="clear" w:color="FFFFFF" w:fill="FFFFFF"/>
            <w:noWrap/>
            <w:vAlign w:val="center"/>
            <w:hideMark/>
          </w:tcPr>
          <w:p w14:paraId="246DCD8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79</w:t>
            </w:r>
          </w:p>
        </w:tc>
        <w:tc>
          <w:tcPr>
            <w:tcW w:w="800" w:type="dxa"/>
            <w:tcBorders>
              <w:top w:val="nil"/>
              <w:left w:val="nil"/>
              <w:bottom w:val="single" w:sz="4" w:space="0" w:color="auto"/>
              <w:right w:val="single" w:sz="4" w:space="0" w:color="auto"/>
            </w:tcBorders>
            <w:shd w:val="clear" w:color="FFFFFF" w:fill="FFFFFF"/>
            <w:noWrap/>
            <w:vAlign w:val="center"/>
            <w:hideMark/>
          </w:tcPr>
          <w:p w14:paraId="2373A78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79</w:t>
            </w:r>
          </w:p>
        </w:tc>
        <w:tc>
          <w:tcPr>
            <w:tcW w:w="645" w:type="dxa"/>
            <w:tcBorders>
              <w:top w:val="nil"/>
              <w:left w:val="nil"/>
              <w:bottom w:val="single" w:sz="4" w:space="0" w:color="auto"/>
              <w:right w:val="single" w:sz="4" w:space="0" w:color="auto"/>
            </w:tcBorders>
            <w:shd w:val="clear" w:color="FFFFFF" w:fill="FFFFFF"/>
            <w:noWrap/>
            <w:vAlign w:val="center"/>
            <w:hideMark/>
          </w:tcPr>
          <w:p w14:paraId="26EF22A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F10A85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76</w:t>
            </w:r>
          </w:p>
        </w:tc>
        <w:tc>
          <w:tcPr>
            <w:tcW w:w="645" w:type="dxa"/>
            <w:tcBorders>
              <w:top w:val="nil"/>
              <w:left w:val="nil"/>
              <w:bottom w:val="single" w:sz="4" w:space="0" w:color="auto"/>
              <w:right w:val="single" w:sz="4" w:space="0" w:color="auto"/>
            </w:tcBorders>
            <w:shd w:val="clear" w:color="FFFFFF" w:fill="FFFFFF"/>
            <w:noWrap/>
            <w:vAlign w:val="center"/>
            <w:hideMark/>
          </w:tcPr>
          <w:p w14:paraId="7D163B3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58EA764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67</w:t>
            </w:r>
          </w:p>
        </w:tc>
        <w:tc>
          <w:tcPr>
            <w:tcW w:w="645" w:type="dxa"/>
            <w:tcBorders>
              <w:top w:val="nil"/>
              <w:left w:val="nil"/>
              <w:bottom w:val="single" w:sz="4" w:space="0" w:color="auto"/>
              <w:right w:val="single" w:sz="4" w:space="0" w:color="auto"/>
            </w:tcBorders>
            <w:shd w:val="clear" w:color="FFFFFF" w:fill="FFFFFF"/>
            <w:noWrap/>
            <w:vAlign w:val="center"/>
            <w:hideMark/>
          </w:tcPr>
          <w:p w14:paraId="35C7B4B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85%</w:t>
            </w:r>
          </w:p>
        </w:tc>
      </w:tr>
      <w:tr w:rsidR="007F0594" w:rsidRPr="007F0594" w14:paraId="399EC6B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6D784A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509920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Kongo (Brazzaville)</w:t>
            </w:r>
          </w:p>
        </w:tc>
        <w:tc>
          <w:tcPr>
            <w:tcW w:w="777" w:type="dxa"/>
            <w:tcBorders>
              <w:top w:val="nil"/>
              <w:left w:val="nil"/>
              <w:bottom w:val="single" w:sz="4" w:space="0" w:color="auto"/>
              <w:right w:val="single" w:sz="4" w:space="0" w:color="auto"/>
            </w:tcBorders>
            <w:shd w:val="clear" w:color="FFFFFF" w:fill="FFFFFF"/>
            <w:noWrap/>
            <w:vAlign w:val="center"/>
            <w:hideMark/>
          </w:tcPr>
          <w:p w14:paraId="6B32E9D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163</w:t>
            </w:r>
          </w:p>
        </w:tc>
        <w:tc>
          <w:tcPr>
            <w:tcW w:w="800" w:type="dxa"/>
            <w:tcBorders>
              <w:top w:val="nil"/>
              <w:left w:val="nil"/>
              <w:bottom w:val="single" w:sz="4" w:space="0" w:color="auto"/>
              <w:right w:val="single" w:sz="4" w:space="0" w:color="auto"/>
            </w:tcBorders>
            <w:shd w:val="clear" w:color="FFFFFF" w:fill="FFFFFF"/>
            <w:noWrap/>
            <w:vAlign w:val="center"/>
            <w:hideMark/>
          </w:tcPr>
          <w:p w14:paraId="1B41766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163</w:t>
            </w:r>
          </w:p>
        </w:tc>
        <w:tc>
          <w:tcPr>
            <w:tcW w:w="645" w:type="dxa"/>
            <w:tcBorders>
              <w:top w:val="nil"/>
              <w:left w:val="nil"/>
              <w:bottom w:val="single" w:sz="4" w:space="0" w:color="auto"/>
              <w:right w:val="single" w:sz="4" w:space="0" w:color="auto"/>
            </w:tcBorders>
            <w:shd w:val="clear" w:color="FFFFFF" w:fill="FFFFFF"/>
            <w:noWrap/>
            <w:vAlign w:val="center"/>
            <w:hideMark/>
          </w:tcPr>
          <w:p w14:paraId="3969431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63F76C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159</w:t>
            </w:r>
          </w:p>
        </w:tc>
        <w:tc>
          <w:tcPr>
            <w:tcW w:w="645" w:type="dxa"/>
            <w:tcBorders>
              <w:top w:val="nil"/>
              <w:left w:val="nil"/>
              <w:bottom w:val="single" w:sz="4" w:space="0" w:color="auto"/>
              <w:right w:val="single" w:sz="4" w:space="0" w:color="auto"/>
            </w:tcBorders>
            <w:shd w:val="clear" w:color="FFFFFF" w:fill="FFFFFF"/>
            <w:noWrap/>
            <w:vAlign w:val="center"/>
            <w:hideMark/>
          </w:tcPr>
          <w:p w14:paraId="1BBBF38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147A4FF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107</w:t>
            </w:r>
          </w:p>
        </w:tc>
        <w:tc>
          <w:tcPr>
            <w:tcW w:w="645" w:type="dxa"/>
            <w:tcBorders>
              <w:top w:val="nil"/>
              <w:left w:val="nil"/>
              <w:bottom w:val="single" w:sz="4" w:space="0" w:color="auto"/>
              <w:right w:val="single" w:sz="4" w:space="0" w:color="auto"/>
            </w:tcBorders>
            <w:shd w:val="clear" w:color="FFFFFF" w:fill="FFFFFF"/>
            <w:noWrap/>
            <w:vAlign w:val="center"/>
            <w:hideMark/>
          </w:tcPr>
          <w:p w14:paraId="335AB35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65%</w:t>
            </w:r>
          </w:p>
        </w:tc>
      </w:tr>
      <w:tr w:rsidR="007F0594" w:rsidRPr="007F0594" w14:paraId="04FFA90A" w14:textId="77777777" w:rsidTr="007F0594">
        <w:trPr>
          <w:trHeight w:val="394"/>
        </w:trPr>
        <w:tc>
          <w:tcPr>
            <w:tcW w:w="1537" w:type="dxa"/>
            <w:vMerge/>
            <w:tcBorders>
              <w:top w:val="nil"/>
              <w:left w:val="single" w:sz="4" w:space="0" w:color="auto"/>
              <w:bottom w:val="single" w:sz="4" w:space="0" w:color="auto"/>
              <w:right w:val="single" w:sz="4" w:space="0" w:color="auto"/>
            </w:tcBorders>
            <w:vAlign w:val="center"/>
            <w:hideMark/>
          </w:tcPr>
          <w:p w14:paraId="1B39C6C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28B7C8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Kongo (Demokratická republika)</w:t>
            </w:r>
          </w:p>
        </w:tc>
        <w:tc>
          <w:tcPr>
            <w:tcW w:w="777" w:type="dxa"/>
            <w:tcBorders>
              <w:top w:val="nil"/>
              <w:left w:val="nil"/>
              <w:bottom w:val="single" w:sz="4" w:space="0" w:color="auto"/>
              <w:right w:val="single" w:sz="4" w:space="0" w:color="auto"/>
            </w:tcBorders>
            <w:shd w:val="clear" w:color="FFFFFF" w:fill="FFFFFF"/>
            <w:noWrap/>
            <w:vAlign w:val="center"/>
            <w:hideMark/>
          </w:tcPr>
          <w:p w14:paraId="0C356F1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1 422</w:t>
            </w:r>
          </w:p>
        </w:tc>
        <w:tc>
          <w:tcPr>
            <w:tcW w:w="800" w:type="dxa"/>
            <w:tcBorders>
              <w:top w:val="nil"/>
              <w:left w:val="nil"/>
              <w:bottom w:val="single" w:sz="4" w:space="0" w:color="auto"/>
              <w:right w:val="single" w:sz="4" w:space="0" w:color="auto"/>
            </w:tcBorders>
            <w:shd w:val="clear" w:color="FFFFFF" w:fill="FFFFFF"/>
            <w:noWrap/>
            <w:vAlign w:val="center"/>
            <w:hideMark/>
          </w:tcPr>
          <w:p w14:paraId="78F448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1 421</w:t>
            </w:r>
          </w:p>
        </w:tc>
        <w:tc>
          <w:tcPr>
            <w:tcW w:w="645" w:type="dxa"/>
            <w:tcBorders>
              <w:top w:val="nil"/>
              <w:left w:val="nil"/>
              <w:bottom w:val="single" w:sz="4" w:space="0" w:color="auto"/>
              <w:right w:val="single" w:sz="4" w:space="0" w:color="auto"/>
            </w:tcBorders>
            <w:shd w:val="clear" w:color="FFFFFF" w:fill="FFFFFF"/>
            <w:noWrap/>
            <w:vAlign w:val="center"/>
            <w:hideMark/>
          </w:tcPr>
          <w:p w14:paraId="4E980E2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A6483C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1 358</w:t>
            </w:r>
          </w:p>
        </w:tc>
        <w:tc>
          <w:tcPr>
            <w:tcW w:w="645" w:type="dxa"/>
            <w:tcBorders>
              <w:top w:val="nil"/>
              <w:left w:val="nil"/>
              <w:bottom w:val="single" w:sz="4" w:space="0" w:color="auto"/>
              <w:right w:val="single" w:sz="4" w:space="0" w:color="auto"/>
            </w:tcBorders>
            <w:shd w:val="clear" w:color="FFFFFF" w:fill="FFFFFF"/>
            <w:noWrap/>
            <w:vAlign w:val="center"/>
            <w:hideMark/>
          </w:tcPr>
          <w:p w14:paraId="3D20424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199CA27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1 162</w:t>
            </w:r>
          </w:p>
        </w:tc>
        <w:tc>
          <w:tcPr>
            <w:tcW w:w="645" w:type="dxa"/>
            <w:tcBorders>
              <w:top w:val="nil"/>
              <w:left w:val="nil"/>
              <w:bottom w:val="single" w:sz="4" w:space="0" w:color="auto"/>
              <w:right w:val="single" w:sz="4" w:space="0" w:color="auto"/>
            </w:tcBorders>
            <w:shd w:val="clear" w:color="FFFFFF" w:fill="FFFFFF"/>
            <w:noWrap/>
            <w:vAlign w:val="center"/>
            <w:hideMark/>
          </w:tcPr>
          <w:p w14:paraId="2910CFC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82%</w:t>
            </w:r>
          </w:p>
        </w:tc>
      </w:tr>
      <w:tr w:rsidR="007F0594" w:rsidRPr="007F0594" w14:paraId="5C1DC2A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F048A65"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C3E338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Pobřeží slonoviny</w:t>
            </w:r>
          </w:p>
        </w:tc>
        <w:tc>
          <w:tcPr>
            <w:tcW w:w="777" w:type="dxa"/>
            <w:tcBorders>
              <w:top w:val="nil"/>
              <w:left w:val="nil"/>
              <w:bottom w:val="single" w:sz="4" w:space="0" w:color="auto"/>
              <w:right w:val="single" w:sz="4" w:space="0" w:color="auto"/>
            </w:tcBorders>
            <w:shd w:val="clear" w:color="FFFFFF" w:fill="FFFFFF"/>
            <w:noWrap/>
            <w:vAlign w:val="center"/>
            <w:hideMark/>
          </w:tcPr>
          <w:p w14:paraId="094AF4D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706</w:t>
            </w:r>
          </w:p>
        </w:tc>
        <w:tc>
          <w:tcPr>
            <w:tcW w:w="800" w:type="dxa"/>
            <w:tcBorders>
              <w:top w:val="nil"/>
              <w:left w:val="nil"/>
              <w:bottom w:val="single" w:sz="4" w:space="0" w:color="auto"/>
              <w:right w:val="single" w:sz="4" w:space="0" w:color="auto"/>
            </w:tcBorders>
            <w:shd w:val="clear" w:color="FFFFFF" w:fill="FFFFFF"/>
            <w:noWrap/>
            <w:vAlign w:val="center"/>
            <w:hideMark/>
          </w:tcPr>
          <w:p w14:paraId="1BA0BF0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705</w:t>
            </w:r>
          </w:p>
        </w:tc>
        <w:tc>
          <w:tcPr>
            <w:tcW w:w="645" w:type="dxa"/>
            <w:tcBorders>
              <w:top w:val="nil"/>
              <w:left w:val="nil"/>
              <w:bottom w:val="single" w:sz="4" w:space="0" w:color="auto"/>
              <w:right w:val="single" w:sz="4" w:space="0" w:color="auto"/>
            </w:tcBorders>
            <w:shd w:val="clear" w:color="FFFFFF" w:fill="FFFFFF"/>
            <w:noWrap/>
            <w:vAlign w:val="center"/>
            <w:hideMark/>
          </w:tcPr>
          <w:p w14:paraId="00CDCD0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23F830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701</w:t>
            </w:r>
          </w:p>
        </w:tc>
        <w:tc>
          <w:tcPr>
            <w:tcW w:w="645" w:type="dxa"/>
            <w:tcBorders>
              <w:top w:val="nil"/>
              <w:left w:val="nil"/>
              <w:bottom w:val="single" w:sz="4" w:space="0" w:color="auto"/>
              <w:right w:val="single" w:sz="4" w:space="0" w:color="auto"/>
            </w:tcBorders>
            <w:shd w:val="clear" w:color="FFFFFF" w:fill="FFFFFF"/>
            <w:noWrap/>
            <w:vAlign w:val="center"/>
            <w:hideMark/>
          </w:tcPr>
          <w:p w14:paraId="099346B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720CBA5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663</w:t>
            </w:r>
          </w:p>
        </w:tc>
        <w:tc>
          <w:tcPr>
            <w:tcW w:w="645" w:type="dxa"/>
            <w:tcBorders>
              <w:top w:val="nil"/>
              <w:left w:val="nil"/>
              <w:bottom w:val="single" w:sz="4" w:space="0" w:color="auto"/>
              <w:right w:val="single" w:sz="4" w:space="0" w:color="auto"/>
            </w:tcBorders>
            <w:shd w:val="clear" w:color="FFFFFF" w:fill="FFFFFF"/>
            <w:noWrap/>
            <w:vAlign w:val="center"/>
            <w:hideMark/>
          </w:tcPr>
          <w:p w14:paraId="6D54751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r>
      <w:tr w:rsidR="007F0594" w:rsidRPr="007F0594" w14:paraId="6E01D086"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CC1A13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B5384D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Džibutsko</w:t>
            </w:r>
          </w:p>
        </w:tc>
        <w:tc>
          <w:tcPr>
            <w:tcW w:w="777" w:type="dxa"/>
            <w:tcBorders>
              <w:top w:val="nil"/>
              <w:left w:val="nil"/>
              <w:bottom w:val="single" w:sz="4" w:space="0" w:color="auto"/>
              <w:right w:val="single" w:sz="4" w:space="0" w:color="auto"/>
            </w:tcBorders>
            <w:shd w:val="clear" w:color="FFFFFF" w:fill="FFFFFF"/>
            <w:noWrap/>
            <w:vAlign w:val="center"/>
            <w:hideMark/>
          </w:tcPr>
          <w:p w14:paraId="3E1B0FE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186</w:t>
            </w:r>
          </w:p>
        </w:tc>
        <w:tc>
          <w:tcPr>
            <w:tcW w:w="800" w:type="dxa"/>
            <w:tcBorders>
              <w:top w:val="nil"/>
              <w:left w:val="nil"/>
              <w:bottom w:val="single" w:sz="4" w:space="0" w:color="auto"/>
              <w:right w:val="single" w:sz="4" w:space="0" w:color="auto"/>
            </w:tcBorders>
            <w:shd w:val="clear" w:color="FFFFFF" w:fill="FFFFFF"/>
            <w:noWrap/>
            <w:vAlign w:val="center"/>
            <w:hideMark/>
          </w:tcPr>
          <w:p w14:paraId="2F3D0F4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186</w:t>
            </w:r>
          </w:p>
        </w:tc>
        <w:tc>
          <w:tcPr>
            <w:tcW w:w="645" w:type="dxa"/>
            <w:tcBorders>
              <w:top w:val="nil"/>
              <w:left w:val="nil"/>
              <w:bottom w:val="single" w:sz="4" w:space="0" w:color="auto"/>
              <w:right w:val="single" w:sz="4" w:space="0" w:color="auto"/>
            </w:tcBorders>
            <w:shd w:val="clear" w:color="FFFFFF" w:fill="FFFFFF"/>
            <w:noWrap/>
            <w:vAlign w:val="center"/>
            <w:hideMark/>
          </w:tcPr>
          <w:p w14:paraId="548080F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0DF8F7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175</w:t>
            </w:r>
          </w:p>
        </w:tc>
        <w:tc>
          <w:tcPr>
            <w:tcW w:w="645" w:type="dxa"/>
            <w:tcBorders>
              <w:top w:val="nil"/>
              <w:left w:val="nil"/>
              <w:bottom w:val="single" w:sz="4" w:space="0" w:color="auto"/>
              <w:right w:val="single" w:sz="4" w:space="0" w:color="auto"/>
            </w:tcBorders>
            <w:shd w:val="clear" w:color="FFFFFF" w:fill="FFFFFF"/>
            <w:noWrap/>
            <w:vAlign w:val="center"/>
            <w:hideMark/>
          </w:tcPr>
          <w:p w14:paraId="7B8EBF7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c>
          <w:tcPr>
            <w:tcW w:w="532" w:type="dxa"/>
            <w:tcBorders>
              <w:top w:val="nil"/>
              <w:left w:val="nil"/>
              <w:bottom w:val="single" w:sz="4" w:space="0" w:color="auto"/>
              <w:right w:val="single" w:sz="4" w:space="0" w:color="auto"/>
            </w:tcBorders>
            <w:shd w:val="clear" w:color="FFFFFF" w:fill="FFFFFF"/>
            <w:noWrap/>
            <w:vAlign w:val="center"/>
            <w:hideMark/>
          </w:tcPr>
          <w:p w14:paraId="2E54E54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140</w:t>
            </w:r>
          </w:p>
        </w:tc>
        <w:tc>
          <w:tcPr>
            <w:tcW w:w="645" w:type="dxa"/>
            <w:tcBorders>
              <w:top w:val="nil"/>
              <w:left w:val="nil"/>
              <w:bottom w:val="single" w:sz="4" w:space="0" w:color="auto"/>
              <w:right w:val="single" w:sz="4" w:space="0" w:color="auto"/>
            </w:tcBorders>
            <w:shd w:val="clear" w:color="FFFFFF" w:fill="FFFFFF"/>
            <w:noWrap/>
            <w:vAlign w:val="center"/>
            <w:hideMark/>
          </w:tcPr>
          <w:p w14:paraId="09ED41C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75%</w:t>
            </w:r>
          </w:p>
        </w:tc>
      </w:tr>
      <w:tr w:rsidR="007F0594" w:rsidRPr="007F0594" w14:paraId="3993B7AE"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6A9A555"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538831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Eritrea</w:t>
            </w:r>
          </w:p>
        </w:tc>
        <w:tc>
          <w:tcPr>
            <w:tcW w:w="777" w:type="dxa"/>
            <w:tcBorders>
              <w:top w:val="nil"/>
              <w:left w:val="nil"/>
              <w:bottom w:val="single" w:sz="4" w:space="0" w:color="auto"/>
              <w:right w:val="single" w:sz="4" w:space="0" w:color="auto"/>
            </w:tcBorders>
            <w:shd w:val="clear" w:color="FFFFFF" w:fill="FFFFFF"/>
            <w:noWrap/>
            <w:vAlign w:val="center"/>
            <w:hideMark/>
          </w:tcPr>
          <w:p w14:paraId="2409378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215</w:t>
            </w:r>
          </w:p>
        </w:tc>
        <w:tc>
          <w:tcPr>
            <w:tcW w:w="800" w:type="dxa"/>
            <w:tcBorders>
              <w:top w:val="nil"/>
              <w:left w:val="nil"/>
              <w:bottom w:val="single" w:sz="4" w:space="0" w:color="auto"/>
              <w:right w:val="single" w:sz="4" w:space="0" w:color="auto"/>
            </w:tcBorders>
            <w:shd w:val="clear" w:color="FFFFFF" w:fill="FFFFFF"/>
            <w:noWrap/>
            <w:vAlign w:val="center"/>
            <w:hideMark/>
          </w:tcPr>
          <w:p w14:paraId="10A44F2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215</w:t>
            </w:r>
          </w:p>
        </w:tc>
        <w:tc>
          <w:tcPr>
            <w:tcW w:w="645" w:type="dxa"/>
            <w:tcBorders>
              <w:top w:val="nil"/>
              <w:left w:val="nil"/>
              <w:bottom w:val="single" w:sz="4" w:space="0" w:color="auto"/>
              <w:right w:val="single" w:sz="4" w:space="0" w:color="auto"/>
            </w:tcBorders>
            <w:shd w:val="clear" w:color="FFFFFF" w:fill="FFFFFF"/>
            <w:noWrap/>
            <w:vAlign w:val="center"/>
            <w:hideMark/>
          </w:tcPr>
          <w:p w14:paraId="0A7C35A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A21FB0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215</w:t>
            </w:r>
          </w:p>
        </w:tc>
        <w:tc>
          <w:tcPr>
            <w:tcW w:w="645" w:type="dxa"/>
            <w:tcBorders>
              <w:top w:val="nil"/>
              <w:left w:val="nil"/>
              <w:bottom w:val="single" w:sz="4" w:space="0" w:color="auto"/>
              <w:right w:val="single" w:sz="4" w:space="0" w:color="auto"/>
            </w:tcBorders>
            <w:shd w:val="clear" w:color="FFFFFF" w:fill="FFFFFF"/>
            <w:noWrap/>
            <w:vAlign w:val="center"/>
            <w:hideMark/>
          </w:tcPr>
          <w:p w14:paraId="64A8862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302F3FA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35</w:t>
            </w:r>
          </w:p>
        </w:tc>
        <w:tc>
          <w:tcPr>
            <w:tcW w:w="645" w:type="dxa"/>
            <w:tcBorders>
              <w:top w:val="nil"/>
              <w:left w:val="nil"/>
              <w:bottom w:val="single" w:sz="4" w:space="0" w:color="auto"/>
              <w:right w:val="single" w:sz="4" w:space="0" w:color="auto"/>
            </w:tcBorders>
            <w:shd w:val="clear" w:color="FFFFFF" w:fill="FFFFFF"/>
            <w:noWrap/>
            <w:vAlign w:val="center"/>
            <w:hideMark/>
          </w:tcPr>
          <w:p w14:paraId="1FA9364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16%</w:t>
            </w:r>
          </w:p>
        </w:tc>
      </w:tr>
      <w:tr w:rsidR="007F0594" w:rsidRPr="007F0594" w14:paraId="0ABF2152"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2FA540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8770EEE"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Etiopie</w:t>
            </w:r>
          </w:p>
        </w:tc>
        <w:tc>
          <w:tcPr>
            <w:tcW w:w="777" w:type="dxa"/>
            <w:tcBorders>
              <w:top w:val="nil"/>
              <w:left w:val="nil"/>
              <w:bottom w:val="single" w:sz="4" w:space="0" w:color="auto"/>
              <w:right w:val="single" w:sz="4" w:space="0" w:color="auto"/>
            </w:tcBorders>
            <w:shd w:val="clear" w:color="FFFFFF" w:fill="FFFFFF"/>
            <w:noWrap/>
            <w:vAlign w:val="center"/>
            <w:hideMark/>
          </w:tcPr>
          <w:p w14:paraId="5A84675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1 614</w:t>
            </w:r>
          </w:p>
        </w:tc>
        <w:tc>
          <w:tcPr>
            <w:tcW w:w="800" w:type="dxa"/>
            <w:tcBorders>
              <w:top w:val="nil"/>
              <w:left w:val="nil"/>
              <w:bottom w:val="single" w:sz="4" w:space="0" w:color="auto"/>
              <w:right w:val="single" w:sz="4" w:space="0" w:color="auto"/>
            </w:tcBorders>
            <w:shd w:val="clear" w:color="FFFFFF" w:fill="FFFFFF"/>
            <w:noWrap/>
            <w:vAlign w:val="center"/>
            <w:hideMark/>
          </w:tcPr>
          <w:p w14:paraId="247DA59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1 609</w:t>
            </w:r>
          </w:p>
        </w:tc>
        <w:tc>
          <w:tcPr>
            <w:tcW w:w="645" w:type="dxa"/>
            <w:tcBorders>
              <w:top w:val="nil"/>
              <w:left w:val="nil"/>
              <w:bottom w:val="single" w:sz="4" w:space="0" w:color="auto"/>
              <w:right w:val="single" w:sz="4" w:space="0" w:color="auto"/>
            </w:tcBorders>
            <w:shd w:val="clear" w:color="FFFFFF" w:fill="FFFFFF"/>
            <w:noWrap/>
            <w:vAlign w:val="center"/>
            <w:hideMark/>
          </w:tcPr>
          <w:p w14:paraId="034646A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A125D3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1 585</w:t>
            </w:r>
          </w:p>
        </w:tc>
        <w:tc>
          <w:tcPr>
            <w:tcW w:w="645" w:type="dxa"/>
            <w:tcBorders>
              <w:top w:val="nil"/>
              <w:left w:val="nil"/>
              <w:bottom w:val="single" w:sz="4" w:space="0" w:color="auto"/>
              <w:right w:val="single" w:sz="4" w:space="0" w:color="auto"/>
            </w:tcBorders>
            <w:shd w:val="clear" w:color="FFFFFF" w:fill="FFFFFF"/>
            <w:noWrap/>
            <w:vAlign w:val="center"/>
            <w:hideMark/>
          </w:tcPr>
          <w:p w14:paraId="6D8F2FA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2923B8E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1 375</w:t>
            </w:r>
          </w:p>
        </w:tc>
        <w:tc>
          <w:tcPr>
            <w:tcW w:w="645" w:type="dxa"/>
            <w:tcBorders>
              <w:top w:val="nil"/>
              <w:left w:val="nil"/>
              <w:bottom w:val="single" w:sz="4" w:space="0" w:color="auto"/>
              <w:right w:val="single" w:sz="4" w:space="0" w:color="auto"/>
            </w:tcBorders>
            <w:shd w:val="clear" w:color="FFFFFF" w:fill="FFFFFF"/>
            <w:noWrap/>
            <w:vAlign w:val="center"/>
            <w:hideMark/>
          </w:tcPr>
          <w:p w14:paraId="5A79B91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85%</w:t>
            </w:r>
          </w:p>
        </w:tc>
      </w:tr>
      <w:tr w:rsidR="007F0594" w:rsidRPr="007F0594" w14:paraId="48BABC7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16DF87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2E1D77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Gabon</w:t>
            </w:r>
          </w:p>
        </w:tc>
        <w:tc>
          <w:tcPr>
            <w:tcW w:w="777" w:type="dxa"/>
            <w:tcBorders>
              <w:top w:val="nil"/>
              <w:left w:val="nil"/>
              <w:bottom w:val="single" w:sz="4" w:space="0" w:color="auto"/>
              <w:right w:val="single" w:sz="4" w:space="0" w:color="auto"/>
            </w:tcBorders>
            <w:shd w:val="clear" w:color="FFFFFF" w:fill="FFFFFF"/>
            <w:noWrap/>
            <w:vAlign w:val="center"/>
            <w:hideMark/>
          </w:tcPr>
          <w:p w14:paraId="3D1452E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33</w:t>
            </w:r>
          </w:p>
        </w:tc>
        <w:tc>
          <w:tcPr>
            <w:tcW w:w="800" w:type="dxa"/>
            <w:tcBorders>
              <w:top w:val="nil"/>
              <w:left w:val="nil"/>
              <w:bottom w:val="single" w:sz="4" w:space="0" w:color="auto"/>
              <w:right w:val="single" w:sz="4" w:space="0" w:color="auto"/>
            </w:tcBorders>
            <w:shd w:val="clear" w:color="FFFFFF" w:fill="FFFFFF"/>
            <w:noWrap/>
            <w:vAlign w:val="center"/>
            <w:hideMark/>
          </w:tcPr>
          <w:p w14:paraId="4FBCBA1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33</w:t>
            </w:r>
          </w:p>
        </w:tc>
        <w:tc>
          <w:tcPr>
            <w:tcW w:w="645" w:type="dxa"/>
            <w:tcBorders>
              <w:top w:val="nil"/>
              <w:left w:val="nil"/>
              <w:bottom w:val="single" w:sz="4" w:space="0" w:color="auto"/>
              <w:right w:val="single" w:sz="4" w:space="0" w:color="auto"/>
            </w:tcBorders>
            <w:shd w:val="clear" w:color="FFFFFF" w:fill="FFFFFF"/>
            <w:noWrap/>
            <w:vAlign w:val="center"/>
            <w:hideMark/>
          </w:tcPr>
          <w:p w14:paraId="163ACB5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898503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c>
          <w:tcPr>
            <w:tcW w:w="645" w:type="dxa"/>
            <w:tcBorders>
              <w:top w:val="nil"/>
              <w:left w:val="nil"/>
              <w:bottom w:val="single" w:sz="4" w:space="0" w:color="auto"/>
              <w:right w:val="single" w:sz="4" w:space="0" w:color="auto"/>
            </w:tcBorders>
            <w:shd w:val="clear" w:color="FFFFFF" w:fill="FFFFFF"/>
            <w:noWrap/>
            <w:vAlign w:val="center"/>
            <w:hideMark/>
          </w:tcPr>
          <w:p w14:paraId="3649B52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44B87AD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w:t>
            </w:r>
          </w:p>
        </w:tc>
        <w:tc>
          <w:tcPr>
            <w:tcW w:w="645" w:type="dxa"/>
            <w:tcBorders>
              <w:top w:val="nil"/>
              <w:left w:val="nil"/>
              <w:bottom w:val="single" w:sz="4" w:space="0" w:color="auto"/>
              <w:right w:val="single" w:sz="4" w:space="0" w:color="auto"/>
            </w:tcBorders>
            <w:shd w:val="clear" w:color="FFFFFF" w:fill="FFFFFF"/>
            <w:noWrap/>
            <w:vAlign w:val="center"/>
            <w:hideMark/>
          </w:tcPr>
          <w:p w14:paraId="744CFE0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w:t>
            </w:r>
          </w:p>
        </w:tc>
      </w:tr>
      <w:tr w:rsidR="007F0594" w:rsidRPr="007F0594" w14:paraId="0FBDB4C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EDD24B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4D6EB4E"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Gambie</w:t>
            </w:r>
          </w:p>
        </w:tc>
        <w:tc>
          <w:tcPr>
            <w:tcW w:w="777" w:type="dxa"/>
            <w:tcBorders>
              <w:top w:val="nil"/>
              <w:left w:val="nil"/>
              <w:bottom w:val="single" w:sz="4" w:space="0" w:color="auto"/>
              <w:right w:val="single" w:sz="4" w:space="0" w:color="auto"/>
            </w:tcBorders>
            <w:shd w:val="clear" w:color="FFFFFF" w:fill="FFFFFF"/>
            <w:noWrap/>
            <w:vAlign w:val="center"/>
            <w:hideMark/>
          </w:tcPr>
          <w:p w14:paraId="040DF33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314</w:t>
            </w:r>
          </w:p>
        </w:tc>
        <w:tc>
          <w:tcPr>
            <w:tcW w:w="800" w:type="dxa"/>
            <w:tcBorders>
              <w:top w:val="nil"/>
              <w:left w:val="nil"/>
              <w:bottom w:val="single" w:sz="4" w:space="0" w:color="auto"/>
              <w:right w:val="single" w:sz="4" w:space="0" w:color="auto"/>
            </w:tcBorders>
            <w:shd w:val="clear" w:color="FFFFFF" w:fill="FFFFFF"/>
            <w:noWrap/>
            <w:vAlign w:val="center"/>
            <w:hideMark/>
          </w:tcPr>
          <w:p w14:paraId="263863B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314</w:t>
            </w:r>
          </w:p>
        </w:tc>
        <w:tc>
          <w:tcPr>
            <w:tcW w:w="645" w:type="dxa"/>
            <w:tcBorders>
              <w:top w:val="nil"/>
              <w:left w:val="nil"/>
              <w:bottom w:val="single" w:sz="4" w:space="0" w:color="auto"/>
              <w:right w:val="single" w:sz="4" w:space="0" w:color="auto"/>
            </w:tcBorders>
            <w:shd w:val="clear" w:color="FFFFFF" w:fill="FFFFFF"/>
            <w:noWrap/>
            <w:vAlign w:val="center"/>
            <w:hideMark/>
          </w:tcPr>
          <w:p w14:paraId="5C55478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EA6ECA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312</w:t>
            </w:r>
          </w:p>
        </w:tc>
        <w:tc>
          <w:tcPr>
            <w:tcW w:w="645" w:type="dxa"/>
            <w:tcBorders>
              <w:top w:val="nil"/>
              <w:left w:val="nil"/>
              <w:bottom w:val="single" w:sz="4" w:space="0" w:color="auto"/>
              <w:right w:val="single" w:sz="4" w:space="0" w:color="auto"/>
            </w:tcBorders>
            <w:shd w:val="clear" w:color="FFFFFF" w:fill="FFFFFF"/>
            <w:noWrap/>
            <w:vAlign w:val="center"/>
            <w:hideMark/>
          </w:tcPr>
          <w:p w14:paraId="74D182E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2496E52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253</w:t>
            </w:r>
          </w:p>
        </w:tc>
        <w:tc>
          <w:tcPr>
            <w:tcW w:w="645" w:type="dxa"/>
            <w:tcBorders>
              <w:top w:val="nil"/>
              <w:left w:val="nil"/>
              <w:bottom w:val="single" w:sz="4" w:space="0" w:color="auto"/>
              <w:right w:val="single" w:sz="4" w:space="0" w:color="auto"/>
            </w:tcBorders>
            <w:shd w:val="clear" w:color="FFFFFF" w:fill="FFFFFF"/>
            <w:noWrap/>
            <w:vAlign w:val="center"/>
            <w:hideMark/>
          </w:tcPr>
          <w:p w14:paraId="4BE0F25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81%</w:t>
            </w:r>
          </w:p>
        </w:tc>
      </w:tr>
      <w:tr w:rsidR="007F0594" w:rsidRPr="007F0594" w14:paraId="1432619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BCDAAA1"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C17EF5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Ghana</w:t>
            </w:r>
          </w:p>
        </w:tc>
        <w:tc>
          <w:tcPr>
            <w:tcW w:w="777" w:type="dxa"/>
            <w:tcBorders>
              <w:top w:val="nil"/>
              <w:left w:val="nil"/>
              <w:bottom w:val="single" w:sz="4" w:space="0" w:color="auto"/>
              <w:right w:val="single" w:sz="4" w:space="0" w:color="auto"/>
            </w:tcBorders>
            <w:shd w:val="clear" w:color="FFFFFF" w:fill="FFFFFF"/>
            <w:noWrap/>
            <w:vAlign w:val="center"/>
            <w:hideMark/>
          </w:tcPr>
          <w:p w14:paraId="5D463C1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791</w:t>
            </w:r>
          </w:p>
        </w:tc>
        <w:tc>
          <w:tcPr>
            <w:tcW w:w="800" w:type="dxa"/>
            <w:tcBorders>
              <w:top w:val="nil"/>
              <w:left w:val="nil"/>
              <w:bottom w:val="single" w:sz="4" w:space="0" w:color="auto"/>
              <w:right w:val="single" w:sz="4" w:space="0" w:color="auto"/>
            </w:tcBorders>
            <w:shd w:val="clear" w:color="FFFFFF" w:fill="FFFFFF"/>
            <w:noWrap/>
            <w:vAlign w:val="center"/>
            <w:hideMark/>
          </w:tcPr>
          <w:p w14:paraId="6A7D1E5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787</w:t>
            </w:r>
          </w:p>
        </w:tc>
        <w:tc>
          <w:tcPr>
            <w:tcW w:w="645" w:type="dxa"/>
            <w:tcBorders>
              <w:top w:val="nil"/>
              <w:left w:val="nil"/>
              <w:bottom w:val="single" w:sz="4" w:space="0" w:color="auto"/>
              <w:right w:val="single" w:sz="4" w:space="0" w:color="auto"/>
            </w:tcBorders>
            <w:shd w:val="clear" w:color="FFFFFF" w:fill="FFFFFF"/>
            <w:noWrap/>
            <w:vAlign w:val="center"/>
            <w:hideMark/>
          </w:tcPr>
          <w:p w14:paraId="5D02E35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757" w:type="dxa"/>
            <w:tcBorders>
              <w:top w:val="nil"/>
              <w:left w:val="nil"/>
              <w:bottom w:val="single" w:sz="4" w:space="0" w:color="auto"/>
              <w:right w:val="single" w:sz="4" w:space="0" w:color="auto"/>
            </w:tcBorders>
            <w:shd w:val="clear" w:color="FFFFFF" w:fill="FFFFFF"/>
            <w:noWrap/>
            <w:vAlign w:val="center"/>
            <w:hideMark/>
          </w:tcPr>
          <w:p w14:paraId="52D7C59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782</w:t>
            </w:r>
          </w:p>
        </w:tc>
        <w:tc>
          <w:tcPr>
            <w:tcW w:w="645" w:type="dxa"/>
            <w:tcBorders>
              <w:top w:val="nil"/>
              <w:left w:val="nil"/>
              <w:bottom w:val="single" w:sz="4" w:space="0" w:color="auto"/>
              <w:right w:val="single" w:sz="4" w:space="0" w:color="auto"/>
            </w:tcBorders>
            <w:shd w:val="clear" w:color="FFFFFF" w:fill="FFFFFF"/>
            <w:noWrap/>
            <w:vAlign w:val="center"/>
            <w:hideMark/>
          </w:tcPr>
          <w:p w14:paraId="3AC2FA0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64FFD5A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709</w:t>
            </w:r>
          </w:p>
        </w:tc>
        <w:tc>
          <w:tcPr>
            <w:tcW w:w="645" w:type="dxa"/>
            <w:tcBorders>
              <w:top w:val="nil"/>
              <w:left w:val="nil"/>
              <w:bottom w:val="single" w:sz="4" w:space="0" w:color="auto"/>
              <w:right w:val="single" w:sz="4" w:space="0" w:color="auto"/>
            </w:tcBorders>
            <w:shd w:val="clear" w:color="FFFFFF" w:fill="FFFFFF"/>
            <w:noWrap/>
            <w:vAlign w:val="center"/>
            <w:hideMark/>
          </w:tcPr>
          <w:p w14:paraId="45B38CE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r>
      <w:tr w:rsidR="007F0594" w:rsidRPr="007F0594" w14:paraId="5FF6245E"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BD6197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F9B0A7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Guinea-Bissau</w:t>
            </w:r>
          </w:p>
        </w:tc>
        <w:tc>
          <w:tcPr>
            <w:tcW w:w="777" w:type="dxa"/>
            <w:tcBorders>
              <w:top w:val="nil"/>
              <w:left w:val="nil"/>
              <w:bottom w:val="single" w:sz="4" w:space="0" w:color="auto"/>
              <w:right w:val="single" w:sz="4" w:space="0" w:color="auto"/>
            </w:tcBorders>
            <w:shd w:val="clear" w:color="FFFFFF" w:fill="FFFFFF"/>
            <w:noWrap/>
            <w:vAlign w:val="center"/>
            <w:hideMark/>
          </w:tcPr>
          <w:p w14:paraId="49ED98B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186</w:t>
            </w:r>
          </w:p>
        </w:tc>
        <w:tc>
          <w:tcPr>
            <w:tcW w:w="800" w:type="dxa"/>
            <w:tcBorders>
              <w:top w:val="nil"/>
              <w:left w:val="nil"/>
              <w:bottom w:val="single" w:sz="4" w:space="0" w:color="auto"/>
              <w:right w:val="single" w:sz="4" w:space="0" w:color="auto"/>
            </w:tcBorders>
            <w:shd w:val="clear" w:color="FFFFFF" w:fill="FFFFFF"/>
            <w:noWrap/>
            <w:vAlign w:val="center"/>
            <w:hideMark/>
          </w:tcPr>
          <w:p w14:paraId="3B07F59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186</w:t>
            </w:r>
          </w:p>
        </w:tc>
        <w:tc>
          <w:tcPr>
            <w:tcW w:w="645" w:type="dxa"/>
            <w:tcBorders>
              <w:top w:val="nil"/>
              <w:left w:val="nil"/>
              <w:bottom w:val="single" w:sz="4" w:space="0" w:color="auto"/>
              <w:right w:val="single" w:sz="4" w:space="0" w:color="auto"/>
            </w:tcBorders>
            <w:shd w:val="clear" w:color="FFFFFF" w:fill="FFFFFF"/>
            <w:noWrap/>
            <w:vAlign w:val="center"/>
            <w:hideMark/>
          </w:tcPr>
          <w:p w14:paraId="3B64ED7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9F762C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185</w:t>
            </w:r>
          </w:p>
        </w:tc>
        <w:tc>
          <w:tcPr>
            <w:tcW w:w="645" w:type="dxa"/>
            <w:tcBorders>
              <w:top w:val="nil"/>
              <w:left w:val="nil"/>
              <w:bottom w:val="single" w:sz="4" w:space="0" w:color="auto"/>
              <w:right w:val="single" w:sz="4" w:space="0" w:color="auto"/>
            </w:tcBorders>
            <w:shd w:val="clear" w:color="FFFFFF" w:fill="FFFFFF"/>
            <w:noWrap/>
            <w:vAlign w:val="center"/>
            <w:hideMark/>
          </w:tcPr>
          <w:p w14:paraId="1296012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1FB7153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162</w:t>
            </w:r>
          </w:p>
        </w:tc>
        <w:tc>
          <w:tcPr>
            <w:tcW w:w="645" w:type="dxa"/>
            <w:tcBorders>
              <w:top w:val="nil"/>
              <w:left w:val="nil"/>
              <w:bottom w:val="single" w:sz="4" w:space="0" w:color="auto"/>
              <w:right w:val="single" w:sz="4" w:space="0" w:color="auto"/>
            </w:tcBorders>
            <w:shd w:val="clear" w:color="FFFFFF" w:fill="FFFFFF"/>
            <w:noWrap/>
            <w:vAlign w:val="center"/>
            <w:hideMark/>
          </w:tcPr>
          <w:p w14:paraId="4DB626A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87%</w:t>
            </w:r>
          </w:p>
        </w:tc>
      </w:tr>
      <w:tr w:rsidR="007F0594" w:rsidRPr="007F0594" w14:paraId="6626027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0DE177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33730F5"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Guinea (Conakry)</w:t>
            </w:r>
          </w:p>
        </w:tc>
        <w:tc>
          <w:tcPr>
            <w:tcW w:w="777" w:type="dxa"/>
            <w:tcBorders>
              <w:top w:val="nil"/>
              <w:left w:val="nil"/>
              <w:bottom w:val="single" w:sz="4" w:space="0" w:color="auto"/>
              <w:right w:val="single" w:sz="4" w:space="0" w:color="auto"/>
            </w:tcBorders>
            <w:shd w:val="clear" w:color="FFFFFF" w:fill="FFFFFF"/>
            <w:noWrap/>
            <w:vAlign w:val="center"/>
            <w:hideMark/>
          </w:tcPr>
          <w:p w14:paraId="575E031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503</w:t>
            </w:r>
          </w:p>
        </w:tc>
        <w:tc>
          <w:tcPr>
            <w:tcW w:w="800" w:type="dxa"/>
            <w:tcBorders>
              <w:top w:val="nil"/>
              <w:left w:val="nil"/>
              <w:bottom w:val="single" w:sz="4" w:space="0" w:color="auto"/>
              <w:right w:val="single" w:sz="4" w:space="0" w:color="auto"/>
            </w:tcBorders>
            <w:shd w:val="clear" w:color="FFFFFF" w:fill="FFFFFF"/>
            <w:noWrap/>
            <w:vAlign w:val="center"/>
            <w:hideMark/>
          </w:tcPr>
          <w:p w14:paraId="4CA977B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503</w:t>
            </w:r>
          </w:p>
        </w:tc>
        <w:tc>
          <w:tcPr>
            <w:tcW w:w="645" w:type="dxa"/>
            <w:tcBorders>
              <w:top w:val="nil"/>
              <w:left w:val="nil"/>
              <w:bottom w:val="single" w:sz="4" w:space="0" w:color="auto"/>
              <w:right w:val="single" w:sz="4" w:space="0" w:color="auto"/>
            </w:tcBorders>
            <w:shd w:val="clear" w:color="FFFFFF" w:fill="FFFFFF"/>
            <w:noWrap/>
            <w:vAlign w:val="center"/>
            <w:hideMark/>
          </w:tcPr>
          <w:p w14:paraId="1C62E3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8BAAF2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495</w:t>
            </w:r>
          </w:p>
        </w:tc>
        <w:tc>
          <w:tcPr>
            <w:tcW w:w="645" w:type="dxa"/>
            <w:tcBorders>
              <w:top w:val="nil"/>
              <w:left w:val="nil"/>
              <w:bottom w:val="single" w:sz="4" w:space="0" w:color="auto"/>
              <w:right w:val="single" w:sz="4" w:space="0" w:color="auto"/>
            </w:tcBorders>
            <w:shd w:val="clear" w:color="FFFFFF" w:fill="FFFFFF"/>
            <w:noWrap/>
            <w:vAlign w:val="center"/>
            <w:hideMark/>
          </w:tcPr>
          <w:p w14:paraId="4CDF132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24EDEBA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426</w:t>
            </w:r>
          </w:p>
        </w:tc>
        <w:tc>
          <w:tcPr>
            <w:tcW w:w="645" w:type="dxa"/>
            <w:tcBorders>
              <w:top w:val="nil"/>
              <w:left w:val="nil"/>
              <w:bottom w:val="single" w:sz="4" w:space="0" w:color="auto"/>
              <w:right w:val="single" w:sz="4" w:space="0" w:color="auto"/>
            </w:tcBorders>
            <w:shd w:val="clear" w:color="FFFFFF" w:fill="FFFFFF"/>
            <w:noWrap/>
            <w:vAlign w:val="center"/>
            <w:hideMark/>
          </w:tcPr>
          <w:p w14:paraId="56751EA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85%</w:t>
            </w:r>
          </w:p>
        </w:tc>
      </w:tr>
      <w:tr w:rsidR="007F0594" w:rsidRPr="007F0594" w14:paraId="6935413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B38D37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E144B7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Mauricius</w:t>
            </w:r>
          </w:p>
        </w:tc>
        <w:tc>
          <w:tcPr>
            <w:tcW w:w="777" w:type="dxa"/>
            <w:tcBorders>
              <w:top w:val="nil"/>
              <w:left w:val="nil"/>
              <w:bottom w:val="single" w:sz="4" w:space="0" w:color="auto"/>
              <w:right w:val="single" w:sz="4" w:space="0" w:color="auto"/>
            </w:tcBorders>
            <w:shd w:val="clear" w:color="FFFFFF" w:fill="FFFFFF"/>
            <w:noWrap/>
            <w:vAlign w:val="center"/>
            <w:hideMark/>
          </w:tcPr>
          <w:p w14:paraId="5BA04E5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82</w:t>
            </w:r>
          </w:p>
        </w:tc>
        <w:tc>
          <w:tcPr>
            <w:tcW w:w="800" w:type="dxa"/>
            <w:tcBorders>
              <w:top w:val="nil"/>
              <w:left w:val="nil"/>
              <w:bottom w:val="single" w:sz="4" w:space="0" w:color="auto"/>
              <w:right w:val="single" w:sz="4" w:space="0" w:color="auto"/>
            </w:tcBorders>
            <w:shd w:val="clear" w:color="FFFFFF" w:fill="FFFFFF"/>
            <w:noWrap/>
            <w:vAlign w:val="center"/>
            <w:hideMark/>
          </w:tcPr>
          <w:p w14:paraId="2FEAB40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82</w:t>
            </w:r>
          </w:p>
        </w:tc>
        <w:tc>
          <w:tcPr>
            <w:tcW w:w="645" w:type="dxa"/>
            <w:tcBorders>
              <w:top w:val="nil"/>
              <w:left w:val="nil"/>
              <w:bottom w:val="single" w:sz="4" w:space="0" w:color="auto"/>
              <w:right w:val="single" w:sz="4" w:space="0" w:color="auto"/>
            </w:tcBorders>
            <w:shd w:val="clear" w:color="FFFFFF" w:fill="FFFFFF"/>
            <w:noWrap/>
            <w:vAlign w:val="center"/>
            <w:hideMark/>
          </w:tcPr>
          <w:p w14:paraId="5A09488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12F868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82</w:t>
            </w:r>
          </w:p>
        </w:tc>
        <w:tc>
          <w:tcPr>
            <w:tcW w:w="645" w:type="dxa"/>
            <w:tcBorders>
              <w:top w:val="nil"/>
              <w:left w:val="nil"/>
              <w:bottom w:val="single" w:sz="4" w:space="0" w:color="auto"/>
              <w:right w:val="single" w:sz="4" w:space="0" w:color="auto"/>
            </w:tcBorders>
            <w:shd w:val="clear" w:color="FFFFFF" w:fill="FFFFFF"/>
            <w:noWrap/>
            <w:vAlign w:val="center"/>
            <w:hideMark/>
          </w:tcPr>
          <w:p w14:paraId="0747F68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6ECA6A7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81</w:t>
            </w:r>
          </w:p>
        </w:tc>
        <w:tc>
          <w:tcPr>
            <w:tcW w:w="645" w:type="dxa"/>
            <w:tcBorders>
              <w:top w:val="nil"/>
              <w:left w:val="nil"/>
              <w:bottom w:val="single" w:sz="4" w:space="0" w:color="auto"/>
              <w:right w:val="single" w:sz="4" w:space="0" w:color="auto"/>
            </w:tcBorders>
            <w:shd w:val="clear" w:color="FFFFFF" w:fill="FFFFFF"/>
            <w:noWrap/>
            <w:vAlign w:val="center"/>
            <w:hideMark/>
          </w:tcPr>
          <w:p w14:paraId="66626E7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r>
      <w:tr w:rsidR="007F0594" w:rsidRPr="007F0594" w14:paraId="6F1FD45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B13E7B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5AC7627"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Keňa</w:t>
            </w:r>
          </w:p>
        </w:tc>
        <w:tc>
          <w:tcPr>
            <w:tcW w:w="777" w:type="dxa"/>
            <w:tcBorders>
              <w:top w:val="nil"/>
              <w:left w:val="nil"/>
              <w:bottom w:val="single" w:sz="4" w:space="0" w:color="auto"/>
              <w:right w:val="single" w:sz="4" w:space="0" w:color="auto"/>
            </w:tcBorders>
            <w:shd w:val="clear" w:color="FFFFFF" w:fill="FFFFFF"/>
            <w:noWrap/>
            <w:vAlign w:val="center"/>
            <w:hideMark/>
          </w:tcPr>
          <w:p w14:paraId="443D6B8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871</w:t>
            </w:r>
          </w:p>
        </w:tc>
        <w:tc>
          <w:tcPr>
            <w:tcW w:w="800" w:type="dxa"/>
            <w:tcBorders>
              <w:top w:val="nil"/>
              <w:left w:val="nil"/>
              <w:bottom w:val="single" w:sz="4" w:space="0" w:color="auto"/>
              <w:right w:val="single" w:sz="4" w:space="0" w:color="auto"/>
            </w:tcBorders>
            <w:shd w:val="clear" w:color="FFFFFF" w:fill="FFFFFF"/>
            <w:noWrap/>
            <w:vAlign w:val="center"/>
            <w:hideMark/>
          </w:tcPr>
          <w:p w14:paraId="03528D6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867</w:t>
            </w:r>
          </w:p>
        </w:tc>
        <w:tc>
          <w:tcPr>
            <w:tcW w:w="645" w:type="dxa"/>
            <w:tcBorders>
              <w:top w:val="nil"/>
              <w:left w:val="nil"/>
              <w:bottom w:val="single" w:sz="4" w:space="0" w:color="auto"/>
              <w:right w:val="single" w:sz="4" w:space="0" w:color="auto"/>
            </w:tcBorders>
            <w:shd w:val="clear" w:color="FFFFFF" w:fill="FFFFFF"/>
            <w:noWrap/>
            <w:vAlign w:val="center"/>
            <w:hideMark/>
          </w:tcPr>
          <w:p w14:paraId="1106A7B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75C08E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856</w:t>
            </w:r>
          </w:p>
        </w:tc>
        <w:tc>
          <w:tcPr>
            <w:tcW w:w="645" w:type="dxa"/>
            <w:tcBorders>
              <w:top w:val="nil"/>
              <w:left w:val="nil"/>
              <w:bottom w:val="single" w:sz="4" w:space="0" w:color="auto"/>
              <w:right w:val="single" w:sz="4" w:space="0" w:color="auto"/>
            </w:tcBorders>
            <w:shd w:val="clear" w:color="FFFFFF" w:fill="FFFFFF"/>
            <w:noWrap/>
            <w:vAlign w:val="center"/>
            <w:hideMark/>
          </w:tcPr>
          <w:p w14:paraId="30CE10A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6C60EFB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696</w:t>
            </w:r>
          </w:p>
        </w:tc>
        <w:tc>
          <w:tcPr>
            <w:tcW w:w="645" w:type="dxa"/>
            <w:tcBorders>
              <w:top w:val="nil"/>
              <w:left w:val="nil"/>
              <w:bottom w:val="single" w:sz="4" w:space="0" w:color="auto"/>
              <w:right w:val="single" w:sz="4" w:space="0" w:color="auto"/>
            </w:tcBorders>
            <w:shd w:val="clear" w:color="FFFFFF" w:fill="FFFFFF"/>
            <w:noWrap/>
            <w:vAlign w:val="center"/>
            <w:hideMark/>
          </w:tcPr>
          <w:p w14:paraId="5DD929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80%</w:t>
            </w:r>
          </w:p>
        </w:tc>
      </w:tr>
      <w:tr w:rsidR="007F0594" w:rsidRPr="007F0594" w14:paraId="1E0C8A60"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322044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B0B804C"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Lesotho</w:t>
            </w:r>
          </w:p>
        </w:tc>
        <w:tc>
          <w:tcPr>
            <w:tcW w:w="777" w:type="dxa"/>
            <w:tcBorders>
              <w:top w:val="nil"/>
              <w:left w:val="nil"/>
              <w:bottom w:val="single" w:sz="4" w:space="0" w:color="auto"/>
              <w:right w:val="single" w:sz="4" w:space="0" w:color="auto"/>
            </w:tcBorders>
            <w:shd w:val="clear" w:color="FFFFFF" w:fill="FFFFFF"/>
            <w:noWrap/>
            <w:vAlign w:val="center"/>
            <w:hideMark/>
          </w:tcPr>
          <w:p w14:paraId="4345AF4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259</w:t>
            </w:r>
          </w:p>
        </w:tc>
        <w:tc>
          <w:tcPr>
            <w:tcW w:w="800" w:type="dxa"/>
            <w:tcBorders>
              <w:top w:val="nil"/>
              <w:left w:val="nil"/>
              <w:bottom w:val="single" w:sz="4" w:space="0" w:color="auto"/>
              <w:right w:val="single" w:sz="4" w:space="0" w:color="auto"/>
            </w:tcBorders>
            <w:shd w:val="clear" w:color="FFFFFF" w:fill="FFFFFF"/>
            <w:noWrap/>
            <w:vAlign w:val="center"/>
            <w:hideMark/>
          </w:tcPr>
          <w:p w14:paraId="63626EE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256</w:t>
            </w:r>
          </w:p>
        </w:tc>
        <w:tc>
          <w:tcPr>
            <w:tcW w:w="645" w:type="dxa"/>
            <w:tcBorders>
              <w:top w:val="nil"/>
              <w:left w:val="nil"/>
              <w:bottom w:val="single" w:sz="4" w:space="0" w:color="auto"/>
              <w:right w:val="single" w:sz="4" w:space="0" w:color="auto"/>
            </w:tcBorders>
            <w:shd w:val="clear" w:color="FFFFFF" w:fill="FFFFFF"/>
            <w:noWrap/>
            <w:vAlign w:val="center"/>
            <w:hideMark/>
          </w:tcPr>
          <w:p w14:paraId="524505D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757" w:type="dxa"/>
            <w:tcBorders>
              <w:top w:val="nil"/>
              <w:left w:val="nil"/>
              <w:bottom w:val="single" w:sz="4" w:space="0" w:color="auto"/>
              <w:right w:val="single" w:sz="4" w:space="0" w:color="auto"/>
            </w:tcBorders>
            <w:shd w:val="clear" w:color="FFFFFF" w:fill="FFFFFF"/>
            <w:noWrap/>
            <w:vAlign w:val="center"/>
            <w:hideMark/>
          </w:tcPr>
          <w:p w14:paraId="3CFD908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247</w:t>
            </w:r>
          </w:p>
        </w:tc>
        <w:tc>
          <w:tcPr>
            <w:tcW w:w="645" w:type="dxa"/>
            <w:tcBorders>
              <w:top w:val="nil"/>
              <w:left w:val="nil"/>
              <w:bottom w:val="single" w:sz="4" w:space="0" w:color="auto"/>
              <w:right w:val="single" w:sz="4" w:space="0" w:color="auto"/>
            </w:tcBorders>
            <w:shd w:val="clear" w:color="FFFFFF" w:fill="FFFFFF"/>
            <w:noWrap/>
            <w:vAlign w:val="center"/>
            <w:hideMark/>
          </w:tcPr>
          <w:p w14:paraId="669E3DD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5FB7672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191</w:t>
            </w:r>
          </w:p>
        </w:tc>
        <w:tc>
          <w:tcPr>
            <w:tcW w:w="645" w:type="dxa"/>
            <w:tcBorders>
              <w:top w:val="nil"/>
              <w:left w:val="nil"/>
              <w:bottom w:val="single" w:sz="4" w:space="0" w:color="auto"/>
              <w:right w:val="single" w:sz="4" w:space="0" w:color="auto"/>
            </w:tcBorders>
            <w:shd w:val="clear" w:color="FFFFFF" w:fill="FFFFFF"/>
            <w:noWrap/>
            <w:vAlign w:val="center"/>
            <w:hideMark/>
          </w:tcPr>
          <w:p w14:paraId="19FD1B4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74%</w:t>
            </w:r>
          </w:p>
        </w:tc>
      </w:tr>
      <w:tr w:rsidR="007F0594" w:rsidRPr="007F0594" w14:paraId="5B2F4C8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22549F5"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B9327F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Libérie</w:t>
            </w:r>
          </w:p>
        </w:tc>
        <w:tc>
          <w:tcPr>
            <w:tcW w:w="777" w:type="dxa"/>
            <w:tcBorders>
              <w:top w:val="nil"/>
              <w:left w:val="nil"/>
              <w:bottom w:val="single" w:sz="4" w:space="0" w:color="auto"/>
              <w:right w:val="single" w:sz="4" w:space="0" w:color="auto"/>
            </w:tcBorders>
            <w:shd w:val="clear" w:color="FFFFFF" w:fill="FFFFFF"/>
            <w:noWrap/>
            <w:vAlign w:val="center"/>
            <w:hideMark/>
          </w:tcPr>
          <w:p w14:paraId="677171D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489</w:t>
            </w:r>
          </w:p>
        </w:tc>
        <w:tc>
          <w:tcPr>
            <w:tcW w:w="800" w:type="dxa"/>
            <w:tcBorders>
              <w:top w:val="nil"/>
              <w:left w:val="nil"/>
              <w:bottom w:val="single" w:sz="4" w:space="0" w:color="auto"/>
              <w:right w:val="single" w:sz="4" w:space="0" w:color="auto"/>
            </w:tcBorders>
            <w:shd w:val="clear" w:color="FFFFFF" w:fill="FFFFFF"/>
            <w:noWrap/>
            <w:vAlign w:val="center"/>
            <w:hideMark/>
          </w:tcPr>
          <w:p w14:paraId="0629450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489</w:t>
            </w:r>
          </w:p>
        </w:tc>
        <w:tc>
          <w:tcPr>
            <w:tcW w:w="645" w:type="dxa"/>
            <w:tcBorders>
              <w:top w:val="nil"/>
              <w:left w:val="nil"/>
              <w:bottom w:val="single" w:sz="4" w:space="0" w:color="auto"/>
              <w:right w:val="single" w:sz="4" w:space="0" w:color="auto"/>
            </w:tcBorders>
            <w:shd w:val="clear" w:color="FFFFFF" w:fill="FFFFFF"/>
            <w:noWrap/>
            <w:vAlign w:val="center"/>
            <w:hideMark/>
          </w:tcPr>
          <w:p w14:paraId="784939E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C3EA3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443</w:t>
            </w:r>
          </w:p>
        </w:tc>
        <w:tc>
          <w:tcPr>
            <w:tcW w:w="645" w:type="dxa"/>
            <w:tcBorders>
              <w:top w:val="nil"/>
              <w:left w:val="nil"/>
              <w:bottom w:val="single" w:sz="4" w:space="0" w:color="auto"/>
              <w:right w:val="single" w:sz="4" w:space="0" w:color="auto"/>
            </w:tcBorders>
            <w:shd w:val="clear" w:color="FFFFFF" w:fill="FFFFFF"/>
            <w:noWrap/>
            <w:vAlign w:val="center"/>
            <w:hideMark/>
          </w:tcPr>
          <w:p w14:paraId="7A0D0D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91%</w:t>
            </w:r>
          </w:p>
        </w:tc>
        <w:tc>
          <w:tcPr>
            <w:tcW w:w="532" w:type="dxa"/>
            <w:tcBorders>
              <w:top w:val="nil"/>
              <w:left w:val="nil"/>
              <w:bottom w:val="single" w:sz="4" w:space="0" w:color="auto"/>
              <w:right w:val="single" w:sz="4" w:space="0" w:color="auto"/>
            </w:tcBorders>
            <w:shd w:val="clear" w:color="FFFFFF" w:fill="FFFFFF"/>
            <w:noWrap/>
            <w:vAlign w:val="center"/>
            <w:hideMark/>
          </w:tcPr>
          <w:p w14:paraId="61C82F9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422</w:t>
            </w:r>
          </w:p>
        </w:tc>
        <w:tc>
          <w:tcPr>
            <w:tcW w:w="645" w:type="dxa"/>
            <w:tcBorders>
              <w:top w:val="nil"/>
              <w:left w:val="nil"/>
              <w:bottom w:val="single" w:sz="4" w:space="0" w:color="auto"/>
              <w:right w:val="single" w:sz="4" w:space="0" w:color="auto"/>
            </w:tcBorders>
            <w:shd w:val="clear" w:color="FFFFFF" w:fill="FFFFFF"/>
            <w:noWrap/>
            <w:vAlign w:val="center"/>
            <w:hideMark/>
          </w:tcPr>
          <w:p w14:paraId="57D6816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86%</w:t>
            </w:r>
          </w:p>
        </w:tc>
      </w:tr>
      <w:tr w:rsidR="007F0594" w:rsidRPr="007F0594" w14:paraId="28F94C1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098619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0E3AED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Madagaskar</w:t>
            </w:r>
          </w:p>
        </w:tc>
        <w:tc>
          <w:tcPr>
            <w:tcW w:w="777" w:type="dxa"/>
            <w:tcBorders>
              <w:top w:val="nil"/>
              <w:left w:val="nil"/>
              <w:bottom w:val="single" w:sz="4" w:space="0" w:color="auto"/>
              <w:right w:val="single" w:sz="4" w:space="0" w:color="auto"/>
            </w:tcBorders>
            <w:shd w:val="clear" w:color="FFFFFF" w:fill="FFFFFF"/>
            <w:noWrap/>
            <w:vAlign w:val="center"/>
            <w:hideMark/>
          </w:tcPr>
          <w:p w14:paraId="29B6A28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788</w:t>
            </w:r>
          </w:p>
        </w:tc>
        <w:tc>
          <w:tcPr>
            <w:tcW w:w="800" w:type="dxa"/>
            <w:tcBorders>
              <w:top w:val="nil"/>
              <w:left w:val="nil"/>
              <w:bottom w:val="single" w:sz="4" w:space="0" w:color="auto"/>
              <w:right w:val="single" w:sz="4" w:space="0" w:color="auto"/>
            </w:tcBorders>
            <w:shd w:val="clear" w:color="FFFFFF" w:fill="FFFFFF"/>
            <w:noWrap/>
            <w:vAlign w:val="center"/>
            <w:hideMark/>
          </w:tcPr>
          <w:p w14:paraId="5E84FE2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788</w:t>
            </w:r>
          </w:p>
        </w:tc>
        <w:tc>
          <w:tcPr>
            <w:tcW w:w="645" w:type="dxa"/>
            <w:tcBorders>
              <w:top w:val="nil"/>
              <w:left w:val="nil"/>
              <w:bottom w:val="single" w:sz="4" w:space="0" w:color="auto"/>
              <w:right w:val="single" w:sz="4" w:space="0" w:color="auto"/>
            </w:tcBorders>
            <w:shd w:val="clear" w:color="FFFFFF" w:fill="FFFFFF"/>
            <w:noWrap/>
            <w:vAlign w:val="center"/>
            <w:hideMark/>
          </w:tcPr>
          <w:p w14:paraId="2F16654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938F39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732</w:t>
            </w:r>
          </w:p>
        </w:tc>
        <w:tc>
          <w:tcPr>
            <w:tcW w:w="645" w:type="dxa"/>
            <w:tcBorders>
              <w:top w:val="nil"/>
              <w:left w:val="nil"/>
              <w:bottom w:val="single" w:sz="4" w:space="0" w:color="auto"/>
              <w:right w:val="single" w:sz="4" w:space="0" w:color="auto"/>
            </w:tcBorders>
            <w:shd w:val="clear" w:color="FFFFFF" w:fill="FFFFFF"/>
            <w:noWrap/>
            <w:vAlign w:val="center"/>
            <w:hideMark/>
          </w:tcPr>
          <w:p w14:paraId="68E6DA8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c>
          <w:tcPr>
            <w:tcW w:w="532" w:type="dxa"/>
            <w:tcBorders>
              <w:top w:val="nil"/>
              <w:left w:val="nil"/>
              <w:bottom w:val="single" w:sz="4" w:space="0" w:color="auto"/>
              <w:right w:val="single" w:sz="4" w:space="0" w:color="auto"/>
            </w:tcBorders>
            <w:shd w:val="clear" w:color="FFFFFF" w:fill="FFFFFF"/>
            <w:noWrap/>
            <w:vAlign w:val="center"/>
            <w:hideMark/>
          </w:tcPr>
          <w:p w14:paraId="7B5A369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518</w:t>
            </w:r>
          </w:p>
        </w:tc>
        <w:tc>
          <w:tcPr>
            <w:tcW w:w="645" w:type="dxa"/>
            <w:tcBorders>
              <w:top w:val="nil"/>
              <w:left w:val="nil"/>
              <w:bottom w:val="single" w:sz="4" w:space="0" w:color="auto"/>
              <w:right w:val="single" w:sz="4" w:space="0" w:color="auto"/>
            </w:tcBorders>
            <w:shd w:val="clear" w:color="FFFFFF" w:fill="FFFFFF"/>
            <w:noWrap/>
            <w:vAlign w:val="center"/>
            <w:hideMark/>
          </w:tcPr>
          <w:p w14:paraId="4EEE59D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w:t>
            </w:r>
          </w:p>
        </w:tc>
      </w:tr>
      <w:tr w:rsidR="007F0594" w:rsidRPr="007F0594" w14:paraId="79AF0EEA"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EEA11E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4BCF605"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Malawi</w:t>
            </w:r>
          </w:p>
        </w:tc>
        <w:tc>
          <w:tcPr>
            <w:tcW w:w="777" w:type="dxa"/>
            <w:tcBorders>
              <w:top w:val="nil"/>
              <w:left w:val="nil"/>
              <w:bottom w:val="single" w:sz="4" w:space="0" w:color="auto"/>
              <w:right w:val="single" w:sz="4" w:space="0" w:color="auto"/>
            </w:tcBorders>
            <w:shd w:val="clear" w:color="FFFFFF" w:fill="FFFFFF"/>
            <w:noWrap/>
            <w:vAlign w:val="center"/>
            <w:hideMark/>
          </w:tcPr>
          <w:p w14:paraId="103725D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1 025</w:t>
            </w:r>
          </w:p>
        </w:tc>
        <w:tc>
          <w:tcPr>
            <w:tcW w:w="800" w:type="dxa"/>
            <w:tcBorders>
              <w:top w:val="nil"/>
              <w:left w:val="nil"/>
              <w:bottom w:val="single" w:sz="4" w:space="0" w:color="auto"/>
              <w:right w:val="single" w:sz="4" w:space="0" w:color="auto"/>
            </w:tcBorders>
            <w:shd w:val="clear" w:color="FFFFFF" w:fill="FFFFFF"/>
            <w:noWrap/>
            <w:vAlign w:val="center"/>
            <w:hideMark/>
          </w:tcPr>
          <w:p w14:paraId="2EB26A1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1 023</w:t>
            </w:r>
          </w:p>
        </w:tc>
        <w:tc>
          <w:tcPr>
            <w:tcW w:w="645" w:type="dxa"/>
            <w:tcBorders>
              <w:top w:val="nil"/>
              <w:left w:val="nil"/>
              <w:bottom w:val="single" w:sz="4" w:space="0" w:color="auto"/>
              <w:right w:val="single" w:sz="4" w:space="0" w:color="auto"/>
            </w:tcBorders>
            <w:shd w:val="clear" w:color="FFFFFF" w:fill="FFFFFF"/>
            <w:noWrap/>
            <w:vAlign w:val="center"/>
            <w:hideMark/>
          </w:tcPr>
          <w:p w14:paraId="0D9DB44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61AB8A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943</w:t>
            </w:r>
          </w:p>
        </w:tc>
        <w:tc>
          <w:tcPr>
            <w:tcW w:w="645" w:type="dxa"/>
            <w:tcBorders>
              <w:top w:val="nil"/>
              <w:left w:val="nil"/>
              <w:bottom w:val="single" w:sz="4" w:space="0" w:color="auto"/>
              <w:right w:val="single" w:sz="4" w:space="0" w:color="auto"/>
            </w:tcBorders>
            <w:shd w:val="clear" w:color="FFFFFF" w:fill="FFFFFF"/>
            <w:noWrap/>
            <w:vAlign w:val="center"/>
            <w:hideMark/>
          </w:tcPr>
          <w:p w14:paraId="7A2BA25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92%</w:t>
            </w:r>
          </w:p>
        </w:tc>
        <w:tc>
          <w:tcPr>
            <w:tcW w:w="532" w:type="dxa"/>
            <w:tcBorders>
              <w:top w:val="nil"/>
              <w:left w:val="nil"/>
              <w:bottom w:val="single" w:sz="4" w:space="0" w:color="auto"/>
              <w:right w:val="single" w:sz="4" w:space="0" w:color="auto"/>
            </w:tcBorders>
            <w:shd w:val="clear" w:color="FFFFFF" w:fill="FFFFFF"/>
            <w:noWrap/>
            <w:vAlign w:val="center"/>
            <w:hideMark/>
          </w:tcPr>
          <w:p w14:paraId="7700714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856</w:t>
            </w:r>
          </w:p>
        </w:tc>
        <w:tc>
          <w:tcPr>
            <w:tcW w:w="645" w:type="dxa"/>
            <w:tcBorders>
              <w:top w:val="nil"/>
              <w:left w:val="nil"/>
              <w:bottom w:val="single" w:sz="4" w:space="0" w:color="auto"/>
              <w:right w:val="single" w:sz="4" w:space="0" w:color="auto"/>
            </w:tcBorders>
            <w:shd w:val="clear" w:color="FFFFFF" w:fill="FFFFFF"/>
            <w:noWrap/>
            <w:vAlign w:val="center"/>
            <w:hideMark/>
          </w:tcPr>
          <w:p w14:paraId="670659C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84%</w:t>
            </w:r>
          </w:p>
        </w:tc>
      </w:tr>
      <w:tr w:rsidR="007F0594" w:rsidRPr="007F0594" w14:paraId="701F378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BDC2F3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90CA69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Mali</w:t>
            </w:r>
          </w:p>
        </w:tc>
        <w:tc>
          <w:tcPr>
            <w:tcW w:w="777" w:type="dxa"/>
            <w:tcBorders>
              <w:top w:val="nil"/>
              <w:left w:val="nil"/>
              <w:bottom w:val="single" w:sz="4" w:space="0" w:color="auto"/>
              <w:right w:val="single" w:sz="4" w:space="0" w:color="auto"/>
            </w:tcBorders>
            <w:shd w:val="clear" w:color="FFFFFF" w:fill="FFFFFF"/>
            <w:noWrap/>
            <w:vAlign w:val="center"/>
            <w:hideMark/>
          </w:tcPr>
          <w:p w14:paraId="5560365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1 424</w:t>
            </w:r>
          </w:p>
        </w:tc>
        <w:tc>
          <w:tcPr>
            <w:tcW w:w="800" w:type="dxa"/>
            <w:tcBorders>
              <w:top w:val="nil"/>
              <w:left w:val="nil"/>
              <w:bottom w:val="single" w:sz="4" w:space="0" w:color="auto"/>
              <w:right w:val="single" w:sz="4" w:space="0" w:color="auto"/>
            </w:tcBorders>
            <w:shd w:val="clear" w:color="FFFFFF" w:fill="FFFFFF"/>
            <w:noWrap/>
            <w:vAlign w:val="center"/>
            <w:hideMark/>
          </w:tcPr>
          <w:p w14:paraId="6710892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1 423</w:t>
            </w:r>
          </w:p>
        </w:tc>
        <w:tc>
          <w:tcPr>
            <w:tcW w:w="645" w:type="dxa"/>
            <w:tcBorders>
              <w:top w:val="nil"/>
              <w:left w:val="nil"/>
              <w:bottom w:val="single" w:sz="4" w:space="0" w:color="auto"/>
              <w:right w:val="single" w:sz="4" w:space="0" w:color="auto"/>
            </w:tcBorders>
            <w:shd w:val="clear" w:color="FFFFFF" w:fill="FFFFFF"/>
            <w:noWrap/>
            <w:vAlign w:val="center"/>
            <w:hideMark/>
          </w:tcPr>
          <w:p w14:paraId="0069B0A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1AB8FB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1 402</w:t>
            </w:r>
          </w:p>
        </w:tc>
        <w:tc>
          <w:tcPr>
            <w:tcW w:w="645" w:type="dxa"/>
            <w:tcBorders>
              <w:top w:val="nil"/>
              <w:left w:val="nil"/>
              <w:bottom w:val="single" w:sz="4" w:space="0" w:color="auto"/>
              <w:right w:val="single" w:sz="4" w:space="0" w:color="auto"/>
            </w:tcBorders>
            <w:shd w:val="clear" w:color="FFFFFF" w:fill="FFFFFF"/>
            <w:noWrap/>
            <w:vAlign w:val="center"/>
            <w:hideMark/>
          </w:tcPr>
          <w:p w14:paraId="5DB592D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19CFE44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1 200</w:t>
            </w:r>
          </w:p>
        </w:tc>
        <w:tc>
          <w:tcPr>
            <w:tcW w:w="645" w:type="dxa"/>
            <w:tcBorders>
              <w:top w:val="nil"/>
              <w:left w:val="nil"/>
              <w:bottom w:val="single" w:sz="4" w:space="0" w:color="auto"/>
              <w:right w:val="single" w:sz="4" w:space="0" w:color="auto"/>
            </w:tcBorders>
            <w:shd w:val="clear" w:color="FFFFFF" w:fill="FFFFFF"/>
            <w:noWrap/>
            <w:vAlign w:val="center"/>
            <w:hideMark/>
          </w:tcPr>
          <w:p w14:paraId="57764AC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84%</w:t>
            </w:r>
          </w:p>
        </w:tc>
      </w:tr>
      <w:tr w:rsidR="007F0594" w:rsidRPr="007F0594" w14:paraId="65E3B3F6"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8A19585"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9F2161C"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Mauritánie</w:t>
            </w:r>
          </w:p>
        </w:tc>
        <w:tc>
          <w:tcPr>
            <w:tcW w:w="777" w:type="dxa"/>
            <w:tcBorders>
              <w:top w:val="nil"/>
              <w:left w:val="nil"/>
              <w:bottom w:val="single" w:sz="4" w:space="0" w:color="auto"/>
              <w:right w:val="single" w:sz="4" w:space="0" w:color="auto"/>
            </w:tcBorders>
            <w:shd w:val="clear" w:color="FFFFFF" w:fill="FFFFFF"/>
            <w:noWrap/>
            <w:vAlign w:val="center"/>
            <w:hideMark/>
          </w:tcPr>
          <w:p w14:paraId="074727B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345</w:t>
            </w:r>
          </w:p>
        </w:tc>
        <w:tc>
          <w:tcPr>
            <w:tcW w:w="800" w:type="dxa"/>
            <w:tcBorders>
              <w:top w:val="nil"/>
              <w:left w:val="nil"/>
              <w:bottom w:val="single" w:sz="4" w:space="0" w:color="auto"/>
              <w:right w:val="single" w:sz="4" w:space="0" w:color="auto"/>
            </w:tcBorders>
            <w:shd w:val="clear" w:color="FFFFFF" w:fill="FFFFFF"/>
            <w:noWrap/>
            <w:vAlign w:val="center"/>
            <w:hideMark/>
          </w:tcPr>
          <w:p w14:paraId="4FCA338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344</w:t>
            </w:r>
          </w:p>
        </w:tc>
        <w:tc>
          <w:tcPr>
            <w:tcW w:w="645" w:type="dxa"/>
            <w:tcBorders>
              <w:top w:val="nil"/>
              <w:left w:val="nil"/>
              <w:bottom w:val="single" w:sz="4" w:space="0" w:color="auto"/>
              <w:right w:val="single" w:sz="4" w:space="0" w:color="auto"/>
            </w:tcBorders>
            <w:shd w:val="clear" w:color="FFFFFF" w:fill="FFFFFF"/>
            <w:noWrap/>
            <w:vAlign w:val="center"/>
            <w:hideMark/>
          </w:tcPr>
          <w:p w14:paraId="1B286CE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8E7D5F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340</w:t>
            </w:r>
          </w:p>
        </w:tc>
        <w:tc>
          <w:tcPr>
            <w:tcW w:w="645" w:type="dxa"/>
            <w:tcBorders>
              <w:top w:val="nil"/>
              <w:left w:val="nil"/>
              <w:bottom w:val="single" w:sz="4" w:space="0" w:color="auto"/>
              <w:right w:val="single" w:sz="4" w:space="0" w:color="auto"/>
            </w:tcBorders>
            <w:shd w:val="clear" w:color="FFFFFF" w:fill="FFFFFF"/>
            <w:noWrap/>
            <w:vAlign w:val="center"/>
            <w:hideMark/>
          </w:tcPr>
          <w:p w14:paraId="7107D64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54B3ECC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305</w:t>
            </w:r>
          </w:p>
        </w:tc>
        <w:tc>
          <w:tcPr>
            <w:tcW w:w="645" w:type="dxa"/>
            <w:tcBorders>
              <w:top w:val="nil"/>
              <w:left w:val="nil"/>
              <w:bottom w:val="single" w:sz="4" w:space="0" w:color="auto"/>
              <w:right w:val="single" w:sz="4" w:space="0" w:color="auto"/>
            </w:tcBorders>
            <w:shd w:val="clear" w:color="FFFFFF" w:fill="FFFFFF"/>
            <w:noWrap/>
            <w:vAlign w:val="center"/>
            <w:hideMark/>
          </w:tcPr>
          <w:p w14:paraId="15908F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88%</w:t>
            </w:r>
          </w:p>
        </w:tc>
      </w:tr>
      <w:tr w:rsidR="007F0594" w:rsidRPr="007F0594" w14:paraId="7B38E8F0"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B7BCA5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70E73F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Mosambik</w:t>
            </w:r>
          </w:p>
        </w:tc>
        <w:tc>
          <w:tcPr>
            <w:tcW w:w="777" w:type="dxa"/>
            <w:tcBorders>
              <w:top w:val="nil"/>
              <w:left w:val="nil"/>
              <w:bottom w:val="single" w:sz="4" w:space="0" w:color="auto"/>
              <w:right w:val="single" w:sz="4" w:space="0" w:color="auto"/>
            </w:tcBorders>
            <w:shd w:val="clear" w:color="FFFFFF" w:fill="FFFFFF"/>
            <w:noWrap/>
            <w:vAlign w:val="center"/>
            <w:hideMark/>
          </w:tcPr>
          <w:p w14:paraId="508407C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1 460</w:t>
            </w:r>
          </w:p>
        </w:tc>
        <w:tc>
          <w:tcPr>
            <w:tcW w:w="800" w:type="dxa"/>
            <w:tcBorders>
              <w:top w:val="nil"/>
              <w:left w:val="nil"/>
              <w:bottom w:val="single" w:sz="4" w:space="0" w:color="auto"/>
              <w:right w:val="single" w:sz="4" w:space="0" w:color="auto"/>
            </w:tcBorders>
            <w:shd w:val="clear" w:color="FFFFFF" w:fill="FFFFFF"/>
            <w:noWrap/>
            <w:vAlign w:val="center"/>
            <w:hideMark/>
          </w:tcPr>
          <w:p w14:paraId="742B1B7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1 453</w:t>
            </w:r>
          </w:p>
        </w:tc>
        <w:tc>
          <w:tcPr>
            <w:tcW w:w="645" w:type="dxa"/>
            <w:tcBorders>
              <w:top w:val="nil"/>
              <w:left w:val="nil"/>
              <w:bottom w:val="single" w:sz="4" w:space="0" w:color="auto"/>
              <w:right w:val="single" w:sz="4" w:space="0" w:color="auto"/>
            </w:tcBorders>
            <w:shd w:val="clear" w:color="FFFFFF" w:fill="FFFFFF"/>
            <w:noWrap/>
            <w:vAlign w:val="center"/>
            <w:hideMark/>
          </w:tcPr>
          <w:p w14:paraId="34CA34B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C564EF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1 266</w:t>
            </w:r>
          </w:p>
        </w:tc>
        <w:tc>
          <w:tcPr>
            <w:tcW w:w="645" w:type="dxa"/>
            <w:tcBorders>
              <w:top w:val="nil"/>
              <w:left w:val="nil"/>
              <w:bottom w:val="single" w:sz="4" w:space="0" w:color="auto"/>
              <w:right w:val="single" w:sz="4" w:space="0" w:color="auto"/>
            </w:tcBorders>
            <w:shd w:val="clear" w:color="FFFFFF" w:fill="FFFFFF"/>
            <w:noWrap/>
            <w:vAlign w:val="center"/>
            <w:hideMark/>
          </w:tcPr>
          <w:p w14:paraId="2621245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87%</w:t>
            </w:r>
          </w:p>
        </w:tc>
        <w:tc>
          <w:tcPr>
            <w:tcW w:w="532" w:type="dxa"/>
            <w:tcBorders>
              <w:top w:val="nil"/>
              <w:left w:val="nil"/>
              <w:bottom w:val="single" w:sz="4" w:space="0" w:color="auto"/>
              <w:right w:val="single" w:sz="4" w:space="0" w:color="auto"/>
            </w:tcBorders>
            <w:shd w:val="clear" w:color="FFFFFF" w:fill="FFFFFF"/>
            <w:noWrap/>
            <w:vAlign w:val="center"/>
            <w:hideMark/>
          </w:tcPr>
          <w:p w14:paraId="607AFA2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1 044</w:t>
            </w:r>
          </w:p>
        </w:tc>
        <w:tc>
          <w:tcPr>
            <w:tcW w:w="645" w:type="dxa"/>
            <w:tcBorders>
              <w:top w:val="nil"/>
              <w:left w:val="nil"/>
              <w:bottom w:val="single" w:sz="4" w:space="0" w:color="auto"/>
              <w:right w:val="single" w:sz="4" w:space="0" w:color="auto"/>
            </w:tcBorders>
            <w:shd w:val="clear" w:color="FFFFFF" w:fill="FFFFFF"/>
            <w:noWrap/>
            <w:vAlign w:val="center"/>
            <w:hideMark/>
          </w:tcPr>
          <w:p w14:paraId="68DCD73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72%</w:t>
            </w:r>
          </w:p>
        </w:tc>
      </w:tr>
      <w:tr w:rsidR="007F0594" w:rsidRPr="007F0594" w14:paraId="49ADABA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14D337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9BCA59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Namibie</w:t>
            </w:r>
          </w:p>
        </w:tc>
        <w:tc>
          <w:tcPr>
            <w:tcW w:w="777" w:type="dxa"/>
            <w:tcBorders>
              <w:top w:val="nil"/>
              <w:left w:val="nil"/>
              <w:bottom w:val="single" w:sz="4" w:space="0" w:color="auto"/>
              <w:right w:val="single" w:sz="4" w:space="0" w:color="auto"/>
            </w:tcBorders>
            <w:shd w:val="clear" w:color="FFFFFF" w:fill="FFFFFF"/>
            <w:noWrap/>
            <w:vAlign w:val="center"/>
            <w:hideMark/>
          </w:tcPr>
          <w:p w14:paraId="752861C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189</w:t>
            </w:r>
          </w:p>
        </w:tc>
        <w:tc>
          <w:tcPr>
            <w:tcW w:w="800" w:type="dxa"/>
            <w:tcBorders>
              <w:top w:val="nil"/>
              <w:left w:val="nil"/>
              <w:bottom w:val="single" w:sz="4" w:space="0" w:color="auto"/>
              <w:right w:val="single" w:sz="4" w:space="0" w:color="auto"/>
            </w:tcBorders>
            <w:shd w:val="clear" w:color="FFFFFF" w:fill="FFFFFF"/>
            <w:noWrap/>
            <w:vAlign w:val="center"/>
            <w:hideMark/>
          </w:tcPr>
          <w:p w14:paraId="293BC85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188</w:t>
            </w:r>
          </w:p>
        </w:tc>
        <w:tc>
          <w:tcPr>
            <w:tcW w:w="645" w:type="dxa"/>
            <w:tcBorders>
              <w:top w:val="nil"/>
              <w:left w:val="nil"/>
              <w:bottom w:val="single" w:sz="4" w:space="0" w:color="auto"/>
              <w:right w:val="single" w:sz="4" w:space="0" w:color="auto"/>
            </w:tcBorders>
            <w:shd w:val="clear" w:color="FFFFFF" w:fill="FFFFFF"/>
            <w:noWrap/>
            <w:vAlign w:val="center"/>
            <w:hideMark/>
          </w:tcPr>
          <w:p w14:paraId="758087B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EE4665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177</w:t>
            </w:r>
          </w:p>
        </w:tc>
        <w:tc>
          <w:tcPr>
            <w:tcW w:w="645" w:type="dxa"/>
            <w:tcBorders>
              <w:top w:val="nil"/>
              <w:left w:val="nil"/>
              <w:bottom w:val="single" w:sz="4" w:space="0" w:color="auto"/>
              <w:right w:val="single" w:sz="4" w:space="0" w:color="auto"/>
            </w:tcBorders>
            <w:shd w:val="clear" w:color="FFFFFF" w:fill="FFFFFF"/>
            <w:noWrap/>
            <w:vAlign w:val="center"/>
            <w:hideMark/>
          </w:tcPr>
          <w:p w14:paraId="7B368A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c>
          <w:tcPr>
            <w:tcW w:w="532" w:type="dxa"/>
            <w:tcBorders>
              <w:top w:val="nil"/>
              <w:left w:val="nil"/>
              <w:bottom w:val="single" w:sz="4" w:space="0" w:color="auto"/>
              <w:right w:val="single" w:sz="4" w:space="0" w:color="auto"/>
            </w:tcBorders>
            <w:shd w:val="clear" w:color="FFFFFF" w:fill="FFFFFF"/>
            <w:noWrap/>
            <w:vAlign w:val="center"/>
            <w:hideMark/>
          </w:tcPr>
          <w:p w14:paraId="7666260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166</w:t>
            </w:r>
          </w:p>
        </w:tc>
        <w:tc>
          <w:tcPr>
            <w:tcW w:w="645" w:type="dxa"/>
            <w:tcBorders>
              <w:top w:val="nil"/>
              <w:left w:val="nil"/>
              <w:bottom w:val="single" w:sz="4" w:space="0" w:color="auto"/>
              <w:right w:val="single" w:sz="4" w:space="0" w:color="auto"/>
            </w:tcBorders>
            <w:shd w:val="clear" w:color="FFFFFF" w:fill="FFFFFF"/>
            <w:noWrap/>
            <w:vAlign w:val="center"/>
            <w:hideMark/>
          </w:tcPr>
          <w:p w14:paraId="47CE1FF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88%</w:t>
            </w:r>
          </w:p>
        </w:tc>
      </w:tr>
      <w:tr w:rsidR="007F0594" w:rsidRPr="007F0594" w14:paraId="5385884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69E62AF"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53C9E94"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Niger</w:t>
            </w:r>
          </w:p>
        </w:tc>
        <w:tc>
          <w:tcPr>
            <w:tcW w:w="777" w:type="dxa"/>
            <w:tcBorders>
              <w:top w:val="nil"/>
              <w:left w:val="nil"/>
              <w:bottom w:val="single" w:sz="4" w:space="0" w:color="auto"/>
              <w:right w:val="single" w:sz="4" w:space="0" w:color="auto"/>
            </w:tcBorders>
            <w:shd w:val="clear" w:color="FFFFFF" w:fill="FFFFFF"/>
            <w:noWrap/>
            <w:vAlign w:val="center"/>
            <w:hideMark/>
          </w:tcPr>
          <w:p w14:paraId="219C66C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1 279</w:t>
            </w:r>
          </w:p>
        </w:tc>
        <w:tc>
          <w:tcPr>
            <w:tcW w:w="800" w:type="dxa"/>
            <w:tcBorders>
              <w:top w:val="nil"/>
              <w:left w:val="nil"/>
              <w:bottom w:val="single" w:sz="4" w:space="0" w:color="auto"/>
              <w:right w:val="single" w:sz="4" w:space="0" w:color="auto"/>
            </w:tcBorders>
            <w:shd w:val="clear" w:color="FFFFFF" w:fill="FFFFFF"/>
            <w:noWrap/>
            <w:vAlign w:val="center"/>
            <w:hideMark/>
          </w:tcPr>
          <w:p w14:paraId="082010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1 275</w:t>
            </w:r>
          </w:p>
        </w:tc>
        <w:tc>
          <w:tcPr>
            <w:tcW w:w="645" w:type="dxa"/>
            <w:tcBorders>
              <w:top w:val="nil"/>
              <w:left w:val="nil"/>
              <w:bottom w:val="single" w:sz="4" w:space="0" w:color="auto"/>
              <w:right w:val="single" w:sz="4" w:space="0" w:color="auto"/>
            </w:tcBorders>
            <w:shd w:val="clear" w:color="FFFFFF" w:fill="FFFFFF"/>
            <w:noWrap/>
            <w:vAlign w:val="center"/>
            <w:hideMark/>
          </w:tcPr>
          <w:p w14:paraId="512F668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27CF52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1 257</w:t>
            </w:r>
          </w:p>
        </w:tc>
        <w:tc>
          <w:tcPr>
            <w:tcW w:w="645" w:type="dxa"/>
            <w:tcBorders>
              <w:top w:val="nil"/>
              <w:left w:val="nil"/>
              <w:bottom w:val="single" w:sz="4" w:space="0" w:color="auto"/>
              <w:right w:val="single" w:sz="4" w:space="0" w:color="auto"/>
            </w:tcBorders>
            <w:shd w:val="clear" w:color="FFFFFF" w:fill="FFFFFF"/>
            <w:noWrap/>
            <w:vAlign w:val="center"/>
            <w:hideMark/>
          </w:tcPr>
          <w:p w14:paraId="2ED698A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79AB790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1 194</w:t>
            </w:r>
          </w:p>
        </w:tc>
        <w:tc>
          <w:tcPr>
            <w:tcW w:w="645" w:type="dxa"/>
            <w:tcBorders>
              <w:top w:val="nil"/>
              <w:left w:val="nil"/>
              <w:bottom w:val="single" w:sz="4" w:space="0" w:color="auto"/>
              <w:right w:val="single" w:sz="4" w:space="0" w:color="auto"/>
            </w:tcBorders>
            <w:shd w:val="clear" w:color="FFFFFF" w:fill="FFFFFF"/>
            <w:noWrap/>
            <w:vAlign w:val="center"/>
            <w:hideMark/>
          </w:tcPr>
          <w:p w14:paraId="424E5E5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r>
      <w:tr w:rsidR="007F0594" w:rsidRPr="007F0594" w14:paraId="481B364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4C98B0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2E805E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Nigérie</w:t>
            </w:r>
          </w:p>
        </w:tc>
        <w:tc>
          <w:tcPr>
            <w:tcW w:w="777" w:type="dxa"/>
            <w:tcBorders>
              <w:top w:val="nil"/>
              <w:left w:val="nil"/>
              <w:bottom w:val="single" w:sz="4" w:space="0" w:color="auto"/>
              <w:right w:val="single" w:sz="4" w:space="0" w:color="auto"/>
            </w:tcBorders>
            <w:shd w:val="clear" w:color="FFFFFF" w:fill="FFFFFF"/>
            <w:noWrap/>
            <w:vAlign w:val="center"/>
            <w:hideMark/>
          </w:tcPr>
          <w:p w14:paraId="1A365D4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1 141</w:t>
            </w:r>
          </w:p>
        </w:tc>
        <w:tc>
          <w:tcPr>
            <w:tcW w:w="800" w:type="dxa"/>
            <w:tcBorders>
              <w:top w:val="nil"/>
              <w:left w:val="nil"/>
              <w:bottom w:val="single" w:sz="4" w:space="0" w:color="auto"/>
              <w:right w:val="single" w:sz="4" w:space="0" w:color="auto"/>
            </w:tcBorders>
            <w:shd w:val="clear" w:color="FFFFFF" w:fill="FFFFFF"/>
            <w:noWrap/>
            <w:vAlign w:val="center"/>
            <w:hideMark/>
          </w:tcPr>
          <w:p w14:paraId="32A482A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1 110</w:t>
            </w:r>
          </w:p>
        </w:tc>
        <w:tc>
          <w:tcPr>
            <w:tcW w:w="645" w:type="dxa"/>
            <w:tcBorders>
              <w:top w:val="nil"/>
              <w:left w:val="nil"/>
              <w:bottom w:val="single" w:sz="4" w:space="0" w:color="auto"/>
              <w:right w:val="single" w:sz="4" w:space="0" w:color="auto"/>
            </w:tcBorders>
            <w:shd w:val="clear" w:color="FFFFFF" w:fill="FFFFFF"/>
            <w:noWrap/>
            <w:vAlign w:val="center"/>
            <w:hideMark/>
          </w:tcPr>
          <w:p w14:paraId="6C33EFD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757" w:type="dxa"/>
            <w:tcBorders>
              <w:top w:val="nil"/>
              <w:left w:val="nil"/>
              <w:bottom w:val="single" w:sz="4" w:space="0" w:color="auto"/>
              <w:right w:val="single" w:sz="4" w:space="0" w:color="auto"/>
            </w:tcBorders>
            <w:shd w:val="clear" w:color="FFFFFF" w:fill="FFFFFF"/>
            <w:noWrap/>
            <w:vAlign w:val="center"/>
            <w:hideMark/>
          </w:tcPr>
          <w:p w14:paraId="1F85026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1 099</w:t>
            </w:r>
          </w:p>
        </w:tc>
        <w:tc>
          <w:tcPr>
            <w:tcW w:w="645" w:type="dxa"/>
            <w:tcBorders>
              <w:top w:val="nil"/>
              <w:left w:val="nil"/>
              <w:bottom w:val="single" w:sz="4" w:space="0" w:color="auto"/>
              <w:right w:val="single" w:sz="4" w:space="0" w:color="auto"/>
            </w:tcBorders>
            <w:shd w:val="clear" w:color="FFFFFF" w:fill="FFFFFF"/>
            <w:noWrap/>
            <w:vAlign w:val="center"/>
            <w:hideMark/>
          </w:tcPr>
          <w:p w14:paraId="4CB996C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06D987E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1 008</w:t>
            </w:r>
          </w:p>
        </w:tc>
        <w:tc>
          <w:tcPr>
            <w:tcW w:w="645" w:type="dxa"/>
            <w:tcBorders>
              <w:top w:val="nil"/>
              <w:left w:val="nil"/>
              <w:bottom w:val="single" w:sz="4" w:space="0" w:color="auto"/>
              <w:right w:val="single" w:sz="4" w:space="0" w:color="auto"/>
            </w:tcBorders>
            <w:shd w:val="clear" w:color="FFFFFF" w:fill="FFFFFF"/>
            <w:noWrap/>
            <w:vAlign w:val="center"/>
            <w:hideMark/>
          </w:tcPr>
          <w:p w14:paraId="623FE40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88%</w:t>
            </w:r>
          </w:p>
        </w:tc>
      </w:tr>
      <w:tr w:rsidR="007F0594" w:rsidRPr="007F0594" w14:paraId="7027477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6FE5746"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6670094"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Uganda</w:t>
            </w:r>
          </w:p>
        </w:tc>
        <w:tc>
          <w:tcPr>
            <w:tcW w:w="777" w:type="dxa"/>
            <w:tcBorders>
              <w:top w:val="nil"/>
              <w:left w:val="nil"/>
              <w:bottom w:val="single" w:sz="4" w:space="0" w:color="auto"/>
              <w:right w:val="single" w:sz="4" w:space="0" w:color="auto"/>
            </w:tcBorders>
            <w:shd w:val="clear" w:color="FFFFFF" w:fill="FFFFFF"/>
            <w:noWrap/>
            <w:vAlign w:val="center"/>
            <w:hideMark/>
          </w:tcPr>
          <w:p w14:paraId="688E1A0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991</w:t>
            </w:r>
          </w:p>
        </w:tc>
        <w:tc>
          <w:tcPr>
            <w:tcW w:w="800" w:type="dxa"/>
            <w:tcBorders>
              <w:top w:val="nil"/>
              <w:left w:val="nil"/>
              <w:bottom w:val="single" w:sz="4" w:space="0" w:color="auto"/>
              <w:right w:val="single" w:sz="4" w:space="0" w:color="auto"/>
            </w:tcBorders>
            <w:shd w:val="clear" w:color="FFFFFF" w:fill="FFFFFF"/>
            <w:noWrap/>
            <w:vAlign w:val="center"/>
            <w:hideMark/>
          </w:tcPr>
          <w:p w14:paraId="2E89B73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991</w:t>
            </w:r>
          </w:p>
        </w:tc>
        <w:tc>
          <w:tcPr>
            <w:tcW w:w="645" w:type="dxa"/>
            <w:tcBorders>
              <w:top w:val="nil"/>
              <w:left w:val="nil"/>
              <w:bottom w:val="single" w:sz="4" w:space="0" w:color="auto"/>
              <w:right w:val="single" w:sz="4" w:space="0" w:color="auto"/>
            </w:tcBorders>
            <w:shd w:val="clear" w:color="FFFFFF" w:fill="FFFFFF"/>
            <w:noWrap/>
            <w:vAlign w:val="center"/>
            <w:hideMark/>
          </w:tcPr>
          <w:p w14:paraId="7447958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940F56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978</w:t>
            </w:r>
          </w:p>
        </w:tc>
        <w:tc>
          <w:tcPr>
            <w:tcW w:w="645" w:type="dxa"/>
            <w:tcBorders>
              <w:top w:val="nil"/>
              <w:left w:val="nil"/>
              <w:bottom w:val="single" w:sz="4" w:space="0" w:color="auto"/>
              <w:right w:val="single" w:sz="4" w:space="0" w:color="auto"/>
            </w:tcBorders>
            <w:shd w:val="clear" w:color="FFFFFF" w:fill="FFFFFF"/>
            <w:noWrap/>
            <w:vAlign w:val="center"/>
            <w:hideMark/>
          </w:tcPr>
          <w:p w14:paraId="4C13264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15B0D5C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791</w:t>
            </w:r>
          </w:p>
        </w:tc>
        <w:tc>
          <w:tcPr>
            <w:tcW w:w="645" w:type="dxa"/>
            <w:tcBorders>
              <w:top w:val="nil"/>
              <w:left w:val="nil"/>
              <w:bottom w:val="single" w:sz="4" w:space="0" w:color="auto"/>
              <w:right w:val="single" w:sz="4" w:space="0" w:color="auto"/>
            </w:tcBorders>
            <w:shd w:val="clear" w:color="FFFFFF" w:fill="FFFFFF"/>
            <w:noWrap/>
            <w:vAlign w:val="center"/>
            <w:hideMark/>
          </w:tcPr>
          <w:p w14:paraId="3C06E90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80%</w:t>
            </w:r>
          </w:p>
        </w:tc>
      </w:tr>
      <w:tr w:rsidR="007F0594" w:rsidRPr="007F0594" w14:paraId="64E0143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DECFBA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77F906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Středoafrická republika</w:t>
            </w:r>
          </w:p>
        </w:tc>
        <w:tc>
          <w:tcPr>
            <w:tcW w:w="777" w:type="dxa"/>
            <w:tcBorders>
              <w:top w:val="nil"/>
              <w:left w:val="nil"/>
              <w:bottom w:val="single" w:sz="4" w:space="0" w:color="auto"/>
              <w:right w:val="single" w:sz="4" w:space="0" w:color="auto"/>
            </w:tcBorders>
            <w:shd w:val="clear" w:color="FFFFFF" w:fill="FFFFFF"/>
            <w:noWrap/>
            <w:vAlign w:val="center"/>
            <w:hideMark/>
          </w:tcPr>
          <w:p w14:paraId="73D2E17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610</w:t>
            </w:r>
          </w:p>
        </w:tc>
        <w:tc>
          <w:tcPr>
            <w:tcW w:w="800" w:type="dxa"/>
            <w:tcBorders>
              <w:top w:val="nil"/>
              <w:left w:val="nil"/>
              <w:bottom w:val="single" w:sz="4" w:space="0" w:color="auto"/>
              <w:right w:val="single" w:sz="4" w:space="0" w:color="auto"/>
            </w:tcBorders>
            <w:shd w:val="clear" w:color="FFFFFF" w:fill="FFFFFF"/>
            <w:noWrap/>
            <w:vAlign w:val="center"/>
            <w:hideMark/>
          </w:tcPr>
          <w:p w14:paraId="7C20280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610</w:t>
            </w:r>
          </w:p>
        </w:tc>
        <w:tc>
          <w:tcPr>
            <w:tcW w:w="645" w:type="dxa"/>
            <w:tcBorders>
              <w:top w:val="nil"/>
              <w:left w:val="nil"/>
              <w:bottom w:val="single" w:sz="4" w:space="0" w:color="auto"/>
              <w:right w:val="single" w:sz="4" w:space="0" w:color="auto"/>
            </w:tcBorders>
            <w:shd w:val="clear" w:color="FFFFFF" w:fill="FFFFFF"/>
            <w:noWrap/>
            <w:vAlign w:val="center"/>
            <w:hideMark/>
          </w:tcPr>
          <w:p w14:paraId="78ACB5B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4C3FC3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584</w:t>
            </w:r>
          </w:p>
        </w:tc>
        <w:tc>
          <w:tcPr>
            <w:tcW w:w="645" w:type="dxa"/>
            <w:tcBorders>
              <w:top w:val="nil"/>
              <w:left w:val="nil"/>
              <w:bottom w:val="single" w:sz="4" w:space="0" w:color="auto"/>
              <w:right w:val="single" w:sz="4" w:space="0" w:color="auto"/>
            </w:tcBorders>
            <w:shd w:val="clear" w:color="FFFFFF" w:fill="FFFFFF"/>
            <w:noWrap/>
            <w:vAlign w:val="center"/>
            <w:hideMark/>
          </w:tcPr>
          <w:p w14:paraId="3DB039A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2CA17E5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529</w:t>
            </w:r>
          </w:p>
        </w:tc>
        <w:tc>
          <w:tcPr>
            <w:tcW w:w="645" w:type="dxa"/>
            <w:tcBorders>
              <w:top w:val="nil"/>
              <w:left w:val="nil"/>
              <w:bottom w:val="single" w:sz="4" w:space="0" w:color="auto"/>
              <w:right w:val="single" w:sz="4" w:space="0" w:color="auto"/>
            </w:tcBorders>
            <w:shd w:val="clear" w:color="FFFFFF" w:fill="FFFFFF"/>
            <w:noWrap/>
            <w:vAlign w:val="center"/>
            <w:hideMark/>
          </w:tcPr>
          <w:p w14:paraId="4A777C1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87%</w:t>
            </w:r>
          </w:p>
        </w:tc>
      </w:tr>
      <w:tr w:rsidR="007F0594" w:rsidRPr="007F0594" w14:paraId="692294C6"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3751D23"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EEB8B4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Rwanda</w:t>
            </w:r>
          </w:p>
        </w:tc>
        <w:tc>
          <w:tcPr>
            <w:tcW w:w="777" w:type="dxa"/>
            <w:tcBorders>
              <w:top w:val="nil"/>
              <w:left w:val="nil"/>
              <w:bottom w:val="single" w:sz="4" w:space="0" w:color="auto"/>
              <w:right w:val="single" w:sz="4" w:space="0" w:color="auto"/>
            </w:tcBorders>
            <w:shd w:val="clear" w:color="FFFFFF" w:fill="FFFFFF"/>
            <w:noWrap/>
            <w:vAlign w:val="center"/>
            <w:hideMark/>
          </w:tcPr>
          <w:p w14:paraId="6D4BDCA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840</w:t>
            </w:r>
          </w:p>
        </w:tc>
        <w:tc>
          <w:tcPr>
            <w:tcW w:w="800" w:type="dxa"/>
            <w:tcBorders>
              <w:top w:val="nil"/>
              <w:left w:val="nil"/>
              <w:bottom w:val="single" w:sz="4" w:space="0" w:color="auto"/>
              <w:right w:val="single" w:sz="4" w:space="0" w:color="auto"/>
            </w:tcBorders>
            <w:shd w:val="clear" w:color="FFFFFF" w:fill="FFFFFF"/>
            <w:noWrap/>
            <w:vAlign w:val="center"/>
            <w:hideMark/>
          </w:tcPr>
          <w:p w14:paraId="125D61D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840</w:t>
            </w:r>
          </w:p>
        </w:tc>
        <w:tc>
          <w:tcPr>
            <w:tcW w:w="645" w:type="dxa"/>
            <w:tcBorders>
              <w:top w:val="nil"/>
              <w:left w:val="nil"/>
              <w:bottom w:val="single" w:sz="4" w:space="0" w:color="auto"/>
              <w:right w:val="single" w:sz="4" w:space="0" w:color="auto"/>
            </w:tcBorders>
            <w:shd w:val="clear" w:color="FFFFFF" w:fill="FFFFFF"/>
            <w:noWrap/>
            <w:vAlign w:val="center"/>
            <w:hideMark/>
          </w:tcPr>
          <w:p w14:paraId="237F472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4D9790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836</w:t>
            </w:r>
          </w:p>
        </w:tc>
        <w:tc>
          <w:tcPr>
            <w:tcW w:w="645" w:type="dxa"/>
            <w:tcBorders>
              <w:top w:val="nil"/>
              <w:left w:val="nil"/>
              <w:bottom w:val="single" w:sz="4" w:space="0" w:color="auto"/>
              <w:right w:val="single" w:sz="4" w:space="0" w:color="auto"/>
            </w:tcBorders>
            <w:shd w:val="clear" w:color="FFFFFF" w:fill="FFFFFF"/>
            <w:noWrap/>
            <w:vAlign w:val="center"/>
            <w:hideMark/>
          </w:tcPr>
          <w:p w14:paraId="06052E4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0FCC413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808</w:t>
            </w:r>
          </w:p>
        </w:tc>
        <w:tc>
          <w:tcPr>
            <w:tcW w:w="645" w:type="dxa"/>
            <w:tcBorders>
              <w:top w:val="nil"/>
              <w:left w:val="nil"/>
              <w:bottom w:val="single" w:sz="4" w:space="0" w:color="auto"/>
              <w:right w:val="single" w:sz="4" w:space="0" w:color="auto"/>
            </w:tcBorders>
            <w:shd w:val="clear" w:color="FFFFFF" w:fill="FFFFFF"/>
            <w:noWrap/>
            <w:vAlign w:val="center"/>
            <w:hideMark/>
          </w:tcPr>
          <w:p w14:paraId="29EFA1E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r>
      <w:tr w:rsidR="007F0594" w:rsidRPr="007F0594" w14:paraId="038D738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EB24DD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960154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Svatý Tomáš a Princův ostrov</w:t>
            </w:r>
          </w:p>
        </w:tc>
        <w:tc>
          <w:tcPr>
            <w:tcW w:w="777" w:type="dxa"/>
            <w:tcBorders>
              <w:top w:val="nil"/>
              <w:left w:val="nil"/>
              <w:bottom w:val="single" w:sz="4" w:space="0" w:color="auto"/>
              <w:right w:val="single" w:sz="4" w:space="0" w:color="auto"/>
            </w:tcBorders>
            <w:shd w:val="clear" w:color="FFFFFF" w:fill="FFFFFF"/>
            <w:noWrap/>
            <w:vAlign w:val="center"/>
            <w:hideMark/>
          </w:tcPr>
          <w:p w14:paraId="061C3FA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56</w:t>
            </w:r>
          </w:p>
        </w:tc>
        <w:tc>
          <w:tcPr>
            <w:tcW w:w="800" w:type="dxa"/>
            <w:tcBorders>
              <w:top w:val="nil"/>
              <w:left w:val="nil"/>
              <w:bottom w:val="single" w:sz="4" w:space="0" w:color="auto"/>
              <w:right w:val="single" w:sz="4" w:space="0" w:color="auto"/>
            </w:tcBorders>
            <w:shd w:val="clear" w:color="FFFFFF" w:fill="FFFFFF"/>
            <w:noWrap/>
            <w:vAlign w:val="center"/>
            <w:hideMark/>
          </w:tcPr>
          <w:p w14:paraId="04C27F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56</w:t>
            </w:r>
          </w:p>
        </w:tc>
        <w:tc>
          <w:tcPr>
            <w:tcW w:w="645" w:type="dxa"/>
            <w:tcBorders>
              <w:top w:val="nil"/>
              <w:left w:val="nil"/>
              <w:bottom w:val="single" w:sz="4" w:space="0" w:color="auto"/>
              <w:right w:val="single" w:sz="4" w:space="0" w:color="auto"/>
            </w:tcBorders>
            <w:shd w:val="clear" w:color="FFFFFF" w:fill="FFFFFF"/>
            <w:noWrap/>
            <w:vAlign w:val="center"/>
            <w:hideMark/>
          </w:tcPr>
          <w:p w14:paraId="349E397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50F095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54</w:t>
            </w:r>
          </w:p>
        </w:tc>
        <w:tc>
          <w:tcPr>
            <w:tcW w:w="645" w:type="dxa"/>
            <w:tcBorders>
              <w:top w:val="nil"/>
              <w:left w:val="nil"/>
              <w:bottom w:val="single" w:sz="4" w:space="0" w:color="auto"/>
              <w:right w:val="single" w:sz="4" w:space="0" w:color="auto"/>
            </w:tcBorders>
            <w:shd w:val="clear" w:color="FFFFFF" w:fill="FFFFFF"/>
            <w:noWrap/>
            <w:vAlign w:val="center"/>
            <w:hideMark/>
          </w:tcPr>
          <w:p w14:paraId="1CE5D4D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38227F6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46</w:t>
            </w:r>
          </w:p>
        </w:tc>
        <w:tc>
          <w:tcPr>
            <w:tcW w:w="645" w:type="dxa"/>
            <w:tcBorders>
              <w:top w:val="nil"/>
              <w:left w:val="nil"/>
              <w:bottom w:val="single" w:sz="4" w:space="0" w:color="auto"/>
              <w:right w:val="single" w:sz="4" w:space="0" w:color="auto"/>
            </w:tcBorders>
            <w:shd w:val="clear" w:color="FFFFFF" w:fill="FFFFFF"/>
            <w:noWrap/>
            <w:vAlign w:val="center"/>
            <w:hideMark/>
          </w:tcPr>
          <w:p w14:paraId="1E7EDA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82%</w:t>
            </w:r>
          </w:p>
        </w:tc>
      </w:tr>
      <w:tr w:rsidR="007F0594" w:rsidRPr="007F0594" w14:paraId="283D15FA"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49651F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5D372F4"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Senegal</w:t>
            </w:r>
          </w:p>
        </w:tc>
        <w:tc>
          <w:tcPr>
            <w:tcW w:w="777" w:type="dxa"/>
            <w:tcBorders>
              <w:top w:val="nil"/>
              <w:left w:val="nil"/>
              <w:bottom w:val="single" w:sz="4" w:space="0" w:color="auto"/>
              <w:right w:val="single" w:sz="4" w:space="0" w:color="auto"/>
            </w:tcBorders>
            <w:shd w:val="clear" w:color="FFFFFF" w:fill="FFFFFF"/>
            <w:noWrap/>
            <w:vAlign w:val="center"/>
            <w:hideMark/>
          </w:tcPr>
          <w:p w14:paraId="4BEDEF0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666</w:t>
            </w:r>
          </w:p>
        </w:tc>
        <w:tc>
          <w:tcPr>
            <w:tcW w:w="800" w:type="dxa"/>
            <w:tcBorders>
              <w:top w:val="nil"/>
              <w:left w:val="nil"/>
              <w:bottom w:val="single" w:sz="4" w:space="0" w:color="auto"/>
              <w:right w:val="single" w:sz="4" w:space="0" w:color="auto"/>
            </w:tcBorders>
            <w:shd w:val="clear" w:color="FFFFFF" w:fill="FFFFFF"/>
            <w:noWrap/>
            <w:vAlign w:val="center"/>
            <w:hideMark/>
          </w:tcPr>
          <w:p w14:paraId="01F6D6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666</w:t>
            </w:r>
          </w:p>
        </w:tc>
        <w:tc>
          <w:tcPr>
            <w:tcW w:w="645" w:type="dxa"/>
            <w:tcBorders>
              <w:top w:val="nil"/>
              <w:left w:val="nil"/>
              <w:bottom w:val="single" w:sz="4" w:space="0" w:color="auto"/>
              <w:right w:val="single" w:sz="4" w:space="0" w:color="auto"/>
            </w:tcBorders>
            <w:shd w:val="clear" w:color="FFFFFF" w:fill="FFFFFF"/>
            <w:noWrap/>
            <w:vAlign w:val="center"/>
            <w:hideMark/>
          </w:tcPr>
          <w:p w14:paraId="75957D9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300CBA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660</w:t>
            </w:r>
          </w:p>
        </w:tc>
        <w:tc>
          <w:tcPr>
            <w:tcW w:w="645" w:type="dxa"/>
            <w:tcBorders>
              <w:top w:val="nil"/>
              <w:left w:val="nil"/>
              <w:bottom w:val="single" w:sz="4" w:space="0" w:color="auto"/>
              <w:right w:val="single" w:sz="4" w:space="0" w:color="auto"/>
            </w:tcBorders>
            <w:shd w:val="clear" w:color="FFFFFF" w:fill="FFFFFF"/>
            <w:noWrap/>
            <w:vAlign w:val="center"/>
            <w:hideMark/>
          </w:tcPr>
          <w:p w14:paraId="50927BF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1EA9D36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606</w:t>
            </w:r>
          </w:p>
        </w:tc>
        <w:tc>
          <w:tcPr>
            <w:tcW w:w="645" w:type="dxa"/>
            <w:tcBorders>
              <w:top w:val="nil"/>
              <w:left w:val="nil"/>
              <w:bottom w:val="single" w:sz="4" w:space="0" w:color="auto"/>
              <w:right w:val="single" w:sz="4" w:space="0" w:color="auto"/>
            </w:tcBorders>
            <w:shd w:val="clear" w:color="FFFFFF" w:fill="FFFFFF"/>
            <w:noWrap/>
            <w:vAlign w:val="center"/>
            <w:hideMark/>
          </w:tcPr>
          <w:p w14:paraId="7420C54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91%</w:t>
            </w:r>
          </w:p>
        </w:tc>
      </w:tr>
      <w:tr w:rsidR="007F0594" w:rsidRPr="007F0594" w14:paraId="7CE9A79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A80E1E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D680D3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Seychely</w:t>
            </w:r>
          </w:p>
        </w:tc>
        <w:tc>
          <w:tcPr>
            <w:tcW w:w="777" w:type="dxa"/>
            <w:tcBorders>
              <w:top w:val="nil"/>
              <w:left w:val="nil"/>
              <w:bottom w:val="single" w:sz="4" w:space="0" w:color="auto"/>
              <w:right w:val="single" w:sz="4" w:space="0" w:color="auto"/>
            </w:tcBorders>
            <w:shd w:val="clear" w:color="FFFFFF" w:fill="FFFFFF"/>
            <w:noWrap/>
            <w:vAlign w:val="center"/>
            <w:hideMark/>
          </w:tcPr>
          <w:p w14:paraId="2BD0328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23</w:t>
            </w:r>
          </w:p>
        </w:tc>
        <w:tc>
          <w:tcPr>
            <w:tcW w:w="800" w:type="dxa"/>
            <w:tcBorders>
              <w:top w:val="nil"/>
              <w:left w:val="nil"/>
              <w:bottom w:val="single" w:sz="4" w:space="0" w:color="auto"/>
              <w:right w:val="single" w:sz="4" w:space="0" w:color="auto"/>
            </w:tcBorders>
            <w:shd w:val="clear" w:color="FFFFFF" w:fill="FFFFFF"/>
            <w:noWrap/>
            <w:vAlign w:val="center"/>
            <w:hideMark/>
          </w:tcPr>
          <w:p w14:paraId="6D2F315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w:t>
            </w:r>
          </w:p>
        </w:tc>
        <w:tc>
          <w:tcPr>
            <w:tcW w:w="645" w:type="dxa"/>
            <w:tcBorders>
              <w:top w:val="nil"/>
              <w:left w:val="nil"/>
              <w:bottom w:val="single" w:sz="4" w:space="0" w:color="auto"/>
              <w:right w:val="single" w:sz="4" w:space="0" w:color="auto"/>
            </w:tcBorders>
            <w:shd w:val="clear" w:color="FFFFFF" w:fill="FFFFFF"/>
            <w:noWrap/>
            <w:vAlign w:val="center"/>
            <w:hideMark/>
          </w:tcPr>
          <w:p w14:paraId="4683ED2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E2EE82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w:t>
            </w:r>
          </w:p>
        </w:tc>
        <w:tc>
          <w:tcPr>
            <w:tcW w:w="645" w:type="dxa"/>
            <w:tcBorders>
              <w:top w:val="nil"/>
              <w:left w:val="nil"/>
              <w:bottom w:val="single" w:sz="4" w:space="0" w:color="auto"/>
              <w:right w:val="single" w:sz="4" w:space="0" w:color="auto"/>
            </w:tcBorders>
            <w:shd w:val="clear" w:color="FFFFFF" w:fill="FFFFFF"/>
            <w:noWrap/>
            <w:vAlign w:val="center"/>
            <w:hideMark/>
          </w:tcPr>
          <w:p w14:paraId="788E312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0201B75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22</w:t>
            </w:r>
          </w:p>
        </w:tc>
        <w:tc>
          <w:tcPr>
            <w:tcW w:w="645" w:type="dxa"/>
            <w:tcBorders>
              <w:top w:val="nil"/>
              <w:left w:val="nil"/>
              <w:bottom w:val="single" w:sz="4" w:space="0" w:color="auto"/>
              <w:right w:val="single" w:sz="4" w:space="0" w:color="auto"/>
            </w:tcBorders>
            <w:shd w:val="clear" w:color="FFFFFF" w:fill="FFFFFF"/>
            <w:noWrap/>
            <w:vAlign w:val="center"/>
            <w:hideMark/>
          </w:tcPr>
          <w:p w14:paraId="16E2267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r>
      <w:tr w:rsidR="007F0594" w:rsidRPr="007F0594" w14:paraId="518DF342"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ACF94A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8870FC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Sierra Leone</w:t>
            </w:r>
          </w:p>
        </w:tc>
        <w:tc>
          <w:tcPr>
            <w:tcW w:w="777" w:type="dxa"/>
            <w:tcBorders>
              <w:top w:val="nil"/>
              <w:left w:val="nil"/>
              <w:bottom w:val="single" w:sz="4" w:space="0" w:color="auto"/>
              <w:right w:val="single" w:sz="4" w:space="0" w:color="auto"/>
            </w:tcBorders>
            <w:shd w:val="clear" w:color="FFFFFF" w:fill="FFFFFF"/>
            <w:noWrap/>
            <w:vAlign w:val="center"/>
            <w:hideMark/>
          </w:tcPr>
          <w:p w14:paraId="707627B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663</w:t>
            </w:r>
          </w:p>
        </w:tc>
        <w:tc>
          <w:tcPr>
            <w:tcW w:w="800" w:type="dxa"/>
            <w:tcBorders>
              <w:top w:val="nil"/>
              <w:left w:val="nil"/>
              <w:bottom w:val="single" w:sz="4" w:space="0" w:color="auto"/>
              <w:right w:val="single" w:sz="4" w:space="0" w:color="auto"/>
            </w:tcBorders>
            <w:shd w:val="clear" w:color="FFFFFF" w:fill="FFFFFF"/>
            <w:noWrap/>
            <w:vAlign w:val="center"/>
            <w:hideMark/>
          </w:tcPr>
          <w:p w14:paraId="7FDE048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663</w:t>
            </w:r>
          </w:p>
        </w:tc>
        <w:tc>
          <w:tcPr>
            <w:tcW w:w="645" w:type="dxa"/>
            <w:tcBorders>
              <w:top w:val="nil"/>
              <w:left w:val="nil"/>
              <w:bottom w:val="single" w:sz="4" w:space="0" w:color="auto"/>
              <w:right w:val="single" w:sz="4" w:space="0" w:color="auto"/>
            </w:tcBorders>
            <w:shd w:val="clear" w:color="FFFFFF" w:fill="FFFFFF"/>
            <w:noWrap/>
            <w:vAlign w:val="center"/>
            <w:hideMark/>
          </w:tcPr>
          <w:p w14:paraId="0360645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3F556F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629</w:t>
            </w:r>
          </w:p>
        </w:tc>
        <w:tc>
          <w:tcPr>
            <w:tcW w:w="645" w:type="dxa"/>
            <w:tcBorders>
              <w:top w:val="nil"/>
              <w:left w:val="nil"/>
              <w:bottom w:val="single" w:sz="4" w:space="0" w:color="auto"/>
              <w:right w:val="single" w:sz="4" w:space="0" w:color="auto"/>
            </w:tcBorders>
            <w:shd w:val="clear" w:color="FFFFFF" w:fill="FFFFFF"/>
            <w:noWrap/>
            <w:vAlign w:val="center"/>
            <w:hideMark/>
          </w:tcPr>
          <w:p w14:paraId="1615E58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6113FEF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572</w:t>
            </w:r>
          </w:p>
        </w:tc>
        <w:tc>
          <w:tcPr>
            <w:tcW w:w="645" w:type="dxa"/>
            <w:tcBorders>
              <w:top w:val="nil"/>
              <w:left w:val="nil"/>
              <w:bottom w:val="single" w:sz="4" w:space="0" w:color="auto"/>
              <w:right w:val="single" w:sz="4" w:space="0" w:color="auto"/>
            </w:tcBorders>
            <w:shd w:val="clear" w:color="FFFFFF" w:fill="FFFFFF"/>
            <w:noWrap/>
            <w:vAlign w:val="center"/>
            <w:hideMark/>
          </w:tcPr>
          <w:p w14:paraId="5728C15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86%</w:t>
            </w:r>
          </w:p>
        </w:tc>
      </w:tr>
      <w:tr w:rsidR="007F0594" w:rsidRPr="007F0594" w14:paraId="68B07E8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DB9FDD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34C439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Somálsko</w:t>
            </w:r>
          </w:p>
        </w:tc>
        <w:tc>
          <w:tcPr>
            <w:tcW w:w="777" w:type="dxa"/>
            <w:tcBorders>
              <w:top w:val="nil"/>
              <w:left w:val="nil"/>
              <w:bottom w:val="single" w:sz="4" w:space="0" w:color="auto"/>
              <w:right w:val="single" w:sz="4" w:space="0" w:color="auto"/>
            </w:tcBorders>
            <w:shd w:val="clear" w:color="FFFFFF" w:fill="FFFFFF"/>
            <w:noWrap/>
            <w:vAlign w:val="center"/>
            <w:hideMark/>
          </w:tcPr>
          <w:p w14:paraId="4FCB2A2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901</w:t>
            </w:r>
          </w:p>
        </w:tc>
        <w:tc>
          <w:tcPr>
            <w:tcW w:w="800" w:type="dxa"/>
            <w:tcBorders>
              <w:top w:val="nil"/>
              <w:left w:val="nil"/>
              <w:bottom w:val="single" w:sz="4" w:space="0" w:color="auto"/>
              <w:right w:val="single" w:sz="4" w:space="0" w:color="auto"/>
            </w:tcBorders>
            <w:shd w:val="clear" w:color="FFFFFF" w:fill="FFFFFF"/>
            <w:noWrap/>
            <w:vAlign w:val="center"/>
            <w:hideMark/>
          </w:tcPr>
          <w:p w14:paraId="401C78D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899</w:t>
            </w:r>
          </w:p>
        </w:tc>
        <w:tc>
          <w:tcPr>
            <w:tcW w:w="645" w:type="dxa"/>
            <w:tcBorders>
              <w:top w:val="nil"/>
              <w:left w:val="nil"/>
              <w:bottom w:val="single" w:sz="4" w:space="0" w:color="auto"/>
              <w:right w:val="single" w:sz="4" w:space="0" w:color="auto"/>
            </w:tcBorders>
            <w:shd w:val="clear" w:color="FFFFFF" w:fill="FFFFFF"/>
            <w:noWrap/>
            <w:vAlign w:val="center"/>
            <w:hideMark/>
          </w:tcPr>
          <w:p w14:paraId="1F54170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803983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896</w:t>
            </w:r>
          </w:p>
        </w:tc>
        <w:tc>
          <w:tcPr>
            <w:tcW w:w="645" w:type="dxa"/>
            <w:tcBorders>
              <w:top w:val="nil"/>
              <w:left w:val="nil"/>
              <w:bottom w:val="single" w:sz="4" w:space="0" w:color="auto"/>
              <w:right w:val="single" w:sz="4" w:space="0" w:color="auto"/>
            </w:tcBorders>
            <w:shd w:val="clear" w:color="FFFFFF" w:fill="FFFFFF"/>
            <w:noWrap/>
            <w:vAlign w:val="center"/>
            <w:hideMark/>
          </w:tcPr>
          <w:p w14:paraId="3CF2824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3E7D3FB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884</w:t>
            </w:r>
          </w:p>
        </w:tc>
        <w:tc>
          <w:tcPr>
            <w:tcW w:w="645" w:type="dxa"/>
            <w:tcBorders>
              <w:top w:val="nil"/>
              <w:left w:val="nil"/>
              <w:bottom w:val="single" w:sz="4" w:space="0" w:color="auto"/>
              <w:right w:val="single" w:sz="4" w:space="0" w:color="auto"/>
            </w:tcBorders>
            <w:shd w:val="clear" w:color="FFFFFF" w:fill="FFFFFF"/>
            <w:noWrap/>
            <w:vAlign w:val="center"/>
            <w:hideMark/>
          </w:tcPr>
          <w:p w14:paraId="6601A8A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r>
      <w:tr w:rsidR="007F0594" w:rsidRPr="007F0594" w14:paraId="513B1C7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5F251F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C402E0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Súdán</w:t>
            </w:r>
          </w:p>
        </w:tc>
        <w:tc>
          <w:tcPr>
            <w:tcW w:w="777" w:type="dxa"/>
            <w:tcBorders>
              <w:top w:val="nil"/>
              <w:left w:val="nil"/>
              <w:bottom w:val="single" w:sz="4" w:space="0" w:color="auto"/>
              <w:right w:val="single" w:sz="4" w:space="0" w:color="auto"/>
            </w:tcBorders>
            <w:shd w:val="clear" w:color="FFFFFF" w:fill="FFFFFF"/>
            <w:noWrap/>
            <w:vAlign w:val="center"/>
            <w:hideMark/>
          </w:tcPr>
          <w:p w14:paraId="55338C1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298</w:t>
            </w:r>
          </w:p>
        </w:tc>
        <w:tc>
          <w:tcPr>
            <w:tcW w:w="800" w:type="dxa"/>
            <w:tcBorders>
              <w:top w:val="nil"/>
              <w:left w:val="nil"/>
              <w:bottom w:val="single" w:sz="4" w:space="0" w:color="auto"/>
              <w:right w:val="single" w:sz="4" w:space="0" w:color="auto"/>
            </w:tcBorders>
            <w:shd w:val="clear" w:color="FFFFFF" w:fill="FFFFFF"/>
            <w:noWrap/>
            <w:vAlign w:val="center"/>
            <w:hideMark/>
          </w:tcPr>
          <w:p w14:paraId="3591AF9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298</w:t>
            </w:r>
          </w:p>
        </w:tc>
        <w:tc>
          <w:tcPr>
            <w:tcW w:w="645" w:type="dxa"/>
            <w:tcBorders>
              <w:top w:val="nil"/>
              <w:left w:val="nil"/>
              <w:bottom w:val="single" w:sz="4" w:space="0" w:color="auto"/>
              <w:right w:val="single" w:sz="4" w:space="0" w:color="auto"/>
            </w:tcBorders>
            <w:shd w:val="clear" w:color="FFFFFF" w:fill="FFFFFF"/>
            <w:noWrap/>
            <w:vAlign w:val="center"/>
            <w:hideMark/>
          </w:tcPr>
          <w:p w14:paraId="3108E80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DBB122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298</w:t>
            </w:r>
          </w:p>
        </w:tc>
        <w:tc>
          <w:tcPr>
            <w:tcW w:w="645" w:type="dxa"/>
            <w:tcBorders>
              <w:top w:val="nil"/>
              <w:left w:val="nil"/>
              <w:bottom w:val="single" w:sz="4" w:space="0" w:color="auto"/>
              <w:right w:val="single" w:sz="4" w:space="0" w:color="auto"/>
            </w:tcBorders>
            <w:shd w:val="clear" w:color="FFFFFF" w:fill="FFFFFF"/>
            <w:noWrap/>
            <w:vAlign w:val="center"/>
            <w:hideMark/>
          </w:tcPr>
          <w:p w14:paraId="4CB4AE1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4A88C56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298</w:t>
            </w:r>
          </w:p>
        </w:tc>
        <w:tc>
          <w:tcPr>
            <w:tcW w:w="645" w:type="dxa"/>
            <w:tcBorders>
              <w:top w:val="nil"/>
              <w:left w:val="nil"/>
              <w:bottom w:val="single" w:sz="4" w:space="0" w:color="auto"/>
              <w:right w:val="single" w:sz="4" w:space="0" w:color="auto"/>
            </w:tcBorders>
            <w:shd w:val="clear" w:color="FFFFFF" w:fill="FFFFFF"/>
            <w:noWrap/>
            <w:vAlign w:val="center"/>
            <w:hideMark/>
          </w:tcPr>
          <w:p w14:paraId="7C0B1BE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0BCBD87A"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3BF616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007E53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Jižní Súdán</w:t>
            </w:r>
          </w:p>
        </w:tc>
        <w:tc>
          <w:tcPr>
            <w:tcW w:w="777" w:type="dxa"/>
            <w:tcBorders>
              <w:top w:val="nil"/>
              <w:left w:val="nil"/>
              <w:bottom w:val="single" w:sz="4" w:space="0" w:color="auto"/>
              <w:right w:val="single" w:sz="4" w:space="0" w:color="auto"/>
            </w:tcBorders>
            <w:shd w:val="clear" w:color="FFFFFF" w:fill="FFFFFF"/>
            <w:noWrap/>
            <w:vAlign w:val="center"/>
            <w:hideMark/>
          </w:tcPr>
          <w:p w14:paraId="09F2199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90</w:t>
            </w:r>
          </w:p>
        </w:tc>
        <w:tc>
          <w:tcPr>
            <w:tcW w:w="800" w:type="dxa"/>
            <w:tcBorders>
              <w:top w:val="nil"/>
              <w:left w:val="nil"/>
              <w:bottom w:val="single" w:sz="4" w:space="0" w:color="auto"/>
              <w:right w:val="single" w:sz="4" w:space="0" w:color="auto"/>
            </w:tcBorders>
            <w:shd w:val="clear" w:color="FFFFFF" w:fill="FFFFFF"/>
            <w:noWrap/>
            <w:vAlign w:val="center"/>
            <w:hideMark/>
          </w:tcPr>
          <w:p w14:paraId="27CBC9A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c>
          <w:tcPr>
            <w:tcW w:w="645" w:type="dxa"/>
            <w:tcBorders>
              <w:top w:val="nil"/>
              <w:left w:val="nil"/>
              <w:bottom w:val="single" w:sz="4" w:space="0" w:color="auto"/>
              <w:right w:val="single" w:sz="4" w:space="0" w:color="auto"/>
            </w:tcBorders>
            <w:shd w:val="clear" w:color="FFFFFF" w:fill="FFFFFF"/>
            <w:noWrap/>
            <w:vAlign w:val="center"/>
            <w:hideMark/>
          </w:tcPr>
          <w:p w14:paraId="5004272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A5E8C9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c>
          <w:tcPr>
            <w:tcW w:w="645" w:type="dxa"/>
            <w:tcBorders>
              <w:top w:val="nil"/>
              <w:left w:val="nil"/>
              <w:bottom w:val="single" w:sz="4" w:space="0" w:color="auto"/>
              <w:right w:val="single" w:sz="4" w:space="0" w:color="auto"/>
            </w:tcBorders>
            <w:shd w:val="clear" w:color="FFFFFF" w:fill="FFFFFF"/>
            <w:noWrap/>
            <w:vAlign w:val="center"/>
            <w:hideMark/>
          </w:tcPr>
          <w:p w14:paraId="2845122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7CD6B8C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c>
          <w:tcPr>
            <w:tcW w:w="645" w:type="dxa"/>
            <w:tcBorders>
              <w:top w:val="nil"/>
              <w:left w:val="nil"/>
              <w:bottom w:val="single" w:sz="4" w:space="0" w:color="auto"/>
              <w:right w:val="single" w:sz="4" w:space="0" w:color="auto"/>
            </w:tcBorders>
            <w:shd w:val="clear" w:color="FFFFFF" w:fill="FFFFFF"/>
            <w:noWrap/>
            <w:vAlign w:val="center"/>
            <w:hideMark/>
          </w:tcPr>
          <w:p w14:paraId="547AF31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6C5362F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63C791E"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8FF419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Svazijsko</w:t>
            </w:r>
          </w:p>
        </w:tc>
        <w:tc>
          <w:tcPr>
            <w:tcW w:w="777" w:type="dxa"/>
            <w:tcBorders>
              <w:top w:val="nil"/>
              <w:left w:val="nil"/>
              <w:bottom w:val="single" w:sz="4" w:space="0" w:color="auto"/>
              <w:right w:val="single" w:sz="4" w:space="0" w:color="auto"/>
            </w:tcBorders>
            <w:shd w:val="clear" w:color="FFFFFF" w:fill="FFFFFF"/>
            <w:noWrap/>
            <w:vAlign w:val="center"/>
            <w:hideMark/>
          </w:tcPr>
          <w:p w14:paraId="7384724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128</w:t>
            </w:r>
          </w:p>
        </w:tc>
        <w:tc>
          <w:tcPr>
            <w:tcW w:w="800" w:type="dxa"/>
            <w:tcBorders>
              <w:top w:val="nil"/>
              <w:left w:val="nil"/>
              <w:bottom w:val="single" w:sz="4" w:space="0" w:color="auto"/>
              <w:right w:val="single" w:sz="4" w:space="0" w:color="auto"/>
            </w:tcBorders>
            <w:shd w:val="clear" w:color="FFFFFF" w:fill="FFFFFF"/>
            <w:noWrap/>
            <w:vAlign w:val="center"/>
            <w:hideMark/>
          </w:tcPr>
          <w:p w14:paraId="3B211CF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126</w:t>
            </w:r>
          </w:p>
        </w:tc>
        <w:tc>
          <w:tcPr>
            <w:tcW w:w="645" w:type="dxa"/>
            <w:tcBorders>
              <w:top w:val="nil"/>
              <w:left w:val="nil"/>
              <w:bottom w:val="single" w:sz="4" w:space="0" w:color="auto"/>
              <w:right w:val="single" w:sz="4" w:space="0" w:color="auto"/>
            </w:tcBorders>
            <w:shd w:val="clear" w:color="FFFFFF" w:fill="FFFFFF"/>
            <w:noWrap/>
            <w:vAlign w:val="center"/>
            <w:hideMark/>
          </w:tcPr>
          <w:p w14:paraId="0061A78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757" w:type="dxa"/>
            <w:tcBorders>
              <w:top w:val="nil"/>
              <w:left w:val="nil"/>
              <w:bottom w:val="single" w:sz="4" w:space="0" w:color="auto"/>
              <w:right w:val="single" w:sz="4" w:space="0" w:color="auto"/>
            </w:tcBorders>
            <w:shd w:val="clear" w:color="FFFFFF" w:fill="FFFFFF"/>
            <w:noWrap/>
            <w:vAlign w:val="center"/>
            <w:hideMark/>
          </w:tcPr>
          <w:p w14:paraId="3D64671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114</w:t>
            </w:r>
          </w:p>
        </w:tc>
        <w:tc>
          <w:tcPr>
            <w:tcW w:w="645" w:type="dxa"/>
            <w:tcBorders>
              <w:top w:val="nil"/>
              <w:left w:val="nil"/>
              <w:bottom w:val="single" w:sz="4" w:space="0" w:color="auto"/>
              <w:right w:val="single" w:sz="4" w:space="0" w:color="auto"/>
            </w:tcBorders>
            <w:shd w:val="clear" w:color="FFFFFF" w:fill="FFFFFF"/>
            <w:noWrap/>
            <w:vAlign w:val="center"/>
            <w:hideMark/>
          </w:tcPr>
          <w:p w14:paraId="4FD3CC0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w:t>
            </w:r>
          </w:p>
        </w:tc>
        <w:tc>
          <w:tcPr>
            <w:tcW w:w="532" w:type="dxa"/>
            <w:tcBorders>
              <w:top w:val="nil"/>
              <w:left w:val="nil"/>
              <w:bottom w:val="single" w:sz="4" w:space="0" w:color="auto"/>
              <w:right w:val="single" w:sz="4" w:space="0" w:color="auto"/>
            </w:tcBorders>
            <w:shd w:val="clear" w:color="FFFFFF" w:fill="FFFFFF"/>
            <w:noWrap/>
            <w:vAlign w:val="center"/>
            <w:hideMark/>
          </w:tcPr>
          <w:p w14:paraId="0B46F54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645" w:type="dxa"/>
            <w:tcBorders>
              <w:top w:val="nil"/>
              <w:left w:val="nil"/>
              <w:bottom w:val="single" w:sz="4" w:space="0" w:color="auto"/>
              <w:right w:val="single" w:sz="4" w:space="0" w:color="auto"/>
            </w:tcBorders>
            <w:shd w:val="clear" w:color="FFFFFF" w:fill="FFFFFF"/>
            <w:noWrap/>
            <w:vAlign w:val="center"/>
            <w:hideMark/>
          </w:tcPr>
          <w:p w14:paraId="3C3C31E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78%</w:t>
            </w:r>
          </w:p>
        </w:tc>
      </w:tr>
      <w:tr w:rsidR="007F0594" w:rsidRPr="007F0594" w14:paraId="6E8EB6C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608040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C8F7536"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Tanzanie</w:t>
            </w:r>
          </w:p>
        </w:tc>
        <w:tc>
          <w:tcPr>
            <w:tcW w:w="777" w:type="dxa"/>
            <w:tcBorders>
              <w:top w:val="nil"/>
              <w:left w:val="nil"/>
              <w:bottom w:val="single" w:sz="4" w:space="0" w:color="auto"/>
              <w:right w:val="single" w:sz="4" w:space="0" w:color="auto"/>
            </w:tcBorders>
            <w:shd w:val="clear" w:color="FFFFFF" w:fill="FFFFFF"/>
            <w:noWrap/>
            <w:vAlign w:val="center"/>
            <w:hideMark/>
          </w:tcPr>
          <w:p w14:paraId="769044F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1 172</w:t>
            </w:r>
          </w:p>
        </w:tc>
        <w:tc>
          <w:tcPr>
            <w:tcW w:w="800" w:type="dxa"/>
            <w:tcBorders>
              <w:top w:val="nil"/>
              <w:left w:val="nil"/>
              <w:bottom w:val="single" w:sz="4" w:space="0" w:color="auto"/>
              <w:right w:val="single" w:sz="4" w:space="0" w:color="auto"/>
            </w:tcBorders>
            <w:shd w:val="clear" w:color="FFFFFF" w:fill="FFFFFF"/>
            <w:noWrap/>
            <w:vAlign w:val="center"/>
            <w:hideMark/>
          </w:tcPr>
          <w:p w14:paraId="17B2F2A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1 172</w:t>
            </w:r>
          </w:p>
        </w:tc>
        <w:tc>
          <w:tcPr>
            <w:tcW w:w="645" w:type="dxa"/>
            <w:tcBorders>
              <w:top w:val="nil"/>
              <w:left w:val="nil"/>
              <w:bottom w:val="single" w:sz="4" w:space="0" w:color="auto"/>
              <w:right w:val="single" w:sz="4" w:space="0" w:color="auto"/>
            </w:tcBorders>
            <w:shd w:val="clear" w:color="FFFFFF" w:fill="FFFFFF"/>
            <w:noWrap/>
            <w:vAlign w:val="center"/>
            <w:hideMark/>
          </w:tcPr>
          <w:p w14:paraId="4714B82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0EA94A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1 114</w:t>
            </w:r>
          </w:p>
        </w:tc>
        <w:tc>
          <w:tcPr>
            <w:tcW w:w="645" w:type="dxa"/>
            <w:tcBorders>
              <w:top w:val="nil"/>
              <w:left w:val="nil"/>
              <w:bottom w:val="single" w:sz="4" w:space="0" w:color="auto"/>
              <w:right w:val="single" w:sz="4" w:space="0" w:color="auto"/>
            </w:tcBorders>
            <w:shd w:val="clear" w:color="FFFFFF" w:fill="FFFFFF"/>
            <w:noWrap/>
            <w:vAlign w:val="center"/>
            <w:hideMark/>
          </w:tcPr>
          <w:p w14:paraId="4256942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0E7D835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993</w:t>
            </w:r>
          </w:p>
        </w:tc>
        <w:tc>
          <w:tcPr>
            <w:tcW w:w="645" w:type="dxa"/>
            <w:tcBorders>
              <w:top w:val="nil"/>
              <w:left w:val="nil"/>
              <w:bottom w:val="single" w:sz="4" w:space="0" w:color="auto"/>
              <w:right w:val="single" w:sz="4" w:space="0" w:color="auto"/>
            </w:tcBorders>
            <w:shd w:val="clear" w:color="FFFFFF" w:fill="FFFFFF"/>
            <w:noWrap/>
            <w:vAlign w:val="center"/>
            <w:hideMark/>
          </w:tcPr>
          <w:p w14:paraId="00238A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85%</w:t>
            </w:r>
          </w:p>
        </w:tc>
      </w:tr>
      <w:tr w:rsidR="007F0594" w:rsidRPr="007F0594" w14:paraId="2415D35D"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407A226"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3E4859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Čad</w:t>
            </w:r>
          </w:p>
        </w:tc>
        <w:tc>
          <w:tcPr>
            <w:tcW w:w="777" w:type="dxa"/>
            <w:tcBorders>
              <w:top w:val="nil"/>
              <w:left w:val="nil"/>
              <w:bottom w:val="single" w:sz="4" w:space="0" w:color="auto"/>
              <w:right w:val="single" w:sz="4" w:space="0" w:color="auto"/>
            </w:tcBorders>
            <w:shd w:val="clear" w:color="FFFFFF" w:fill="FFFFFF"/>
            <w:noWrap/>
            <w:vAlign w:val="center"/>
            <w:hideMark/>
          </w:tcPr>
          <w:p w14:paraId="50E4C59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936</w:t>
            </w:r>
          </w:p>
        </w:tc>
        <w:tc>
          <w:tcPr>
            <w:tcW w:w="800" w:type="dxa"/>
            <w:tcBorders>
              <w:top w:val="nil"/>
              <w:left w:val="nil"/>
              <w:bottom w:val="single" w:sz="4" w:space="0" w:color="auto"/>
              <w:right w:val="single" w:sz="4" w:space="0" w:color="auto"/>
            </w:tcBorders>
            <w:shd w:val="clear" w:color="FFFFFF" w:fill="FFFFFF"/>
            <w:noWrap/>
            <w:vAlign w:val="center"/>
            <w:hideMark/>
          </w:tcPr>
          <w:p w14:paraId="737D41B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936</w:t>
            </w:r>
          </w:p>
        </w:tc>
        <w:tc>
          <w:tcPr>
            <w:tcW w:w="645" w:type="dxa"/>
            <w:tcBorders>
              <w:top w:val="nil"/>
              <w:left w:val="nil"/>
              <w:bottom w:val="single" w:sz="4" w:space="0" w:color="auto"/>
              <w:right w:val="single" w:sz="4" w:space="0" w:color="auto"/>
            </w:tcBorders>
            <w:shd w:val="clear" w:color="FFFFFF" w:fill="FFFFFF"/>
            <w:noWrap/>
            <w:vAlign w:val="center"/>
            <w:hideMark/>
          </w:tcPr>
          <w:p w14:paraId="274F001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CC360E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880</w:t>
            </w:r>
          </w:p>
        </w:tc>
        <w:tc>
          <w:tcPr>
            <w:tcW w:w="645" w:type="dxa"/>
            <w:tcBorders>
              <w:top w:val="nil"/>
              <w:left w:val="nil"/>
              <w:bottom w:val="single" w:sz="4" w:space="0" w:color="auto"/>
              <w:right w:val="single" w:sz="4" w:space="0" w:color="auto"/>
            </w:tcBorders>
            <w:shd w:val="clear" w:color="FFFFFF" w:fill="FFFFFF"/>
            <w:noWrap/>
            <w:vAlign w:val="center"/>
            <w:hideMark/>
          </w:tcPr>
          <w:p w14:paraId="0E68482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c>
          <w:tcPr>
            <w:tcW w:w="532" w:type="dxa"/>
            <w:tcBorders>
              <w:top w:val="nil"/>
              <w:left w:val="nil"/>
              <w:bottom w:val="single" w:sz="4" w:space="0" w:color="auto"/>
              <w:right w:val="single" w:sz="4" w:space="0" w:color="auto"/>
            </w:tcBorders>
            <w:shd w:val="clear" w:color="FFFFFF" w:fill="FFFFFF"/>
            <w:noWrap/>
            <w:vAlign w:val="center"/>
            <w:hideMark/>
          </w:tcPr>
          <w:p w14:paraId="51A473F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756</w:t>
            </w:r>
          </w:p>
        </w:tc>
        <w:tc>
          <w:tcPr>
            <w:tcW w:w="645" w:type="dxa"/>
            <w:tcBorders>
              <w:top w:val="nil"/>
              <w:left w:val="nil"/>
              <w:bottom w:val="single" w:sz="4" w:space="0" w:color="auto"/>
              <w:right w:val="single" w:sz="4" w:space="0" w:color="auto"/>
            </w:tcBorders>
            <w:shd w:val="clear" w:color="FFFFFF" w:fill="FFFFFF"/>
            <w:noWrap/>
            <w:vAlign w:val="center"/>
            <w:hideMark/>
          </w:tcPr>
          <w:p w14:paraId="2D01408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81%</w:t>
            </w:r>
          </w:p>
        </w:tc>
      </w:tr>
      <w:tr w:rsidR="007F0594" w:rsidRPr="007F0594" w14:paraId="15AA829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45A597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92743C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Togo</w:t>
            </w:r>
          </w:p>
        </w:tc>
        <w:tc>
          <w:tcPr>
            <w:tcW w:w="777" w:type="dxa"/>
            <w:tcBorders>
              <w:top w:val="nil"/>
              <w:left w:val="nil"/>
              <w:bottom w:val="single" w:sz="4" w:space="0" w:color="auto"/>
              <w:right w:val="single" w:sz="4" w:space="0" w:color="auto"/>
            </w:tcBorders>
            <w:shd w:val="clear" w:color="FFFFFF" w:fill="FFFFFF"/>
            <w:noWrap/>
            <w:vAlign w:val="center"/>
            <w:hideMark/>
          </w:tcPr>
          <w:p w14:paraId="025F4A5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378</w:t>
            </w:r>
          </w:p>
        </w:tc>
        <w:tc>
          <w:tcPr>
            <w:tcW w:w="800" w:type="dxa"/>
            <w:tcBorders>
              <w:top w:val="nil"/>
              <w:left w:val="nil"/>
              <w:bottom w:val="single" w:sz="4" w:space="0" w:color="auto"/>
              <w:right w:val="single" w:sz="4" w:space="0" w:color="auto"/>
            </w:tcBorders>
            <w:shd w:val="clear" w:color="FFFFFF" w:fill="FFFFFF"/>
            <w:noWrap/>
            <w:vAlign w:val="center"/>
            <w:hideMark/>
          </w:tcPr>
          <w:p w14:paraId="1CB47FF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378</w:t>
            </w:r>
          </w:p>
        </w:tc>
        <w:tc>
          <w:tcPr>
            <w:tcW w:w="645" w:type="dxa"/>
            <w:tcBorders>
              <w:top w:val="nil"/>
              <w:left w:val="nil"/>
              <w:bottom w:val="single" w:sz="4" w:space="0" w:color="auto"/>
              <w:right w:val="single" w:sz="4" w:space="0" w:color="auto"/>
            </w:tcBorders>
            <w:shd w:val="clear" w:color="FFFFFF" w:fill="FFFFFF"/>
            <w:noWrap/>
            <w:vAlign w:val="center"/>
            <w:hideMark/>
          </w:tcPr>
          <w:p w14:paraId="539D163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C695E3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375</w:t>
            </w:r>
          </w:p>
        </w:tc>
        <w:tc>
          <w:tcPr>
            <w:tcW w:w="645" w:type="dxa"/>
            <w:tcBorders>
              <w:top w:val="nil"/>
              <w:left w:val="nil"/>
              <w:bottom w:val="single" w:sz="4" w:space="0" w:color="auto"/>
              <w:right w:val="single" w:sz="4" w:space="0" w:color="auto"/>
            </w:tcBorders>
            <w:shd w:val="clear" w:color="FFFFFF" w:fill="FFFFFF"/>
            <w:noWrap/>
            <w:vAlign w:val="center"/>
            <w:hideMark/>
          </w:tcPr>
          <w:p w14:paraId="015167D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2B0850A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351</w:t>
            </w:r>
          </w:p>
        </w:tc>
        <w:tc>
          <w:tcPr>
            <w:tcW w:w="645" w:type="dxa"/>
            <w:tcBorders>
              <w:top w:val="nil"/>
              <w:left w:val="nil"/>
              <w:bottom w:val="single" w:sz="4" w:space="0" w:color="auto"/>
              <w:right w:val="single" w:sz="4" w:space="0" w:color="auto"/>
            </w:tcBorders>
            <w:shd w:val="clear" w:color="FFFFFF" w:fill="FFFFFF"/>
            <w:noWrap/>
            <w:vAlign w:val="center"/>
            <w:hideMark/>
          </w:tcPr>
          <w:p w14:paraId="790A27E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r>
      <w:tr w:rsidR="007F0594" w:rsidRPr="007F0594" w14:paraId="036816F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9614BE6"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4A99D5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Zambie</w:t>
            </w:r>
          </w:p>
        </w:tc>
        <w:tc>
          <w:tcPr>
            <w:tcW w:w="777" w:type="dxa"/>
            <w:tcBorders>
              <w:top w:val="nil"/>
              <w:left w:val="nil"/>
              <w:bottom w:val="single" w:sz="4" w:space="0" w:color="auto"/>
              <w:right w:val="single" w:sz="4" w:space="0" w:color="auto"/>
            </w:tcBorders>
            <w:shd w:val="clear" w:color="FFFFFF" w:fill="FFFFFF"/>
            <w:noWrap/>
            <w:vAlign w:val="center"/>
            <w:hideMark/>
          </w:tcPr>
          <w:p w14:paraId="6A068DF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834</w:t>
            </w:r>
          </w:p>
        </w:tc>
        <w:tc>
          <w:tcPr>
            <w:tcW w:w="800" w:type="dxa"/>
            <w:tcBorders>
              <w:top w:val="nil"/>
              <w:left w:val="nil"/>
              <w:bottom w:val="single" w:sz="4" w:space="0" w:color="auto"/>
              <w:right w:val="single" w:sz="4" w:space="0" w:color="auto"/>
            </w:tcBorders>
            <w:shd w:val="clear" w:color="FFFFFF" w:fill="FFFFFF"/>
            <w:noWrap/>
            <w:vAlign w:val="center"/>
            <w:hideMark/>
          </w:tcPr>
          <w:p w14:paraId="18820C4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834</w:t>
            </w:r>
          </w:p>
        </w:tc>
        <w:tc>
          <w:tcPr>
            <w:tcW w:w="645" w:type="dxa"/>
            <w:tcBorders>
              <w:top w:val="nil"/>
              <w:left w:val="nil"/>
              <w:bottom w:val="single" w:sz="4" w:space="0" w:color="auto"/>
              <w:right w:val="single" w:sz="4" w:space="0" w:color="auto"/>
            </w:tcBorders>
            <w:shd w:val="clear" w:color="FFFFFF" w:fill="FFFFFF"/>
            <w:noWrap/>
            <w:vAlign w:val="center"/>
            <w:hideMark/>
          </w:tcPr>
          <w:p w14:paraId="501D28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9AD5EF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773</w:t>
            </w:r>
          </w:p>
        </w:tc>
        <w:tc>
          <w:tcPr>
            <w:tcW w:w="645" w:type="dxa"/>
            <w:tcBorders>
              <w:top w:val="nil"/>
              <w:left w:val="nil"/>
              <w:bottom w:val="single" w:sz="4" w:space="0" w:color="auto"/>
              <w:right w:val="single" w:sz="4" w:space="0" w:color="auto"/>
            </w:tcBorders>
            <w:shd w:val="clear" w:color="FFFFFF" w:fill="FFFFFF"/>
            <w:noWrap/>
            <w:vAlign w:val="center"/>
            <w:hideMark/>
          </w:tcPr>
          <w:p w14:paraId="5B22055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c>
          <w:tcPr>
            <w:tcW w:w="532" w:type="dxa"/>
            <w:tcBorders>
              <w:top w:val="nil"/>
              <w:left w:val="nil"/>
              <w:bottom w:val="single" w:sz="4" w:space="0" w:color="auto"/>
              <w:right w:val="single" w:sz="4" w:space="0" w:color="auto"/>
            </w:tcBorders>
            <w:shd w:val="clear" w:color="FFFFFF" w:fill="FFFFFF"/>
            <w:noWrap/>
            <w:vAlign w:val="center"/>
            <w:hideMark/>
          </w:tcPr>
          <w:p w14:paraId="43330CD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593</w:t>
            </w:r>
          </w:p>
        </w:tc>
        <w:tc>
          <w:tcPr>
            <w:tcW w:w="645" w:type="dxa"/>
            <w:tcBorders>
              <w:top w:val="nil"/>
              <w:left w:val="nil"/>
              <w:bottom w:val="single" w:sz="4" w:space="0" w:color="auto"/>
              <w:right w:val="single" w:sz="4" w:space="0" w:color="auto"/>
            </w:tcBorders>
            <w:shd w:val="clear" w:color="FFFFFF" w:fill="FFFFFF"/>
            <w:noWrap/>
            <w:vAlign w:val="center"/>
            <w:hideMark/>
          </w:tcPr>
          <w:p w14:paraId="18800C6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71%</w:t>
            </w:r>
          </w:p>
        </w:tc>
      </w:tr>
      <w:tr w:rsidR="007F0594" w:rsidRPr="007F0594" w14:paraId="08FDE42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B45FC3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6EA895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Zimbabwe</w:t>
            </w:r>
          </w:p>
        </w:tc>
        <w:tc>
          <w:tcPr>
            <w:tcW w:w="777" w:type="dxa"/>
            <w:tcBorders>
              <w:top w:val="nil"/>
              <w:left w:val="nil"/>
              <w:bottom w:val="single" w:sz="4" w:space="0" w:color="auto"/>
              <w:right w:val="single" w:sz="4" w:space="0" w:color="auto"/>
            </w:tcBorders>
            <w:shd w:val="clear" w:color="FFFFFF" w:fill="FFFFFF"/>
            <w:noWrap/>
            <w:vAlign w:val="center"/>
            <w:hideMark/>
          </w:tcPr>
          <w:p w14:paraId="7EA314D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470</w:t>
            </w:r>
          </w:p>
        </w:tc>
        <w:tc>
          <w:tcPr>
            <w:tcW w:w="800" w:type="dxa"/>
            <w:tcBorders>
              <w:top w:val="nil"/>
              <w:left w:val="nil"/>
              <w:bottom w:val="single" w:sz="4" w:space="0" w:color="auto"/>
              <w:right w:val="single" w:sz="4" w:space="0" w:color="auto"/>
            </w:tcBorders>
            <w:shd w:val="clear" w:color="FFFFFF" w:fill="FFFFFF"/>
            <w:noWrap/>
            <w:vAlign w:val="center"/>
            <w:hideMark/>
          </w:tcPr>
          <w:p w14:paraId="51632DD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470</w:t>
            </w:r>
          </w:p>
        </w:tc>
        <w:tc>
          <w:tcPr>
            <w:tcW w:w="645" w:type="dxa"/>
            <w:tcBorders>
              <w:top w:val="nil"/>
              <w:left w:val="nil"/>
              <w:bottom w:val="single" w:sz="4" w:space="0" w:color="auto"/>
              <w:right w:val="single" w:sz="4" w:space="0" w:color="auto"/>
            </w:tcBorders>
            <w:shd w:val="clear" w:color="FFFFFF" w:fill="FFFFFF"/>
            <w:noWrap/>
            <w:vAlign w:val="center"/>
            <w:hideMark/>
          </w:tcPr>
          <w:p w14:paraId="64E31BC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7AD666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467</w:t>
            </w:r>
          </w:p>
        </w:tc>
        <w:tc>
          <w:tcPr>
            <w:tcW w:w="645" w:type="dxa"/>
            <w:tcBorders>
              <w:top w:val="nil"/>
              <w:left w:val="nil"/>
              <w:bottom w:val="single" w:sz="4" w:space="0" w:color="auto"/>
              <w:right w:val="single" w:sz="4" w:space="0" w:color="auto"/>
            </w:tcBorders>
            <w:shd w:val="clear" w:color="FFFFFF" w:fill="FFFFFF"/>
            <w:noWrap/>
            <w:vAlign w:val="center"/>
            <w:hideMark/>
          </w:tcPr>
          <w:p w14:paraId="523D5CD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171FC0E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444</w:t>
            </w:r>
          </w:p>
        </w:tc>
        <w:tc>
          <w:tcPr>
            <w:tcW w:w="645" w:type="dxa"/>
            <w:tcBorders>
              <w:top w:val="nil"/>
              <w:left w:val="nil"/>
              <w:bottom w:val="single" w:sz="4" w:space="0" w:color="auto"/>
              <w:right w:val="single" w:sz="4" w:space="0" w:color="auto"/>
            </w:tcBorders>
            <w:shd w:val="clear" w:color="FFFFFF" w:fill="FFFFFF"/>
            <w:noWrap/>
            <w:vAlign w:val="center"/>
            <w:hideMark/>
          </w:tcPr>
          <w:p w14:paraId="38394AF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r>
      <w:tr w:rsidR="007F0594" w:rsidRPr="007F0594" w14:paraId="40201EB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F25D69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39A69B27"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Afrika</w:t>
            </w:r>
          </w:p>
        </w:tc>
        <w:tc>
          <w:tcPr>
            <w:tcW w:w="777" w:type="dxa"/>
            <w:tcBorders>
              <w:top w:val="nil"/>
              <w:left w:val="nil"/>
              <w:bottom w:val="single" w:sz="4" w:space="0" w:color="auto"/>
              <w:right w:val="single" w:sz="4" w:space="0" w:color="auto"/>
            </w:tcBorders>
            <w:shd w:val="clear" w:color="FFFFFF" w:fill="C0C0C0"/>
            <w:noWrap/>
            <w:vAlign w:val="center"/>
            <w:hideMark/>
          </w:tcPr>
          <w:p w14:paraId="479AEC6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28 377</w:t>
            </w:r>
          </w:p>
        </w:tc>
        <w:tc>
          <w:tcPr>
            <w:tcW w:w="800" w:type="dxa"/>
            <w:tcBorders>
              <w:top w:val="nil"/>
              <w:left w:val="nil"/>
              <w:bottom w:val="single" w:sz="4" w:space="0" w:color="auto"/>
              <w:right w:val="single" w:sz="4" w:space="0" w:color="auto"/>
            </w:tcBorders>
            <w:shd w:val="clear" w:color="FFFFFF" w:fill="C0C0C0"/>
            <w:noWrap/>
            <w:vAlign w:val="center"/>
            <w:hideMark/>
          </w:tcPr>
          <w:p w14:paraId="1D6BFEF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28 304</w:t>
            </w:r>
          </w:p>
        </w:tc>
        <w:tc>
          <w:tcPr>
            <w:tcW w:w="645" w:type="dxa"/>
            <w:tcBorders>
              <w:top w:val="nil"/>
              <w:left w:val="nil"/>
              <w:bottom w:val="single" w:sz="4" w:space="0" w:color="auto"/>
              <w:right w:val="single" w:sz="4" w:space="0" w:color="auto"/>
            </w:tcBorders>
            <w:shd w:val="clear" w:color="FFFFFF" w:fill="C0C0C0"/>
            <w:noWrap/>
            <w:vAlign w:val="center"/>
            <w:hideMark/>
          </w:tcPr>
          <w:p w14:paraId="5321118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c>
          <w:tcPr>
            <w:tcW w:w="757" w:type="dxa"/>
            <w:tcBorders>
              <w:top w:val="nil"/>
              <w:left w:val="nil"/>
              <w:bottom w:val="single" w:sz="4" w:space="0" w:color="auto"/>
              <w:right w:val="single" w:sz="4" w:space="0" w:color="auto"/>
            </w:tcBorders>
            <w:shd w:val="clear" w:color="FFFFFF" w:fill="C0C0C0"/>
            <w:noWrap/>
            <w:vAlign w:val="center"/>
            <w:hideMark/>
          </w:tcPr>
          <w:p w14:paraId="36A9A8E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27 379</w:t>
            </w:r>
          </w:p>
        </w:tc>
        <w:tc>
          <w:tcPr>
            <w:tcW w:w="645" w:type="dxa"/>
            <w:tcBorders>
              <w:top w:val="nil"/>
              <w:left w:val="nil"/>
              <w:bottom w:val="single" w:sz="4" w:space="0" w:color="auto"/>
              <w:right w:val="single" w:sz="4" w:space="0" w:color="auto"/>
            </w:tcBorders>
            <w:shd w:val="clear" w:color="FFFFFF" w:fill="C0C0C0"/>
            <w:noWrap/>
            <w:vAlign w:val="center"/>
            <w:hideMark/>
          </w:tcPr>
          <w:p w14:paraId="25C094D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96%</w:t>
            </w:r>
          </w:p>
        </w:tc>
        <w:tc>
          <w:tcPr>
            <w:tcW w:w="532" w:type="dxa"/>
            <w:tcBorders>
              <w:top w:val="nil"/>
              <w:left w:val="nil"/>
              <w:bottom w:val="single" w:sz="4" w:space="0" w:color="auto"/>
              <w:right w:val="single" w:sz="4" w:space="0" w:color="auto"/>
            </w:tcBorders>
            <w:shd w:val="clear" w:color="FFFFFF" w:fill="C0C0C0"/>
            <w:noWrap/>
            <w:vAlign w:val="center"/>
            <w:hideMark/>
          </w:tcPr>
          <w:p w14:paraId="681B7C9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24 139</w:t>
            </w:r>
          </w:p>
        </w:tc>
        <w:tc>
          <w:tcPr>
            <w:tcW w:w="645" w:type="dxa"/>
            <w:tcBorders>
              <w:top w:val="nil"/>
              <w:left w:val="nil"/>
              <w:bottom w:val="single" w:sz="4" w:space="0" w:color="auto"/>
              <w:right w:val="single" w:sz="4" w:space="0" w:color="auto"/>
            </w:tcBorders>
            <w:shd w:val="clear" w:color="FFFFFF" w:fill="C0C0C0"/>
            <w:noWrap/>
            <w:vAlign w:val="center"/>
            <w:hideMark/>
          </w:tcPr>
          <w:p w14:paraId="018756F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85%</w:t>
            </w:r>
          </w:p>
        </w:tc>
      </w:tr>
      <w:tr w:rsidR="007F0594" w:rsidRPr="007F0594" w14:paraId="5E9C210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B473C4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6E0676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Antigua a Barbuda</w:t>
            </w:r>
          </w:p>
        </w:tc>
        <w:tc>
          <w:tcPr>
            <w:tcW w:w="777" w:type="dxa"/>
            <w:tcBorders>
              <w:top w:val="nil"/>
              <w:left w:val="nil"/>
              <w:bottom w:val="single" w:sz="4" w:space="0" w:color="auto"/>
              <w:right w:val="single" w:sz="4" w:space="0" w:color="auto"/>
            </w:tcBorders>
            <w:shd w:val="clear" w:color="FFFFFF" w:fill="FFFFFF"/>
            <w:noWrap/>
            <w:vAlign w:val="center"/>
            <w:hideMark/>
          </w:tcPr>
          <w:p w14:paraId="49EACA2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15</w:t>
            </w:r>
          </w:p>
        </w:tc>
        <w:tc>
          <w:tcPr>
            <w:tcW w:w="800" w:type="dxa"/>
            <w:tcBorders>
              <w:top w:val="nil"/>
              <w:left w:val="nil"/>
              <w:bottom w:val="single" w:sz="4" w:space="0" w:color="auto"/>
              <w:right w:val="single" w:sz="4" w:space="0" w:color="auto"/>
            </w:tcBorders>
            <w:shd w:val="clear" w:color="FFFFFF" w:fill="FFFFFF"/>
            <w:noWrap/>
            <w:vAlign w:val="center"/>
            <w:hideMark/>
          </w:tcPr>
          <w:p w14:paraId="4F5B2DA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15</w:t>
            </w:r>
          </w:p>
        </w:tc>
        <w:tc>
          <w:tcPr>
            <w:tcW w:w="645" w:type="dxa"/>
            <w:tcBorders>
              <w:top w:val="nil"/>
              <w:left w:val="nil"/>
              <w:bottom w:val="single" w:sz="4" w:space="0" w:color="auto"/>
              <w:right w:val="single" w:sz="4" w:space="0" w:color="auto"/>
            </w:tcBorders>
            <w:shd w:val="clear" w:color="FFFFFF" w:fill="FFFFFF"/>
            <w:noWrap/>
            <w:vAlign w:val="center"/>
            <w:hideMark/>
          </w:tcPr>
          <w:p w14:paraId="77F39C4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7BE977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15</w:t>
            </w:r>
          </w:p>
        </w:tc>
        <w:tc>
          <w:tcPr>
            <w:tcW w:w="645" w:type="dxa"/>
            <w:tcBorders>
              <w:top w:val="nil"/>
              <w:left w:val="nil"/>
              <w:bottom w:val="single" w:sz="4" w:space="0" w:color="auto"/>
              <w:right w:val="single" w:sz="4" w:space="0" w:color="auto"/>
            </w:tcBorders>
            <w:shd w:val="clear" w:color="FFFFFF" w:fill="FFFFFF"/>
            <w:noWrap/>
            <w:vAlign w:val="center"/>
            <w:hideMark/>
          </w:tcPr>
          <w:p w14:paraId="45C4D9D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BE5D66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w:t>
            </w:r>
          </w:p>
        </w:tc>
        <w:tc>
          <w:tcPr>
            <w:tcW w:w="645" w:type="dxa"/>
            <w:tcBorders>
              <w:top w:val="nil"/>
              <w:left w:val="nil"/>
              <w:bottom w:val="single" w:sz="4" w:space="0" w:color="auto"/>
              <w:right w:val="single" w:sz="4" w:space="0" w:color="auto"/>
            </w:tcBorders>
            <w:shd w:val="clear" w:color="FFFFFF" w:fill="FFFFFF"/>
            <w:noWrap/>
            <w:vAlign w:val="center"/>
            <w:hideMark/>
          </w:tcPr>
          <w:p w14:paraId="2B5E602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r>
      <w:tr w:rsidR="007F0594" w:rsidRPr="007F0594" w14:paraId="4720CC62"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6AC918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5574BB8"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Barbados</w:t>
            </w:r>
          </w:p>
        </w:tc>
        <w:tc>
          <w:tcPr>
            <w:tcW w:w="777" w:type="dxa"/>
            <w:tcBorders>
              <w:top w:val="nil"/>
              <w:left w:val="nil"/>
              <w:bottom w:val="single" w:sz="4" w:space="0" w:color="auto"/>
              <w:right w:val="single" w:sz="4" w:space="0" w:color="auto"/>
            </w:tcBorders>
            <w:shd w:val="clear" w:color="FFFFFF" w:fill="FFFFFF"/>
            <w:noWrap/>
            <w:vAlign w:val="center"/>
            <w:hideMark/>
          </w:tcPr>
          <w:p w14:paraId="4100B8B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22</w:t>
            </w:r>
          </w:p>
        </w:tc>
        <w:tc>
          <w:tcPr>
            <w:tcW w:w="800" w:type="dxa"/>
            <w:tcBorders>
              <w:top w:val="nil"/>
              <w:left w:val="nil"/>
              <w:bottom w:val="single" w:sz="4" w:space="0" w:color="auto"/>
              <w:right w:val="single" w:sz="4" w:space="0" w:color="auto"/>
            </w:tcBorders>
            <w:shd w:val="clear" w:color="FFFFFF" w:fill="FFFFFF"/>
            <w:noWrap/>
            <w:vAlign w:val="center"/>
            <w:hideMark/>
          </w:tcPr>
          <w:p w14:paraId="53BB53B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22</w:t>
            </w:r>
          </w:p>
        </w:tc>
        <w:tc>
          <w:tcPr>
            <w:tcW w:w="645" w:type="dxa"/>
            <w:tcBorders>
              <w:top w:val="nil"/>
              <w:left w:val="nil"/>
              <w:bottom w:val="single" w:sz="4" w:space="0" w:color="auto"/>
              <w:right w:val="single" w:sz="4" w:space="0" w:color="auto"/>
            </w:tcBorders>
            <w:shd w:val="clear" w:color="FFFFFF" w:fill="FFFFFF"/>
            <w:noWrap/>
            <w:vAlign w:val="center"/>
            <w:hideMark/>
          </w:tcPr>
          <w:p w14:paraId="5488854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46CD14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22</w:t>
            </w:r>
          </w:p>
        </w:tc>
        <w:tc>
          <w:tcPr>
            <w:tcW w:w="645" w:type="dxa"/>
            <w:tcBorders>
              <w:top w:val="nil"/>
              <w:left w:val="nil"/>
              <w:bottom w:val="single" w:sz="4" w:space="0" w:color="auto"/>
              <w:right w:val="single" w:sz="4" w:space="0" w:color="auto"/>
            </w:tcBorders>
            <w:shd w:val="clear" w:color="FFFFFF" w:fill="FFFFFF"/>
            <w:noWrap/>
            <w:vAlign w:val="center"/>
            <w:hideMark/>
          </w:tcPr>
          <w:p w14:paraId="2DA643C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5E82E3B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20</w:t>
            </w:r>
          </w:p>
        </w:tc>
        <w:tc>
          <w:tcPr>
            <w:tcW w:w="645" w:type="dxa"/>
            <w:tcBorders>
              <w:top w:val="nil"/>
              <w:left w:val="nil"/>
              <w:bottom w:val="single" w:sz="4" w:space="0" w:color="auto"/>
              <w:right w:val="single" w:sz="4" w:space="0" w:color="auto"/>
            </w:tcBorders>
            <w:shd w:val="clear" w:color="FFFFFF" w:fill="FFFFFF"/>
            <w:noWrap/>
            <w:vAlign w:val="center"/>
            <w:hideMark/>
          </w:tcPr>
          <w:p w14:paraId="5E67973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91%</w:t>
            </w:r>
          </w:p>
        </w:tc>
      </w:tr>
      <w:tr w:rsidR="007F0594" w:rsidRPr="007F0594" w14:paraId="0C749CA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04D964E"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B8C0BD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Belize</w:t>
            </w:r>
          </w:p>
        </w:tc>
        <w:tc>
          <w:tcPr>
            <w:tcW w:w="777" w:type="dxa"/>
            <w:tcBorders>
              <w:top w:val="nil"/>
              <w:left w:val="nil"/>
              <w:bottom w:val="single" w:sz="4" w:space="0" w:color="auto"/>
              <w:right w:val="single" w:sz="4" w:space="0" w:color="auto"/>
            </w:tcBorders>
            <w:shd w:val="clear" w:color="FFFFFF" w:fill="FFFFFF"/>
            <w:noWrap/>
            <w:vAlign w:val="center"/>
            <w:hideMark/>
          </w:tcPr>
          <w:p w14:paraId="56AF51A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43</w:t>
            </w:r>
          </w:p>
        </w:tc>
        <w:tc>
          <w:tcPr>
            <w:tcW w:w="800" w:type="dxa"/>
            <w:tcBorders>
              <w:top w:val="nil"/>
              <w:left w:val="nil"/>
              <w:bottom w:val="single" w:sz="4" w:space="0" w:color="auto"/>
              <w:right w:val="single" w:sz="4" w:space="0" w:color="auto"/>
            </w:tcBorders>
            <w:shd w:val="clear" w:color="FFFFFF" w:fill="FFFFFF"/>
            <w:noWrap/>
            <w:vAlign w:val="center"/>
            <w:hideMark/>
          </w:tcPr>
          <w:p w14:paraId="1EDD75D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43</w:t>
            </w:r>
          </w:p>
        </w:tc>
        <w:tc>
          <w:tcPr>
            <w:tcW w:w="645" w:type="dxa"/>
            <w:tcBorders>
              <w:top w:val="nil"/>
              <w:left w:val="nil"/>
              <w:bottom w:val="single" w:sz="4" w:space="0" w:color="auto"/>
              <w:right w:val="single" w:sz="4" w:space="0" w:color="auto"/>
            </w:tcBorders>
            <w:shd w:val="clear" w:color="FFFFFF" w:fill="FFFFFF"/>
            <w:noWrap/>
            <w:vAlign w:val="center"/>
            <w:hideMark/>
          </w:tcPr>
          <w:p w14:paraId="30FEE66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DDA4F8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41</w:t>
            </w:r>
          </w:p>
        </w:tc>
        <w:tc>
          <w:tcPr>
            <w:tcW w:w="645" w:type="dxa"/>
            <w:tcBorders>
              <w:top w:val="nil"/>
              <w:left w:val="nil"/>
              <w:bottom w:val="single" w:sz="4" w:space="0" w:color="auto"/>
              <w:right w:val="single" w:sz="4" w:space="0" w:color="auto"/>
            </w:tcBorders>
            <w:shd w:val="clear" w:color="FFFFFF" w:fill="FFFFFF"/>
            <w:noWrap/>
            <w:vAlign w:val="center"/>
            <w:hideMark/>
          </w:tcPr>
          <w:p w14:paraId="7B29611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7D7E2C3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31</w:t>
            </w:r>
          </w:p>
        </w:tc>
        <w:tc>
          <w:tcPr>
            <w:tcW w:w="645" w:type="dxa"/>
            <w:tcBorders>
              <w:top w:val="nil"/>
              <w:left w:val="nil"/>
              <w:bottom w:val="single" w:sz="4" w:space="0" w:color="auto"/>
              <w:right w:val="single" w:sz="4" w:space="0" w:color="auto"/>
            </w:tcBorders>
            <w:shd w:val="clear" w:color="FFFFFF" w:fill="FFFFFF"/>
            <w:noWrap/>
            <w:vAlign w:val="center"/>
            <w:hideMark/>
          </w:tcPr>
          <w:p w14:paraId="6C72D57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74%</w:t>
            </w:r>
          </w:p>
        </w:tc>
      </w:tr>
      <w:tr w:rsidR="007F0594" w:rsidRPr="007F0594" w14:paraId="1B3EE3E1"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0A9E1A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0434FC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Dominika</w:t>
            </w:r>
          </w:p>
        </w:tc>
        <w:tc>
          <w:tcPr>
            <w:tcW w:w="777" w:type="dxa"/>
            <w:tcBorders>
              <w:top w:val="nil"/>
              <w:left w:val="nil"/>
              <w:bottom w:val="single" w:sz="4" w:space="0" w:color="auto"/>
              <w:right w:val="single" w:sz="4" w:space="0" w:color="auto"/>
            </w:tcBorders>
            <w:shd w:val="clear" w:color="FFFFFF" w:fill="FFFFFF"/>
            <w:noWrap/>
            <w:vAlign w:val="center"/>
            <w:hideMark/>
          </w:tcPr>
          <w:p w14:paraId="7157C26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41</w:t>
            </w:r>
          </w:p>
        </w:tc>
        <w:tc>
          <w:tcPr>
            <w:tcW w:w="800" w:type="dxa"/>
            <w:tcBorders>
              <w:top w:val="nil"/>
              <w:left w:val="nil"/>
              <w:bottom w:val="single" w:sz="4" w:space="0" w:color="auto"/>
              <w:right w:val="single" w:sz="4" w:space="0" w:color="auto"/>
            </w:tcBorders>
            <w:shd w:val="clear" w:color="FFFFFF" w:fill="FFFFFF"/>
            <w:noWrap/>
            <w:vAlign w:val="center"/>
            <w:hideMark/>
          </w:tcPr>
          <w:p w14:paraId="4EC8FB9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41</w:t>
            </w:r>
          </w:p>
        </w:tc>
        <w:tc>
          <w:tcPr>
            <w:tcW w:w="645" w:type="dxa"/>
            <w:tcBorders>
              <w:top w:val="nil"/>
              <w:left w:val="nil"/>
              <w:bottom w:val="single" w:sz="4" w:space="0" w:color="auto"/>
              <w:right w:val="single" w:sz="4" w:space="0" w:color="auto"/>
            </w:tcBorders>
            <w:shd w:val="clear" w:color="FFFFFF" w:fill="FFFFFF"/>
            <w:noWrap/>
            <w:vAlign w:val="center"/>
            <w:hideMark/>
          </w:tcPr>
          <w:p w14:paraId="0F68057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4A5FED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41</w:t>
            </w:r>
          </w:p>
        </w:tc>
        <w:tc>
          <w:tcPr>
            <w:tcW w:w="645" w:type="dxa"/>
            <w:tcBorders>
              <w:top w:val="nil"/>
              <w:left w:val="nil"/>
              <w:bottom w:val="single" w:sz="4" w:space="0" w:color="auto"/>
              <w:right w:val="single" w:sz="4" w:space="0" w:color="auto"/>
            </w:tcBorders>
            <w:shd w:val="clear" w:color="FFFFFF" w:fill="FFFFFF"/>
            <w:noWrap/>
            <w:vAlign w:val="center"/>
            <w:hideMark/>
          </w:tcPr>
          <w:p w14:paraId="0F2D834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6012DF9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40</w:t>
            </w:r>
          </w:p>
        </w:tc>
        <w:tc>
          <w:tcPr>
            <w:tcW w:w="645" w:type="dxa"/>
            <w:tcBorders>
              <w:top w:val="nil"/>
              <w:left w:val="nil"/>
              <w:bottom w:val="single" w:sz="4" w:space="0" w:color="auto"/>
              <w:right w:val="single" w:sz="4" w:space="0" w:color="auto"/>
            </w:tcBorders>
            <w:shd w:val="clear" w:color="FFFFFF" w:fill="FFFFFF"/>
            <w:noWrap/>
            <w:vAlign w:val="center"/>
            <w:hideMark/>
          </w:tcPr>
          <w:p w14:paraId="4F195E2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r>
      <w:tr w:rsidR="007F0594" w:rsidRPr="007F0594" w14:paraId="52E6ADA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6B8E80F"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EAB5F9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Grenada</w:t>
            </w:r>
          </w:p>
        </w:tc>
        <w:tc>
          <w:tcPr>
            <w:tcW w:w="777" w:type="dxa"/>
            <w:tcBorders>
              <w:top w:val="nil"/>
              <w:left w:val="nil"/>
              <w:bottom w:val="single" w:sz="4" w:space="0" w:color="auto"/>
              <w:right w:val="single" w:sz="4" w:space="0" w:color="auto"/>
            </w:tcBorders>
            <w:shd w:val="clear" w:color="FFFFFF" w:fill="FFFFFF"/>
            <w:noWrap/>
            <w:vAlign w:val="center"/>
            <w:hideMark/>
          </w:tcPr>
          <w:p w14:paraId="5F7E088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21</w:t>
            </w:r>
          </w:p>
        </w:tc>
        <w:tc>
          <w:tcPr>
            <w:tcW w:w="800" w:type="dxa"/>
            <w:tcBorders>
              <w:top w:val="nil"/>
              <w:left w:val="nil"/>
              <w:bottom w:val="single" w:sz="4" w:space="0" w:color="auto"/>
              <w:right w:val="single" w:sz="4" w:space="0" w:color="auto"/>
            </w:tcBorders>
            <w:shd w:val="clear" w:color="FFFFFF" w:fill="FFFFFF"/>
            <w:noWrap/>
            <w:vAlign w:val="center"/>
            <w:hideMark/>
          </w:tcPr>
          <w:p w14:paraId="011A0E7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21</w:t>
            </w:r>
          </w:p>
        </w:tc>
        <w:tc>
          <w:tcPr>
            <w:tcW w:w="645" w:type="dxa"/>
            <w:tcBorders>
              <w:top w:val="nil"/>
              <w:left w:val="nil"/>
              <w:bottom w:val="single" w:sz="4" w:space="0" w:color="auto"/>
              <w:right w:val="single" w:sz="4" w:space="0" w:color="auto"/>
            </w:tcBorders>
            <w:shd w:val="clear" w:color="FFFFFF" w:fill="FFFFFF"/>
            <w:noWrap/>
            <w:vAlign w:val="center"/>
            <w:hideMark/>
          </w:tcPr>
          <w:p w14:paraId="5FAABD6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43028A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20</w:t>
            </w:r>
          </w:p>
        </w:tc>
        <w:tc>
          <w:tcPr>
            <w:tcW w:w="645" w:type="dxa"/>
            <w:tcBorders>
              <w:top w:val="nil"/>
              <w:left w:val="nil"/>
              <w:bottom w:val="single" w:sz="4" w:space="0" w:color="auto"/>
              <w:right w:val="single" w:sz="4" w:space="0" w:color="auto"/>
            </w:tcBorders>
            <w:shd w:val="clear" w:color="FFFFFF" w:fill="FFFFFF"/>
            <w:noWrap/>
            <w:vAlign w:val="center"/>
            <w:hideMark/>
          </w:tcPr>
          <w:p w14:paraId="3693672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4FE8312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20</w:t>
            </w:r>
          </w:p>
        </w:tc>
        <w:tc>
          <w:tcPr>
            <w:tcW w:w="645" w:type="dxa"/>
            <w:tcBorders>
              <w:top w:val="nil"/>
              <w:left w:val="nil"/>
              <w:bottom w:val="single" w:sz="4" w:space="0" w:color="auto"/>
              <w:right w:val="single" w:sz="4" w:space="0" w:color="auto"/>
            </w:tcBorders>
            <w:shd w:val="clear" w:color="FFFFFF" w:fill="FFFFFF"/>
            <w:noWrap/>
            <w:vAlign w:val="center"/>
            <w:hideMark/>
          </w:tcPr>
          <w:p w14:paraId="19B1BE8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r>
      <w:tr w:rsidR="007F0594" w:rsidRPr="007F0594" w14:paraId="0C3B9C91"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6A01E5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7B86DB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Guyana</w:t>
            </w:r>
          </w:p>
        </w:tc>
        <w:tc>
          <w:tcPr>
            <w:tcW w:w="777" w:type="dxa"/>
            <w:tcBorders>
              <w:top w:val="nil"/>
              <w:left w:val="nil"/>
              <w:bottom w:val="single" w:sz="4" w:space="0" w:color="auto"/>
              <w:right w:val="single" w:sz="4" w:space="0" w:color="auto"/>
            </w:tcBorders>
            <w:shd w:val="clear" w:color="FFFFFF" w:fill="FFFFFF"/>
            <w:noWrap/>
            <w:vAlign w:val="center"/>
            <w:hideMark/>
          </w:tcPr>
          <w:p w14:paraId="79568A7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79</w:t>
            </w:r>
          </w:p>
        </w:tc>
        <w:tc>
          <w:tcPr>
            <w:tcW w:w="800" w:type="dxa"/>
            <w:tcBorders>
              <w:top w:val="nil"/>
              <w:left w:val="nil"/>
              <w:bottom w:val="single" w:sz="4" w:space="0" w:color="auto"/>
              <w:right w:val="single" w:sz="4" w:space="0" w:color="auto"/>
            </w:tcBorders>
            <w:shd w:val="clear" w:color="FFFFFF" w:fill="FFFFFF"/>
            <w:noWrap/>
            <w:vAlign w:val="center"/>
            <w:hideMark/>
          </w:tcPr>
          <w:p w14:paraId="080A772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79</w:t>
            </w:r>
          </w:p>
        </w:tc>
        <w:tc>
          <w:tcPr>
            <w:tcW w:w="645" w:type="dxa"/>
            <w:tcBorders>
              <w:top w:val="nil"/>
              <w:left w:val="nil"/>
              <w:bottom w:val="single" w:sz="4" w:space="0" w:color="auto"/>
              <w:right w:val="single" w:sz="4" w:space="0" w:color="auto"/>
            </w:tcBorders>
            <w:shd w:val="clear" w:color="FFFFFF" w:fill="FFFFFF"/>
            <w:noWrap/>
            <w:vAlign w:val="center"/>
            <w:hideMark/>
          </w:tcPr>
          <w:p w14:paraId="148A0C7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F0D811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76</w:t>
            </w:r>
          </w:p>
        </w:tc>
        <w:tc>
          <w:tcPr>
            <w:tcW w:w="645" w:type="dxa"/>
            <w:tcBorders>
              <w:top w:val="nil"/>
              <w:left w:val="nil"/>
              <w:bottom w:val="single" w:sz="4" w:space="0" w:color="auto"/>
              <w:right w:val="single" w:sz="4" w:space="0" w:color="auto"/>
            </w:tcBorders>
            <w:shd w:val="clear" w:color="FFFFFF" w:fill="FFFFFF"/>
            <w:noWrap/>
            <w:vAlign w:val="center"/>
            <w:hideMark/>
          </w:tcPr>
          <w:p w14:paraId="141DD78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57E201C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76</w:t>
            </w:r>
          </w:p>
        </w:tc>
        <w:tc>
          <w:tcPr>
            <w:tcW w:w="645" w:type="dxa"/>
            <w:tcBorders>
              <w:top w:val="nil"/>
              <w:left w:val="nil"/>
              <w:bottom w:val="single" w:sz="4" w:space="0" w:color="auto"/>
              <w:right w:val="single" w:sz="4" w:space="0" w:color="auto"/>
            </w:tcBorders>
            <w:shd w:val="clear" w:color="FFFFFF" w:fill="FFFFFF"/>
            <w:noWrap/>
            <w:vAlign w:val="center"/>
            <w:hideMark/>
          </w:tcPr>
          <w:p w14:paraId="146BF25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r>
      <w:tr w:rsidR="007F0594" w:rsidRPr="007F0594" w14:paraId="7F210EAD"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5F20E5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21BF047"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Haiti</w:t>
            </w:r>
          </w:p>
        </w:tc>
        <w:tc>
          <w:tcPr>
            <w:tcW w:w="777" w:type="dxa"/>
            <w:tcBorders>
              <w:top w:val="nil"/>
              <w:left w:val="nil"/>
              <w:bottom w:val="single" w:sz="4" w:space="0" w:color="auto"/>
              <w:right w:val="single" w:sz="4" w:space="0" w:color="auto"/>
            </w:tcBorders>
            <w:shd w:val="clear" w:color="FFFFFF" w:fill="FFFFFF"/>
            <w:noWrap/>
            <w:vAlign w:val="center"/>
            <w:hideMark/>
          </w:tcPr>
          <w:p w14:paraId="54DD85C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1 013</w:t>
            </w:r>
          </w:p>
        </w:tc>
        <w:tc>
          <w:tcPr>
            <w:tcW w:w="800" w:type="dxa"/>
            <w:tcBorders>
              <w:top w:val="nil"/>
              <w:left w:val="nil"/>
              <w:bottom w:val="single" w:sz="4" w:space="0" w:color="auto"/>
              <w:right w:val="single" w:sz="4" w:space="0" w:color="auto"/>
            </w:tcBorders>
            <w:shd w:val="clear" w:color="FFFFFF" w:fill="FFFFFF"/>
            <w:noWrap/>
            <w:vAlign w:val="center"/>
            <w:hideMark/>
          </w:tcPr>
          <w:p w14:paraId="5161B65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1 012</w:t>
            </w:r>
          </w:p>
        </w:tc>
        <w:tc>
          <w:tcPr>
            <w:tcW w:w="645" w:type="dxa"/>
            <w:tcBorders>
              <w:top w:val="nil"/>
              <w:left w:val="nil"/>
              <w:bottom w:val="single" w:sz="4" w:space="0" w:color="auto"/>
              <w:right w:val="single" w:sz="4" w:space="0" w:color="auto"/>
            </w:tcBorders>
            <w:shd w:val="clear" w:color="FFFFFF" w:fill="FFFFFF"/>
            <w:noWrap/>
            <w:vAlign w:val="center"/>
            <w:hideMark/>
          </w:tcPr>
          <w:p w14:paraId="2C9C6D3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81783E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891</w:t>
            </w:r>
          </w:p>
        </w:tc>
        <w:tc>
          <w:tcPr>
            <w:tcW w:w="645" w:type="dxa"/>
            <w:tcBorders>
              <w:top w:val="nil"/>
              <w:left w:val="nil"/>
              <w:bottom w:val="single" w:sz="4" w:space="0" w:color="auto"/>
              <w:right w:val="single" w:sz="4" w:space="0" w:color="auto"/>
            </w:tcBorders>
            <w:shd w:val="clear" w:color="FFFFFF" w:fill="FFFFFF"/>
            <w:noWrap/>
            <w:vAlign w:val="center"/>
            <w:hideMark/>
          </w:tcPr>
          <w:p w14:paraId="092BAD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88%</w:t>
            </w:r>
          </w:p>
        </w:tc>
        <w:tc>
          <w:tcPr>
            <w:tcW w:w="532" w:type="dxa"/>
            <w:tcBorders>
              <w:top w:val="nil"/>
              <w:left w:val="nil"/>
              <w:bottom w:val="single" w:sz="4" w:space="0" w:color="auto"/>
              <w:right w:val="single" w:sz="4" w:space="0" w:color="auto"/>
            </w:tcBorders>
            <w:shd w:val="clear" w:color="FFFFFF" w:fill="FFFFFF"/>
            <w:noWrap/>
            <w:vAlign w:val="center"/>
            <w:hideMark/>
          </w:tcPr>
          <w:p w14:paraId="6BB1A1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754</w:t>
            </w:r>
          </w:p>
        </w:tc>
        <w:tc>
          <w:tcPr>
            <w:tcW w:w="645" w:type="dxa"/>
            <w:tcBorders>
              <w:top w:val="nil"/>
              <w:left w:val="nil"/>
              <w:bottom w:val="single" w:sz="4" w:space="0" w:color="auto"/>
              <w:right w:val="single" w:sz="4" w:space="0" w:color="auto"/>
            </w:tcBorders>
            <w:shd w:val="clear" w:color="FFFFFF" w:fill="FFFFFF"/>
            <w:noWrap/>
            <w:vAlign w:val="center"/>
            <w:hideMark/>
          </w:tcPr>
          <w:p w14:paraId="18974AE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74%</w:t>
            </w:r>
          </w:p>
        </w:tc>
      </w:tr>
      <w:tr w:rsidR="007F0594" w:rsidRPr="007F0594" w14:paraId="37063175"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23CFAB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86BC9B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Jamajka</w:t>
            </w:r>
          </w:p>
        </w:tc>
        <w:tc>
          <w:tcPr>
            <w:tcW w:w="777" w:type="dxa"/>
            <w:tcBorders>
              <w:top w:val="nil"/>
              <w:left w:val="nil"/>
              <w:bottom w:val="single" w:sz="4" w:space="0" w:color="auto"/>
              <w:right w:val="single" w:sz="4" w:space="0" w:color="auto"/>
            </w:tcBorders>
            <w:shd w:val="clear" w:color="FFFFFF" w:fill="FFFFFF"/>
            <w:noWrap/>
            <w:vAlign w:val="center"/>
            <w:hideMark/>
          </w:tcPr>
          <w:p w14:paraId="0A27A13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236</w:t>
            </w:r>
          </w:p>
        </w:tc>
        <w:tc>
          <w:tcPr>
            <w:tcW w:w="800" w:type="dxa"/>
            <w:tcBorders>
              <w:top w:val="nil"/>
              <w:left w:val="nil"/>
              <w:bottom w:val="single" w:sz="4" w:space="0" w:color="auto"/>
              <w:right w:val="single" w:sz="4" w:space="0" w:color="auto"/>
            </w:tcBorders>
            <w:shd w:val="clear" w:color="FFFFFF" w:fill="FFFFFF"/>
            <w:noWrap/>
            <w:vAlign w:val="center"/>
            <w:hideMark/>
          </w:tcPr>
          <w:p w14:paraId="2D60AC5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236</w:t>
            </w:r>
          </w:p>
        </w:tc>
        <w:tc>
          <w:tcPr>
            <w:tcW w:w="645" w:type="dxa"/>
            <w:tcBorders>
              <w:top w:val="nil"/>
              <w:left w:val="nil"/>
              <w:bottom w:val="single" w:sz="4" w:space="0" w:color="auto"/>
              <w:right w:val="single" w:sz="4" w:space="0" w:color="auto"/>
            </w:tcBorders>
            <w:shd w:val="clear" w:color="FFFFFF" w:fill="FFFFFF"/>
            <w:noWrap/>
            <w:vAlign w:val="center"/>
            <w:hideMark/>
          </w:tcPr>
          <w:p w14:paraId="70C0A55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994516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233</w:t>
            </w:r>
          </w:p>
        </w:tc>
        <w:tc>
          <w:tcPr>
            <w:tcW w:w="645" w:type="dxa"/>
            <w:tcBorders>
              <w:top w:val="nil"/>
              <w:left w:val="nil"/>
              <w:bottom w:val="single" w:sz="4" w:space="0" w:color="auto"/>
              <w:right w:val="single" w:sz="4" w:space="0" w:color="auto"/>
            </w:tcBorders>
            <w:shd w:val="clear" w:color="FFFFFF" w:fill="FFFFFF"/>
            <w:noWrap/>
            <w:vAlign w:val="center"/>
            <w:hideMark/>
          </w:tcPr>
          <w:p w14:paraId="3A04937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5C9955E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219</w:t>
            </w:r>
          </w:p>
        </w:tc>
        <w:tc>
          <w:tcPr>
            <w:tcW w:w="645" w:type="dxa"/>
            <w:tcBorders>
              <w:top w:val="nil"/>
              <w:left w:val="nil"/>
              <w:bottom w:val="single" w:sz="4" w:space="0" w:color="auto"/>
              <w:right w:val="single" w:sz="4" w:space="0" w:color="auto"/>
            </w:tcBorders>
            <w:shd w:val="clear" w:color="FFFFFF" w:fill="FFFFFF"/>
            <w:noWrap/>
            <w:vAlign w:val="center"/>
            <w:hideMark/>
          </w:tcPr>
          <w:p w14:paraId="01806DF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r>
      <w:tr w:rsidR="007F0594" w:rsidRPr="007F0594" w14:paraId="358D870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3A421D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AB3B76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Dominikánská republika</w:t>
            </w:r>
          </w:p>
        </w:tc>
        <w:tc>
          <w:tcPr>
            <w:tcW w:w="777" w:type="dxa"/>
            <w:tcBorders>
              <w:top w:val="nil"/>
              <w:left w:val="nil"/>
              <w:bottom w:val="single" w:sz="4" w:space="0" w:color="auto"/>
              <w:right w:val="single" w:sz="4" w:space="0" w:color="auto"/>
            </w:tcBorders>
            <w:shd w:val="clear" w:color="FFFFFF" w:fill="FFFFFF"/>
            <w:noWrap/>
            <w:vAlign w:val="center"/>
            <w:hideMark/>
          </w:tcPr>
          <w:p w14:paraId="6B8F08D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283</w:t>
            </w:r>
          </w:p>
        </w:tc>
        <w:tc>
          <w:tcPr>
            <w:tcW w:w="800" w:type="dxa"/>
            <w:tcBorders>
              <w:top w:val="nil"/>
              <w:left w:val="nil"/>
              <w:bottom w:val="single" w:sz="4" w:space="0" w:color="auto"/>
              <w:right w:val="single" w:sz="4" w:space="0" w:color="auto"/>
            </w:tcBorders>
            <w:shd w:val="clear" w:color="FFFFFF" w:fill="FFFFFF"/>
            <w:noWrap/>
            <w:vAlign w:val="center"/>
            <w:hideMark/>
          </w:tcPr>
          <w:p w14:paraId="6953CD1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283</w:t>
            </w:r>
          </w:p>
        </w:tc>
        <w:tc>
          <w:tcPr>
            <w:tcW w:w="645" w:type="dxa"/>
            <w:tcBorders>
              <w:top w:val="nil"/>
              <w:left w:val="nil"/>
              <w:bottom w:val="single" w:sz="4" w:space="0" w:color="auto"/>
              <w:right w:val="single" w:sz="4" w:space="0" w:color="auto"/>
            </w:tcBorders>
            <w:shd w:val="clear" w:color="FFFFFF" w:fill="FFFFFF"/>
            <w:noWrap/>
            <w:vAlign w:val="center"/>
            <w:hideMark/>
          </w:tcPr>
          <w:p w14:paraId="4EEFDE3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32CF5A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281</w:t>
            </w:r>
          </w:p>
        </w:tc>
        <w:tc>
          <w:tcPr>
            <w:tcW w:w="645" w:type="dxa"/>
            <w:tcBorders>
              <w:top w:val="nil"/>
              <w:left w:val="nil"/>
              <w:bottom w:val="single" w:sz="4" w:space="0" w:color="auto"/>
              <w:right w:val="single" w:sz="4" w:space="0" w:color="auto"/>
            </w:tcBorders>
            <w:shd w:val="clear" w:color="FFFFFF" w:fill="FFFFFF"/>
            <w:noWrap/>
            <w:vAlign w:val="center"/>
            <w:hideMark/>
          </w:tcPr>
          <w:p w14:paraId="4ED8729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60B1C94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274</w:t>
            </w:r>
          </w:p>
        </w:tc>
        <w:tc>
          <w:tcPr>
            <w:tcW w:w="645" w:type="dxa"/>
            <w:tcBorders>
              <w:top w:val="nil"/>
              <w:left w:val="nil"/>
              <w:bottom w:val="single" w:sz="4" w:space="0" w:color="auto"/>
              <w:right w:val="single" w:sz="4" w:space="0" w:color="auto"/>
            </w:tcBorders>
            <w:shd w:val="clear" w:color="FFFFFF" w:fill="FFFFFF"/>
            <w:noWrap/>
            <w:vAlign w:val="center"/>
            <w:hideMark/>
          </w:tcPr>
          <w:p w14:paraId="1F8467C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r>
      <w:tr w:rsidR="007F0594" w:rsidRPr="007F0594" w14:paraId="475A76F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1829DB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AE964D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Svatá Lucie</w:t>
            </w:r>
          </w:p>
        </w:tc>
        <w:tc>
          <w:tcPr>
            <w:tcW w:w="777" w:type="dxa"/>
            <w:tcBorders>
              <w:top w:val="nil"/>
              <w:left w:val="nil"/>
              <w:bottom w:val="single" w:sz="4" w:space="0" w:color="auto"/>
              <w:right w:val="single" w:sz="4" w:space="0" w:color="auto"/>
            </w:tcBorders>
            <w:shd w:val="clear" w:color="FFFFFF" w:fill="FFFFFF"/>
            <w:noWrap/>
            <w:vAlign w:val="center"/>
            <w:hideMark/>
          </w:tcPr>
          <w:p w14:paraId="46CDC95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32</w:t>
            </w:r>
          </w:p>
        </w:tc>
        <w:tc>
          <w:tcPr>
            <w:tcW w:w="800" w:type="dxa"/>
            <w:tcBorders>
              <w:top w:val="nil"/>
              <w:left w:val="nil"/>
              <w:bottom w:val="single" w:sz="4" w:space="0" w:color="auto"/>
              <w:right w:val="single" w:sz="4" w:space="0" w:color="auto"/>
            </w:tcBorders>
            <w:shd w:val="clear" w:color="FFFFFF" w:fill="FFFFFF"/>
            <w:noWrap/>
            <w:vAlign w:val="center"/>
            <w:hideMark/>
          </w:tcPr>
          <w:p w14:paraId="5FB214E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c>
          <w:tcPr>
            <w:tcW w:w="645" w:type="dxa"/>
            <w:tcBorders>
              <w:top w:val="nil"/>
              <w:left w:val="nil"/>
              <w:bottom w:val="single" w:sz="4" w:space="0" w:color="auto"/>
              <w:right w:val="single" w:sz="4" w:space="0" w:color="auto"/>
            </w:tcBorders>
            <w:shd w:val="clear" w:color="FFFFFF" w:fill="FFFFFF"/>
            <w:noWrap/>
            <w:vAlign w:val="center"/>
            <w:hideMark/>
          </w:tcPr>
          <w:p w14:paraId="4DD7C26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949818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c>
          <w:tcPr>
            <w:tcW w:w="645" w:type="dxa"/>
            <w:tcBorders>
              <w:top w:val="nil"/>
              <w:left w:val="nil"/>
              <w:bottom w:val="single" w:sz="4" w:space="0" w:color="auto"/>
              <w:right w:val="single" w:sz="4" w:space="0" w:color="auto"/>
            </w:tcBorders>
            <w:shd w:val="clear" w:color="FFFFFF" w:fill="FFFFFF"/>
            <w:noWrap/>
            <w:vAlign w:val="center"/>
            <w:hideMark/>
          </w:tcPr>
          <w:p w14:paraId="43FB9E1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6EBD39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w:t>
            </w:r>
          </w:p>
        </w:tc>
        <w:tc>
          <w:tcPr>
            <w:tcW w:w="645" w:type="dxa"/>
            <w:tcBorders>
              <w:top w:val="nil"/>
              <w:left w:val="nil"/>
              <w:bottom w:val="single" w:sz="4" w:space="0" w:color="auto"/>
              <w:right w:val="single" w:sz="4" w:space="0" w:color="auto"/>
            </w:tcBorders>
            <w:shd w:val="clear" w:color="FFFFFF" w:fill="FFFFFF"/>
            <w:noWrap/>
            <w:vAlign w:val="center"/>
            <w:hideMark/>
          </w:tcPr>
          <w:p w14:paraId="4020DA1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91%</w:t>
            </w:r>
          </w:p>
        </w:tc>
      </w:tr>
      <w:tr w:rsidR="007F0594" w:rsidRPr="007F0594" w14:paraId="36032845"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492FC2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5E0723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Svatý Kryštof a Nevis</w:t>
            </w:r>
          </w:p>
        </w:tc>
        <w:tc>
          <w:tcPr>
            <w:tcW w:w="777" w:type="dxa"/>
            <w:tcBorders>
              <w:top w:val="nil"/>
              <w:left w:val="nil"/>
              <w:bottom w:val="single" w:sz="4" w:space="0" w:color="auto"/>
              <w:right w:val="single" w:sz="4" w:space="0" w:color="auto"/>
            </w:tcBorders>
            <w:shd w:val="clear" w:color="FFFFFF" w:fill="FFFFFF"/>
            <w:noWrap/>
            <w:vAlign w:val="center"/>
            <w:hideMark/>
          </w:tcPr>
          <w:p w14:paraId="4E8B2A4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w:t>
            </w:r>
          </w:p>
        </w:tc>
        <w:tc>
          <w:tcPr>
            <w:tcW w:w="800" w:type="dxa"/>
            <w:tcBorders>
              <w:top w:val="nil"/>
              <w:left w:val="nil"/>
              <w:bottom w:val="single" w:sz="4" w:space="0" w:color="auto"/>
              <w:right w:val="single" w:sz="4" w:space="0" w:color="auto"/>
            </w:tcBorders>
            <w:shd w:val="clear" w:color="FFFFFF" w:fill="FFFFFF"/>
            <w:noWrap/>
            <w:vAlign w:val="center"/>
            <w:hideMark/>
          </w:tcPr>
          <w:p w14:paraId="4BE1043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w:t>
            </w:r>
          </w:p>
        </w:tc>
        <w:tc>
          <w:tcPr>
            <w:tcW w:w="645" w:type="dxa"/>
            <w:tcBorders>
              <w:top w:val="nil"/>
              <w:left w:val="nil"/>
              <w:bottom w:val="single" w:sz="4" w:space="0" w:color="auto"/>
              <w:right w:val="single" w:sz="4" w:space="0" w:color="auto"/>
            </w:tcBorders>
            <w:shd w:val="clear" w:color="FFFFFF" w:fill="FFFFFF"/>
            <w:noWrap/>
            <w:vAlign w:val="center"/>
            <w:hideMark/>
          </w:tcPr>
          <w:p w14:paraId="126C5EF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2841C8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w:t>
            </w:r>
          </w:p>
        </w:tc>
        <w:tc>
          <w:tcPr>
            <w:tcW w:w="645" w:type="dxa"/>
            <w:tcBorders>
              <w:top w:val="nil"/>
              <w:left w:val="nil"/>
              <w:bottom w:val="single" w:sz="4" w:space="0" w:color="auto"/>
              <w:right w:val="single" w:sz="4" w:space="0" w:color="auto"/>
            </w:tcBorders>
            <w:shd w:val="clear" w:color="FFFFFF" w:fill="FFFFFF"/>
            <w:noWrap/>
            <w:vAlign w:val="center"/>
            <w:hideMark/>
          </w:tcPr>
          <w:p w14:paraId="0146FEA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1BA3E21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w:t>
            </w:r>
          </w:p>
        </w:tc>
        <w:tc>
          <w:tcPr>
            <w:tcW w:w="645" w:type="dxa"/>
            <w:tcBorders>
              <w:top w:val="nil"/>
              <w:left w:val="nil"/>
              <w:bottom w:val="single" w:sz="4" w:space="0" w:color="auto"/>
              <w:right w:val="single" w:sz="4" w:space="0" w:color="auto"/>
            </w:tcBorders>
            <w:shd w:val="clear" w:color="FFFFFF" w:fill="FFFFFF"/>
            <w:noWrap/>
            <w:vAlign w:val="center"/>
            <w:hideMark/>
          </w:tcPr>
          <w:p w14:paraId="7925B0F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72%</w:t>
            </w:r>
          </w:p>
        </w:tc>
      </w:tr>
      <w:tr w:rsidR="007F0594" w:rsidRPr="007F0594" w14:paraId="7996E2D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22CBF33"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9AFE316"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Svatý Vincenc a Grenadiny</w:t>
            </w:r>
          </w:p>
        </w:tc>
        <w:tc>
          <w:tcPr>
            <w:tcW w:w="777" w:type="dxa"/>
            <w:tcBorders>
              <w:top w:val="nil"/>
              <w:left w:val="nil"/>
              <w:bottom w:val="single" w:sz="4" w:space="0" w:color="auto"/>
              <w:right w:val="single" w:sz="4" w:space="0" w:color="auto"/>
            </w:tcBorders>
            <w:shd w:val="clear" w:color="FFFFFF" w:fill="FFFFFF"/>
            <w:noWrap/>
            <w:vAlign w:val="center"/>
            <w:hideMark/>
          </w:tcPr>
          <w:p w14:paraId="6BA7C1D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26</w:t>
            </w:r>
          </w:p>
        </w:tc>
        <w:tc>
          <w:tcPr>
            <w:tcW w:w="800" w:type="dxa"/>
            <w:tcBorders>
              <w:top w:val="nil"/>
              <w:left w:val="nil"/>
              <w:bottom w:val="single" w:sz="4" w:space="0" w:color="auto"/>
              <w:right w:val="single" w:sz="4" w:space="0" w:color="auto"/>
            </w:tcBorders>
            <w:shd w:val="clear" w:color="FFFFFF" w:fill="FFFFFF"/>
            <w:noWrap/>
            <w:vAlign w:val="center"/>
            <w:hideMark/>
          </w:tcPr>
          <w:p w14:paraId="1DC4693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26</w:t>
            </w:r>
          </w:p>
        </w:tc>
        <w:tc>
          <w:tcPr>
            <w:tcW w:w="645" w:type="dxa"/>
            <w:tcBorders>
              <w:top w:val="nil"/>
              <w:left w:val="nil"/>
              <w:bottom w:val="single" w:sz="4" w:space="0" w:color="auto"/>
              <w:right w:val="single" w:sz="4" w:space="0" w:color="auto"/>
            </w:tcBorders>
            <w:shd w:val="clear" w:color="FFFFFF" w:fill="FFFFFF"/>
            <w:noWrap/>
            <w:vAlign w:val="center"/>
            <w:hideMark/>
          </w:tcPr>
          <w:p w14:paraId="1306270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E14C1B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26</w:t>
            </w:r>
          </w:p>
        </w:tc>
        <w:tc>
          <w:tcPr>
            <w:tcW w:w="645" w:type="dxa"/>
            <w:tcBorders>
              <w:top w:val="nil"/>
              <w:left w:val="nil"/>
              <w:bottom w:val="single" w:sz="4" w:space="0" w:color="auto"/>
              <w:right w:val="single" w:sz="4" w:space="0" w:color="auto"/>
            </w:tcBorders>
            <w:shd w:val="clear" w:color="FFFFFF" w:fill="FFFFFF"/>
            <w:noWrap/>
            <w:vAlign w:val="center"/>
            <w:hideMark/>
          </w:tcPr>
          <w:p w14:paraId="2D575DF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0BBCD5A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22</w:t>
            </w:r>
          </w:p>
        </w:tc>
        <w:tc>
          <w:tcPr>
            <w:tcW w:w="645" w:type="dxa"/>
            <w:tcBorders>
              <w:top w:val="nil"/>
              <w:left w:val="nil"/>
              <w:bottom w:val="single" w:sz="4" w:space="0" w:color="auto"/>
              <w:right w:val="single" w:sz="4" w:space="0" w:color="auto"/>
            </w:tcBorders>
            <w:shd w:val="clear" w:color="FFFFFF" w:fill="FFFFFF"/>
            <w:noWrap/>
            <w:vAlign w:val="center"/>
            <w:hideMark/>
          </w:tcPr>
          <w:p w14:paraId="665C2F7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83%</w:t>
            </w:r>
          </w:p>
        </w:tc>
      </w:tr>
      <w:tr w:rsidR="007F0594" w:rsidRPr="007F0594" w14:paraId="21FFCFC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C894BC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A2D5DA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Surinam</w:t>
            </w:r>
          </w:p>
        </w:tc>
        <w:tc>
          <w:tcPr>
            <w:tcW w:w="777" w:type="dxa"/>
            <w:tcBorders>
              <w:top w:val="nil"/>
              <w:left w:val="nil"/>
              <w:bottom w:val="single" w:sz="4" w:space="0" w:color="auto"/>
              <w:right w:val="single" w:sz="4" w:space="0" w:color="auto"/>
            </w:tcBorders>
            <w:shd w:val="clear" w:color="FFFFFF" w:fill="FFFFFF"/>
            <w:noWrap/>
            <w:vAlign w:val="center"/>
            <w:hideMark/>
          </w:tcPr>
          <w:p w14:paraId="296D836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27</w:t>
            </w:r>
          </w:p>
        </w:tc>
        <w:tc>
          <w:tcPr>
            <w:tcW w:w="800" w:type="dxa"/>
            <w:tcBorders>
              <w:top w:val="nil"/>
              <w:left w:val="nil"/>
              <w:bottom w:val="single" w:sz="4" w:space="0" w:color="auto"/>
              <w:right w:val="single" w:sz="4" w:space="0" w:color="auto"/>
            </w:tcBorders>
            <w:shd w:val="clear" w:color="FFFFFF" w:fill="FFFFFF"/>
            <w:noWrap/>
            <w:vAlign w:val="center"/>
            <w:hideMark/>
          </w:tcPr>
          <w:p w14:paraId="69574D8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27</w:t>
            </w:r>
          </w:p>
        </w:tc>
        <w:tc>
          <w:tcPr>
            <w:tcW w:w="645" w:type="dxa"/>
            <w:tcBorders>
              <w:top w:val="nil"/>
              <w:left w:val="nil"/>
              <w:bottom w:val="single" w:sz="4" w:space="0" w:color="auto"/>
              <w:right w:val="single" w:sz="4" w:space="0" w:color="auto"/>
            </w:tcBorders>
            <w:shd w:val="clear" w:color="FFFFFF" w:fill="FFFFFF"/>
            <w:noWrap/>
            <w:vAlign w:val="center"/>
            <w:hideMark/>
          </w:tcPr>
          <w:p w14:paraId="5545191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6E06F4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27</w:t>
            </w:r>
          </w:p>
        </w:tc>
        <w:tc>
          <w:tcPr>
            <w:tcW w:w="645" w:type="dxa"/>
            <w:tcBorders>
              <w:top w:val="nil"/>
              <w:left w:val="nil"/>
              <w:bottom w:val="single" w:sz="4" w:space="0" w:color="auto"/>
              <w:right w:val="single" w:sz="4" w:space="0" w:color="auto"/>
            </w:tcBorders>
            <w:shd w:val="clear" w:color="FFFFFF" w:fill="FFFFFF"/>
            <w:noWrap/>
            <w:vAlign w:val="center"/>
            <w:hideMark/>
          </w:tcPr>
          <w:p w14:paraId="7B19F48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2DC68A9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20</w:t>
            </w:r>
          </w:p>
        </w:tc>
        <w:tc>
          <w:tcPr>
            <w:tcW w:w="645" w:type="dxa"/>
            <w:tcBorders>
              <w:top w:val="nil"/>
              <w:left w:val="nil"/>
              <w:bottom w:val="single" w:sz="4" w:space="0" w:color="auto"/>
              <w:right w:val="single" w:sz="4" w:space="0" w:color="auto"/>
            </w:tcBorders>
            <w:shd w:val="clear" w:color="FFFFFF" w:fill="FFFFFF"/>
            <w:noWrap/>
            <w:vAlign w:val="center"/>
            <w:hideMark/>
          </w:tcPr>
          <w:p w14:paraId="34BF17C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74%</w:t>
            </w:r>
          </w:p>
        </w:tc>
      </w:tr>
      <w:tr w:rsidR="007F0594" w:rsidRPr="007F0594" w14:paraId="5D4D6DE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DD2349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438935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Trinidad a Tobago</w:t>
            </w:r>
          </w:p>
        </w:tc>
        <w:tc>
          <w:tcPr>
            <w:tcW w:w="777" w:type="dxa"/>
            <w:tcBorders>
              <w:top w:val="nil"/>
              <w:left w:val="nil"/>
              <w:bottom w:val="single" w:sz="4" w:space="0" w:color="auto"/>
              <w:right w:val="single" w:sz="4" w:space="0" w:color="auto"/>
            </w:tcBorders>
            <w:shd w:val="clear" w:color="FFFFFF" w:fill="FFFFFF"/>
            <w:noWrap/>
            <w:vAlign w:val="center"/>
            <w:hideMark/>
          </w:tcPr>
          <w:p w14:paraId="797A699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29</w:t>
            </w:r>
          </w:p>
        </w:tc>
        <w:tc>
          <w:tcPr>
            <w:tcW w:w="800" w:type="dxa"/>
            <w:tcBorders>
              <w:top w:val="nil"/>
              <w:left w:val="nil"/>
              <w:bottom w:val="single" w:sz="4" w:space="0" w:color="auto"/>
              <w:right w:val="single" w:sz="4" w:space="0" w:color="auto"/>
            </w:tcBorders>
            <w:shd w:val="clear" w:color="FFFFFF" w:fill="FFFFFF"/>
            <w:noWrap/>
            <w:vAlign w:val="center"/>
            <w:hideMark/>
          </w:tcPr>
          <w:p w14:paraId="6830D98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w:t>
            </w:r>
          </w:p>
        </w:tc>
        <w:tc>
          <w:tcPr>
            <w:tcW w:w="645" w:type="dxa"/>
            <w:tcBorders>
              <w:top w:val="nil"/>
              <w:left w:val="nil"/>
              <w:bottom w:val="single" w:sz="4" w:space="0" w:color="auto"/>
              <w:right w:val="single" w:sz="4" w:space="0" w:color="auto"/>
            </w:tcBorders>
            <w:shd w:val="clear" w:color="FFFFFF" w:fill="FFFFFF"/>
            <w:noWrap/>
            <w:vAlign w:val="center"/>
            <w:hideMark/>
          </w:tcPr>
          <w:p w14:paraId="3515378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A01089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w:t>
            </w:r>
          </w:p>
        </w:tc>
        <w:tc>
          <w:tcPr>
            <w:tcW w:w="645" w:type="dxa"/>
            <w:tcBorders>
              <w:top w:val="nil"/>
              <w:left w:val="nil"/>
              <w:bottom w:val="single" w:sz="4" w:space="0" w:color="auto"/>
              <w:right w:val="single" w:sz="4" w:space="0" w:color="auto"/>
            </w:tcBorders>
            <w:shd w:val="clear" w:color="FFFFFF" w:fill="FFFFFF"/>
            <w:noWrap/>
            <w:vAlign w:val="center"/>
            <w:hideMark/>
          </w:tcPr>
          <w:p w14:paraId="64B2958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321FBA6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22</w:t>
            </w:r>
          </w:p>
        </w:tc>
        <w:tc>
          <w:tcPr>
            <w:tcW w:w="645" w:type="dxa"/>
            <w:tcBorders>
              <w:top w:val="nil"/>
              <w:left w:val="nil"/>
              <w:bottom w:val="single" w:sz="4" w:space="0" w:color="auto"/>
              <w:right w:val="single" w:sz="4" w:space="0" w:color="auto"/>
            </w:tcBorders>
            <w:shd w:val="clear" w:color="FFFFFF" w:fill="FFFFFF"/>
            <w:noWrap/>
            <w:vAlign w:val="center"/>
            <w:hideMark/>
          </w:tcPr>
          <w:p w14:paraId="063FEC0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76%</w:t>
            </w:r>
          </w:p>
        </w:tc>
      </w:tr>
      <w:tr w:rsidR="007F0594" w:rsidRPr="007F0594" w14:paraId="623D0A8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E7E0FB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452D75F5"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Karibik</w:t>
            </w:r>
          </w:p>
        </w:tc>
        <w:tc>
          <w:tcPr>
            <w:tcW w:w="777" w:type="dxa"/>
            <w:tcBorders>
              <w:top w:val="nil"/>
              <w:left w:val="nil"/>
              <w:bottom w:val="single" w:sz="4" w:space="0" w:color="auto"/>
              <w:right w:val="single" w:sz="4" w:space="0" w:color="auto"/>
            </w:tcBorders>
            <w:shd w:val="clear" w:color="FFFFFF" w:fill="C0C0C0"/>
            <w:noWrap/>
            <w:vAlign w:val="center"/>
            <w:hideMark/>
          </w:tcPr>
          <w:p w14:paraId="7C1324B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1 875</w:t>
            </w:r>
          </w:p>
        </w:tc>
        <w:tc>
          <w:tcPr>
            <w:tcW w:w="800" w:type="dxa"/>
            <w:tcBorders>
              <w:top w:val="nil"/>
              <w:left w:val="nil"/>
              <w:bottom w:val="single" w:sz="4" w:space="0" w:color="auto"/>
              <w:right w:val="single" w:sz="4" w:space="0" w:color="auto"/>
            </w:tcBorders>
            <w:shd w:val="clear" w:color="FFFFFF" w:fill="C0C0C0"/>
            <w:noWrap/>
            <w:vAlign w:val="center"/>
            <w:hideMark/>
          </w:tcPr>
          <w:p w14:paraId="0574BC8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1 873</w:t>
            </w:r>
          </w:p>
        </w:tc>
        <w:tc>
          <w:tcPr>
            <w:tcW w:w="645" w:type="dxa"/>
            <w:tcBorders>
              <w:top w:val="nil"/>
              <w:left w:val="nil"/>
              <w:bottom w:val="single" w:sz="4" w:space="0" w:color="auto"/>
              <w:right w:val="single" w:sz="4" w:space="0" w:color="auto"/>
            </w:tcBorders>
            <w:shd w:val="clear" w:color="FFFFFF" w:fill="C0C0C0"/>
            <w:noWrap/>
            <w:vAlign w:val="center"/>
            <w:hideMark/>
          </w:tcPr>
          <w:p w14:paraId="6A72441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c>
          <w:tcPr>
            <w:tcW w:w="757" w:type="dxa"/>
            <w:tcBorders>
              <w:top w:val="nil"/>
              <w:left w:val="nil"/>
              <w:bottom w:val="single" w:sz="4" w:space="0" w:color="auto"/>
              <w:right w:val="single" w:sz="4" w:space="0" w:color="auto"/>
            </w:tcBorders>
            <w:shd w:val="clear" w:color="FFFFFF" w:fill="C0C0C0"/>
            <w:noWrap/>
            <w:vAlign w:val="center"/>
            <w:hideMark/>
          </w:tcPr>
          <w:p w14:paraId="3CAA07A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1 742</w:t>
            </w:r>
          </w:p>
        </w:tc>
        <w:tc>
          <w:tcPr>
            <w:tcW w:w="645" w:type="dxa"/>
            <w:tcBorders>
              <w:top w:val="nil"/>
              <w:left w:val="nil"/>
              <w:bottom w:val="single" w:sz="4" w:space="0" w:color="auto"/>
              <w:right w:val="single" w:sz="4" w:space="0" w:color="auto"/>
            </w:tcBorders>
            <w:shd w:val="clear" w:color="FFFFFF" w:fill="C0C0C0"/>
            <w:noWrap/>
            <w:vAlign w:val="center"/>
            <w:hideMark/>
          </w:tcPr>
          <w:p w14:paraId="61F49CC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93%</w:t>
            </w:r>
          </w:p>
        </w:tc>
        <w:tc>
          <w:tcPr>
            <w:tcW w:w="532" w:type="dxa"/>
            <w:tcBorders>
              <w:top w:val="nil"/>
              <w:left w:val="nil"/>
              <w:bottom w:val="single" w:sz="4" w:space="0" w:color="auto"/>
              <w:right w:val="single" w:sz="4" w:space="0" w:color="auto"/>
            </w:tcBorders>
            <w:shd w:val="clear" w:color="FFFFFF" w:fill="C0C0C0"/>
            <w:noWrap/>
            <w:vAlign w:val="center"/>
            <w:hideMark/>
          </w:tcPr>
          <w:p w14:paraId="003096C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1 550</w:t>
            </w:r>
          </w:p>
        </w:tc>
        <w:tc>
          <w:tcPr>
            <w:tcW w:w="645" w:type="dxa"/>
            <w:tcBorders>
              <w:top w:val="nil"/>
              <w:left w:val="nil"/>
              <w:bottom w:val="single" w:sz="4" w:space="0" w:color="auto"/>
              <w:right w:val="single" w:sz="4" w:space="0" w:color="auto"/>
            </w:tcBorders>
            <w:shd w:val="clear" w:color="FFFFFF" w:fill="C0C0C0"/>
            <w:noWrap/>
            <w:vAlign w:val="center"/>
            <w:hideMark/>
          </w:tcPr>
          <w:p w14:paraId="63161C0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83%</w:t>
            </w:r>
          </w:p>
        </w:tc>
      </w:tr>
      <w:tr w:rsidR="007F0594" w:rsidRPr="007F0594" w14:paraId="475A07B0"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ACB010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8F2D3F7"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Fidži</w:t>
            </w:r>
          </w:p>
        </w:tc>
        <w:tc>
          <w:tcPr>
            <w:tcW w:w="777" w:type="dxa"/>
            <w:tcBorders>
              <w:top w:val="nil"/>
              <w:left w:val="nil"/>
              <w:bottom w:val="single" w:sz="4" w:space="0" w:color="auto"/>
              <w:right w:val="single" w:sz="4" w:space="0" w:color="auto"/>
            </w:tcBorders>
            <w:shd w:val="clear" w:color="FFFFFF" w:fill="FFFFFF"/>
            <w:noWrap/>
            <w:vAlign w:val="center"/>
            <w:hideMark/>
          </w:tcPr>
          <w:p w14:paraId="56BA789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49</w:t>
            </w:r>
          </w:p>
        </w:tc>
        <w:tc>
          <w:tcPr>
            <w:tcW w:w="800" w:type="dxa"/>
            <w:tcBorders>
              <w:top w:val="nil"/>
              <w:left w:val="nil"/>
              <w:bottom w:val="single" w:sz="4" w:space="0" w:color="auto"/>
              <w:right w:val="single" w:sz="4" w:space="0" w:color="auto"/>
            </w:tcBorders>
            <w:shd w:val="clear" w:color="FFFFFF" w:fill="FFFFFF"/>
            <w:noWrap/>
            <w:vAlign w:val="center"/>
            <w:hideMark/>
          </w:tcPr>
          <w:p w14:paraId="4AB0BB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49</w:t>
            </w:r>
          </w:p>
        </w:tc>
        <w:tc>
          <w:tcPr>
            <w:tcW w:w="645" w:type="dxa"/>
            <w:tcBorders>
              <w:top w:val="nil"/>
              <w:left w:val="nil"/>
              <w:bottom w:val="single" w:sz="4" w:space="0" w:color="auto"/>
              <w:right w:val="single" w:sz="4" w:space="0" w:color="auto"/>
            </w:tcBorders>
            <w:shd w:val="clear" w:color="FFFFFF" w:fill="FFFFFF"/>
            <w:noWrap/>
            <w:vAlign w:val="center"/>
            <w:hideMark/>
          </w:tcPr>
          <w:p w14:paraId="79123EF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C07C20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48</w:t>
            </w:r>
          </w:p>
        </w:tc>
        <w:tc>
          <w:tcPr>
            <w:tcW w:w="645" w:type="dxa"/>
            <w:tcBorders>
              <w:top w:val="nil"/>
              <w:left w:val="nil"/>
              <w:bottom w:val="single" w:sz="4" w:space="0" w:color="auto"/>
              <w:right w:val="single" w:sz="4" w:space="0" w:color="auto"/>
            </w:tcBorders>
            <w:shd w:val="clear" w:color="FFFFFF" w:fill="FFFFFF"/>
            <w:noWrap/>
            <w:vAlign w:val="center"/>
            <w:hideMark/>
          </w:tcPr>
          <w:p w14:paraId="60AAACD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0EB6172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46</w:t>
            </w:r>
          </w:p>
        </w:tc>
        <w:tc>
          <w:tcPr>
            <w:tcW w:w="645" w:type="dxa"/>
            <w:tcBorders>
              <w:top w:val="nil"/>
              <w:left w:val="nil"/>
              <w:bottom w:val="single" w:sz="4" w:space="0" w:color="auto"/>
              <w:right w:val="single" w:sz="4" w:space="0" w:color="auto"/>
            </w:tcBorders>
            <w:shd w:val="clear" w:color="FFFFFF" w:fill="FFFFFF"/>
            <w:noWrap/>
            <w:vAlign w:val="center"/>
            <w:hideMark/>
          </w:tcPr>
          <w:p w14:paraId="7AA281C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r>
      <w:tr w:rsidR="007F0594" w:rsidRPr="007F0594" w14:paraId="7492CB4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3E5B49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E4DF3E5"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Cookovy ostrovy</w:t>
            </w:r>
          </w:p>
        </w:tc>
        <w:tc>
          <w:tcPr>
            <w:tcW w:w="777" w:type="dxa"/>
            <w:tcBorders>
              <w:top w:val="nil"/>
              <w:left w:val="nil"/>
              <w:bottom w:val="single" w:sz="4" w:space="0" w:color="auto"/>
              <w:right w:val="single" w:sz="4" w:space="0" w:color="auto"/>
            </w:tcBorders>
            <w:shd w:val="clear" w:color="FFFFFF" w:fill="FFFFFF"/>
            <w:noWrap/>
            <w:vAlign w:val="center"/>
            <w:hideMark/>
          </w:tcPr>
          <w:p w14:paraId="0F929FB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w:t>
            </w:r>
          </w:p>
        </w:tc>
        <w:tc>
          <w:tcPr>
            <w:tcW w:w="800" w:type="dxa"/>
            <w:tcBorders>
              <w:top w:val="nil"/>
              <w:left w:val="nil"/>
              <w:bottom w:val="single" w:sz="4" w:space="0" w:color="auto"/>
              <w:right w:val="single" w:sz="4" w:space="0" w:color="auto"/>
            </w:tcBorders>
            <w:shd w:val="clear" w:color="FFFFFF" w:fill="FFFFFF"/>
            <w:noWrap/>
            <w:vAlign w:val="center"/>
            <w:hideMark/>
          </w:tcPr>
          <w:p w14:paraId="0706DFC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2DC32E5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3D53B5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16521E8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6769AAB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5BC6CC2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6C8CC78A"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E8E790E"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AC6E287"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Šalomounovy ostrovy</w:t>
            </w:r>
          </w:p>
        </w:tc>
        <w:tc>
          <w:tcPr>
            <w:tcW w:w="777" w:type="dxa"/>
            <w:tcBorders>
              <w:top w:val="nil"/>
              <w:left w:val="nil"/>
              <w:bottom w:val="single" w:sz="4" w:space="0" w:color="auto"/>
              <w:right w:val="single" w:sz="4" w:space="0" w:color="auto"/>
            </w:tcBorders>
            <w:shd w:val="clear" w:color="FFFFFF" w:fill="FFFFFF"/>
            <w:noWrap/>
            <w:vAlign w:val="center"/>
            <w:hideMark/>
          </w:tcPr>
          <w:p w14:paraId="3AED4A1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69</w:t>
            </w:r>
          </w:p>
        </w:tc>
        <w:tc>
          <w:tcPr>
            <w:tcW w:w="800" w:type="dxa"/>
            <w:tcBorders>
              <w:top w:val="nil"/>
              <w:left w:val="nil"/>
              <w:bottom w:val="single" w:sz="4" w:space="0" w:color="auto"/>
              <w:right w:val="single" w:sz="4" w:space="0" w:color="auto"/>
            </w:tcBorders>
            <w:shd w:val="clear" w:color="FFFFFF" w:fill="FFFFFF"/>
            <w:noWrap/>
            <w:vAlign w:val="center"/>
            <w:hideMark/>
          </w:tcPr>
          <w:p w14:paraId="3C3FD6F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69</w:t>
            </w:r>
          </w:p>
        </w:tc>
        <w:tc>
          <w:tcPr>
            <w:tcW w:w="645" w:type="dxa"/>
            <w:tcBorders>
              <w:top w:val="nil"/>
              <w:left w:val="nil"/>
              <w:bottom w:val="single" w:sz="4" w:space="0" w:color="auto"/>
              <w:right w:val="single" w:sz="4" w:space="0" w:color="auto"/>
            </w:tcBorders>
            <w:shd w:val="clear" w:color="FFFFFF" w:fill="FFFFFF"/>
            <w:noWrap/>
            <w:vAlign w:val="center"/>
            <w:hideMark/>
          </w:tcPr>
          <w:p w14:paraId="78271C5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F7843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68</w:t>
            </w:r>
          </w:p>
        </w:tc>
        <w:tc>
          <w:tcPr>
            <w:tcW w:w="645" w:type="dxa"/>
            <w:tcBorders>
              <w:top w:val="nil"/>
              <w:left w:val="nil"/>
              <w:bottom w:val="single" w:sz="4" w:space="0" w:color="auto"/>
              <w:right w:val="single" w:sz="4" w:space="0" w:color="auto"/>
            </w:tcBorders>
            <w:shd w:val="clear" w:color="FFFFFF" w:fill="FFFFFF"/>
            <w:noWrap/>
            <w:vAlign w:val="center"/>
            <w:hideMark/>
          </w:tcPr>
          <w:p w14:paraId="13BE86A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0F3FC1E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61</w:t>
            </w:r>
          </w:p>
        </w:tc>
        <w:tc>
          <w:tcPr>
            <w:tcW w:w="645" w:type="dxa"/>
            <w:tcBorders>
              <w:top w:val="nil"/>
              <w:left w:val="nil"/>
              <w:bottom w:val="single" w:sz="4" w:space="0" w:color="auto"/>
              <w:right w:val="single" w:sz="4" w:space="0" w:color="auto"/>
            </w:tcBorders>
            <w:shd w:val="clear" w:color="FFFFFF" w:fill="FFFFFF"/>
            <w:noWrap/>
            <w:vAlign w:val="center"/>
            <w:hideMark/>
          </w:tcPr>
          <w:p w14:paraId="1BFDA41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w:t>
            </w:r>
          </w:p>
        </w:tc>
      </w:tr>
      <w:tr w:rsidR="007F0594" w:rsidRPr="007F0594" w14:paraId="7959E50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FCFFA6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8C5682E"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Kiribati</w:t>
            </w:r>
          </w:p>
        </w:tc>
        <w:tc>
          <w:tcPr>
            <w:tcW w:w="777" w:type="dxa"/>
            <w:tcBorders>
              <w:top w:val="nil"/>
              <w:left w:val="nil"/>
              <w:bottom w:val="single" w:sz="4" w:space="0" w:color="auto"/>
              <w:right w:val="single" w:sz="4" w:space="0" w:color="auto"/>
            </w:tcBorders>
            <w:shd w:val="clear" w:color="FFFFFF" w:fill="FFFFFF"/>
            <w:noWrap/>
            <w:vAlign w:val="center"/>
            <w:hideMark/>
          </w:tcPr>
          <w:p w14:paraId="683A79C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42</w:t>
            </w:r>
          </w:p>
        </w:tc>
        <w:tc>
          <w:tcPr>
            <w:tcW w:w="800" w:type="dxa"/>
            <w:tcBorders>
              <w:top w:val="nil"/>
              <w:left w:val="nil"/>
              <w:bottom w:val="single" w:sz="4" w:space="0" w:color="auto"/>
              <w:right w:val="single" w:sz="4" w:space="0" w:color="auto"/>
            </w:tcBorders>
            <w:shd w:val="clear" w:color="FFFFFF" w:fill="FFFFFF"/>
            <w:noWrap/>
            <w:vAlign w:val="center"/>
            <w:hideMark/>
          </w:tcPr>
          <w:p w14:paraId="265FF6E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42</w:t>
            </w:r>
          </w:p>
        </w:tc>
        <w:tc>
          <w:tcPr>
            <w:tcW w:w="645" w:type="dxa"/>
            <w:tcBorders>
              <w:top w:val="nil"/>
              <w:left w:val="nil"/>
              <w:bottom w:val="single" w:sz="4" w:space="0" w:color="auto"/>
              <w:right w:val="single" w:sz="4" w:space="0" w:color="auto"/>
            </w:tcBorders>
            <w:shd w:val="clear" w:color="FFFFFF" w:fill="FFFFFF"/>
            <w:noWrap/>
            <w:vAlign w:val="center"/>
            <w:hideMark/>
          </w:tcPr>
          <w:p w14:paraId="4A8EF92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9F9C1E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42</w:t>
            </w:r>
          </w:p>
        </w:tc>
        <w:tc>
          <w:tcPr>
            <w:tcW w:w="645" w:type="dxa"/>
            <w:tcBorders>
              <w:top w:val="nil"/>
              <w:left w:val="nil"/>
              <w:bottom w:val="single" w:sz="4" w:space="0" w:color="auto"/>
              <w:right w:val="single" w:sz="4" w:space="0" w:color="auto"/>
            </w:tcBorders>
            <w:shd w:val="clear" w:color="FFFFFF" w:fill="FFFFFF"/>
            <w:noWrap/>
            <w:vAlign w:val="center"/>
            <w:hideMark/>
          </w:tcPr>
          <w:p w14:paraId="2D8FDE1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0347A37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30</w:t>
            </w:r>
          </w:p>
        </w:tc>
        <w:tc>
          <w:tcPr>
            <w:tcW w:w="645" w:type="dxa"/>
            <w:tcBorders>
              <w:top w:val="nil"/>
              <w:left w:val="nil"/>
              <w:bottom w:val="single" w:sz="4" w:space="0" w:color="auto"/>
              <w:right w:val="single" w:sz="4" w:space="0" w:color="auto"/>
            </w:tcBorders>
            <w:shd w:val="clear" w:color="FFFFFF" w:fill="FFFFFF"/>
            <w:noWrap/>
            <w:vAlign w:val="center"/>
            <w:hideMark/>
          </w:tcPr>
          <w:p w14:paraId="6E5621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71%</w:t>
            </w:r>
          </w:p>
        </w:tc>
      </w:tr>
      <w:tr w:rsidR="007F0594" w:rsidRPr="007F0594" w14:paraId="34DA39D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8B4D88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CE44EF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Marshallovy ostrovy</w:t>
            </w:r>
          </w:p>
        </w:tc>
        <w:tc>
          <w:tcPr>
            <w:tcW w:w="777" w:type="dxa"/>
            <w:tcBorders>
              <w:top w:val="nil"/>
              <w:left w:val="nil"/>
              <w:bottom w:val="single" w:sz="4" w:space="0" w:color="auto"/>
              <w:right w:val="single" w:sz="4" w:space="0" w:color="auto"/>
            </w:tcBorders>
            <w:shd w:val="clear" w:color="FFFFFF" w:fill="FFFFFF"/>
            <w:noWrap/>
            <w:vAlign w:val="center"/>
            <w:hideMark/>
          </w:tcPr>
          <w:p w14:paraId="7DB57CD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17</w:t>
            </w:r>
          </w:p>
        </w:tc>
        <w:tc>
          <w:tcPr>
            <w:tcW w:w="800" w:type="dxa"/>
            <w:tcBorders>
              <w:top w:val="nil"/>
              <w:left w:val="nil"/>
              <w:bottom w:val="single" w:sz="4" w:space="0" w:color="auto"/>
              <w:right w:val="single" w:sz="4" w:space="0" w:color="auto"/>
            </w:tcBorders>
            <w:shd w:val="clear" w:color="FFFFFF" w:fill="FFFFFF"/>
            <w:noWrap/>
            <w:vAlign w:val="center"/>
            <w:hideMark/>
          </w:tcPr>
          <w:p w14:paraId="3682552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w:t>
            </w:r>
          </w:p>
        </w:tc>
        <w:tc>
          <w:tcPr>
            <w:tcW w:w="645" w:type="dxa"/>
            <w:tcBorders>
              <w:top w:val="nil"/>
              <w:left w:val="nil"/>
              <w:bottom w:val="single" w:sz="4" w:space="0" w:color="auto"/>
              <w:right w:val="single" w:sz="4" w:space="0" w:color="auto"/>
            </w:tcBorders>
            <w:shd w:val="clear" w:color="FFFFFF" w:fill="FFFFFF"/>
            <w:noWrap/>
            <w:vAlign w:val="center"/>
            <w:hideMark/>
          </w:tcPr>
          <w:p w14:paraId="4108F94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04F0EC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w:t>
            </w:r>
          </w:p>
        </w:tc>
        <w:tc>
          <w:tcPr>
            <w:tcW w:w="645" w:type="dxa"/>
            <w:tcBorders>
              <w:top w:val="nil"/>
              <w:left w:val="nil"/>
              <w:bottom w:val="single" w:sz="4" w:space="0" w:color="auto"/>
              <w:right w:val="single" w:sz="4" w:space="0" w:color="auto"/>
            </w:tcBorders>
            <w:shd w:val="clear" w:color="FFFFFF" w:fill="FFFFFF"/>
            <w:noWrap/>
            <w:vAlign w:val="center"/>
            <w:hideMark/>
          </w:tcPr>
          <w:p w14:paraId="43F6ABC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6929CA8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w:t>
            </w:r>
          </w:p>
        </w:tc>
        <w:tc>
          <w:tcPr>
            <w:tcW w:w="645" w:type="dxa"/>
            <w:tcBorders>
              <w:top w:val="nil"/>
              <w:left w:val="nil"/>
              <w:bottom w:val="single" w:sz="4" w:space="0" w:color="auto"/>
              <w:right w:val="single" w:sz="4" w:space="0" w:color="auto"/>
            </w:tcBorders>
            <w:shd w:val="clear" w:color="FFFFFF" w:fill="FFFFFF"/>
            <w:noWrap/>
            <w:vAlign w:val="center"/>
            <w:hideMark/>
          </w:tcPr>
          <w:p w14:paraId="034CD02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86%</w:t>
            </w:r>
          </w:p>
        </w:tc>
      </w:tr>
      <w:tr w:rsidR="007F0594" w:rsidRPr="007F0594" w14:paraId="2B920C3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2E9C68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D70DB5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Mikronésie</w:t>
            </w:r>
          </w:p>
        </w:tc>
        <w:tc>
          <w:tcPr>
            <w:tcW w:w="777" w:type="dxa"/>
            <w:tcBorders>
              <w:top w:val="nil"/>
              <w:left w:val="nil"/>
              <w:bottom w:val="single" w:sz="4" w:space="0" w:color="auto"/>
              <w:right w:val="single" w:sz="4" w:space="0" w:color="auto"/>
            </w:tcBorders>
            <w:shd w:val="clear" w:color="FFFFFF" w:fill="FFFFFF"/>
            <w:noWrap/>
            <w:vAlign w:val="center"/>
            <w:hideMark/>
          </w:tcPr>
          <w:p w14:paraId="7D9C67D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23</w:t>
            </w:r>
          </w:p>
        </w:tc>
        <w:tc>
          <w:tcPr>
            <w:tcW w:w="800" w:type="dxa"/>
            <w:tcBorders>
              <w:top w:val="nil"/>
              <w:left w:val="nil"/>
              <w:bottom w:val="single" w:sz="4" w:space="0" w:color="auto"/>
              <w:right w:val="single" w:sz="4" w:space="0" w:color="auto"/>
            </w:tcBorders>
            <w:shd w:val="clear" w:color="FFFFFF" w:fill="FFFFFF"/>
            <w:noWrap/>
            <w:vAlign w:val="center"/>
            <w:hideMark/>
          </w:tcPr>
          <w:p w14:paraId="7448498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w:t>
            </w:r>
          </w:p>
        </w:tc>
        <w:tc>
          <w:tcPr>
            <w:tcW w:w="645" w:type="dxa"/>
            <w:tcBorders>
              <w:top w:val="nil"/>
              <w:left w:val="nil"/>
              <w:bottom w:val="single" w:sz="4" w:space="0" w:color="auto"/>
              <w:right w:val="single" w:sz="4" w:space="0" w:color="auto"/>
            </w:tcBorders>
            <w:shd w:val="clear" w:color="FFFFFF" w:fill="FFFFFF"/>
            <w:noWrap/>
            <w:vAlign w:val="center"/>
            <w:hideMark/>
          </w:tcPr>
          <w:p w14:paraId="143A3A6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8DE6FD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22</w:t>
            </w:r>
          </w:p>
        </w:tc>
        <w:tc>
          <w:tcPr>
            <w:tcW w:w="645" w:type="dxa"/>
            <w:tcBorders>
              <w:top w:val="nil"/>
              <w:left w:val="nil"/>
              <w:bottom w:val="single" w:sz="4" w:space="0" w:color="auto"/>
              <w:right w:val="single" w:sz="4" w:space="0" w:color="auto"/>
            </w:tcBorders>
            <w:shd w:val="clear" w:color="FFFFFF" w:fill="FFFFFF"/>
            <w:noWrap/>
            <w:vAlign w:val="center"/>
            <w:hideMark/>
          </w:tcPr>
          <w:p w14:paraId="28751AF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c>
          <w:tcPr>
            <w:tcW w:w="532" w:type="dxa"/>
            <w:tcBorders>
              <w:top w:val="nil"/>
              <w:left w:val="nil"/>
              <w:bottom w:val="single" w:sz="4" w:space="0" w:color="auto"/>
              <w:right w:val="single" w:sz="4" w:space="0" w:color="auto"/>
            </w:tcBorders>
            <w:shd w:val="clear" w:color="FFFFFF" w:fill="FFFFFF"/>
            <w:noWrap/>
            <w:vAlign w:val="center"/>
            <w:hideMark/>
          </w:tcPr>
          <w:p w14:paraId="2F99493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11</w:t>
            </w:r>
          </w:p>
        </w:tc>
        <w:tc>
          <w:tcPr>
            <w:tcW w:w="645" w:type="dxa"/>
            <w:tcBorders>
              <w:top w:val="nil"/>
              <w:left w:val="nil"/>
              <w:bottom w:val="single" w:sz="4" w:space="0" w:color="auto"/>
              <w:right w:val="single" w:sz="4" w:space="0" w:color="auto"/>
            </w:tcBorders>
            <w:shd w:val="clear" w:color="FFFFFF" w:fill="FFFFFF"/>
            <w:noWrap/>
            <w:vAlign w:val="center"/>
            <w:hideMark/>
          </w:tcPr>
          <w:p w14:paraId="269B36C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46%</w:t>
            </w:r>
          </w:p>
        </w:tc>
      </w:tr>
      <w:tr w:rsidR="007F0594" w:rsidRPr="007F0594" w14:paraId="0670F700"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CEABD1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4642C6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Nauru</w:t>
            </w:r>
          </w:p>
        </w:tc>
        <w:tc>
          <w:tcPr>
            <w:tcW w:w="777" w:type="dxa"/>
            <w:tcBorders>
              <w:top w:val="nil"/>
              <w:left w:val="nil"/>
              <w:bottom w:val="single" w:sz="4" w:space="0" w:color="auto"/>
              <w:right w:val="single" w:sz="4" w:space="0" w:color="auto"/>
            </w:tcBorders>
            <w:shd w:val="clear" w:color="FFFFFF" w:fill="FFFFFF"/>
            <w:noWrap/>
            <w:vAlign w:val="center"/>
            <w:hideMark/>
          </w:tcPr>
          <w:p w14:paraId="4207AB6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w:t>
            </w:r>
          </w:p>
        </w:tc>
        <w:tc>
          <w:tcPr>
            <w:tcW w:w="800" w:type="dxa"/>
            <w:tcBorders>
              <w:top w:val="nil"/>
              <w:left w:val="nil"/>
              <w:bottom w:val="single" w:sz="4" w:space="0" w:color="auto"/>
              <w:right w:val="single" w:sz="4" w:space="0" w:color="auto"/>
            </w:tcBorders>
            <w:shd w:val="clear" w:color="FFFFFF" w:fill="FFFFFF"/>
            <w:noWrap/>
            <w:vAlign w:val="center"/>
            <w:hideMark/>
          </w:tcPr>
          <w:p w14:paraId="3B48704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650935E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D65C96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34EBDF7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57E7AAE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6D94F4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r>
      <w:tr w:rsidR="007F0594" w:rsidRPr="007F0594" w14:paraId="5C15C611"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6C07DE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1AB355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Niue</w:t>
            </w:r>
          </w:p>
        </w:tc>
        <w:tc>
          <w:tcPr>
            <w:tcW w:w="777" w:type="dxa"/>
            <w:tcBorders>
              <w:top w:val="nil"/>
              <w:left w:val="nil"/>
              <w:bottom w:val="single" w:sz="4" w:space="0" w:color="auto"/>
              <w:right w:val="single" w:sz="4" w:space="0" w:color="auto"/>
            </w:tcBorders>
            <w:shd w:val="clear" w:color="FFFFFF" w:fill="FFFFFF"/>
            <w:noWrap/>
            <w:vAlign w:val="center"/>
            <w:hideMark/>
          </w:tcPr>
          <w:p w14:paraId="702A922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w:t>
            </w:r>
          </w:p>
        </w:tc>
        <w:tc>
          <w:tcPr>
            <w:tcW w:w="800" w:type="dxa"/>
            <w:tcBorders>
              <w:top w:val="nil"/>
              <w:left w:val="nil"/>
              <w:bottom w:val="single" w:sz="4" w:space="0" w:color="auto"/>
              <w:right w:val="single" w:sz="4" w:space="0" w:color="auto"/>
            </w:tcBorders>
            <w:shd w:val="clear" w:color="FFFFFF" w:fill="FFFFFF"/>
            <w:noWrap/>
            <w:vAlign w:val="center"/>
            <w:hideMark/>
          </w:tcPr>
          <w:p w14:paraId="2C353D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w:t>
            </w:r>
          </w:p>
        </w:tc>
        <w:tc>
          <w:tcPr>
            <w:tcW w:w="645" w:type="dxa"/>
            <w:tcBorders>
              <w:top w:val="nil"/>
              <w:left w:val="nil"/>
              <w:bottom w:val="single" w:sz="4" w:space="0" w:color="auto"/>
              <w:right w:val="single" w:sz="4" w:space="0" w:color="auto"/>
            </w:tcBorders>
            <w:shd w:val="clear" w:color="FFFFFF" w:fill="FFFFFF"/>
            <w:noWrap/>
            <w:vAlign w:val="center"/>
            <w:hideMark/>
          </w:tcPr>
          <w:p w14:paraId="118EE47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1DF6A6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w:t>
            </w:r>
          </w:p>
        </w:tc>
        <w:tc>
          <w:tcPr>
            <w:tcW w:w="645" w:type="dxa"/>
            <w:tcBorders>
              <w:top w:val="nil"/>
              <w:left w:val="nil"/>
              <w:bottom w:val="single" w:sz="4" w:space="0" w:color="auto"/>
              <w:right w:val="single" w:sz="4" w:space="0" w:color="auto"/>
            </w:tcBorders>
            <w:shd w:val="clear" w:color="FFFFFF" w:fill="FFFFFF"/>
            <w:noWrap/>
            <w:vAlign w:val="center"/>
            <w:hideMark/>
          </w:tcPr>
          <w:p w14:paraId="630265C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6E06A9F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w:t>
            </w:r>
          </w:p>
        </w:tc>
        <w:tc>
          <w:tcPr>
            <w:tcW w:w="645" w:type="dxa"/>
            <w:tcBorders>
              <w:top w:val="nil"/>
              <w:left w:val="nil"/>
              <w:bottom w:val="single" w:sz="4" w:space="0" w:color="auto"/>
              <w:right w:val="single" w:sz="4" w:space="0" w:color="auto"/>
            </w:tcBorders>
            <w:shd w:val="clear" w:color="FFFFFF" w:fill="FFFFFF"/>
            <w:noWrap/>
            <w:vAlign w:val="center"/>
            <w:hideMark/>
          </w:tcPr>
          <w:p w14:paraId="10B3C83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47EF2F7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A5C685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61AEC14"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Palau</w:t>
            </w:r>
          </w:p>
        </w:tc>
        <w:tc>
          <w:tcPr>
            <w:tcW w:w="777" w:type="dxa"/>
            <w:tcBorders>
              <w:top w:val="nil"/>
              <w:left w:val="nil"/>
              <w:bottom w:val="single" w:sz="4" w:space="0" w:color="auto"/>
              <w:right w:val="single" w:sz="4" w:space="0" w:color="auto"/>
            </w:tcBorders>
            <w:shd w:val="clear" w:color="FFFFFF" w:fill="FFFFFF"/>
            <w:noWrap/>
            <w:vAlign w:val="center"/>
            <w:hideMark/>
          </w:tcPr>
          <w:p w14:paraId="61DF906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w:t>
            </w:r>
          </w:p>
        </w:tc>
        <w:tc>
          <w:tcPr>
            <w:tcW w:w="800" w:type="dxa"/>
            <w:tcBorders>
              <w:top w:val="nil"/>
              <w:left w:val="nil"/>
              <w:bottom w:val="single" w:sz="4" w:space="0" w:color="auto"/>
              <w:right w:val="single" w:sz="4" w:space="0" w:color="auto"/>
            </w:tcBorders>
            <w:shd w:val="clear" w:color="FFFFFF" w:fill="FFFFFF"/>
            <w:noWrap/>
            <w:vAlign w:val="center"/>
            <w:hideMark/>
          </w:tcPr>
          <w:p w14:paraId="58B2E6A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62467EF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581805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1425E67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70%</w:t>
            </w:r>
          </w:p>
        </w:tc>
        <w:tc>
          <w:tcPr>
            <w:tcW w:w="532" w:type="dxa"/>
            <w:tcBorders>
              <w:top w:val="nil"/>
              <w:left w:val="nil"/>
              <w:bottom w:val="single" w:sz="4" w:space="0" w:color="auto"/>
              <w:right w:val="single" w:sz="4" w:space="0" w:color="auto"/>
            </w:tcBorders>
            <w:shd w:val="clear" w:color="FFFFFF" w:fill="FFFFFF"/>
            <w:noWrap/>
            <w:vAlign w:val="center"/>
            <w:hideMark/>
          </w:tcPr>
          <w:p w14:paraId="0D085BE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14BA3E2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68%</w:t>
            </w:r>
          </w:p>
        </w:tc>
      </w:tr>
      <w:tr w:rsidR="007F0594" w:rsidRPr="007F0594" w14:paraId="60EA33C1"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DFCC52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523D8E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Papua-Nová Guinea</w:t>
            </w:r>
          </w:p>
        </w:tc>
        <w:tc>
          <w:tcPr>
            <w:tcW w:w="777" w:type="dxa"/>
            <w:tcBorders>
              <w:top w:val="nil"/>
              <w:left w:val="nil"/>
              <w:bottom w:val="single" w:sz="4" w:space="0" w:color="auto"/>
              <w:right w:val="single" w:sz="4" w:space="0" w:color="auto"/>
            </w:tcBorders>
            <w:shd w:val="clear" w:color="FFFFFF" w:fill="FFFFFF"/>
            <w:noWrap/>
            <w:vAlign w:val="center"/>
            <w:hideMark/>
          </w:tcPr>
          <w:p w14:paraId="6B452C8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244</w:t>
            </w:r>
          </w:p>
        </w:tc>
        <w:tc>
          <w:tcPr>
            <w:tcW w:w="800" w:type="dxa"/>
            <w:tcBorders>
              <w:top w:val="nil"/>
              <w:left w:val="nil"/>
              <w:bottom w:val="single" w:sz="4" w:space="0" w:color="auto"/>
              <w:right w:val="single" w:sz="4" w:space="0" w:color="auto"/>
            </w:tcBorders>
            <w:shd w:val="clear" w:color="FFFFFF" w:fill="FFFFFF"/>
            <w:noWrap/>
            <w:vAlign w:val="center"/>
            <w:hideMark/>
          </w:tcPr>
          <w:p w14:paraId="57C9EE4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240</w:t>
            </w:r>
          </w:p>
        </w:tc>
        <w:tc>
          <w:tcPr>
            <w:tcW w:w="645" w:type="dxa"/>
            <w:tcBorders>
              <w:top w:val="nil"/>
              <w:left w:val="nil"/>
              <w:bottom w:val="single" w:sz="4" w:space="0" w:color="auto"/>
              <w:right w:val="single" w:sz="4" w:space="0" w:color="auto"/>
            </w:tcBorders>
            <w:shd w:val="clear" w:color="FFFFFF" w:fill="FFFFFF"/>
            <w:noWrap/>
            <w:vAlign w:val="center"/>
            <w:hideMark/>
          </w:tcPr>
          <w:p w14:paraId="78C67B9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757" w:type="dxa"/>
            <w:tcBorders>
              <w:top w:val="nil"/>
              <w:left w:val="nil"/>
              <w:bottom w:val="single" w:sz="4" w:space="0" w:color="auto"/>
              <w:right w:val="single" w:sz="4" w:space="0" w:color="auto"/>
            </w:tcBorders>
            <w:shd w:val="clear" w:color="FFFFFF" w:fill="FFFFFF"/>
            <w:noWrap/>
            <w:vAlign w:val="center"/>
            <w:hideMark/>
          </w:tcPr>
          <w:p w14:paraId="71806EB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232</w:t>
            </w:r>
          </w:p>
        </w:tc>
        <w:tc>
          <w:tcPr>
            <w:tcW w:w="645" w:type="dxa"/>
            <w:tcBorders>
              <w:top w:val="nil"/>
              <w:left w:val="nil"/>
              <w:bottom w:val="single" w:sz="4" w:space="0" w:color="auto"/>
              <w:right w:val="single" w:sz="4" w:space="0" w:color="auto"/>
            </w:tcBorders>
            <w:shd w:val="clear" w:color="FFFFFF" w:fill="FFFFFF"/>
            <w:noWrap/>
            <w:vAlign w:val="center"/>
            <w:hideMark/>
          </w:tcPr>
          <w:p w14:paraId="6723CC3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635EA90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178</w:t>
            </w:r>
          </w:p>
        </w:tc>
        <w:tc>
          <w:tcPr>
            <w:tcW w:w="645" w:type="dxa"/>
            <w:tcBorders>
              <w:top w:val="nil"/>
              <w:left w:val="nil"/>
              <w:bottom w:val="single" w:sz="4" w:space="0" w:color="auto"/>
              <w:right w:val="single" w:sz="4" w:space="0" w:color="auto"/>
            </w:tcBorders>
            <w:shd w:val="clear" w:color="FFFFFF" w:fill="FFFFFF"/>
            <w:noWrap/>
            <w:vAlign w:val="center"/>
            <w:hideMark/>
          </w:tcPr>
          <w:p w14:paraId="418686B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73%</w:t>
            </w:r>
          </w:p>
        </w:tc>
      </w:tr>
      <w:tr w:rsidR="007F0594" w:rsidRPr="007F0594" w14:paraId="481FCCA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3D04BD5"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8F9E04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Samoa</w:t>
            </w:r>
          </w:p>
        </w:tc>
        <w:tc>
          <w:tcPr>
            <w:tcW w:w="777" w:type="dxa"/>
            <w:tcBorders>
              <w:top w:val="nil"/>
              <w:left w:val="nil"/>
              <w:bottom w:val="single" w:sz="4" w:space="0" w:color="auto"/>
              <w:right w:val="single" w:sz="4" w:space="0" w:color="auto"/>
            </w:tcBorders>
            <w:shd w:val="clear" w:color="FFFFFF" w:fill="FFFFFF"/>
            <w:noWrap/>
            <w:vAlign w:val="center"/>
            <w:hideMark/>
          </w:tcPr>
          <w:p w14:paraId="651CE81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67</w:t>
            </w:r>
          </w:p>
        </w:tc>
        <w:tc>
          <w:tcPr>
            <w:tcW w:w="800" w:type="dxa"/>
            <w:tcBorders>
              <w:top w:val="nil"/>
              <w:left w:val="nil"/>
              <w:bottom w:val="single" w:sz="4" w:space="0" w:color="auto"/>
              <w:right w:val="single" w:sz="4" w:space="0" w:color="auto"/>
            </w:tcBorders>
            <w:shd w:val="clear" w:color="FFFFFF" w:fill="FFFFFF"/>
            <w:noWrap/>
            <w:vAlign w:val="center"/>
            <w:hideMark/>
          </w:tcPr>
          <w:p w14:paraId="2100A95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67</w:t>
            </w:r>
          </w:p>
        </w:tc>
        <w:tc>
          <w:tcPr>
            <w:tcW w:w="645" w:type="dxa"/>
            <w:tcBorders>
              <w:top w:val="nil"/>
              <w:left w:val="nil"/>
              <w:bottom w:val="single" w:sz="4" w:space="0" w:color="auto"/>
              <w:right w:val="single" w:sz="4" w:space="0" w:color="auto"/>
            </w:tcBorders>
            <w:shd w:val="clear" w:color="FFFFFF" w:fill="FFFFFF"/>
            <w:noWrap/>
            <w:vAlign w:val="center"/>
            <w:hideMark/>
          </w:tcPr>
          <w:p w14:paraId="316CAF5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190774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67</w:t>
            </w:r>
          </w:p>
        </w:tc>
        <w:tc>
          <w:tcPr>
            <w:tcW w:w="645" w:type="dxa"/>
            <w:tcBorders>
              <w:top w:val="nil"/>
              <w:left w:val="nil"/>
              <w:bottom w:val="single" w:sz="4" w:space="0" w:color="auto"/>
              <w:right w:val="single" w:sz="4" w:space="0" w:color="auto"/>
            </w:tcBorders>
            <w:shd w:val="clear" w:color="FFFFFF" w:fill="FFFFFF"/>
            <w:noWrap/>
            <w:vAlign w:val="center"/>
            <w:hideMark/>
          </w:tcPr>
          <w:p w14:paraId="0E3D89C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69DAA79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66</w:t>
            </w:r>
          </w:p>
        </w:tc>
        <w:tc>
          <w:tcPr>
            <w:tcW w:w="645" w:type="dxa"/>
            <w:tcBorders>
              <w:top w:val="nil"/>
              <w:left w:val="nil"/>
              <w:bottom w:val="single" w:sz="4" w:space="0" w:color="auto"/>
              <w:right w:val="single" w:sz="4" w:space="0" w:color="auto"/>
            </w:tcBorders>
            <w:shd w:val="clear" w:color="FFFFFF" w:fill="FFFFFF"/>
            <w:noWrap/>
            <w:vAlign w:val="center"/>
            <w:hideMark/>
          </w:tcPr>
          <w:p w14:paraId="045B92E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r>
      <w:tr w:rsidR="007F0594" w:rsidRPr="007F0594" w14:paraId="337E578D"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6FC3FD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6294ADC"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Východní Timor</w:t>
            </w:r>
          </w:p>
        </w:tc>
        <w:tc>
          <w:tcPr>
            <w:tcW w:w="777" w:type="dxa"/>
            <w:tcBorders>
              <w:top w:val="nil"/>
              <w:left w:val="nil"/>
              <w:bottom w:val="single" w:sz="4" w:space="0" w:color="auto"/>
              <w:right w:val="single" w:sz="4" w:space="0" w:color="auto"/>
            </w:tcBorders>
            <w:shd w:val="clear" w:color="FFFFFF" w:fill="FFFFFF"/>
            <w:noWrap/>
            <w:vAlign w:val="center"/>
            <w:hideMark/>
          </w:tcPr>
          <w:p w14:paraId="49299F2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174</w:t>
            </w:r>
          </w:p>
        </w:tc>
        <w:tc>
          <w:tcPr>
            <w:tcW w:w="800" w:type="dxa"/>
            <w:tcBorders>
              <w:top w:val="nil"/>
              <w:left w:val="nil"/>
              <w:bottom w:val="single" w:sz="4" w:space="0" w:color="auto"/>
              <w:right w:val="single" w:sz="4" w:space="0" w:color="auto"/>
            </w:tcBorders>
            <w:shd w:val="clear" w:color="FFFFFF" w:fill="FFFFFF"/>
            <w:noWrap/>
            <w:vAlign w:val="center"/>
            <w:hideMark/>
          </w:tcPr>
          <w:p w14:paraId="5CCB951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174</w:t>
            </w:r>
          </w:p>
        </w:tc>
        <w:tc>
          <w:tcPr>
            <w:tcW w:w="645" w:type="dxa"/>
            <w:tcBorders>
              <w:top w:val="nil"/>
              <w:left w:val="nil"/>
              <w:bottom w:val="single" w:sz="4" w:space="0" w:color="auto"/>
              <w:right w:val="single" w:sz="4" w:space="0" w:color="auto"/>
            </w:tcBorders>
            <w:shd w:val="clear" w:color="FFFFFF" w:fill="FFFFFF"/>
            <w:noWrap/>
            <w:vAlign w:val="center"/>
            <w:hideMark/>
          </w:tcPr>
          <w:p w14:paraId="0922E80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B2CEE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172</w:t>
            </w:r>
          </w:p>
        </w:tc>
        <w:tc>
          <w:tcPr>
            <w:tcW w:w="645" w:type="dxa"/>
            <w:tcBorders>
              <w:top w:val="nil"/>
              <w:left w:val="nil"/>
              <w:bottom w:val="single" w:sz="4" w:space="0" w:color="auto"/>
              <w:right w:val="single" w:sz="4" w:space="0" w:color="auto"/>
            </w:tcBorders>
            <w:shd w:val="clear" w:color="FFFFFF" w:fill="FFFFFF"/>
            <w:noWrap/>
            <w:vAlign w:val="center"/>
            <w:hideMark/>
          </w:tcPr>
          <w:p w14:paraId="25CC2B6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24AAB54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150</w:t>
            </w:r>
          </w:p>
        </w:tc>
        <w:tc>
          <w:tcPr>
            <w:tcW w:w="645" w:type="dxa"/>
            <w:tcBorders>
              <w:top w:val="nil"/>
              <w:left w:val="nil"/>
              <w:bottom w:val="single" w:sz="4" w:space="0" w:color="auto"/>
              <w:right w:val="single" w:sz="4" w:space="0" w:color="auto"/>
            </w:tcBorders>
            <w:shd w:val="clear" w:color="FFFFFF" w:fill="FFFFFF"/>
            <w:noWrap/>
            <w:vAlign w:val="center"/>
            <w:hideMark/>
          </w:tcPr>
          <w:p w14:paraId="43F89BD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86%</w:t>
            </w:r>
          </w:p>
        </w:tc>
      </w:tr>
      <w:tr w:rsidR="007F0594" w:rsidRPr="007F0594" w14:paraId="612D6E1E"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0F17FA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BBB3C28"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Tonga</w:t>
            </w:r>
          </w:p>
        </w:tc>
        <w:tc>
          <w:tcPr>
            <w:tcW w:w="777" w:type="dxa"/>
            <w:tcBorders>
              <w:top w:val="nil"/>
              <w:left w:val="nil"/>
              <w:bottom w:val="single" w:sz="4" w:space="0" w:color="auto"/>
              <w:right w:val="single" w:sz="4" w:space="0" w:color="auto"/>
            </w:tcBorders>
            <w:shd w:val="clear" w:color="FFFFFF" w:fill="FFFFFF"/>
            <w:noWrap/>
            <w:vAlign w:val="center"/>
            <w:hideMark/>
          </w:tcPr>
          <w:p w14:paraId="78FF822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28</w:t>
            </w:r>
          </w:p>
        </w:tc>
        <w:tc>
          <w:tcPr>
            <w:tcW w:w="800" w:type="dxa"/>
            <w:tcBorders>
              <w:top w:val="nil"/>
              <w:left w:val="nil"/>
              <w:bottom w:val="single" w:sz="4" w:space="0" w:color="auto"/>
              <w:right w:val="single" w:sz="4" w:space="0" w:color="auto"/>
            </w:tcBorders>
            <w:shd w:val="clear" w:color="FFFFFF" w:fill="FFFFFF"/>
            <w:noWrap/>
            <w:vAlign w:val="center"/>
            <w:hideMark/>
          </w:tcPr>
          <w:p w14:paraId="7D2FFD4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w:t>
            </w:r>
          </w:p>
        </w:tc>
        <w:tc>
          <w:tcPr>
            <w:tcW w:w="645" w:type="dxa"/>
            <w:tcBorders>
              <w:top w:val="nil"/>
              <w:left w:val="nil"/>
              <w:bottom w:val="single" w:sz="4" w:space="0" w:color="auto"/>
              <w:right w:val="single" w:sz="4" w:space="0" w:color="auto"/>
            </w:tcBorders>
            <w:shd w:val="clear" w:color="FFFFFF" w:fill="FFFFFF"/>
            <w:noWrap/>
            <w:vAlign w:val="center"/>
            <w:hideMark/>
          </w:tcPr>
          <w:p w14:paraId="3514B68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6AA5CB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w:t>
            </w:r>
          </w:p>
        </w:tc>
        <w:tc>
          <w:tcPr>
            <w:tcW w:w="645" w:type="dxa"/>
            <w:tcBorders>
              <w:top w:val="nil"/>
              <w:left w:val="nil"/>
              <w:bottom w:val="single" w:sz="4" w:space="0" w:color="auto"/>
              <w:right w:val="single" w:sz="4" w:space="0" w:color="auto"/>
            </w:tcBorders>
            <w:shd w:val="clear" w:color="FFFFFF" w:fill="FFFFFF"/>
            <w:noWrap/>
            <w:vAlign w:val="center"/>
            <w:hideMark/>
          </w:tcPr>
          <w:p w14:paraId="00B48B6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9542EC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w:t>
            </w:r>
          </w:p>
        </w:tc>
        <w:tc>
          <w:tcPr>
            <w:tcW w:w="645" w:type="dxa"/>
            <w:tcBorders>
              <w:top w:val="nil"/>
              <w:left w:val="nil"/>
              <w:bottom w:val="single" w:sz="4" w:space="0" w:color="auto"/>
              <w:right w:val="single" w:sz="4" w:space="0" w:color="auto"/>
            </w:tcBorders>
            <w:shd w:val="clear" w:color="FFFFFF" w:fill="FFFFFF"/>
            <w:noWrap/>
            <w:vAlign w:val="center"/>
            <w:hideMark/>
          </w:tcPr>
          <w:p w14:paraId="1D94668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r>
      <w:tr w:rsidR="007F0594" w:rsidRPr="007F0594" w14:paraId="4B61055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6E651C6"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CDBE50E"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Tuvalu</w:t>
            </w:r>
          </w:p>
        </w:tc>
        <w:tc>
          <w:tcPr>
            <w:tcW w:w="777" w:type="dxa"/>
            <w:tcBorders>
              <w:top w:val="nil"/>
              <w:left w:val="nil"/>
              <w:bottom w:val="single" w:sz="4" w:space="0" w:color="auto"/>
              <w:right w:val="single" w:sz="4" w:space="0" w:color="auto"/>
            </w:tcBorders>
            <w:shd w:val="clear" w:color="FFFFFF" w:fill="FFFFFF"/>
            <w:noWrap/>
            <w:vAlign w:val="center"/>
            <w:hideMark/>
          </w:tcPr>
          <w:p w14:paraId="4AEF38E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w:t>
            </w:r>
          </w:p>
        </w:tc>
        <w:tc>
          <w:tcPr>
            <w:tcW w:w="800" w:type="dxa"/>
            <w:tcBorders>
              <w:top w:val="nil"/>
              <w:left w:val="nil"/>
              <w:bottom w:val="single" w:sz="4" w:space="0" w:color="auto"/>
              <w:right w:val="single" w:sz="4" w:space="0" w:color="auto"/>
            </w:tcBorders>
            <w:shd w:val="clear" w:color="FFFFFF" w:fill="FFFFFF"/>
            <w:noWrap/>
            <w:vAlign w:val="center"/>
            <w:hideMark/>
          </w:tcPr>
          <w:p w14:paraId="5666E8A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w:t>
            </w:r>
          </w:p>
        </w:tc>
        <w:tc>
          <w:tcPr>
            <w:tcW w:w="645" w:type="dxa"/>
            <w:tcBorders>
              <w:top w:val="nil"/>
              <w:left w:val="nil"/>
              <w:bottom w:val="single" w:sz="4" w:space="0" w:color="auto"/>
              <w:right w:val="single" w:sz="4" w:space="0" w:color="auto"/>
            </w:tcBorders>
            <w:shd w:val="clear" w:color="FFFFFF" w:fill="FFFFFF"/>
            <w:noWrap/>
            <w:vAlign w:val="center"/>
            <w:hideMark/>
          </w:tcPr>
          <w:p w14:paraId="44F76C3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2FF39E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w:t>
            </w:r>
          </w:p>
        </w:tc>
        <w:tc>
          <w:tcPr>
            <w:tcW w:w="645" w:type="dxa"/>
            <w:tcBorders>
              <w:top w:val="nil"/>
              <w:left w:val="nil"/>
              <w:bottom w:val="single" w:sz="4" w:space="0" w:color="auto"/>
              <w:right w:val="single" w:sz="4" w:space="0" w:color="auto"/>
            </w:tcBorders>
            <w:shd w:val="clear" w:color="FFFFFF" w:fill="FFFFFF"/>
            <w:noWrap/>
            <w:vAlign w:val="center"/>
            <w:hideMark/>
          </w:tcPr>
          <w:p w14:paraId="745CDDB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29B2489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w:t>
            </w:r>
          </w:p>
        </w:tc>
        <w:tc>
          <w:tcPr>
            <w:tcW w:w="645" w:type="dxa"/>
            <w:tcBorders>
              <w:top w:val="nil"/>
              <w:left w:val="nil"/>
              <w:bottom w:val="single" w:sz="4" w:space="0" w:color="auto"/>
              <w:right w:val="single" w:sz="4" w:space="0" w:color="auto"/>
            </w:tcBorders>
            <w:shd w:val="clear" w:color="FFFFFF" w:fill="FFFFFF"/>
            <w:noWrap/>
            <w:vAlign w:val="center"/>
            <w:hideMark/>
          </w:tcPr>
          <w:p w14:paraId="3797889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r>
      <w:tr w:rsidR="007F0594" w:rsidRPr="007F0594" w14:paraId="1DDFE2A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416C2AE"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8377283"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Vanuatu</w:t>
            </w:r>
          </w:p>
        </w:tc>
        <w:tc>
          <w:tcPr>
            <w:tcW w:w="777" w:type="dxa"/>
            <w:tcBorders>
              <w:top w:val="nil"/>
              <w:left w:val="nil"/>
              <w:bottom w:val="single" w:sz="4" w:space="0" w:color="auto"/>
              <w:right w:val="single" w:sz="4" w:space="0" w:color="auto"/>
            </w:tcBorders>
            <w:shd w:val="clear" w:color="FFFFFF" w:fill="FFFFFF"/>
            <w:noWrap/>
            <w:vAlign w:val="center"/>
            <w:hideMark/>
          </w:tcPr>
          <w:p w14:paraId="6230FB9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55</w:t>
            </w:r>
          </w:p>
        </w:tc>
        <w:tc>
          <w:tcPr>
            <w:tcW w:w="800" w:type="dxa"/>
            <w:tcBorders>
              <w:top w:val="nil"/>
              <w:left w:val="nil"/>
              <w:bottom w:val="single" w:sz="4" w:space="0" w:color="auto"/>
              <w:right w:val="single" w:sz="4" w:space="0" w:color="auto"/>
            </w:tcBorders>
            <w:shd w:val="clear" w:color="FFFFFF" w:fill="FFFFFF"/>
            <w:noWrap/>
            <w:vAlign w:val="center"/>
            <w:hideMark/>
          </w:tcPr>
          <w:p w14:paraId="0C31585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55</w:t>
            </w:r>
          </w:p>
        </w:tc>
        <w:tc>
          <w:tcPr>
            <w:tcW w:w="645" w:type="dxa"/>
            <w:tcBorders>
              <w:top w:val="nil"/>
              <w:left w:val="nil"/>
              <w:bottom w:val="single" w:sz="4" w:space="0" w:color="auto"/>
              <w:right w:val="single" w:sz="4" w:space="0" w:color="auto"/>
            </w:tcBorders>
            <w:shd w:val="clear" w:color="FFFFFF" w:fill="FFFFFF"/>
            <w:noWrap/>
            <w:vAlign w:val="center"/>
            <w:hideMark/>
          </w:tcPr>
          <w:p w14:paraId="5C1755E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64662C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52</w:t>
            </w:r>
          </w:p>
        </w:tc>
        <w:tc>
          <w:tcPr>
            <w:tcW w:w="645" w:type="dxa"/>
            <w:tcBorders>
              <w:top w:val="nil"/>
              <w:left w:val="nil"/>
              <w:bottom w:val="single" w:sz="4" w:space="0" w:color="auto"/>
              <w:right w:val="single" w:sz="4" w:space="0" w:color="auto"/>
            </w:tcBorders>
            <w:shd w:val="clear" w:color="FFFFFF" w:fill="FFFFFF"/>
            <w:noWrap/>
            <w:vAlign w:val="center"/>
            <w:hideMark/>
          </w:tcPr>
          <w:p w14:paraId="5547E4B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96%</w:t>
            </w:r>
          </w:p>
        </w:tc>
        <w:tc>
          <w:tcPr>
            <w:tcW w:w="532" w:type="dxa"/>
            <w:tcBorders>
              <w:top w:val="nil"/>
              <w:left w:val="nil"/>
              <w:bottom w:val="single" w:sz="4" w:space="0" w:color="auto"/>
              <w:right w:val="single" w:sz="4" w:space="0" w:color="auto"/>
            </w:tcBorders>
            <w:shd w:val="clear" w:color="FFFFFF" w:fill="FFFFFF"/>
            <w:noWrap/>
            <w:vAlign w:val="center"/>
            <w:hideMark/>
          </w:tcPr>
          <w:p w14:paraId="421E802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46</w:t>
            </w:r>
          </w:p>
        </w:tc>
        <w:tc>
          <w:tcPr>
            <w:tcW w:w="645" w:type="dxa"/>
            <w:tcBorders>
              <w:top w:val="nil"/>
              <w:left w:val="nil"/>
              <w:bottom w:val="single" w:sz="4" w:space="0" w:color="auto"/>
              <w:right w:val="single" w:sz="4" w:space="0" w:color="auto"/>
            </w:tcBorders>
            <w:shd w:val="clear" w:color="FFFFFF" w:fill="FFFFFF"/>
            <w:noWrap/>
            <w:vAlign w:val="center"/>
            <w:hideMark/>
          </w:tcPr>
          <w:p w14:paraId="2726FDB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83%</w:t>
            </w:r>
          </w:p>
        </w:tc>
      </w:tr>
      <w:tr w:rsidR="007F0594" w:rsidRPr="007F0594" w14:paraId="01A1B38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10792C3"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0A96181D"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Tichomoří</w:t>
            </w:r>
          </w:p>
        </w:tc>
        <w:tc>
          <w:tcPr>
            <w:tcW w:w="777" w:type="dxa"/>
            <w:tcBorders>
              <w:top w:val="nil"/>
              <w:left w:val="nil"/>
              <w:bottom w:val="single" w:sz="4" w:space="0" w:color="auto"/>
              <w:right w:val="single" w:sz="4" w:space="0" w:color="auto"/>
            </w:tcBorders>
            <w:shd w:val="clear" w:color="FFFFFF" w:fill="C0C0C0"/>
            <w:noWrap/>
            <w:vAlign w:val="center"/>
            <w:hideMark/>
          </w:tcPr>
          <w:p w14:paraId="3B27B8C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798</w:t>
            </w:r>
          </w:p>
        </w:tc>
        <w:tc>
          <w:tcPr>
            <w:tcW w:w="800" w:type="dxa"/>
            <w:tcBorders>
              <w:top w:val="nil"/>
              <w:left w:val="nil"/>
              <w:bottom w:val="single" w:sz="4" w:space="0" w:color="auto"/>
              <w:right w:val="single" w:sz="4" w:space="0" w:color="auto"/>
            </w:tcBorders>
            <w:shd w:val="clear" w:color="FFFFFF" w:fill="C0C0C0"/>
            <w:noWrap/>
            <w:vAlign w:val="center"/>
            <w:hideMark/>
          </w:tcPr>
          <w:p w14:paraId="7DE84C2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794</w:t>
            </w:r>
          </w:p>
        </w:tc>
        <w:tc>
          <w:tcPr>
            <w:tcW w:w="645" w:type="dxa"/>
            <w:tcBorders>
              <w:top w:val="nil"/>
              <w:left w:val="nil"/>
              <w:bottom w:val="single" w:sz="4" w:space="0" w:color="auto"/>
              <w:right w:val="single" w:sz="4" w:space="0" w:color="auto"/>
            </w:tcBorders>
            <w:shd w:val="clear" w:color="FFFFFF" w:fill="C0C0C0"/>
            <w:noWrap/>
            <w:vAlign w:val="center"/>
            <w:hideMark/>
          </w:tcPr>
          <w:p w14:paraId="53BE9EA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99%</w:t>
            </w:r>
          </w:p>
        </w:tc>
        <w:tc>
          <w:tcPr>
            <w:tcW w:w="757" w:type="dxa"/>
            <w:tcBorders>
              <w:top w:val="nil"/>
              <w:left w:val="nil"/>
              <w:bottom w:val="single" w:sz="4" w:space="0" w:color="auto"/>
              <w:right w:val="single" w:sz="4" w:space="0" w:color="auto"/>
            </w:tcBorders>
            <w:shd w:val="clear" w:color="FFFFFF" w:fill="C0C0C0"/>
            <w:noWrap/>
            <w:vAlign w:val="center"/>
            <w:hideMark/>
          </w:tcPr>
          <w:p w14:paraId="52D86951"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777</w:t>
            </w:r>
          </w:p>
        </w:tc>
        <w:tc>
          <w:tcPr>
            <w:tcW w:w="645" w:type="dxa"/>
            <w:tcBorders>
              <w:top w:val="nil"/>
              <w:left w:val="nil"/>
              <w:bottom w:val="single" w:sz="4" w:space="0" w:color="auto"/>
              <w:right w:val="single" w:sz="4" w:space="0" w:color="auto"/>
            </w:tcBorders>
            <w:shd w:val="clear" w:color="FFFFFF" w:fill="C0C0C0"/>
            <w:noWrap/>
            <w:vAlign w:val="center"/>
            <w:hideMark/>
          </w:tcPr>
          <w:p w14:paraId="534D38A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97%</w:t>
            </w:r>
          </w:p>
        </w:tc>
        <w:tc>
          <w:tcPr>
            <w:tcW w:w="532" w:type="dxa"/>
            <w:tcBorders>
              <w:top w:val="nil"/>
              <w:left w:val="nil"/>
              <w:bottom w:val="single" w:sz="4" w:space="0" w:color="auto"/>
              <w:right w:val="single" w:sz="4" w:space="0" w:color="auto"/>
            </w:tcBorders>
            <w:shd w:val="clear" w:color="FFFFFF" w:fill="C0C0C0"/>
            <w:noWrap/>
            <w:vAlign w:val="center"/>
            <w:hideMark/>
          </w:tcPr>
          <w:p w14:paraId="5483D5B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659</w:t>
            </w:r>
          </w:p>
        </w:tc>
        <w:tc>
          <w:tcPr>
            <w:tcW w:w="645" w:type="dxa"/>
            <w:tcBorders>
              <w:top w:val="nil"/>
              <w:left w:val="nil"/>
              <w:bottom w:val="single" w:sz="4" w:space="0" w:color="auto"/>
              <w:right w:val="single" w:sz="4" w:space="0" w:color="auto"/>
            </w:tcBorders>
            <w:shd w:val="clear" w:color="FFFFFF" w:fill="C0C0C0"/>
            <w:noWrap/>
            <w:vAlign w:val="center"/>
            <w:hideMark/>
          </w:tcPr>
          <w:p w14:paraId="60AA559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83%</w:t>
            </w:r>
          </w:p>
        </w:tc>
      </w:tr>
      <w:tr w:rsidR="007F0594" w:rsidRPr="007F0594" w14:paraId="3B387AA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3722F8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E96C2FC"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Příděly uvnitř AKT</w:t>
            </w:r>
          </w:p>
        </w:tc>
        <w:tc>
          <w:tcPr>
            <w:tcW w:w="777" w:type="dxa"/>
            <w:tcBorders>
              <w:top w:val="nil"/>
              <w:left w:val="nil"/>
              <w:bottom w:val="single" w:sz="4" w:space="0" w:color="auto"/>
              <w:right w:val="single" w:sz="4" w:space="0" w:color="auto"/>
            </w:tcBorders>
            <w:shd w:val="clear" w:color="FFFFFF" w:fill="FFFFFF"/>
            <w:noWrap/>
            <w:vAlign w:val="center"/>
            <w:hideMark/>
          </w:tcPr>
          <w:p w14:paraId="38C31A9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8 118</w:t>
            </w:r>
          </w:p>
        </w:tc>
        <w:tc>
          <w:tcPr>
            <w:tcW w:w="800" w:type="dxa"/>
            <w:tcBorders>
              <w:top w:val="nil"/>
              <w:left w:val="nil"/>
              <w:bottom w:val="single" w:sz="4" w:space="0" w:color="auto"/>
              <w:right w:val="single" w:sz="4" w:space="0" w:color="auto"/>
            </w:tcBorders>
            <w:shd w:val="clear" w:color="FFFFFF" w:fill="FFFFFF"/>
            <w:noWrap/>
            <w:vAlign w:val="center"/>
            <w:hideMark/>
          </w:tcPr>
          <w:p w14:paraId="2FDF2D1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8 005</w:t>
            </w:r>
          </w:p>
        </w:tc>
        <w:tc>
          <w:tcPr>
            <w:tcW w:w="645" w:type="dxa"/>
            <w:tcBorders>
              <w:top w:val="nil"/>
              <w:left w:val="nil"/>
              <w:bottom w:val="single" w:sz="4" w:space="0" w:color="auto"/>
              <w:right w:val="single" w:sz="4" w:space="0" w:color="auto"/>
            </w:tcBorders>
            <w:shd w:val="clear" w:color="FFFFFF" w:fill="FFFFFF"/>
            <w:noWrap/>
            <w:vAlign w:val="center"/>
            <w:hideMark/>
          </w:tcPr>
          <w:p w14:paraId="1FD2250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757" w:type="dxa"/>
            <w:tcBorders>
              <w:top w:val="nil"/>
              <w:left w:val="nil"/>
              <w:bottom w:val="single" w:sz="4" w:space="0" w:color="auto"/>
              <w:right w:val="single" w:sz="4" w:space="0" w:color="auto"/>
            </w:tcBorders>
            <w:shd w:val="clear" w:color="FFFFFF" w:fill="FFFFFF"/>
            <w:noWrap/>
            <w:vAlign w:val="center"/>
            <w:hideMark/>
          </w:tcPr>
          <w:p w14:paraId="5BE3243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7 589</w:t>
            </w:r>
          </w:p>
        </w:tc>
        <w:tc>
          <w:tcPr>
            <w:tcW w:w="645" w:type="dxa"/>
            <w:tcBorders>
              <w:top w:val="nil"/>
              <w:left w:val="nil"/>
              <w:bottom w:val="single" w:sz="4" w:space="0" w:color="auto"/>
              <w:right w:val="single" w:sz="4" w:space="0" w:color="auto"/>
            </w:tcBorders>
            <w:shd w:val="clear" w:color="FFFFFF" w:fill="FFFFFF"/>
            <w:noWrap/>
            <w:vAlign w:val="center"/>
            <w:hideMark/>
          </w:tcPr>
          <w:p w14:paraId="33F0D49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93%</w:t>
            </w:r>
          </w:p>
        </w:tc>
        <w:tc>
          <w:tcPr>
            <w:tcW w:w="532" w:type="dxa"/>
            <w:tcBorders>
              <w:top w:val="nil"/>
              <w:left w:val="nil"/>
              <w:bottom w:val="single" w:sz="4" w:space="0" w:color="auto"/>
              <w:right w:val="single" w:sz="4" w:space="0" w:color="auto"/>
            </w:tcBorders>
            <w:shd w:val="clear" w:color="FFFFFF" w:fill="FFFFFF"/>
            <w:noWrap/>
            <w:vAlign w:val="center"/>
            <w:hideMark/>
          </w:tcPr>
          <w:p w14:paraId="3918FF7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6 663</w:t>
            </w:r>
          </w:p>
        </w:tc>
        <w:tc>
          <w:tcPr>
            <w:tcW w:w="645" w:type="dxa"/>
            <w:tcBorders>
              <w:top w:val="nil"/>
              <w:left w:val="nil"/>
              <w:bottom w:val="single" w:sz="4" w:space="0" w:color="auto"/>
              <w:right w:val="single" w:sz="4" w:space="0" w:color="auto"/>
            </w:tcBorders>
            <w:shd w:val="clear" w:color="FFFFFF" w:fill="FFFFFF"/>
            <w:noWrap/>
            <w:vAlign w:val="center"/>
            <w:hideMark/>
          </w:tcPr>
          <w:p w14:paraId="0F0E860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82%</w:t>
            </w:r>
          </w:p>
        </w:tc>
      </w:tr>
      <w:tr w:rsidR="007F0594" w:rsidRPr="007F0594" w14:paraId="753ADDD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0C751A3"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993875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PALOP</w:t>
            </w:r>
          </w:p>
        </w:tc>
        <w:tc>
          <w:tcPr>
            <w:tcW w:w="777" w:type="dxa"/>
            <w:tcBorders>
              <w:top w:val="nil"/>
              <w:left w:val="nil"/>
              <w:bottom w:val="single" w:sz="4" w:space="0" w:color="auto"/>
              <w:right w:val="single" w:sz="4" w:space="0" w:color="auto"/>
            </w:tcBorders>
            <w:shd w:val="clear" w:color="FFFFFF" w:fill="FFFFFF"/>
            <w:noWrap/>
            <w:vAlign w:val="center"/>
            <w:hideMark/>
          </w:tcPr>
          <w:p w14:paraId="2BBB3BF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61</w:t>
            </w:r>
          </w:p>
        </w:tc>
        <w:tc>
          <w:tcPr>
            <w:tcW w:w="800" w:type="dxa"/>
            <w:tcBorders>
              <w:top w:val="nil"/>
              <w:left w:val="nil"/>
              <w:bottom w:val="single" w:sz="4" w:space="0" w:color="auto"/>
              <w:right w:val="single" w:sz="4" w:space="0" w:color="auto"/>
            </w:tcBorders>
            <w:shd w:val="clear" w:color="FFFFFF" w:fill="FFFFFF"/>
            <w:noWrap/>
            <w:vAlign w:val="center"/>
            <w:hideMark/>
          </w:tcPr>
          <w:p w14:paraId="48F85CC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61</w:t>
            </w:r>
          </w:p>
        </w:tc>
        <w:tc>
          <w:tcPr>
            <w:tcW w:w="645" w:type="dxa"/>
            <w:tcBorders>
              <w:top w:val="nil"/>
              <w:left w:val="nil"/>
              <w:bottom w:val="single" w:sz="4" w:space="0" w:color="auto"/>
              <w:right w:val="single" w:sz="4" w:space="0" w:color="auto"/>
            </w:tcBorders>
            <w:shd w:val="clear" w:color="FFFFFF" w:fill="FFFFFF"/>
            <w:noWrap/>
            <w:vAlign w:val="center"/>
            <w:hideMark/>
          </w:tcPr>
          <w:p w14:paraId="7B0B32C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77A7CDE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59</w:t>
            </w:r>
          </w:p>
        </w:tc>
        <w:tc>
          <w:tcPr>
            <w:tcW w:w="645" w:type="dxa"/>
            <w:tcBorders>
              <w:top w:val="nil"/>
              <w:left w:val="nil"/>
              <w:bottom w:val="single" w:sz="4" w:space="0" w:color="auto"/>
              <w:right w:val="single" w:sz="4" w:space="0" w:color="auto"/>
            </w:tcBorders>
            <w:shd w:val="clear" w:color="FFFFFF" w:fill="FFFFFF"/>
            <w:noWrap/>
            <w:vAlign w:val="center"/>
            <w:hideMark/>
          </w:tcPr>
          <w:p w14:paraId="7B92765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3CD2278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54</w:t>
            </w:r>
          </w:p>
        </w:tc>
        <w:tc>
          <w:tcPr>
            <w:tcW w:w="645" w:type="dxa"/>
            <w:tcBorders>
              <w:top w:val="nil"/>
              <w:left w:val="nil"/>
              <w:bottom w:val="single" w:sz="4" w:space="0" w:color="auto"/>
              <w:right w:val="single" w:sz="4" w:space="0" w:color="auto"/>
            </w:tcBorders>
            <w:shd w:val="clear" w:color="FFFFFF" w:fill="FFFFFF"/>
            <w:noWrap/>
            <w:vAlign w:val="center"/>
            <w:hideMark/>
          </w:tcPr>
          <w:p w14:paraId="6543CDC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89%</w:t>
            </w:r>
          </w:p>
        </w:tc>
      </w:tr>
      <w:tr w:rsidR="007F0594" w:rsidRPr="007F0594" w14:paraId="640B3545" w14:textId="77777777" w:rsidTr="007F0594">
        <w:trPr>
          <w:trHeight w:val="394"/>
        </w:trPr>
        <w:tc>
          <w:tcPr>
            <w:tcW w:w="1537" w:type="dxa"/>
            <w:vMerge/>
            <w:tcBorders>
              <w:top w:val="nil"/>
              <w:left w:val="single" w:sz="4" w:space="0" w:color="auto"/>
              <w:bottom w:val="single" w:sz="4" w:space="0" w:color="auto"/>
              <w:right w:val="single" w:sz="4" w:space="0" w:color="auto"/>
            </w:tcBorders>
            <w:vAlign w:val="center"/>
            <w:hideMark/>
          </w:tcPr>
          <w:p w14:paraId="6E5CFC3C"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0456B2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Region jižní Afriky FED 10</w:t>
            </w:r>
          </w:p>
        </w:tc>
        <w:tc>
          <w:tcPr>
            <w:tcW w:w="777" w:type="dxa"/>
            <w:tcBorders>
              <w:top w:val="nil"/>
              <w:left w:val="nil"/>
              <w:bottom w:val="single" w:sz="4" w:space="0" w:color="auto"/>
              <w:right w:val="single" w:sz="4" w:space="0" w:color="auto"/>
            </w:tcBorders>
            <w:shd w:val="clear" w:color="FFFFFF" w:fill="FFFFFF"/>
            <w:noWrap/>
            <w:vAlign w:val="center"/>
            <w:hideMark/>
          </w:tcPr>
          <w:p w14:paraId="022BA90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137</w:t>
            </w:r>
          </w:p>
        </w:tc>
        <w:tc>
          <w:tcPr>
            <w:tcW w:w="800" w:type="dxa"/>
            <w:tcBorders>
              <w:top w:val="nil"/>
              <w:left w:val="nil"/>
              <w:bottom w:val="single" w:sz="4" w:space="0" w:color="auto"/>
              <w:right w:val="single" w:sz="4" w:space="0" w:color="auto"/>
            </w:tcBorders>
            <w:shd w:val="clear" w:color="FFFFFF" w:fill="FFFFFF"/>
            <w:noWrap/>
            <w:vAlign w:val="center"/>
            <w:hideMark/>
          </w:tcPr>
          <w:p w14:paraId="60005BC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137</w:t>
            </w:r>
          </w:p>
        </w:tc>
        <w:tc>
          <w:tcPr>
            <w:tcW w:w="645" w:type="dxa"/>
            <w:tcBorders>
              <w:top w:val="nil"/>
              <w:left w:val="nil"/>
              <w:bottom w:val="single" w:sz="4" w:space="0" w:color="auto"/>
              <w:right w:val="single" w:sz="4" w:space="0" w:color="auto"/>
            </w:tcBorders>
            <w:shd w:val="clear" w:color="FFFFFF" w:fill="FFFFFF"/>
            <w:noWrap/>
            <w:vAlign w:val="center"/>
            <w:hideMark/>
          </w:tcPr>
          <w:p w14:paraId="08CE525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E39210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137</w:t>
            </w:r>
          </w:p>
        </w:tc>
        <w:tc>
          <w:tcPr>
            <w:tcW w:w="645" w:type="dxa"/>
            <w:tcBorders>
              <w:top w:val="nil"/>
              <w:left w:val="nil"/>
              <w:bottom w:val="single" w:sz="4" w:space="0" w:color="auto"/>
              <w:right w:val="single" w:sz="4" w:space="0" w:color="auto"/>
            </w:tcBorders>
            <w:shd w:val="clear" w:color="FFFFFF" w:fill="FFFFFF"/>
            <w:noWrap/>
            <w:vAlign w:val="center"/>
            <w:hideMark/>
          </w:tcPr>
          <w:p w14:paraId="20B4F27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58C5BE4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134</w:t>
            </w:r>
          </w:p>
        </w:tc>
        <w:tc>
          <w:tcPr>
            <w:tcW w:w="645" w:type="dxa"/>
            <w:tcBorders>
              <w:top w:val="nil"/>
              <w:left w:val="nil"/>
              <w:bottom w:val="single" w:sz="4" w:space="0" w:color="auto"/>
              <w:right w:val="single" w:sz="4" w:space="0" w:color="auto"/>
            </w:tcBorders>
            <w:shd w:val="clear" w:color="FFFFFF" w:fill="FFFFFF"/>
            <w:noWrap/>
            <w:vAlign w:val="center"/>
            <w:hideMark/>
          </w:tcPr>
          <w:p w14:paraId="352192D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r>
      <w:tr w:rsidR="007F0594" w:rsidRPr="007F0594" w14:paraId="4833FB2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D0778E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2B4F6E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REGION STŘEDNÍ AFRIKY</w:t>
            </w:r>
          </w:p>
        </w:tc>
        <w:tc>
          <w:tcPr>
            <w:tcW w:w="777" w:type="dxa"/>
            <w:tcBorders>
              <w:top w:val="nil"/>
              <w:left w:val="nil"/>
              <w:bottom w:val="single" w:sz="4" w:space="0" w:color="auto"/>
              <w:right w:val="single" w:sz="4" w:space="0" w:color="auto"/>
            </w:tcBorders>
            <w:shd w:val="clear" w:color="FFFFFF" w:fill="FFFFFF"/>
            <w:noWrap/>
            <w:vAlign w:val="center"/>
            <w:hideMark/>
          </w:tcPr>
          <w:p w14:paraId="3371BBD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573</w:t>
            </w:r>
          </w:p>
        </w:tc>
        <w:tc>
          <w:tcPr>
            <w:tcW w:w="800" w:type="dxa"/>
            <w:tcBorders>
              <w:top w:val="nil"/>
              <w:left w:val="nil"/>
              <w:bottom w:val="single" w:sz="4" w:space="0" w:color="auto"/>
              <w:right w:val="single" w:sz="4" w:space="0" w:color="auto"/>
            </w:tcBorders>
            <w:shd w:val="clear" w:color="FFFFFF" w:fill="FFFFFF"/>
            <w:noWrap/>
            <w:vAlign w:val="center"/>
            <w:hideMark/>
          </w:tcPr>
          <w:p w14:paraId="2D40D7F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570</w:t>
            </w:r>
          </w:p>
        </w:tc>
        <w:tc>
          <w:tcPr>
            <w:tcW w:w="645" w:type="dxa"/>
            <w:tcBorders>
              <w:top w:val="nil"/>
              <w:left w:val="nil"/>
              <w:bottom w:val="single" w:sz="4" w:space="0" w:color="auto"/>
              <w:right w:val="single" w:sz="4" w:space="0" w:color="auto"/>
            </w:tcBorders>
            <w:shd w:val="clear" w:color="FFFFFF" w:fill="FFFFFF"/>
            <w:noWrap/>
            <w:vAlign w:val="center"/>
            <w:hideMark/>
          </w:tcPr>
          <w:p w14:paraId="2BAAE26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757" w:type="dxa"/>
            <w:tcBorders>
              <w:top w:val="nil"/>
              <w:left w:val="nil"/>
              <w:bottom w:val="single" w:sz="4" w:space="0" w:color="auto"/>
              <w:right w:val="single" w:sz="4" w:space="0" w:color="auto"/>
            </w:tcBorders>
            <w:shd w:val="clear" w:color="FFFFFF" w:fill="FFFFFF"/>
            <w:noWrap/>
            <w:vAlign w:val="center"/>
            <w:hideMark/>
          </w:tcPr>
          <w:p w14:paraId="55BD171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538</w:t>
            </w:r>
          </w:p>
        </w:tc>
        <w:tc>
          <w:tcPr>
            <w:tcW w:w="645" w:type="dxa"/>
            <w:tcBorders>
              <w:top w:val="nil"/>
              <w:left w:val="nil"/>
              <w:bottom w:val="single" w:sz="4" w:space="0" w:color="auto"/>
              <w:right w:val="single" w:sz="4" w:space="0" w:color="auto"/>
            </w:tcBorders>
            <w:shd w:val="clear" w:color="FFFFFF" w:fill="FFFFFF"/>
            <w:noWrap/>
            <w:vAlign w:val="center"/>
            <w:hideMark/>
          </w:tcPr>
          <w:p w14:paraId="522B764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c>
          <w:tcPr>
            <w:tcW w:w="532" w:type="dxa"/>
            <w:tcBorders>
              <w:top w:val="nil"/>
              <w:left w:val="nil"/>
              <w:bottom w:val="single" w:sz="4" w:space="0" w:color="auto"/>
              <w:right w:val="single" w:sz="4" w:space="0" w:color="auto"/>
            </w:tcBorders>
            <w:shd w:val="clear" w:color="FFFFFF" w:fill="FFFFFF"/>
            <w:noWrap/>
            <w:vAlign w:val="center"/>
            <w:hideMark/>
          </w:tcPr>
          <w:p w14:paraId="6864EF4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389</w:t>
            </w:r>
          </w:p>
        </w:tc>
        <w:tc>
          <w:tcPr>
            <w:tcW w:w="645" w:type="dxa"/>
            <w:tcBorders>
              <w:top w:val="nil"/>
              <w:left w:val="nil"/>
              <w:bottom w:val="single" w:sz="4" w:space="0" w:color="auto"/>
              <w:right w:val="single" w:sz="4" w:space="0" w:color="auto"/>
            </w:tcBorders>
            <w:shd w:val="clear" w:color="FFFFFF" w:fill="FFFFFF"/>
            <w:noWrap/>
            <w:vAlign w:val="center"/>
            <w:hideMark/>
          </w:tcPr>
          <w:p w14:paraId="033CA28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68%</w:t>
            </w:r>
          </w:p>
        </w:tc>
      </w:tr>
      <w:tr w:rsidR="007F0594" w:rsidRPr="007F0594" w14:paraId="18E711DC"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D37909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7B1E365"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REGION VÝCHODNÍ A JIŽNÍ AFRIKY</w:t>
            </w:r>
          </w:p>
        </w:tc>
        <w:tc>
          <w:tcPr>
            <w:tcW w:w="777" w:type="dxa"/>
            <w:tcBorders>
              <w:top w:val="nil"/>
              <w:left w:val="nil"/>
              <w:bottom w:val="single" w:sz="4" w:space="0" w:color="auto"/>
              <w:right w:val="single" w:sz="4" w:space="0" w:color="auto"/>
            </w:tcBorders>
            <w:shd w:val="clear" w:color="FFFFFF" w:fill="FFFFFF"/>
            <w:noWrap/>
            <w:vAlign w:val="center"/>
            <w:hideMark/>
          </w:tcPr>
          <w:p w14:paraId="6E6D4F9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3 109</w:t>
            </w:r>
          </w:p>
        </w:tc>
        <w:tc>
          <w:tcPr>
            <w:tcW w:w="800" w:type="dxa"/>
            <w:tcBorders>
              <w:top w:val="nil"/>
              <w:left w:val="nil"/>
              <w:bottom w:val="single" w:sz="4" w:space="0" w:color="auto"/>
              <w:right w:val="single" w:sz="4" w:space="0" w:color="auto"/>
            </w:tcBorders>
            <w:shd w:val="clear" w:color="FFFFFF" w:fill="FFFFFF"/>
            <w:noWrap/>
            <w:vAlign w:val="center"/>
            <w:hideMark/>
          </w:tcPr>
          <w:p w14:paraId="7292382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3 106</w:t>
            </w:r>
          </w:p>
        </w:tc>
        <w:tc>
          <w:tcPr>
            <w:tcW w:w="645" w:type="dxa"/>
            <w:tcBorders>
              <w:top w:val="nil"/>
              <w:left w:val="nil"/>
              <w:bottom w:val="single" w:sz="4" w:space="0" w:color="auto"/>
              <w:right w:val="single" w:sz="4" w:space="0" w:color="auto"/>
            </w:tcBorders>
            <w:shd w:val="clear" w:color="FFFFFF" w:fill="FFFFFF"/>
            <w:noWrap/>
            <w:vAlign w:val="center"/>
            <w:hideMark/>
          </w:tcPr>
          <w:p w14:paraId="6E811F4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A9A1BB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2 968</w:t>
            </w:r>
          </w:p>
        </w:tc>
        <w:tc>
          <w:tcPr>
            <w:tcW w:w="645" w:type="dxa"/>
            <w:tcBorders>
              <w:top w:val="nil"/>
              <w:left w:val="nil"/>
              <w:bottom w:val="single" w:sz="4" w:space="0" w:color="auto"/>
              <w:right w:val="single" w:sz="4" w:space="0" w:color="auto"/>
            </w:tcBorders>
            <w:shd w:val="clear" w:color="FFFFFF" w:fill="FFFFFF"/>
            <w:noWrap/>
            <w:vAlign w:val="center"/>
            <w:hideMark/>
          </w:tcPr>
          <w:p w14:paraId="35273B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3D1C40F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2 213</w:t>
            </w:r>
          </w:p>
        </w:tc>
        <w:tc>
          <w:tcPr>
            <w:tcW w:w="645" w:type="dxa"/>
            <w:tcBorders>
              <w:top w:val="nil"/>
              <w:left w:val="nil"/>
              <w:bottom w:val="single" w:sz="4" w:space="0" w:color="auto"/>
              <w:right w:val="single" w:sz="4" w:space="0" w:color="auto"/>
            </w:tcBorders>
            <w:shd w:val="clear" w:color="FFFFFF" w:fill="FFFFFF"/>
            <w:noWrap/>
            <w:vAlign w:val="center"/>
            <w:hideMark/>
          </w:tcPr>
          <w:p w14:paraId="7FF5EF3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71%</w:t>
            </w:r>
          </w:p>
        </w:tc>
      </w:tr>
      <w:tr w:rsidR="007F0594" w:rsidRPr="007F0594" w14:paraId="2C8E8605"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3A4E89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87B76C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Region západní Afriky</w:t>
            </w:r>
          </w:p>
        </w:tc>
        <w:tc>
          <w:tcPr>
            <w:tcW w:w="777" w:type="dxa"/>
            <w:tcBorders>
              <w:top w:val="nil"/>
              <w:left w:val="nil"/>
              <w:bottom w:val="single" w:sz="4" w:space="0" w:color="auto"/>
              <w:right w:val="single" w:sz="4" w:space="0" w:color="auto"/>
            </w:tcBorders>
            <w:shd w:val="clear" w:color="FFFFFF" w:fill="FFFFFF"/>
            <w:noWrap/>
            <w:vAlign w:val="center"/>
            <w:hideMark/>
          </w:tcPr>
          <w:p w14:paraId="53891B7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1 960</w:t>
            </w:r>
          </w:p>
        </w:tc>
        <w:tc>
          <w:tcPr>
            <w:tcW w:w="800" w:type="dxa"/>
            <w:tcBorders>
              <w:top w:val="nil"/>
              <w:left w:val="nil"/>
              <w:bottom w:val="single" w:sz="4" w:space="0" w:color="auto"/>
              <w:right w:val="single" w:sz="4" w:space="0" w:color="auto"/>
            </w:tcBorders>
            <w:shd w:val="clear" w:color="FFFFFF" w:fill="FFFFFF"/>
            <w:noWrap/>
            <w:vAlign w:val="center"/>
            <w:hideMark/>
          </w:tcPr>
          <w:p w14:paraId="4DF0912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1 957</w:t>
            </w:r>
          </w:p>
        </w:tc>
        <w:tc>
          <w:tcPr>
            <w:tcW w:w="645" w:type="dxa"/>
            <w:tcBorders>
              <w:top w:val="nil"/>
              <w:left w:val="nil"/>
              <w:bottom w:val="single" w:sz="4" w:space="0" w:color="auto"/>
              <w:right w:val="single" w:sz="4" w:space="0" w:color="auto"/>
            </w:tcBorders>
            <w:shd w:val="clear" w:color="FFFFFF" w:fill="FFFFFF"/>
            <w:noWrap/>
            <w:vAlign w:val="center"/>
            <w:hideMark/>
          </w:tcPr>
          <w:p w14:paraId="20FC8F7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41847A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1 930</w:t>
            </w:r>
          </w:p>
        </w:tc>
        <w:tc>
          <w:tcPr>
            <w:tcW w:w="645" w:type="dxa"/>
            <w:tcBorders>
              <w:top w:val="nil"/>
              <w:left w:val="nil"/>
              <w:bottom w:val="single" w:sz="4" w:space="0" w:color="auto"/>
              <w:right w:val="single" w:sz="4" w:space="0" w:color="auto"/>
            </w:tcBorders>
            <w:shd w:val="clear" w:color="FFFFFF" w:fill="FFFFFF"/>
            <w:noWrap/>
            <w:vAlign w:val="center"/>
            <w:hideMark/>
          </w:tcPr>
          <w:p w14:paraId="0280DA5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2443D4F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1 515</w:t>
            </w:r>
          </w:p>
        </w:tc>
        <w:tc>
          <w:tcPr>
            <w:tcW w:w="645" w:type="dxa"/>
            <w:tcBorders>
              <w:top w:val="nil"/>
              <w:left w:val="nil"/>
              <w:bottom w:val="single" w:sz="4" w:space="0" w:color="auto"/>
              <w:right w:val="single" w:sz="4" w:space="0" w:color="auto"/>
            </w:tcBorders>
            <w:shd w:val="clear" w:color="FFFFFF" w:fill="FFFFFF"/>
            <w:noWrap/>
            <w:vAlign w:val="center"/>
            <w:hideMark/>
          </w:tcPr>
          <w:p w14:paraId="594E513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77%</w:t>
            </w:r>
          </w:p>
        </w:tc>
      </w:tr>
      <w:tr w:rsidR="007F0594" w:rsidRPr="007F0594" w14:paraId="2AC12F5D"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2B83BE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0DE7E0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Karibský region</w:t>
            </w:r>
          </w:p>
        </w:tc>
        <w:tc>
          <w:tcPr>
            <w:tcW w:w="777" w:type="dxa"/>
            <w:tcBorders>
              <w:top w:val="nil"/>
              <w:left w:val="nil"/>
              <w:bottom w:val="single" w:sz="4" w:space="0" w:color="auto"/>
              <w:right w:val="single" w:sz="4" w:space="0" w:color="auto"/>
            </w:tcBorders>
            <w:shd w:val="clear" w:color="FFFFFF" w:fill="FFFFFF"/>
            <w:noWrap/>
            <w:vAlign w:val="center"/>
            <w:hideMark/>
          </w:tcPr>
          <w:p w14:paraId="1294E70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540</w:t>
            </w:r>
          </w:p>
        </w:tc>
        <w:tc>
          <w:tcPr>
            <w:tcW w:w="800" w:type="dxa"/>
            <w:tcBorders>
              <w:top w:val="nil"/>
              <w:left w:val="nil"/>
              <w:bottom w:val="single" w:sz="4" w:space="0" w:color="auto"/>
              <w:right w:val="single" w:sz="4" w:space="0" w:color="auto"/>
            </w:tcBorders>
            <w:shd w:val="clear" w:color="FFFFFF" w:fill="FFFFFF"/>
            <w:noWrap/>
            <w:vAlign w:val="center"/>
            <w:hideMark/>
          </w:tcPr>
          <w:p w14:paraId="756F91E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539</w:t>
            </w:r>
          </w:p>
        </w:tc>
        <w:tc>
          <w:tcPr>
            <w:tcW w:w="645" w:type="dxa"/>
            <w:tcBorders>
              <w:top w:val="nil"/>
              <w:left w:val="nil"/>
              <w:bottom w:val="single" w:sz="4" w:space="0" w:color="auto"/>
              <w:right w:val="single" w:sz="4" w:space="0" w:color="auto"/>
            </w:tcBorders>
            <w:shd w:val="clear" w:color="FFFFFF" w:fill="FFFFFF"/>
            <w:noWrap/>
            <w:vAlign w:val="center"/>
            <w:hideMark/>
          </w:tcPr>
          <w:p w14:paraId="543DBBD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F5AF38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505</w:t>
            </w:r>
          </w:p>
        </w:tc>
        <w:tc>
          <w:tcPr>
            <w:tcW w:w="645" w:type="dxa"/>
            <w:tcBorders>
              <w:top w:val="nil"/>
              <w:left w:val="nil"/>
              <w:bottom w:val="single" w:sz="4" w:space="0" w:color="auto"/>
              <w:right w:val="single" w:sz="4" w:space="0" w:color="auto"/>
            </w:tcBorders>
            <w:shd w:val="clear" w:color="FFFFFF" w:fill="FFFFFF"/>
            <w:noWrap/>
            <w:vAlign w:val="center"/>
            <w:hideMark/>
          </w:tcPr>
          <w:p w14:paraId="3F3C66A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94%</w:t>
            </w:r>
          </w:p>
        </w:tc>
        <w:tc>
          <w:tcPr>
            <w:tcW w:w="532" w:type="dxa"/>
            <w:tcBorders>
              <w:top w:val="nil"/>
              <w:left w:val="nil"/>
              <w:bottom w:val="single" w:sz="4" w:space="0" w:color="auto"/>
              <w:right w:val="single" w:sz="4" w:space="0" w:color="auto"/>
            </w:tcBorders>
            <w:shd w:val="clear" w:color="FFFFFF" w:fill="FFFFFF"/>
            <w:noWrap/>
            <w:vAlign w:val="center"/>
            <w:hideMark/>
          </w:tcPr>
          <w:p w14:paraId="0B3A860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363</w:t>
            </w:r>
          </w:p>
        </w:tc>
        <w:tc>
          <w:tcPr>
            <w:tcW w:w="645" w:type="dxa"/>
            <w:tcBorders>
              <w:top w:val="nil"/>
              <w:left w:val="nil"/>
              <w:bottom w:val="single" w:sz="4" w:space="0" w:color="auto"/>
              <w:right w:val="single" w:sz="4" w:space="0" w:color="auto"/>
            </w:tcBorders>
            <w:shd w:val="clear" w:color="FFFFFF" w:fill="FFFFFF"/>
            <w:noWrap/>
            <w:vAlign w:val="center"/>
            <w:hideMark/>
          </w:tcPr>
          <w:p w14:paraId="5F35B72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67%</w:t>
            </w:r>
          </w:p>
        </w:tc>
      </w:tr>
      <w:tr w:rsidR="007F0594" w:rsidRPr="007F0594" w14:paraId="41FC8E1C" w14:textId="77777777" w:rsidTr="007F0594">
        <w:trPr>
          <w:trHeight w:val="267"/>
        </w:trPr>
        <w:tc>
          <w:tcPr>
            <w:tcW w:w="1537" w:type="dxa"/>
            <w:tcBorders>
              <w:top w:val="nil"/>
              <w:left w:val="single" w:sz="4" w:space="0" w:color="auto"/>
              <w:bottom w:val="single" w:sz="4" w:space="0" w:color="auto"/>
              <w:right w:val="single" w:sz="4" w:space="0" w:color="auto"/>
            </w:tcBorders>
            <w:shd w:val="clear" w:color="FFFFFF" w:fill="999999"/>
            <w:noWrap/>
            <w:vAlign w:val="center"/>
            <w:hideMark/>
          </w:tcPr>
          <w:p w14:paraId="5042B97B" w14:textId="77777777" w:rsidR="007F0594" w:rsidRPr="007F0594" w:rsidRDefault="007F0594" w:rsidP="007F0594">
            <w:pPr>
              <w:rPr>
                <w:rFonts w:ascii="Arial" w:hAnsi="Arial" w:cs="Arial"/>
                <w:b/>
                <w:bCs/>
                <w:noProof/>
                <w:color w:val="999999"/>
                <w:sz w:val="16"/>
                <w:szCs w:val="16"/>
              </w:rPr>
            </w:pPr>
            <w:r w:rsidRPr="007F0594">
              <w:rPr>
                <w:rFonts w:ascii="Arial" w:hAnsi="Arial" w:cs="Arial"/>
                <w:b/>
                <w:bCs/>
                <w:noProof/>
                <w:color w:val="999999"/>
                <w:sz w:val="16"/>
                <w:szCs w:val="16"/>
              </w:rPr>
              <w:t>ACP</w:t>
            </w:r>
          </w:p>
        </w:tc>
        <w:tc>
          <w:tcPr>
            <w:tcW w:w="2442" w:type="dxa"/>
            <w:tcBorders>
              <w:top w:val="nil"/>
              <w:left w:val="nil"/>
              <w:bottom w:val="single" w:sz="4" w:space="0" w:color="auto"/>
              <w:right w:val="single" w:sz="4" w:space="0" w:color="auto"/>
            </w:tcBorders>
            <w:shd w:val="clear" w:color="FFFFFF" w:fill="FFFFFF"/>
            <w:vAlign w:val="bottom"/>
            <w:hideMark/>
          </w:tcPr>
          <w:p w14:paraId="2AD29474"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Pacifický region</w:t>
            </w:r>
          </w:p>
        </w:tc>
        <w:tc>
          <w:tcPr>
            <w:tcW w:w="777" w:type="dxa"/>
            <w:tcBorders>
              <w:top w:val="nil"/>
              <w:left w:val="nil"/>
              <w:bottom w:val="single" w:sz="4" w:space="0" w:color="auto"/>
              <w:right w:val="single" w:sz="4" w:space="0" w:color="auto"/>
            </w:tcBorders>
            <w:shd w:val="clear" w:color="FFFFFF" w:fill="FFFFFF"/>
            <w:noWrap/>
            <w:vAlign w:val="center"/>
            <w:hideMark/>
          </w:tcPr>
          <w:p w14:paraId="6B95E7C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327</w:t>
            </w:r>
          </w:p>
        </w:tc>
        <w:tc>
          <w:tcPr>
            <w:tcW w:w="800" w:type="dxa"/>
            <w:tcBorders>
              <w:top w:val="nil"/>
              <w:left w:val="nil"/>
              <w:bottom w:val="single" w:sz="4" w:space="0" w:color="auto"/>
              <w:right w:val="single" w:sz="4" w:space="0" w:color="auto"/>
            </w:tcBorders>
            <w:shd w:val="clear" w:color="FFFFFF" w:fill="FFFFFF"/>
            <w:noWrap/>
            <w:vAlign w:val="center"/>
            <w:hideMark/>
          </w:tcPr>
          <w:p w14:paraId="70E99BA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323</w:t>
            </w:r>
          </w:p>
        </w:tc>
        <w:tc>
          <w:tcPr>
            <w:tcW w:w="645" w:type="dxa"/>
            <w:tcBorders>
              <w:top w:val="nil"/>
              <w:left w:val="nil"/>
              <w:bottom w:val="single" w:sz="4" w:space="0" w:color="auto"/>
              <w:right w:val="single" w:sz="4" w:space="0" w:color="auto"/>
            </w:tcBorders>
            <w:shd w:val="clear" w:color="FFFFFF" w:fill="FFFFFF"/>
            <w:noWrap/>
            <w:vAlign w:val="center"/>
            <w:hideMark/>
          </w:tcPr>
          <w:p w14:paraId="4D043D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757" w:type="dxa"/>
            <w:tcBorders>
              <w:top w:val="nil"/>
              <w:left w:val="nil"/>
              <w:bottom w:val="single" w:sz="4" w:space="0" w:color="auto"/>
              <w:right w:val="single" w:sz="4" w:space="0" w:color="auto"/>
            </w:tcBorders>
            <w:shd w:val="clear" w:color="FFFFFF" w:fill="FFFFFF"/>
            <w:noWrap/>
            <w:vAlign w:val="center"/>
            <w:hideMark/>
          </w:tcPr>
          <w:p w14:paraId="36B201F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285</w:t>
            </w:r>
          </w:p>
        </w:tc>
        <w:tc>
          <w:tcPr>
            <w:tcW w:w="645" w:type="dxa"/>
            <w:tcBorders>
              <w:top w:val="nil"/>
              <w:left w:val="nil"/>
              <w:bottom w:val="single" w:sz="4" w:space="0" w:color="auto"/>
              <w:right w:val="single" w:sz="4" w:space="0" w:color="auto"/>
            </w:tcBorders>
            <w:shd w:val="clear" w:color="FFFFFF" w:fill="FFFFFF"/>
            <w:noWrap/>
            <w:vAlign w:val="center"/>
            <w:hideMark/>
          </w:tcPr>
          <w:p w14:paraId="6601D53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87%</w:t>
            </w:r>
          </w:p>
        </w:tc>
        <w:tc>
          <w:tcPr>
            <w:tcW w:w="532" w:type="dxa"/>
            <w:tcBorders>
              <w:top w:val="nil"/>
              <w:left w:val="nil"/>
              <w:bottom w:val="single" w:sz="4" w:space="0" w:color="auto"/>
              <w:right w:val="single" w:sz="4" w:space="0" w:color="auto"/>
            </w:tcBorders>
            <w:shd w:val="clear" w:color="FFFFFF" w:fill="FFFFFF"/>
            <w:noWrap/>
            <w:vAlign w:val="center"/>
            <w:hideMark/>
          </w:tcPr>
          <w:p w14:paraId="6F5C93B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196</w:t>
            </w:r>
          </w:p>
        </w:tc>
        <w:tc>
          <w:tcPr>
            <w:tcW w:w="645" w:type="dxa"/>
            <w:tcBorders>
              <w:top w:val="nil"/>
              <w:left w:val="nil"/>
              <w:bottom w:val="single" w:sz="4" w:space="0" w:color="auto"/>
              <w:right w:val="single" w:sz="4" w:space="0" w:color="auto"/>
            </w:tcBorders>
            <w:shd w:val="clear" w:color="FFFFFF" w:fill="FFFFFF"/>
            <w:noWrap/>
            <w:vAlign w:val="center"/>
            <w:hideMark/>
          </w:tcPr>
          <w:p w14:paraId="4D9AAD7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60%</w:t>
            </w:r>
          </w:p>
        </w:tc>
      </w:tr>
      <w:tr w:rsidR="007F0594" w:rsidRPr="007F0594" w14:paraId="695953BB" w14:textId="77777777" w:rsidTr="007F0594">
        <w:trPr>
          <w:trHeight w:val="267"/>
        </w:trPr>
        <w:tc>
          <w:tcPr>
            <w:tcW w:w="1537" w:type="dxa"/>
            <w:tcBorders>
              <w:top w:val="nil"/>
              <w:left w:val="single" w:sz="4" w:space="0" w:color="auto"/>
              <w:bottom w:val="single" w:sz="4" w:space="0" w:color="auto"/>
              <w:right w:val="single" w:sz="4" w:space="0" w:color="auto"/>
            </w:tcBorders>
            <w:shd w:val="clear" w:color="FFFFFF" w:fill="FFFFFF"/>
            <w:noWrap/>
            <w:vAlign w:val="bottom"/>
            <w:hideMark/>
          </w:tcPr>
          <w:p w14:paraId="10E49BA5" w14:textId="77777777" w:rsidR="007F0594" w:rsidRPr="007F0594" w:rsidRDefault="007F0594" w:rsidP="007F0594">
            <w:pPr>
              <w:rPr>
                <w:rFonts w:ascii="Arial" w:hAnsi="Arial" w:cs="Arial"/>
                <w:noProof/>
                <w:color w:val="000000"/>
                <w:szCs w:val="24"/>
              </w:rPr>
            </w:pPr>
            <w:r w:rsidRPr="007F0594">
              <w:rPr>
                <w:rFonts w:ascii="Arial" w:hAnsi="Arial" w:cs="Arial"/>
                <w:noProof/>
                <w:color w:val="000000"/>
                <w:szCs w:val="24"/>
              </w:rPr>
              <w:t> </w:t>
            </w:r>
          </w:p>
        </w:tc>
        <w:tc>
          <w:tcPr>
            <w:tcW w:w="2442" w:type="dxa"/>
            <w:tcBorders>
              <w:top w:val="nil"/>
              <w:left w:val="nil"/>
              <w:bottom w:val="single" w:sz="4" w:space="0" w:color="auto"/>
              <w:right w:val="single" w:sz="4" w:space="0" w:color="auto"/>
            </w:tcBorders>
            <w:shd w:val="clear" w:color="FFFFFF" w:fill="FFFFFF"/>
            <w:vAlign w:val="bottom"/>
            <w:hideMark/>
          </w:tcPr>
          <w:p w14:paraId="2D33C9C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 </w:t>
            </w:r>
          </w:p>
        </w:tc>
        <w:tc>
          <w:tcPr>
            <w:tcW w:w="777" w:type="dxa"/>
            <w:tcBorders>
              <w:top w:val="nil"/>
              <w:left w:val="nil"/>
              <w:bottom w:val="single" w:sz="4" w:space="0" w:color="auto"/>
              <w:right w:val="single" w:sz="4" w:space="0" w:color="auto"/>
            </w:tcBorders>
            <w:shd w:val="clear" w:color="FFFFFF" w:fill="FFFFFF"/>
            <w:noWrap/>
            <w:vAlign w:val="center"/>
            <w:hideMark/>
          </w:tcPr>
          <w:p w14:paraId="36CFCF8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 </w:t>
            </w:r>
          </w:p>
        </w:tc>
        <w:tc>
          <w:tcPr>
            <w:tcW w:w="800" w:type="dxa"/>
            <w:tcBorders>
              <w:top w:val="nil"/>
              <w:left w:val="nil"/>
              <w:bottom w:val="single" w:sz="4" w:space="0" w:color="auto"/>
              <w:right w:val="single" w:sz="4" w:space="0" w:color="auto"/>
            </w:tcBorders>
            <w:shd w:val="clear" w:color="FFFFFF" w:fill="FFFFFF"/>
            <w:noWrap/>
            <w:vAlign w:val="center"/>
            <w:hideMark/>
          </w:tcPr>
          <w:p w14:paraId="5D591C6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3EA445C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 </w:t>
            </w:r>
          </w:p>
        </w:tc>
        <w:tc>
          <w:tcPr>
            <w:tcW w:w="757" w:type="dxa"/>
            <w:tcBorders>
              <w:top w:val="nil"/>
              <w:left w:val="nil"/>
              <w:bottom w:val="single" w:sz="4" w:space="0" w:color="auto"/>
              <w:right w:val="single" w:sz="4" w:space="0" w:color="auto"/>
            </w:tcBorders>
            <w:shd w:val="clear" w:color="FFFFFF" w:fill="FFFFFF"/>
            <w:noWrap/>
            <w:vAlign w:val="center"/>
            <w:hideMark/>
          </w:tcPr>
          <w:p w14:paraId="3F15EEB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47747D6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 </w:t>
            </w:r>
          </w:p>
        </w:tc>
        <w:tc>
          <w:tcPr>
            <w:tcW w:w="532" w:type="dxa"/>
            <w:tcBorders>
              <w:top w:val="nil"/>
              <w:left w:val="nil"/>
              <w:bottom w:val="single" w:sz="4" w:space="0" w:color="auto"/>
              <w:right w:val="single" w:sz="4" w:space="0" w:color="auto"/>
            </w:tcBorders>
            <w:shd w:val="clear" w:color="FFFFFF" w:fill="FFFFFF"/>
            <w:noWrap/>
            <w:vAlign w:val="center"/>
            <w:hideMark/>
          </w:tcPr>
          <w:p w14:paraId="5AFBFA3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0FB9E38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 </w:t>
            </w:r>
          </w:p>
        </w:tc>
      </w:tr>
      <w:tr w:rsidR="007F0594" w:rsidRPr="007F0594" w14:paraId="3423C0F2" w14:textId="77777777" w:rsidTr="007F0594">
        <w:trPr>
          <w:trHeight w:val="267"/>
        </w:trPr>
        <w:tc>
          <w:tcPr>
            <w:tcW w:w="1537" w:type="dxa"/>
            <w:vMerge w:val="restart"/>
            <w:tcBorders>
              <w:top w:val="nil"/>
              <w:left w:val="single" w:sz="4" w:space="0" w:color="auto"/>
              <w:bottom w:val="single" w:sz="4" w:space="0" w:color="auto"/>
              <w:right w:val="single" w:sz="4" w:space="0" w:color="auto"/>
            </w:tcBorders>
            <w:shd w:val="clear" w:color="FFFFFF" w:fill="808080"/>
            <w:vAlign w:val="center"/>
            <w:hideMark/>
          </w:tcPr>
          <w:p w14:paraId="22EE098C"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OCT</w:t>
            </w:r>
          </w:p>
        </w:tc>
        <w:tc>
          <w:tcPr>
            <w:tcW w:w="2442" w:type="dxa"/>
            <w:tcBorders>
              <w:top w:val="nil"/>
              <w:left w:val="nil"/>
              <w:bottom w:val="single" w:sz="4" w:space="0" w:color="auto"/>
              <w:right w:val="single" w:sz="4" w:space="0" w:color="auto"/>
            </w:tcBorders>
            <w:shd w:val="clear" w:color="FFFFFF" w:fill="C0C0C0"/>
            <w:noWrap/>
            <w:vAlign w:val="center"/>
            <w:hideMark/>
          </w:tcPr>
          <w:p w14:paraId="20F106D2"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regionální spolupráce AKT</w:t>
            </w:r>
          </w:p>
        </w:tc>
        <w:tc>
          <w:tcPr>
            <w:tcW w:w="777" w:type="dxa"/>
            <w:tcBorders>
              <w:top w:val="nil"/>
              <w:left w:val="nil"/>
              <w:bottom w:val="single" w:sz="4" w:space="0" w:color="auto"/>
              <w:right w:val="single" w:sz="4" w:space="0" w:color="auto"/>
            </w:tcBorders>
            <w:shd w:val="clear" w:color="FFFFFF" w:fill="C0C0C0"/>
            <w:noWrap/>
            <w:vAlign w:val="center"/>
            <w:hideMark/>
          </w:tcPr>
          <w:p w14:paraId="599F5A4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14 826</w:t>
            </w:r>
          </w:p>
        </w:tc>
        <w:tc>
          <w:tcPr>
            <w:tcW w:w="800" w:type="dxa"/>
            <w:tcBorders>
              <w:top w:val="nil"/>
              <w:left w:val="nil"/>
              <w:bottom w:val="single" w:sz="4" w:space="0" w:color="auto"/>
              <w:right w:val="single" w:sz="4" w:space="0" w:color="auto"/>
            </w:tcBorders>
            <w:shd w:val="clear" w:color="FFFFFF" w:fill="C0C0C0"/>
            <w:noWrap/>
            <w:vAlign w:val="center"/>
            <w:hideMark/>
          </w:tcPr>
          <w:p w14:paraId="5157A4F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14 699</w:t>
            </w:r>
          </w:p>
        </w:tc>
        <w:tc>
          <w:tcPr>
            <w:tcW w:w="645" w:type="dxa"/>
            <w:tcBorders>
              <w:top w:val="nil"/>
              <w:left w:val="nil"/>
              <w:bottom w:val="single" w:sz="4" w:space="0" w:color="auto"/>
              <w:right w:val="single" w:sz="4" w:space="0" w:color="auto"/>
            </w:tcBorders>
            <w:shd w:val="clear" w:color="FFFFFF" w:fill="C0C0C0"/>
            <w:noWrap/>
            <w:vAlign w:val="center"/>
            <w:hideMark/>
          </w:tcPr>
          <w:p w14:paraId="2A60A10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99%</w:t>
            </w:r>
          </w:p>
        </w:tc>
        <w:tc>
          <w:tcPr>
            <w:tcW w:w="757" w:type="dxa"/>
            <w:tcBorders>
              <w:top w:val="nil"/>
              <w:left w:val="nil"/>
              <w:bottom w:val="single" w:sz="4" w:space="0" w:color="auto"/>
              <w:right w:val="single" w:sz="4" w:space="0" w:color="auto"/>
            </w:tcBorders>
            <w:shd w:val="clear" w:color="FFFFFF" w:fill="C0C0C0"/>
            <w:noWrap/>
            <w:vAlign w:val="center"/>
            <w:hideMark/>
          </w:tcPr>
          <w:p w14:paraId="580D4DD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14 012</w:t>
            </w:r>
          </w:p>
        </w:tc>
        <w:tc>
          <w:tcPr>
            <w:tcW w:w="645" w:type="dxa"/>
            <w:tcBorders>
              <w:top w:val="nil"/>
              <w:left w:val="nil"/>
              <w:bottom w:val="single" w:sz="4" w:space="0" w:color="auto"/>
              <w:right w:val="single" w:sz="4" w:space="0" w:color="auto"/>
            </w:tcBorders>
            <w:shd w:val="clear" w:color="FFFFFF" w:fill="C0C0C0"/>
            <w:noWrap/>
            <w:vAlign w:val="center"/>
            <w:hideMark/>
          </w:tcPr>
          <w:p w14:paraId="1170574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95%</w:t>
            </w:r>
          </w:p>
        </w:tc>
        <w:tc>
          <w:tcPr>
            <w:tcW w:w="532" w:type="dxa"/>
            <w:tcBorders>
              <w:top w:val="nil"/>
              <w:left w:val="nil"/>
              <w:bottom w:val="single" w:sz="4" w:space="0" w:color="auto"/>
              <w:right w:val="single" w:sz="4" w:space="0" w:color="auto"/>
            </w:tcBorders>
            <w:shd w:val="clear" w:color="FFFFFF" w:fill="C0C0C0"/>
            <w:noWrap/>
            <w:vAlign w:val="center"/>
            <w:hideMark/>
          </w:tcPr>
          <w:p w14:paraId="1DD1D3C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11 526</w:t>
            </w:r>
          </w:p>
        </w:tc>
        <w:tc>
          <w:tcPr>
            <w:tcW w:w="645" w:type="dxa"/>
            <w:tcBorders>
              <w:top w:val="nil"/>
              <w:left w:val="nil"/>
              <w:bottom w:val="single" w:sz="4" w:space="0" w:color="auto"/>
              <w:right w:val="single" w:sz="4" w:space="0" w:color="auto"/>
            </w:tcBorders>
            <w:shd w:val="clear" w:color="FFFFFF" w:fill="C0C0C0"/>
            <w:noWrap/>
            <w:vAlign w:val="center"/>
            <w:hideMark/>
          </w:tcPr>
          <w:p w14:paraId="15B74D7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78%</w:t>
            </w:r>
          </w:p>
        </w:tc>
      </w:tr>
      <w:tr w:rsidR="007F0594" w:rsidRPr="007F0594" w14:paraId="1713BE43" w14:textId="77777777" w:rsidTr="007F0594">
        <w:trPr>
          <w:trHeight w:val="394"/>
        </w:trPr>
        <w:tc>
          <w:tcPr>
            <w:tcW w:w="1537" w:type="dxa"/>
            <w:vMerge/>
            <w:tcBorders>
              <w:top w:val="nil"/>
              <w:left w:val="single" w:sz="4" w:space="0" w:color="auto"/>
              <w:bottom w:val="single" w:sz="4" w:space="0" w:color="auto"/>
              <w:right w:val="single" w:sz="4" w:space="0" w:color="auto"/>
            </w:tcBorders>
            <w:vAlign w:val="center"/>
            <w:hideMark/>
          </w:tcPr>
          <w:p w14:paraId="5AADE146"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808080"/>
            <w:noWrap/>
            <w:vAlign w:val="center"/>
            <w:hideMark/>
          </w:tcPr>
          <w:p w14:paraId="5BA820B5" w14:textId="77777777" w:rsidR="007F0594" w:rsidRPr="007F0594" w:rsidRDefault="007F0594" w:rsidP="007F0594">
            <w:pPr>
              <w:jc w:val="right"/>
              <w:rPr>
                <w:rFonts w:ascii="Arial" w:hAnsi="Arial" w:cs="Arial"/>
                <w:b/>
                <w:bCs/>
                <w:noProof/>
                <w:color w:val="FFFFFF"/>
                <w:sz w:val="14"/>
                <w:szCs w:val="14"/>
              </w:rPr>
            </w:pPr>
            <w:r w:rsidRPr="007F0594">
              <w:rPr>
                <w:rFonts w:ascii="Arial" w:hAnsi="Arial" w:cs="Arial"/>
                <w:b/>
                <w:bCs/>
                <w:noProof/>
                <w:color w:val="FFFFFF"/>
                <w:sz w:val="14"/>
                <w:szCs w:val="14"/>
              </w:rPr>
              <w:t>AKT</w:t>
            </w:r>
          </w:p>
        </w:tc>
        <w:tc>
          <w:tcPr>
            <w:tcW w:w="777" w:type="dxa"/>
            <w:tcBorders>
              <w:top w:val="nil"/>
              <w:left w:val="nil"/>
              <w:bottom w:val="single" w:sz="4" w:space="0" w:color="auto"/>
              <w:right w:val="single" w:sz="4" w:space="0" w:color="auto"/>
            </w:tcBorders>
            <w:shd w:val="clear" w:color="FFFFFF" w:fill="808080"/>
            <w:noWrap/>
            <w:vAlign w:val="center"/>
            <w:hideMark/>
          </w:tcPr>
          <w:p w14:paraId="5BFB9745"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50 168</w:t>
            </w:r>
          </w:p>
        </w:tc>
        <w:tc>
          <w:tcPr>
            <w:tcW w:w="800" w:type="dxa"/>
            <w:tcBorders>
              <w:top w:val="nil"/>
              <w:left w:val="nil"/>
              <w:bottom w:val="single" w:sz="4" w:space="0" w:color="auto"/>
              <w:right w:val="single" w:sz="4" w:space="0" w:color="auto"/>
            </w:tcBorders>
            <w:shd w:val="clear" w:color="FFFFFF" w:fill="808080"/>
            <w:noWrap/>
            <w:vAlign w:val="center"/>
            <w:hideMark/>
          </w:tcPr>
          <w:p w14:paraId="5DE711E6"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49 837</w:t>
            </w:r>
          </w:p>
        </w:tc>
        <w:tc>
          <w:tcPr>
            <w:tcW w:w="645" w:type="dxa"/>
            <w:tcBorders>
              <w:top w:val="nil"/>
              <w:left w:val="nil"/>
              <w:bottom w:val="single" w:sz="4" w:space="0" w:color="auto"/>
              <w:right w:val="single" w:sz="4" w:space="0" w:color="auto"/>
            </w:tcBorders>
            <w:shd w:val="clear" w:color="FFFFFF" w:fill="808080"/>
            <w:noWrap/>
            <w:vAlign w:val="center"/>
            <w:hideMark/>
          </w:tcPr>
          <w:p w14:paraId="04A68A9C"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99%</w:t>
            </w:r>
          </w:p>
        </w:tc>
        <w:tc>
          <w:tcPr>
            <w:tcW w:w="757" w:type="dxa"/>
            <w:tcBorders>
              <w:top w:val="nil"/>
              <w:left w:val="nil"/>
              <w:bottom w:val="single" w:sz="4" w:space="0" w:color="auto"/>
              <w:right w:val="single" w:sz="4" w:space="0" w:color="auto"/>
            </w:tcBorders>
            <w:shd w:val="clear" w:color="FFFFFF" w:fill="808080"/>
            <w:noWrap/>
            <w:vAlign w:val="center"/>
            <w:hideMark/>
          </w:tcPr>
          <w:p w14:paraId="04204549"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48 078</w:t>
            </w:r>
          </w:p>
        </w:tc>
        <w:tc>
          <w:tcPr>
            <w:tcW w:w="645" w:type="dxa"/>
            <w:tcBorders>
              <w:top w:val="nil"/>
              <w:left w:val="nil"/>
              <w:bottom w:val="single" w:sz="4" w:space="0" w:color="auto"/>
              <w:right w:val="single" w:sz="4" w:space="0" w:color="auto"/>
            </w:tcBorders>
            <w:shd w:val="clear" w:color="FFFFFF" w:fill="808080"/>
            <w:noWrap/>
            <w:vAlign w:val="center"/>
            <w:hideMark/>
          </w:tcPr>
          <w:p w14:paraId="650EC75A"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96%</w:t>
            </w:r>
          </w:p>
        </w:tc>
        <w:tc>
          <w:tcPr>
            <w:tcW w:w="532" w:type="dxa"/>
            <w:tcBorders>
              <w:top w:val="nil"/>
              <w:left w:val="nil"/>
              <w:bottom w:val="single" w:sz="4" w:space="0" w:color="auto"/>
              <w:right w:val="single" w:sz="4" w:space="0" w:color="auto"/>
            </w:tcBorders>
            <w:shd w:val="clear" w:color="FFFFFF" w:fill="808080"/>
            <w:noWrap/>
            <w:vAlign w:val="center"/>
            <w:hideMark/>
          </w:tcPr>
          <w:p w14:paraId="0302ACA1"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41 716</w:t>
            </w:r>
          </w:p>
        </w:tc>
        <w:tc>
          <w:tcPr>
            <w:tcW w:w="645" w:type="dxa"/>
            <w:tcBorders>
              <w:top w:val="nil"/>
              <w:left w:val="nil"/>
              <w:bottom w:val="single" w:sz="4" w:space="0" w:color="auto"/>
              <w:right w:val="single" w:sz="4" w:space="0" w:color="auto"/>
            </w:tcBorders>
            <w:shd w:val="clear" w:color="FFFFFF" w:fill="808080"/>
            <w:noWrap/>
            <w:vAlign w:val="center"/>
            <w:hideMark/>
          </w:tcPr>
          <w:p w14:paraId="18A5434E"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83%</w:t>
            </w:r>
          </w:p>
        </w:tc>
      </w:tr>
      <w:tr w:rsidR="007F0594" w:rsidRPr="007F0594" w14:paraId="4B7DE83A"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B76E04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noWrap/>
            <w:vAlign w:val="bottom"/>
            <w:hideMark/>
          </w:tcPr>
          <w:p w14:paraId="4A874974" w14:textId="77777777" w:rsidR="007F0594" w:rsidRPr="007F0594" w:rsidRDefault="007F0594" w:rsidP="007F0594">
            <w:pPr>
              <w:rPr>
                <w:rFonts w:ascii="Arial" w:hAnsi="Arial" w:cs="Arial"/>
                <w:noProof/>
                <w:color w:val="000000"/>
                <w:szCs w:val="24"/>
              </w:rPr>
            </w:pPr>
            <w:r w:rsidRPr="007F0594">
              <w:rPr>
                <w:rFonts w:ascii="Arial" w:hAnsi="Arial" w:cs="Arial"/>
                <w:noProof/>
                <w:color w:val="000000"/>
                <w:szCs w:val="24"/>
              </w:rPr>
              <w:t> </w:t>
            </w:r>
          </w:p>
        </w:tc>
        <w:tc>
          <w:tcPr>
            <w:tcW w:w="777" w:type="dxa"/>
            <w:tcBorders>
              <w:top w:val="nil"/>
              <w:left w:val="nil"/>
              <w:bottom w:val="single" w:sz="4" w:space="0" w:color="auto"/>
              <w:right w:val="single" w:sz="4" w:space="0" w:color="auto"/>
            </w:tcBorders>
            <w:shd w:val="clear" w:color="FFFFFF" w:fill="FFFFFF"/>
            <w:noWrap/>
            <w:vAlign w:val="center"/>
            <w:hideMark/>
          </w:tcPr>
          <w:p w14:paraId="4319C793"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800" w:type="dxa"/>
            <w:tcBorders>
              <w:top w:val="nil"/>
              <w:left w:val="nil"/>
              <w:bottom w:val="single" w:sz="4" w:space="0" w:color="auto"/>
              <w:right w:val="single" w:sz="4" w:space="0" w:color="auto"/>
            </w:tcBorders>
            <w:shd w:val="clear" w:color="FFFFFF" w:fill="FFFFFF"/>
            <w:noWrap/>
            <w:vAlign w:val="center"/>
            <w:hideMark/>
          </w:tcPr>
          <w:p w14:paraId="4F0A2379"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52FFC753"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757" w:type="dxa"/>
            <w:tcBorders>
              <w:top w:val="nil"/>
              <w:left w:val="nil"/>
              <w:bottom w:val="single" w:sz="4" w:space="0" w:color="auto"/>
              <w:right w:val="single" w:sz="4" w:space="0" w:color="auto"/>
            </w:tcBorders>
            <w:shd w:val="clear" w:color="FFFFFF" w:fill="FFFFFF"/>
            <w:noWrap/>
            <w:vAlign w:val="center"/>
            <w:hideMark/>
          </w:tcPr>
          <w:p w14:paraId="398EAA59"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3129E117"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532" w:type="dxa"/>
            <w:tcBorders>
              <w:top w:val="nil"/>
              <w:left w:val="nil"/>
              <w:bottom w:val="single" w:sz="4" w:space="0" w:color="auto"/>
              <w:right w:val="single" w:sz="4" w:space="0" w:color="auto"/>
            </w:tcBorders>
            <w:shd w:val="clear" w:color="FFFFFF" w:fill="FFFFFF"/>
            <w:noWrap/>
            <w:vAlign w:val="center"/>
            <w:hideMark/>
          </w:tcPr>
          <w:p w14:paraId="2EACF125"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3BABDE5A"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r>
      <w:tr w:rsidR="007F0594" w:rsidRPr="007F0594" w14:paraId="22A4454D" w14:textId="77777777" w:rsidTr="007F0594">
        <w:trPr>
          <w:trHeight w:val="529"/>
        </w:trPr>
        <w:tc>
          <w:tcPr>
            <w:tcW w:w="1537" w:type="dxa"/>
            <w:vMerge/>
            <w:tcBorders>
              <w:top w:val="nil"/>
              <w:left w:val="single" w:sz="4" w:space="0" w:color="auto"/>
              <w:bottom w:val="single" w:sz="4" w:space="0" w:color="auto"/>
              <w:right w:val="single" w:sz="4" w:space="0" w:color="auto"/>
            </w:tcBorders>
            <w:vAlign w:val="center"/>
            <w:hideMark/>
          </w:tcPr>
          <w:p w14:paraId="3842E87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9DDE11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Rezerva / nerozdělená podle země / území</w:t>
            </w:r>
          </w:p>
        </w:tc>
        <w:tc>
          <w:tcPr>
            <w:tcW w:w="777" w:type="dxa"/>
            <w:tcBorders>
              <w:top w:val="nil"/>
              <w:left w:val="nil"/>
              <w:bottom w:val="single" w:sz="4" w:space="0" w:color="auto"/>
              <w:right w:val="single" w:sz="4" w:space="0" w:color="auto"/>
            </w:tcBorders>
            <w:shd w:val="clear" w:color="FFFFFF" w:fill="FFFFFF"/>
            <w:noWrap/>
            <w:vAlign w:val="center"/>
            <w:hideMark/>
          </w:tcPr>
          <w:p w14:paraId="50104B5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32</w:t>
            </w:r>
          </w:p>
        </w:tc>
        <w:tc>
          <w:tcPr>
            <w:tcW w:w="800" w:type="dxa"/>
            <w:tcBorders>
              <w:top w:val="nil"/>
              <w:left w:val="nil"/>
              <w:bottom w:val="single" w:sz="4" w:space="0" w:color="auto"/>
              <w:right w:val="single" w:sz="4" w:space="0" w:color="auto"/>
            </w:tcBorders>
            <w:shd w:val="clear" w:color="FFFFFF" w:fill="FFFFFF"/>
            <w:noWrap/>
            <w:vAlign w:val="center"/>
            <w:hideMark/>
          </w:tcPr>
          <w:p w14:paraId="1C269CA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w:t>
            </w:r>
          </w:p>
        </w:tc>
        <w:tc>
          <w:tcPr>
            <w:tcW w:w="645" w:type="dxa"/>
            <w:tcBorders>
              <w:top w:val="nil"/>
              <w:left w:val="nil"/>
              <w:bottom w:val="single" w:sz="4" w:space="0" w:color="auto"/>
              <w:right w:val="single" w:sz="4" w:space="0" w:color="auto"/>
            </w:tcBorders>
            <w:shd w:val="clear" w:color="FFFFFF" w:fill="FFFFFF"/>
            <w:noWrap/>
            <w:vAlign w:val="center"/>
            <w:hideMark/>
          </w:tcPr>
          <w:p w14:paraId="1053681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41%</w:t>
            </w:r>
          </w:p>
        </w:tc>
        <w:tc>
          <w:tcPr>
            <w:tcW w:w="757" w:type="dxa"/>
            <w:tcBorders>
              <w:top w:val="nil"/>
              <w:left w:val="nil"/>
              <w:bottom w:val="single" w:sz="4" w:space="0" w:color="auto"/>
              <w:right w:val="single" w:sz="4" w:space="0" w:color="auto"/>
            </w:tcBorders>
            <w:shd w:val="clear" w:color="FFFFFF" w:fill="FFFFFF"/>
            <w:noWrap/>
            <w:vAlign w:val="center"/>
            <w:hideMark/>
          </w:tcPr>
          <w:p w14:paraId="6ACC01A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11</w:t>
            </w:r>
          </w:p>
        </w:tc>
        <w:tc>
          <w:tcPr>
            <w:tcW w:w="645" w:type="dxa"/>
            <w:tcBorders>
              <w:top w:val="nil"/>
              <w:left w:val="nil"/>
              <w:bottom w:val="single" w:sz="4" w:space="0" w:color="auto"/>
              <w:right w:val="single" w:sz="4" w:space="0" w:color="auto"/>
            </w:tcBorders>
            <w:shd w:val="clear" w:color="FFFFFF" w:fill="FFFFFF"/>
            <w:noWrap/>
            <w:vAlign w:val="center"/>
            <w:hideMark/>
          </w:tcPr>
          <w:p w14:paraId="2F686DB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35%</w:t>
            </w:r>
          </w:p>
        </w:tc>
        <w:tc>
          <w:tcPr>
            <w:tcW w:w="532" w:type="dxa"/>
            <w:tcBorders>
              <w:top w:val="nil"/>
              <w:left w:val="nil"/>
              <w:bottom w:val="single" w:sz="4" w:space="0" w:color="auto"/>
              <w:right w:val="single" w:sz="4" w:space="0" w:color="auto"/>
            </w:tcBorders>
            <w:shd w:val="clear" w:color="FFFFFF" w:fill="FFFFFF"/>
            <w:noWrap/>
            <w:vAlign w:val="center"/>
            <w:hideMark/>
          </w:tcPr>
          <w:p w14:paraId="5444C2E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w:t>
            </w:r>
          </w:p>
        </w:tc>
        <w:tc>
          <w:tcPr>
            <w:tcW w:w="645" w:type="dxa"/>
            <w:tcBorders>
              <w:top w:val="nil"/>
              <w:left w:val="nil"/>
              <w:bottom w:val="single" w:sz="4" w:space="0" w:color="auto"/>
              <w:right w:val="single" w:sz="4" w:space="0" w:color="auto"/>
            </w:tcBorders>
            <w:shd w:val="clear" w:color="FFFFFF" w:fill="FFFFFF"/>
            <w:noWrap/>
            <w:vAlign w:val="center"/>
            <w:hideMark/>
          </w:tcPr>
          <w:p w14:paraId="6CF5896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r>
      <w:tr w:rsidR="007F0594" w:rsidRPr="007F0594" w14:paraId="5E9BD33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3036694"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0482F9CF"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Všechny země ZZÚ</w:t>
            </w:r>
          </w:p>
        </w:tc>
        <w:tc>
          <w:tcPr>
            <w:tcW w:w="777" w:type="dxa"/>
            <w:tcBorders>
              <w:top w:val="nil"/>
              <w:left w:val="nil"/>
              <w:bottom w:val="single" w:sz="4" w:space="0" w:color="auto"/>
              <w:right w:val="single" w:sz="4" w:space="0" w:color="auto"/>
            </w:tcBorders>
            <w:shd w:val="clear" w:color="FFFFFF" w:fill="C0C0C0"/>
            <w:noWrap/>
            <w:vAlign w:val="center"/>
            <w:hideMark/>
          </w:tcPr>
          <w:p w14:paraId="2FB63CF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32</w:t>
            </w:r>
          </w:p>
        </w:tc>
        <w:tc>
          <w:tcPr>
            <w:tcW w:w="800" w:type="dxa"/>
            <w:tcBorders>
              <w:top w:val="nil"/>
              <w:left w:val="nil"/>
              <w:bottom w:val="single" w:sz="4" w:space="0" w:color="auto"/>
              <w:right w:val="single" w:sz="4" w:space="0" w:color="auto"/>
            </w:tcBorders>
            <w:shd w:val="clear" w:color="FFFFFF" w:fill="C0C0C0"/>
            <w:noWrap/>
            <w:vAlign w:val="center"/>
            <w:hideMark/>
          </w:tcPr>
          <w:p w14:paraId="7D4D7D2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w:t>
            </w:r>
          </w:p>
        </w:tc>
        <w:tc>
          <w:tcPr>
            <w:tcW w:w="645" w:type="dxa"/>
            <w:tcBorders>
              <w:top w:val="nil"/>
              <w:left w:val="nil"/>
              <w:bottom w:val="single" w:sz="4" w:space="0" w:color="auto"/>
              <w:right w:val="single" w:sz="4" w:space="0" w:color="auto"/>
            </w:tcBorders>
            <w:shd w:val="clear" w:color="FFFFFF" w:fill="C0C0C0"/>
            <w:noWrap/>
            <w:vAlign w:val="center"/>
            <w:hideMark/>
          </w:tcPr>
          <w:p w14:paraId="20C6846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41%</w:t>
            </w:r>
          </w:p>
        </w:tc>
        <w:tc>
          <w:tcPr>
            <w:tcW w:w="757" w:type="dxa"/>
            <w:tcBorders>
              <w:top w:val="nil"/>
              <w:left w:val="nil"/>
              <w:bottom w:val="single" w:sz="4" w:space="0" w:color="auto"/>
              <w:right w:val="single" w:sz="4" w:space="0" w:color="auto"/>
            </w:tcBorders>
            <w:shd w:val="clear" w:color="FFFFFF" w:fill="C0C0C0"/>
            <w:noWrap/>
            <w:vAlign w:val="center"/>
            <w:hideMark/>
          </w:tcPr>
          <w:p w14:paraId="7AD2316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11</w:t>
            </w:r>
          </w:p>
        </w:tc>
        <w:tc>
          <w:tcPr>
            <w:tcW w:w="645" w:type="dxa"/>
            <w:tcBorders>
              <w:top w:val="nil"/>
              <w:left w:val="nil"/>
              <w:bottom w:val="single" w:sz="4" w:space="0" w:color="auto"/>
              <w:right w:val="single" w:sz="4" w:space="0" w:color="auto"/>
            </w:tcBorders>
            <w:shd w:val="clear" w:color="FFFFFF" w:fill="C0C0C0"/>
            <w:noWrap/>
            <w:vAlign w:val="center"/>
            <w:hideMark/>
          </w:tcPr>
          <w:p w14:paraId="6CBEB31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35%</w:t>
            </w:r>
          </w:p>
        </w:tc>
        <w:tc>
          <w:tcPr>
            <w:tcW w:w="532" w:type="dxa"/>
            <w:tcBorders>
              <w:top w:val="nil"/>
              <w:left w:val="nil"/>
              <w:bottom w:val="single" w:sz="4" w:space="0" w:color="auto"/>
              <w:right w:val="single" w:sz="4" w:space="0" w:color="auto"/>
            </w:tcBorders>
            <w:shd w:val="clear" w:color="FFFFFF" w:fill="C0C0C0"/>
            <w:noWrap/>
            <w:vAlign w:val="center"/>
            <w:hideMark/>
          </w:tcPr>
          <w:p w14:paraId="6AE904F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w:t>
            </w:r>
          </w:p>
        </w:tc>
        <w:tc>
          <w:tcPr>
            <w:tcW w:w="645" w:type="dxa"/>
            <w:tcBorders>
              <w:top w:val="nil"/>
              <w:left w:val="nil"/>
              <w:bottom w:val="single" w:sz="4" w:space="0" w:color="auto"/>
              <w:right w:val="single" w:sz="4" w:space="0" w:color="auto"/>
            </w:tcBorders>
            <w:shd w:val="clear" w:color="FFFFFF" w:fill="C0C0C0"/>
            <w:noWrap/>
            <w:vAlign w:val="center"/>
            <w:hideMark/>
          </w:tcPr>
          <w:p w14:paraId="08707DE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32%</w:t>
            </w:r>
          </w:p>
        </w:tc>
      </w:tr>
      <w:tr w:rsidR="007F0594" w:rsidRPr="007F0594" w14:paraId="53C2B84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B0321A7"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622EC561"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Anguilla</w:t>
            </w:r>
          </w:p>
        </w:tc>
        <w:tc>
          <w:tcPr>
            <w:tcW w:w="777" w:type="dxa"/>
            <w:tcBorders>
              <w:top w:val="nil"/>
              <w:left w:val="nil"/>
              <w:bottom w:val="single" w:sz="4" w:space="0" w:color="auto"/>
              <w:right w:val="single" w:sz="4" w:space="0" w:color="auto"/>
            </w:tcBorders>
            <w:shd w:val="clear" w:color="FFFFFF" w:fill="FFFFFF"/>
            <w:noWrap/>
            <w:vAlign w:val="center"/>
            <w:hideMark/>
          </w:tcPr>
          <w:p w14:paraId="3756FF8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28</w:t>
            </w:r>
          </w:p>
        </w:tc>
        <w:tc>
          <w:tcPr>
            <w:tcW w:w="800" w:type="dxa"/>
            <w:tcBorders>
              <w:top w:val="nil"/>
              <w:left w:val="nil"/>
              <w:bottom w:val="single" w:sz="4" w:space="0" w:color="auto"/>
              <w:right w:val="single" w:sz="4" w:space="0" w:color="auto"/>
            </w:tcBorders>
            <w:shd w:val="clear" w:color="FFFFFF" w:fill="FFFFFF"/>
            <w:noWrap/>
            <w:vAlign w:val="center"/>
            <w:hideMark/>
          </w:tcPr>
          <w:p w14:paraId="1F96412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28</w:t>
            </w:r>
          </w:p>
        </w:tc>
        <w:tc>
          <w:tcPr>
            <w:tcW w:w="645" w:type="dxa"/>
            <w:tcBorders>
              <w:top w:val="nil"/>
              <w:left w:val="nil"/>
              <w:bottom w:val="single" w:sz="4" w:space="0" w:color="auto"/>
              <w:right w:val="single" w:sz="4" w:space="0" w:color="auto"/>
            </w:tcBorders>
            <w:shd w:val="clear" w:color="FFFFFF" w:fill="FFFFFF"/>
            <w:noWrap/>
            <w:vAlign w:val="center"/>
            <w:hideMark/>
          </w:tcPr>
          <w:p w14:paraId="624E3DD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EA78F0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27</w:t>
            </w:r>
          </w:p>
        </w:tc>
        <w:tc>
          <w:tcPr>
            <w:tcW w:w="645" w:type="dxa"/>
            <w:tcBorders>
              <w:top w:val="nil"/>
              <w:left w:val="nil"/>
              <w:bottom w:val="single" w:sz="4" w:space="0" w:color="auto"/>
              <w:right w:val="single" w:sz="4" w:space="0" w:color="auto"/>
            </w:tcBorders>
            <w:shd w:val="clear" w:color="FFFFFF" w:fill="FFFFFF"/>
            <w:noWrap/>
            <w:vAlign w:val="center"/>
            <w:hideMark/>
          </w:tcPr>
          <w:p w14:paraId="2D26567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32D0983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27</w:t>
            </w:r>
          </w:p>
        </w:tc>
        <w:tc>
          <w:tcPr>
            <w:tcW w:w="645" w:type="dxa"/>
            <w:tcBorders>
              <w:top w:val="nil"/>
              <w:left w:val="nil"/>
              <w:bottom w:val="single" w:sz="4" w:space="0" w:color="auto"/>
              <w:right w:val="single" w:sz="4" w:space="0" w:color="auto"/>
            </w:tcBorders>
            <w:shd w:val="clear" w:color="FFFFFF" w:fill="FFFFFF"/>
            <w:noWrap/>
            <w:vAlign w:val="center"/>
            <w:hideMark/>
          </w:tcPr>
          <w:p w14:paraId="076BF5D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r>
      <w:tr w:rsidR="007F0594" w:rsidRPr="007F0594" w14:paraId="22AEC197"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0247C11"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42B8972E"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Falklandské ostrovy (Malvíny)</w:t>
            </w:r>
          </w:p>
        </w:tc>
        <w:tc>
          <w:tcPr>
            <w:tcW w:w="777" w:type="dxa"/>
            <w:tcBorders>
              <w:top w:val="nil"/>
              <w:left w:val="nil"/>
              <w:bottom w:val="single" w:sz="4" w:space="0" w:color="auto"/>
              <w:right w:val="single" w:sz="4" w:space="0" w:color="auto"/>
            </w:tcBorders>
            <w:shd w:val="clear" w:color="FFFFFF" w:fill="FFFFFF"/>
            <w:noWrap/>
            <w:vAlign w:val="center"/>
            <w:hideMark/>
          </w:tcPr>
          <w:p w14:paraId="3E8C950E"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w:t>
            </w:r>
          </w:p>
        </w:tc>
        <w:tc>
          <w:tcPr>
            <w:tcW w:w="800" w:type="dxa"/>
            <w:tcBorders>
              <w:top w:val="nil"/>
              <w:left w:val="nil"/>
              <w:bottom w:val="single" w:sz="4" w:space="0" w:color="auto"/>
              <w:right w:val="single" w:sz="4" w:space="0" w:color="auto"/>
            </w:tcBorders>
            <w:shd w:val="clear" w:color="FFFFFF" w:fill="FFFFFF"/>
            <w:noWrap/>
            <w:vAlign w:val="center"/>
            <w:hideMark/>
          </w:tcPr>
          <w:p w14:paraId="323F0FA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w:t>
            </w:r>
          </w:p>
        </w:tc>
        <w:tc>
          <w:tcPr>
            <w:tcW w:w="645" w:type="dxa"/>
            <w:tcBorders>
              <w:top w:val="nil"/>
              <w:left w:val="nil"/>
              <w:bottom w:val="single" w:sz="4" w:space="0" w:color="auto"/>
              <w:right w:val="single" w:sz="4" w:space="0" w:color="auto"/>
            </w:tcBorders>
            <w:shd w:val="clear" w:color="FFFFFF" w:fill="FFFFFF"/>
            <w:noWrap/>
            <w:vAlign w:val="center"/>
            <w:hideMark/>
          </w:tcPr>
          <w:p w14:paraId="3848642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C36973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w:t>
            </w:r>
          </w:p>
        </w:tc>
        <w:tc>
          <w:tcPr>
            <w:tcW w:w="645" w:type="dxa"/>
            <w:tcBorders>
              <w:top w:val="nil"/>
              <w:left w:val="nil"/>
              <w:bottom w:val="single" w:sz="4" w:space="0" w:color="auto"/>
              <w:right w:val="single" w:sz="4" w:space="0" w:color="auto"/>
            </w:tcBorders>
            <w:shd w:val="clear" w:color="FFFFFF" w:fill="FFFFFF"/>
            <w:noWrap/>
            <w:vAlign w:val="center"/>
            <w:hideMark/>
          </w:tcPr>
          <w:p w14:paraId="6552EBA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3927FA2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w:t>
            </w:r>
          </w:p>
        </w:tc>
        <w:tc>
          <w:tcPr>
            <w:tcW w:w="645" w:type="dxa"/>
            <w:tcBorders>
              <w:top w:val="nil"/>
              <w:left w:val="nil"/>
              <w:bottom w:val="single" w:sz="4" w:space="0" w:color="auto"/>
              <w:right w:val="single" w:sz="4" w:space="0" w:color="auto"/>
            </w:tcBorders>
            <w:shd w:val="clear" w:color="FFFFFF" w:fill="FFFFFF"/>
            <w:noWrap/>
            <w:vAlign w:val="center"/>
            <w:hideMark/>
          </w:tcPr>
          <w:p w14:paraId="4DB48DB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111A790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545723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43C19F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Pitcairnovy ostrovy</w:t>
            </w:r>
          </w:p>
        </w:tc>
        <w:tc>
          <w:tcPr>
            <w:tcW w:w="777" w:type="dxa"/>
            <w:tcBorders>
              <w:top w:val="nil"/>
              <w:left w:val="nil"/>
              <w:bottom w:val="single" w:sz="4" w:space="0" w:color="auto"/>
              <w:right w:val="single" w:sz="4" w:space="0" w:color="auto"/>
            </w:tcBorders>
            <w:shd w:val="clear" w:color="FFFFFF" w:fill="FFFFFF"/>
            <w:noWrap/>
            <w:vAlign w:val="center"/>
            <w:hideMark/>
          </w:tcPr>
          <w:p w14:paraId="40BE404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w:t>
            </w:r>
          </w:p>
        </w:tc>
        <w:tc>
          <w:tcPr>
            <w:tcW w:w="800" w:type="dxa"/>
            <w:tcBorders>
              <w:top w:val="nil"/>
              <w:left w:val="nil"/>
              <w:bottom w:val="single" w:sz="4" w:space="0" w:color="auto"/>
              <w:right w:val="single" w:sz="4" w:space="0" w:color="auto"/>
            </w:tcBorders>
            <w:shd w:val="clear" w:color="FFFFFF" w:fill="FFFFFF"/>
            <w:noWrap/>
            <w:vAlign w:val="center"/>
            <w:hideMark/>
          </w:tcPr>
          <w:p w14:paraId="5DB59CC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1B4C006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DB7D97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211E7B9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978A6D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14A4CB5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357CE32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FA24EB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0B1E93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Ostrovy Turks a Caicos</w:t>
            </w:r>
          </w:p>
        </w:tc>
        <w:tc>
          <w:tcPr>
            <w:tcW w:w="777" w:type="dxa"/>
            <w:tcBorders>
              <w:top w:val="nil"/>
              <w:left w:val="nil"/>
              <w:bottom w:val="single" w:sz="4" w:space="0" w:color="auto"/>
              <w:right w:val="single" w:sz="4" w:space="0" w:color="auto"/>
            </w:tcBorders>
            <w:shd w:val="clear" w:color="FFFFFF" w:fill="FFFFFF"/>
            <w:noWrap/>
            <w:vAlign w:val="center"/>
            <w:hideMark/>
          </w:tcPr>
          <w:p w14:paraId="544DBC8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32</w:t>
            </w:r>
          </w:p>
        </w:tc>
        <w:tc>
          <w:tcPr>
            <w:tcW w:w="800" w:type="dxa"/>
            <w:tcBorders>
              <w:top w:val="nil"/>
              <w:left w:val="nil"/>
              <w:bottom w:val="single" w:sz="4" w:space="0" w:color="auto"/>
              <w:right w:val="single" w:sz="4" w:space="0" w:color="auto"/>
            </w:tcBorders>
            <w:shd w:val="clear" w:color="FFFFFF" w:fill="FFFFFF"/>
            <w:noWrap/>
            <w:vAlign w:val="center"/>
            <w:hideMark/>
          </w:tcPr>
          <w:p w14:paraId="45473C9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c>
          <w:tcPr>
            <w:tcW w:w="645" w:type="dxa"/>
            <w:tcBorders>
              <w:top w:val="nil"/>
              <w:left w:val="nil"/>
              <w:bottom w:val="single" w:sz="4" w:space="0" w:color="auto"/>
              <w:right w:val="single" w:sz="4" w:space="0" w:color="auto"/>
            </w:tcBorders>
            <w:shd w:val="clear" w:color="FFFFFF" w:fill="FFFFFF"/>
            <w:noWrap/>
            <w:vAlign w:val="center"/>
            <w:hideMark/>
          </w:tcPr>
          <w:p w14:paraId="58EB949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60B03FB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c>
          <w:tcPr>
            <w:tcW w:w="645" w:type="dxa"/>
            <w:tcBorders>
              <w:top w:val="nil"/>
              <w:left w:val="nil"/>
              <w:bottom w:val="single" w:sz="4" w:space="0" w:color="auto"/>
              <w:right w:val="single" w:sz="4" w:space="0" w:color="auto"/>
            </w:tcBorders>
            <w:shd w:val="clear" w:color="FFFFFF" w:fill="FFFFFF"/>
            <w:noWrap/>
            <w:vAlign w:val="center"/>
            <w:hideMark/>
          </w:tcPr>
          <w:p w14:paraId="648A428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726FB1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32</w:t>
            </w:r>
          </w:p>
        </w:tc>
        <w:tc>
          <w:tcPr>
            <w:tcW w:w="645" w:type="dxa"/>
            <w:tcBorders>
              <w:top w:val="nil"/>
              <w:left w:val="nil"/>
              <w:bottom w:val="single" w:sz="4" w:space="0" w:color="auto"/>
              <w:right w:val="single" w:sz="4" w:space="0" w:color="auto"/>
            </w:tcBorders>
            <w:shd w:val="clear" w:color="FFFFFF" w:fill="FFFFFF"/>
            <w:noWrap/>
            <w:vAlign w:val="center"/>
            <w:hideMark/>
          </w:tcPr>
          <w:p w14:paraId="1D7BE7E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1B895F3F"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1324607D"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59649C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Britské Panenské ostrovy</w:t>
            </w:r>
          </w:p>
        </w:tc>
        <w:tc>
          <w:tcPr>
            <w:tcW w:w="777" w:type="dxa"/>
            <w:tcBorders>
              <w:top w:val="nil"/>
              <w:left w:val="nil"/>
              <w:bottom w:val="single" w:sz="4" w:space="0" w:color="auto"/>
              <w:right w:val="single" w:sz="4" w:space="0" w:color="auto"/>
            </w:tcBorders>
            <w:shd w:val="clear" w:color="FFFFFF" w:fill="FFFFFF"/>
            <w:noWrap/>
            <w:vAlign w:val="center"/>
            <w:hideMark/>
          </w:tcPr>
          <w:p w14:paraId="2199B4E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w:t>
            </w:r>
          </w:p>
        </w:tc>
        <w:tc>
          <w:tcPr>
            <w:tcW w:w="800" w:type="dxa"/>
            <w:tcBorders>
              <w:top w:val="nil"/>
              <w:left w:val="nil"/>
              <w:bottom w:val="single" w:sz="4" w:space="0" w:color="auto"/>
              <w:right w:val="single" w:sz="4" w:space="0" w:color="auto"/>
            </w:tcBorders>
            <w:shd w:val="clear" w:color="FFFFFF" w:fill="FFFFFF"/>
            <w:noWrap/>
            <w:vAlign w:val="center"/>
            <w:hideMark/>
          </w:tcPr>
          <w:p w14:paraId="20BEF3B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58978FF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97BA9B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282A8BE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0346D0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4EBF4A1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90%</w:t>
            </w:r>
          </w:p>
        </w:tc>
      </w:tr>
      <w:tr w:rsidR="007F0594" w:rsidRPr="007F0594" w14:paraId="0F37FA30"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017C20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A7BBE6B"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Montserrat</w:t>
            </w:r>
          </w:p>
        </w:tc>
        <w:tc>
          <w:tcPr>
            <w:tcW w:w="777" w:type="dxa"/>
            <w:tcBorders>
              <w:top w:val="nil"/>
              <w:left w:val="nil"/>
              <w:bottom w:val="single" w:sz="4" w:space="0" w:color="auto"/>
              <w:right w:val="single" w:sz="4" w:space="0" w:color="auto"/>
            </w:tcBorders>
            <w:shd w:val="clear" w:color="FFFFFF" w:fill="FFFFFF"/>
            <w:noWrap/>
            <w:vAlign w:val="center"/>
            <w:hideMark/>
          </w:tcPr>
          <w:p w14:paraId="6844DEF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33</w:t>
            </w:r>
          </w:p>
        </w:tc>
        <w:tc>
          <w:tcPr>
            <w:tcW w:w="800" w:type="dxa"/>
            <w:tcBorders>
              <w:top w:val="nil"/>
              <w:left w:val="nil"/>
              <w:bottom w:val="single" w:sz="4" w:space="0" w:color="auto"/>
              <w:right w:val="single" w:sz="4" w:space="0" w:color="auto"/>
            </w:tcBorders>
            <w:shd w:val="clear" w:color="FFFFFF" w:fill="FFFFFF"/>
            <w:noWrap/>
            <w:vAlign w:val="center"/>
            <w:hideMark/>
          </w:tcPr>
          <w:p w14:paraId="352ABE3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33</w:t>
            </w:r>
          </w:p>
        </w:tc>
        <w:tc>
          <w:tcPr>
            <w:tcW w:w="645" w:type="dxa"/>
            <w:tcBorders>
              <w:top w:val="nil"/>
              <w:left w:val="nil"/>
              <w:bottom w:val="single" w:sz="4" w:space="0" w:color="auto"/>
              <w:right w:val="single" w:sz="4" w:space="0" w:color="auto"/>
            </w:tcBorders>
            <w:shd w:val="clear" w:color="FFFFFF" w:fill="FFFFFF"/>
            <w:noWrap/>
            <w:vAlign w:val="center"/>
            <w:hideMark/>
          </w:tcPr>
          <w:p w14:paraId="43D1047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4A484E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33</w:t>
            </w:r>
          </w:p>
        </w:tc>
        <w:tc>
          <w:tcPr>
            <w:tcW w:w="645" w:type="dxa"/>
            <w:tcBorders>
              <w:top w:val="nil"/>
              <w:left w:val="nil"/>
              <w:bottom w:val="single" w:sz="4" w:space="0" w:color="auto"/>
              <w:right w:val="single" w:sz="4" w:space="0" w:color="auto"/>
            </w:tcBorders>
            <w:shd w:val="clear" w:color="FFFFFF" w:fill="FFFFFF"/>
            <w:noWrap/>
            <w:vAlign w:val="center"/>
            <w:hideMark/>
          </w:tcPr>
          <w:p w14:paraId="768B2C3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542C30D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33</w:t>
            </w:r>
          </w:p>
        </w:tc>
        <w:tc>
          <w:tcPr>
            <w:tcW w:w="645" w:type="dxa"/>
            <w:tcBorders>
              <w:top w:val="nil"/>
              <w:left w:val="nil"/>
              <w:bottom w:val="single" w:sz="4" w:space="0" w:color="auto"/>
              <w:right w:val="single" w:sz="4" w:space="0" w:color="auto"/>
            </w:tcBorders>
            <w:shd w:val="clear" w:color="FFFFFF" w:fill="FFFFFF"/>
            <w:noWrap/>
            <w:vAlign w:val="center"/>
            <w:hideMark/>
          </w:tcPr>
          <w:p w14:paraId="3E599F1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030BF9D3"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185C0F3"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3482F5A"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Svatá Helena</w:t>
            </w:r>
          </w:p>
        </w:tc>
        <w:tc>
          <w:tcPr>
            <w:tcW w:w="777" w:type="dxa"/>
            <w:tcBorders>
              <w:top w:val="nil"/>
              <w:left w:val="nil"/>
              <w:bottom w:val="single" w:sz="4" w:space="0" w:color="auto"/>
              <w:right w:val="single" w:sz="4" w:space="0" w:color="auto"/>
            </w:tcBorders>
            <w:shd w:val="clear" w:color="FFFFFF" w:fill="FFFFFF"/>
            <w:noWrap/>
            <w:vAlign w:val="center"/>
            <w:hideMark/>
          </w:tcPr>
          <w:p w14:paraId="734D59F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38</w:t>
            </w:r>
          </w:p>
        </w:tc>
        <w:tc>
          <w:tcPr>
            <w:tcW w:w="800" w:type="dxa"/>
            <w:tcBorders>
              <w:top w:val="nil"/>
              <w:left w:val="nil"/>
              <w:bottom w:val="single" w:sz="4" w:space="0" w:color="auto"/>
              <w:right w:val="single" w:sz="4" w:space="0" w:color="auto"/>
            </w:tcBorders>
            <w:shd w:val="clear" w:color="FFFFFF" w:fill="FFFFFF"/>
            <w:noWrap/>
            <w:vAlign w:val="center"/>
            <w:hideMark/>
          </w:tcPr>
          <w:p w14:paraId="798099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38</w:t>
            </w:r>
          </w:p>
        </w:tc>
        <w:tc>
          <w:tcPr>
            <w:tcW w:w="645" w:type="dxa"/>
            <w:tcBorders>
              <w:top w:val="nil"/>
              <w:left w:val="nil"/>
              <w:bottom w:val="single" w:sz="4" w:space="0" w:color="auto"/>
              <w:right w:val="single" w:sz="4" w:space="0" w:color="auto"/>
            </w:tcBorders>
            <w:shd w:val="clear" w:color="FFFFFF" w:fill="FFFFFF"/>
            <w:noWrap/>
            <w:vAlign w:val="center"/>
            <w:hideMark/>
          </w:tcPr>
          <w:p w14:paraId="5587855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B12E8E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38</w:t>
            </w:r>
          </w:p>
        </w:tc>
        <w:tc>
          <w:tcPr>
            <w:tcW w:w="645" w:type="dxa"/>
            <w:tcBorders>
              <w:top w:val="nil"/>
              <w:left w:val="nil"/>
              <w:bottom w:val="single" w:sz="4" w:space="0" w:color="auto"/>
              <w:right w:val="single" w:sz="4" w:space="0" w:color="auto"/>
            </w:tcBorders>
            <w:shd w:val="clear" w:color="FFFFFF" w:fill="FFFFFF"/>
            <w:noWrap/>
            <w:vAlign w:val="center"/>
            <w:hideMark/>
          </w:tcPr>
          <w:p w14:paraId="2F7E4D7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1B6DF29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38</w:t>
            </w:r>
          </w:p>
        </w:tc>
        <w:tc>
          <w:tcPr>
            <w:tcW w:w="645" w:type="dxa"/>
            <w:tcBorders>
              <w:top w:val="nil"/>
              <w:left w:val="nil"/>
              <w:bottom w:val="single" w:sz="4" w:space="0" w:color="auto"/>
              <w:right w:val="single" w:sz="4" w:space="0" w:color="auto"/>
            </w:tcBorders>
            <w:shd w:val="clear" w:color="FFFFFF" w:fill="FFFFFF"/>
            <w:noWrap/>
            <w:vAlign w:val="center"/>
            <w:hideMark/>
          </w:tcPr>
          <w:p w14:paraId="6400857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7521BD7B"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D7BC8D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10D52BB1"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britské ZZÚ</w:t>
            </w:r>
          </w:p>
        </w:tc>
        <w:tc>
          <w:tcPr>
            <w:tcW w:w="777" w:type="dxa"/>
            <w:tcBorders>
              <w:top w:val="nil"/>
              <w:left w:val="nil"/>
              <w:bottom w:val="single" w:sz="4" w:space="0" w:color="auto"/>
              <w:right w:val="single" w:sz="4" w:space="0" w:color="auto"/>
            </w:tcBorders>
            <w:shd w:val="clear" w:color="FFFFFF" w:fill="C0C0C0"/>
            <w:noWrap/>
            <w:vAlign w:val="center"/>
            <w:hideMark/>
          </w:tcPr>
          <w:p w14:paraId="5CF9DD4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147</w:t>
            </w:r>
          </w:p>
        </w:tc>
        <w:tc>
          <w:tcPr>
            <w:tcW w:w="800" w:type="dxa"/>
            <w:tcBorders>
              <w:top w:val="nil"/>
              <w:left w:val="nil"/>
              <w:bottom w:val="single" w:sz="4" w:space="0" w:color="auto"/>
              <w:right w:val="single" w:sz="4" w:space="0" w:color="auto"/>
            </w:tcBorders>
            <w:shd w:val="clear" w:color="FFFFFF" w:fill="C0C0C0"/>
            <w:noWrap/>
            <w:vAlign w:val="center"/>
            <w:hideMark/>
          </w:tcPr>
          <w:p w14:paraId="78AA943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147</w:t>
            </w:r>
          </w:p>
        </w:tc>
        <w:tc>
          <w:tcPr>
            <w:tcW w:w="645" w:type="dxa"/>
            <w:tcBorders>
              <w:top w:val="nil"/>
              <w:left w:val="nil"/>
              <w:bottom w:val="single" w:sz="4" w:space="0" w:color="auto"/>
              <w:right w:val="single" w:sz="4" w:space="0" w:color="auto"/>
            </w:tcBorders>
            <w:shd w:val="clear" w:color="FFFFFF" w:fill="C0C0C0"/>
            <w:noWrap/>
            <w:vAlign w:val="center"/>
            <w:hideMark/>
          </w:tcPr>
          <w:p w14:paraId="43047D8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c>
          <w:tcPr>
            <w:tcW w:w="757" w:type="dxa"/>
            <w:tcBorders>
              <w:top w:val="nil"/>
              <w:left w:val="nil"/>
              <w:bottom w:val="single" w:sz="4" w:space="0" w:color="auto"/>
              <w:right w:val="single" w:sz="4" w:space="0" w:color="auto"/>
            </w:tcBorders>
            <w:shd w:val="clear" w:color="FFFFFF" w:fill="C0C0C0"/>
            <w:noWrap/>
            <w:vAlign w:val="center"/>
            <w:hideMark/>
          </w:tcPr>
          <w:p w14:paraId="1E51BBB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146</w:t>
            </w:r>
          </w:p>
        </w:tc>
        <w:tc>
          <w:tcPr>
            <w:tcW w:w="645" w:type="dxa"/>
            <w:tcBorders>
              <w:top w:val="nil"/>
              <w:left w:val="nil"/>
              <w:bottom w:val="single" w:sz="4" w:space="0" w:color="auto"/>
              <w:right w:val="single" w:sz="4" w:space="0" w:color="auto"/>
            </w:tcBorders>
            <w:shd w:val="clear" w:color="FFFFFF" w:fill="C0C0C0"/>
            <w:noWrap/>
            <w:vAlign w:val="center"/>
            <w:hideMark/>
          </w:tcPr>
          <w:p w14:paraId="409BB42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c>
          <w:tcPr>
            <w:tcW w:w="532" w:type="dxa"/>
            <w:tcBorders>
              <w:top w:val="nil"/>
              <w:left w:val="nil"/>
              <w:bottom w:val="single" w:sz="4" w:space="0" w:color="auto"/>
              <w:right w:val="single" w:sz="4" w:space="0" w:color="auto"/>
            </w:tcBorders>
            <w:shd w:val="clear" w:color="FFFFFF" w:fill="C0C0C0"/>
            <w:noWrap/>
            <w:vAlign w:val="center"/>
            <w:hideMark/>
          </w:tcPr>
          <w:p w14:paraId="305BE18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146</w:t>
            </w:r>
          </w:p>
        </w:tc>
        <w:tc>
          <w:tcPr>
            <w:tcW w:w="645" w:type="dxa"/>
            <w:tcBorders>
              <w:top w:val="nil"/>
              <w:left w:val="nil"/>
              <w:bottom w:val="single" w:sz="4" w:space="0" w:color="auto"/>
              <w:right w:val="single" w:sz="4" w:space="0" w:color="auto"/>
            </w:tcBorders>
            <w:shd w:val="clear" w:color="FFFFFF" w:fill="C0C0C0"/>
            <w:noWrap/>
            <w:vAlign w:val="center"/>
            <w:hideMark/>
          </w:tcPr>
          <w:p w14:paraId="4FE73D2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r>
      <w:tr w:rsidR="007F0594" w:rsidRPr="007F0594" w14:paraId="2C92083D"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A6F205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4390287"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Nizozemské Antily</w:t>
            </w:r>
          </w:p>
        </w:tc>
        <w:tc>
          <w:tcPr>
            <w:tcW w:w="777" w:type="dxa"/>
            <w:tcBorders>
              <w:top w:val="nil"/>
              <w:left w:val="nil"/>
              <w:bottom w:val="single" w:sz="4" w:space="0" w:color="auto"/>
              <w:right w:val="single" w:sz="4" w:space="0" w:color="auto"/>
            </w:tcBorders>
            <w:shd w:val="clear" w:color="FFFFFF" w:fill="FFFFFF"/>
            <w:noWrap/>
            <w:vAlign w:val="center"/>
            <w:hideMark/>
          </w:tcPr>
          <w:p w14:paraId="1A22A2C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41</w:t>
            </w:r>
          </w:p>
        </w:tc>
        <w:tc>
          <w:tcPr>
            <w:tcW w:w="800" w:type="dxa"/>
            <w:tcBorders>
              <w:top w:val="nil"/>
              <w:left w:val="nil"/>
              <w:bottom w:val="single" w:sz="4" w:space="0" w:color="auto"/>
              <w:right w:val="single" w:sz="4" w:space="0" w:color="auto"/>
            </w:tcBorders>
            <w:shd w:val="clear" w:color="FFFFFF" w:fill="FFFFFF"/>
            <w:noWrap/>
            <w:vAlign w:val="center"/>
            <w:hideMark/>
          </w:tcPr>
          <w:p w14:paraId="3DCA71F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40</w:t>
            </w:r>
          </w:p>
        </w:tc>
        <w:tc>
          <w:tcPr>
            <w:tcW w:w="645" w:type="dxa"/>
            <w:tcBorders>
              <w:top w:val="nil"/>
              <w:left w:val="nil"/>
              <w:bottom w:val="single" w:sz="4" w:space="0" w:color="auto"/>
              <w:right w:val="single" w:sz="4" w:space="0" w:color="auto"/>
            </w:tcBorders>
            <w:shd w:val="clear" w:color="FFFFFF" w:fill="FFFFFF"/>
            <w:noWrap/>
            <w:vAlign w:val="center"/>
            <w:hideMark/>
          </w:tcPr>
          <w:p w14:paraId="1A8234B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757" w:type="dxa"/>
            <w:tcBorders>
              <w:top w:val="nil"/>
              <w:left w:val="nil"/>
              <w:bottom w:val="single" w:sz="4" w:space="0" w:color="auto"/>
              <w:right w:val="single" w:sz="4" w:space="0" w:color="auto"/>
            </w:tcBorders>
            <w:shd w:val="clear" w:color="FFFFFF" w:fill="FFFFFF"/>
            <w:noWrap/>
            <w:vAlign w:val="center"/>
            <w:hideMark/>
          </w:tcPr>
          <w:p w14:paraId="102D4E9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23</w:t>
            </w:r>
          </w:p>
        </w:tc>
        <w:tc>
          <w:tcPr>
            <w:tcW w:w="645" w:type="dxa"/>
            <w:tcBorders>
              <w:top w:val="nil"/>
              <w:left w:val="nil"/>
              <w:bottom w:val="single" w:sz="4" w:space="0" w:color="auto"/>
              <w:right w:val="single" w:sz="4" w:space="0" w:color="auto"/>
            </w:tcBorders>
            <w:shd w:val="clear" w:color="FFFFFF" w:fill="FFFFFF"/>
            <w:noWrap/>
            <w:vAlign w:val="center"/>
            <w:hideMark/>
          </w:tcPr>
          <w:p w14:paraId="352C9ED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57%</w:t>
            </w:r>
          </w:p>
        </w:tc>
        <w:tc>
          <w:tcPr>
            <w:tcW w:w="532" w:type="dxa"/>
            <w:tcBorders>
              <w:top w:val="nil"/>
              <w:left w:val="nil"/>
              <w:bottom w:val="single" w:sz="4" w:space="0" w:color="auto"/>
              <w:right w:val="single" w:sz="4" w:space="0" w:color="auto"/>
            </w:tcBorders>
            <w:shd w:val="clear" w:color="FFFFFF" w:fill="FFFFFF"/>
            <w:noWrap/>
            <w:vAlign w:val="center"/>
            <w:hideMark/>
          </w:tcPr>
          <w:p w14:paraId="0BD784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20</w:t>
            </w:r>
          </w:p>
        </w:tc>
        <w:tc>
          <w:tcPr>
            <w:tcW w:w="645" w:type="dxa"/>
            <w:tcBorders>
              <w:top w:val="nil"/>
              <w:left w:val="nil"/>
              <w:bottom w:val="single" w:sz="4" w:space="0" w:color="auto"/>
              <w:right w:val="single" w:sz="4" w:space="0" w:color="auto"/>
            </w:tcBorders>
            <w:shd w:val="clear" w:color="FFFFFF" w:fill="FFFFFF"/>
            <w:noWrap/>
            <w:vAlign w:val="center"/>
            <w:hideMark/>
          </w:tcPr>
          <w:p w14:paraId="65FCC1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49%</w:t>
            </w:r>
          </w:p>
        </w:tc>
      </w:tr>
      <w:tr w:rsidR="007F0594" w:rsidRPr="007F0594" w14:paraId="32EE958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7952D9A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7A74150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Nizozemské Antily - Bonaire</w:t>
            </w:r>
          </w:p>
        </w:tc>
        <w:tc>
          <w:tcPr>
            <w:tcW w:w="777" w:type="dxa"/>
            <w:tcBorders>
              <w:top w:val="nil"/>
              <w:left w:val="nil"/>
              <w:bottom w:val="single" w:sz="4" w:space="0" w:color="auto"/>
              <w:right w:val="single" w:sz="4" w:space="0" w:color="auto"/>
            </w:tcBorders>
            <w:shd w:val="clear" w:color="FFFFFF" w:fill="FFFFFF"/>
            <w:noWrap/>
            <w:vAlign w:val="center"/>
            <w:hideMark/>
          </w:tcPr>
          <w:p w14:paraId="5256E2F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w:t>
            </w:r>
          </w:p>
        </w:tc>
        <w:tc>
          <w:tcPr>
            <w:tcW w:w="800" w:type="dxa"/>
            <w:tcBorders>
              <w:top w:val="nil"/>
              <w:left w:val="nil"/>
              <w:bottom w:val="single" w:sz="4" w:space="0" w:color="auto"/>
              <w:right w:val="single" w:sz="4" w:space="0" w:color="auto"/>
            </w:tcBorders>
            <w:shd w:val="clear" w:color="FFFFFF" w:fill="FFFFFF"/>
            <w:noWrap/>
            <w:vAlign w:val="center"/>
            <w:hideMark/>
          </w:tcPr>
          <w:p w14:paraId="6A4EE81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702A8E9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BAC7D8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w:t>
            </w:r>
          </w:p>
        </w:tc>
        <w:tc>
          <w:tcPr>
            <w:tcW w:w="645" w:type="dxa"/>
            <w:tcBorders>
              <w:top w:val="nil"/>
              <w:left w:val="nil"/>
              <w:bottom w:val="single" w:sz="4" w:space="0" w:color="auto"/>
              <w:right w:val="single" w:sz="4" w:space="0" w:color="auto"/>
            </w:tcBorders>
            <w:shd w:val="clear" w:color="FFFFFF" w:fill="FFFFFF"/>
            <w:noWrap/>
            <w:vAlign w:val="center"/>
            <w:hideMark/>
          </w:tcPr>
          <w:p w14:paraId="1358CC6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50A6913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211EBAB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56%</w:t>
            </w:r>
          </w:p>
        </w:tc>
      </w:tr>
      <w:tr w:rsidR="007F0594" w:rsidRPr="007F0594" w14:paraId="38ABBEFA"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05EAACEB"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6F85D2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Nizozemské Antily - Saba</w:t>
            </w:r>
          </w:p>
        </w:tc>
        <w:tc>
          <w:tcPr>
            <w:tcW w:w="777" w:type="dxa"/>
            <w:tcBorders>
              <w:top w:val="nil"/>
              <w:left w:val="nil"/>
              <w:bottom w:val="single" w:sz="4" w:space="0" w:color="auto"/>
              <w:right w:val="single" w:sz="4" w:space="0" w:color="auto"/>
            </w:tcBorders>
            <w:shd w:val="clear" w:color="FFFFFF" w:fill="FFFFFF"/>
            <w:noWrap/>
            <w:vAlign w:val="center"/>
            <w:hideMark/>
          </w:tcPr>
          <w:p w14:paraId="511B953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w:t>
            </w:r>
          </w:p>
        </w:tc>
        <w:tc>
          <w:tcPr>
            <w:tcW w:w="800" w:type="dxa"/>
            <w:tcBorders>
              <w:top w:val="nil"/>
              <w:left w:val="nil"/>
              <w:bottom w:val="single" w:sz="4" w:space="0" w:color="auto"/>
              <w:right w:val="single" w:sz="4" w:space="0" w:color="auto"/>
            </w:tcBorders>
            <w:shd w:val="clear" w:color="FFFFFF" w:fill="FFFFFF"/>
            <w:noWrap/>
            <w:vAlign w:val="center"/>
            <w:hideMark/>
          </w:tcPr>
          <w:p w14:paraId="2A37265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w:t>
            </w:r>
          </w:p>
        </w:tc>
        <w:tc>
          <w:tcPr>
            <w:tcW w:w="645" w:type="dxa"/>
            <w:tcBorders>
              <w:top w:val="nil"/>
              <w:left w:val="nil"/>
              <w:bottom w:val="single" w:sz="4" w:space="0" w:color="auto"/>
              <w:right w:val="single" w:sz="4" w:space="0" w:color="auto"/>
            </w:tcBorders>
            <w:shd w:val="clear" w:color="FFFFFF" w:fill="FFFFFF"/>
            <w:noWrap/>
            <w:vAlign w:val="center"/>
            <w:hideMark/>
          </w:tcPr>
          <w:p w14:paraId="20C75BA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B150E4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w:t>
            </w:r>
          </w:p>
        </w:tc>
        <w:tc>
          <w:tcPr>
            <w:tcW w:w="645" w:type="dxa"/>
            <w:tcBorders>
              <w:top w:val="nil"/>
              <w:left w:val="nil"/>
              <w:bottom w:val="single" w:sz="4" w:space="0" w:color="auto"/>
              <w:right w:val="single" w:sz="4" w:space="0" w:color="auto"/>
            </w:tcBorders>
            <w:shd w:val="clear" w:color="FFFFFF" w:fill="FFFFFF"/>
            <w:noWrap/>
            <w:vAlign w:val="center"/>
            <w:hideMark/>
          </w:tcPr>
          <w:p w14:paraId="11D0D0F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12ED8F8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w:t>
            </w:r>
          </w:p>
        </w:tc>
        <w:tc>
          <w:tcPr>
            <w:tcW w:w="645" w:type="dxa"/>
            <w:tcBorders>
              <w:top w:val="nil"/>
              <w:left w:val="nil"/>
              <w:bottom w:val="single" w:sz="4" w:space="0" w:color="auto"/>
              <w:right w:val="single" w:sz="4" w:space="0" w:color="auto"/>
            </w:tcBorders>
            <w:shd w:val="clear" w:color="FFFFFF" w:fill="FFFFFF"/>
            <w:noWrap/>
            <w:vAlign w:val="center"/>
            <w:hideMark/>
          </w:tcPr>
          <w:p w14:paraId="3EA7712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01FD2E19"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2FCA5B4E"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011D9B0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Nizozemské Antily - Sint-Eustatius</w:t>
            </w:r>
          </w:p>
        </w:tc>
        <w:tc>
          <w:tcPr>
            <w:tcW w:w="777" w:type="dxa"/>
            <w:tcBorders>
              <w:top w:val="nil"/>
              <w:left w:val="nil"/>
              <w:bottom w:val="single" w:sz="4" w:space="0" w:color="auto"/>
              <w:right w:val="single" w:sz="4" w:space="0" w:color="auto"/>
            </w:tcBorders>
            <w:shd w:val="clear" w:color="FFFFFF" w:fill="FFFFFF"/>
            <w:noWrap/>
            <w:vAlign w:val="center"/>
            <w:hideMark/>
          </w:tcPr>
          <w:p w14:paraId="67D201C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w:t>
            </w:r>
          </w:p>
        </w:tc>
        <w:tc>
          <w:tcPr>
            <w:tcW w:w="800" w:type="dxa"/>
            <w:tcBorders>
              <w:top w:val="nil"/>
              <w:left w:val="nil"/>
              <w:bottom w:val="single" w:sz="4" w:space="0" w:color="auto"/>
              <w:right w:val="single" w:sz="4" w:space="0" w:color="auto"/>
            </w:tcBorders>
            <w:shd w:val="clear" w:color="FFFFFF" w:fill="FFFFFF"/>
            <w:noWrap/>
            <w:vAlign w:val="center"/>
            <w:hideMark/>
          </w:tcPr>
          <w:p w14:paraId="7E9B617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29F7420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0DAC4C0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25ED615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1EBC144F"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w:t>
            </w:r>
          </w:p>
        </w:tc>
        <w:tc>
          <w:tcPr>
            <w:tcW w:w="645" w:type="dxa"/>
            <w:tcBorders>
              <w:top w:val="nil"/>
              <w:left w:val="nil"/>
              <w:bottom w:val="single" w:sz="4" w:space="0" w:color="auto"/>
              <w:right w:val="single" w:sz="4" w:space="0" w:color="auto"/>
            </w:tcBorders>
            <w:shd w:val="clear" w:color="FFFFFF" w:fill="FFFFFF"/>
            <w:noWrap/>
            <w:vAlign w:val="center"/>
            <w:hideMark/>
          </w:tcPr>
          <w:p w14:paraId="3063DC0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128689F2"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8DE2CFA"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E705FF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Aruba</w:t>
            </w:r>
          </w:p>
        </w:tc>
        <w:tc>
          <w:tcPr>
            <w:tcW w:w="777" w:type="dxa"/>
            <w:tcBorders>
              <w:top w:val="nil"/>
              <w:left w:val="nil"/>
              <w:bottom w:val="single" w:sz="4" w:space="0" w:color="auto"/>
              <w:right w:val="single" w:sz="4" w:space="0" w:color="auto"/>
            </w:tcBorders>
            <w:shd w:val="clear" w:color="FFFFFF" w:fill="FFFFFF"/>
            <w:noWrap/>
            <w:vAlign w:val="center"/>
            <w:hideMark/>
          </w:tcPr>
          <w:p w14:paraId="281F76B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21</w:t>
            </w:r>
          </w:p>
        </w:tc>
        <w:tc>
          <w:tcPr>
            <w:tcW w:w="800" w:type="dxa"/>
            <w:tcBorders>
              <w:top w:val="nil"/>
              <w:left w:val="nil"/>
              <w:bottom w:val="single" w:sz="4" w:space="0" w:color="auto"/>
              <w:right w:val="single" w:sz="4" w:space="0" w:color="auto"/>
            </w:tcBorders>
            <w:shd w:val="clear" w:color="FFFFFF" w:fill="FFFFFF"/>
            <w:noWrap/>
            <w:vAlign w:val="center"/>
            <w:hideMark/>
          </w:tcPr>
          <w:p w14:paraId="5A19B2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21</w:t>
            </w:r>
          </w:p>
        </w:tc>
        <w:tc>
          <w:tcPr>
            <w:tcW w:w="645" w:type="dxa"/>
            <w:tcBorders>
              <w:top w:val="nil"/>
              <w:left w:val="nil"/>
              <w:bottom w:val="single" w:sz="4" w:space="0" w:color="auto"/>
              <w:right w:val="single" w:sz="4" w:space="0" w:color="auto"/>
            </w:tcBorders>
            <w:shd w:val="clear" w:color="FFFFFF" w:fill="FFFFFF"/>
            <w:noWrap/>
            <w:vAlign w:val="center"/>
            <w:hideMark/>
          </w:tcPr>
          <w:p w14:paraId="26E793A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1D181F2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21</w:t>
            </w:r>
          </w:p>
        </w:tc>
        <w:tc>
          <w:tcPr>
            <w:tcW w:w="645" w:type="dxa"/>
            <w:tcBorders>
              <w:top w:val="nil"/>
              <w:left w:val="nil"/>
              <w:bottom w:val="single" w:sz="4" w:space="0" w:color="auto"/>
              <w:right w:val="single" w:sz="4" w:space="0" w:color="auto"/>
            </w:tcBorders>
            <w:shd w:val="clear" w:color="FFFFFF" w:fill="FFFFFF"/>
            <w:noWrap/>
            <w:vAlign w:val="center"/>
            <w:hideMark/>
          </w:tcPr>
          <w:p w14:paraId="416EBD9B"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506CB8E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19</w:t>
            </w:r>
          </w:p>
        </w:tc>
        <w:tc>
          <w:tcPr>
            <w:tcW w:w="645" w:type="dxa"/>
            <w:tcBorders>
              <w:top w:val="nil"/>
              <w:left w:val="nil"/>
              <w:bottom w:val="single" w:sz="4" w:space="0" w:color="auto"/>
              <w:right w:val="single" w:sz="4" w:space="0" w:color="auto"/>
            </w:tcBorders>
            <w:shd w:val="clear" w:color="FFFFFF" w:fill="FFFFFF"/>
            <w:noWrap/>
            <w:vAlign w:val="center"/>
            <w:hideMark/>
          </w:tcPr>
          <w:p w14:paraId="75FD53D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91%</w:t>
            </w:r>
          </w:p>
        </w:tc>
      </w:tr>
      <w:tr w:rsidR="007F0594" w:rsidRPr="007F0594" w14:paraId="39DF93E2"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E66C1C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72510B0"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Sint Maarten</w:t>
            </w:r>
          </w:p>
        </w:tc>
        <w:tc>
          <w:tcPr>
            <w:tcW w:w="777" w:type="dxa"/>
            <w:tcBorders>
              <w:top w:val="nil"/>
              <w:left w:val="nil"/>
              <w:bottom w:val="single" w:sz="4" w:space="0" w:color="auto"/>
              <w:right w:val="single" w:sz="4" w:space="0" w:color="auto"/>
            </w:tcBorders>
            <w:shd w:val="clear" w:color="FFFFFF" w:fill="FFFFFF"/>
            <w:noWrap/>
            <w:vAlign w:val="center"/>
            <w:hideMark/>
          </w:tcPr>
          <w:p w14:paraId="43FE138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14</w:t>
            </w:r>
          </w:p>
        </w:tc>
        <w:tc>
          <w:tcPr>
            <w:tcW w:w="800" w:type="dxa"/>
            <w:tcBorders>
              <w:top w:val="nil"/>
              <w:left w:val="nil"/>
              <w:bottom w:val="single" w:sz="4" w:space="0" w:color="auto"/>
              <w:right w:val="single" w:sz="4" w:space="0" w:color="auto"/>
            </w:tcBorders>
            <w:shd w:val="clear" w:color="FFFFFF" w:fill="FFFFFF"/>
            <w:noWrap/>
            <w:vAlign w:val="center"/>
            <w:hideMark/>
          </w:tcPr>
          <w:p w14:paraId="053F982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14</w:t>
            </w:r>
          </w:p>
        </w:tc>
        <w:tc>
          <w:tcPr>
            <w:tcW w:w="645" w:type="dxa"/>
            <w:tcBorders>
              <w:top w:val="nil"/>
              <w:left w:val="nil"/>
              <w:bottom w:val="single" w:sz="4" w:space="0" w:color="auto"/>
              <w:right w:val="single" w:sz="4" w:space="0" w:color="auto"/>
            </w:tcBorders>
            <w:shd w:val="clear" w:color="FFFFFF" w:fill="FFFFFF"/>
            <w:noWrap/>
            <w:vAlign w:val="center"/>
            <w:hideMark/>
          </w:tcPr>
          <w:p w14:paraId="73BCEAE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18C9ED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w:t>
            </w:r>
          </w:p>
        </w:tc>
        <w:tc>
          <w:tcPr>
            <w:tcW w:w="645" w:type="dxa"/>
            <w:tcBorders>
              <w:top w:val="nil"/>
              <w:left w:val="nil"/>
              <w:bottom w:val="single" w:sz="4" w:space="0" w:color="auto"/>
              <w:right w:val="single" w:sz="4" w:space="0" w:color="auto"/>
            </w:tcBorders>
            <w:shd w:val="clear" w:color="FFFFFF" w:fill="FFFFFF"/>
            <w:noWrap/>
            <w:vAlign w:val="center"/>
            <w:hideMark/>
          </w:tcPr>
          <w:p w14:paraId="7AB6B94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55%</w:t>
            </w:r>
          </w:p>
        </w:tc>
        <w:tc>
          <w:tcPr>
            <w:tcW w:w="532" w:type="dxa"/>
            <w:tcBorders>
              <w:top w:val="nil"/>
              <w:left w:val="nil"/>
              <w:bottom w:val="single" w:sz="4" w:space="0" w:color="auto"/>
              <w:right w:val="single" w:sz="4" w:space="0" w:color="auto"/>
            </w:tcBorders>
            <w:shd w:val="clear" w:color="FFFFFF" w:fill="FFFFFF"/>
            <w:noWrap/>
            <w:vAlign w:val="center"/>
            <w:hideMark/>
          </w:tcPr>
          <w:p w14:paraId="4EEEDFD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w:t>
            </w:r>
          </w:p>
        </w:tc>
        <w:tc>
          <w:tcPr>
            <w:tcW w:w="645" w:type="dxa"/>
            <w:tcBorders>
              <w:top w:val="nil"/>
              <w:left w:val="nil"/>
              <w:bottom w:val="single" w:sz="4" w:space="0" w:color="auto"/>
              <w:right w:val="single" w:sz="4" w:space="0" w:color="auto"/>
            </w:tcBorders>
            <w:shd w:val="clear" w:color="FFFFFF" w:fill="FFFFFF"/>
            <w:noWrap/>
            <w:vAlign w:val="center"/>
            <w:hideMark/>
          </w:tcPr>
          <w:p w14:paraId="3D0D14B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33%</w:t>
            </w:r>
          </w:p>
        </w:tc>
      </w:tr>
      <w:tr w:rsidR="007F0594" w:rsidRPr="007F0594" w14:paraId="59055745"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513906D0"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C0C0C0"/>
            <w:noWrap/>
            <w:vAlign w:val="center"/>
            <w:hideMark/>
          </w:tcPr>
          <w:p w14:paraId="13C73EDE"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nizozemské ZZÚ</w:t>
            </w:r>
          </w:p>
        </w:tc>
        <w:tc>
          <w:tcPr>
            <w:tcW w:w="777" w:type="dxa"/>
            <w:tcBorders>
              <w:top w:val="nil"/>
              <w:left w:val="nil"/>
              <w:bottom w:val="single" w:sz="4" w:space="0" w:color="auto"/>
              <w:right w:val="single" w:sz="4" w:space="0" w:color="auto"/>
            </w:tcBorders>
            <w:shd w:val="clear" w:color="FFFFFF" w:fill="C0C0C0"/>
            <w:noWrap/>
            <w:vAlign w:val="center"/>
            <w:hideMark/>
          </w:tcPr>
          <w:p w14:paraId="5DC3944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86</w:t>
            </w:r>
          </w:p>
        </w:tc>
        <w:tc>
          <w:tcPr>
            <w:tcW w:w="800" w:type="dxa"/>
            <w:tcBorders>
              <w:top w:val="nil"/>
              <w:left w:val="nil"/>
              <w:bottom w:val="single" w:sz="4" w:space="0" w:color="auto"/>
              <w:right w:val="single" w:sz="4" w:space="0" w:color="auto"/>
            </w:tcBorders>
            <w:shd w:val="clear" w:color="FFFFFF" w:fill="C0C0C0"/>
            <w:noWrap/>
            <w:vAlign w:val="center"/>
            <w:hideMark/>
          </w:tcPr>
          <w:p w14:paraId="331D3D0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85</w:t>
            </w:r>
          </w:p>
        </w:tc>
        <w:tc>
          <w:tcPr>
            <w:tcW w:w="645" w:type="dxa"/>
            <w:tcBorders>
              <w:top w:val="nil"/>
              <w:left w:val="nil"/>
              <w:bottom w:val="single" w:sz="4" w:space="0" w:color="auto"/>
              <w:right w:val="single" w:sz="4" w:space="0" w:color="auto"/>
            </w:tcBorders>
            <w:shd w:val="clear" w:color="FFFFFF" w:fill="C0C0C0"/>
            <w:noWrap/>
            <w:vAlign w:val="center"/>
            <w:hideMark/>
          </w:tcPr>
          <w:p w14:paraId="03BAA3A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99%</w:t>
            </w:r>
          </w:p>
        </w:tc>
        <w:tc>
          <w:tcPr>
            <w:tcW w:w="757" w:type="dxa"/>
            <w:tcBorders>
              <w:top w:val="nil"/>
              <w:left w:val="nil"/>
              <w:bottom w:val="single" w:sz="4" w:space="0" w:color="auto"/>
              <w:right w:val="single" w:sz="4" w:space="0" w:color="auto"/>
            </w:tcBorders>
            <w:shd w:val="clear" w:color="FFFFFF" w:fill="C0C0C0"/>
            <w:noWrap/>
            <w:vAlign w:val="center"/>
            <w:hideMark/>
          </w:tcPr>
          <w:p w14:paraId="2A246E3F"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62</w:t>
            </w:r>
          </w:p>
        </w:tc>
        <w:tc>
          <w:tcPr>
            <w:tcW w:w="645" w:type="dxa"/>
            <w:tcBorders>
              <w:top w:val="nil"/>
              <w:left w:val="nil"/>
              <w:bottom w:val="single" w:sz="4" w:space="0" w:color="auto"/>
              <w:right w:val="single" w:sz="4" w:space="0" w:color="auto"/>
            </w:tcBorders>
            <w:shd w:val="clear" w:color="FFFFFF" w:fill="C0C0C0"/>
            <w:noWrap/>
            <w:vAlign w:val="center"/>
            <w:hideMark/>
          </w:tcPr>
          <w:p w14:paraId="52A62C0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72%</w:t>
            </w:r>
          </w:p>
        </w:tc>
        <w:tc>
          <w:tcPr>
            <w:tcW w:w="532" w:type="dxa"/>
            <w:tcBorders>
              <w:top w:val="nil"/>
              <w:left w:val="nil"/>
              <w:bottom w:val="single" w:sz="4" w:space="0" w:color="auto"/>
              <w:right w:val="single" w:sz="4" w:space="0" w:color="auto"/>
            </w:tcBorders>
            <w:shd w:val="clear" w:color="FFFFFF" w:fill="C0C0C0"/>
            <w:noWrap/>
            <w:vAlign w:val="center"/>
            <w:hideMark/>
          </w:tcPr>
          <w:p w14:paraId="4BF494F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52</w:t>
            </w:r>
          </w:p>
        </w:tc>
        <w:tc>
          <w:tcPr>
            <w:tcW w:w="645" w:type="dxa"/>
            <w:tcBorders>
              <w:top w:val="nil"/>
              <w:left w:val="nil"/>
              <w:bottom w:val="single" w:sz="4" w:space="0" w:color="auto"/>
              <w:right w:val="single" w:sz="4" w:space="0" w:color="auto"/>
            </w:tcBorders>
            <w:shd w:val="clear" w:color="FFFFFF" w:fill="C0C0C0"/>
            <w:noWrap/>
            <w:vAlign w:val="center"/>
            <w:hideMark/>
          </w:tcPr>
          <w:p w14:paraId="01028718"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61%</w:t>
            </w:r>
          </w:p>
        </w:tc>
      </w:tr>
      <w:tr w:rsidR="007F0594" w:rsidRPr="007F0594" w14:paraId="74677766"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3CF1CAB5"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22FA627D"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Wallis a Futuna</w:t>
            </w:r>
          </w:p>
        </w:tc>
        <w:tc>
          <w:tcPr>
            <w:tcW w:w="777" w:type="dxa"/>
            <w:tcBorders>
              <w:top w:val="nil"/>
              <w:left w:val="nil"/>
              <w:bottom w:val="single" w:sz="4" w:space="0" w:color="auto"/>
              <w:right w:val="single" w:sz="4" w:space="0" w:color="auto"/>
            </w:tcBorders>
            <w:shd w:val="clear" w:color="FFFFFF" w:fill="FFFFFF"/>
            <w:noWrap/>
            <w:vAlign w:val="center"/>
            <w:hideMark/>
          </w:tcPr>
          <w:p w14:paraId="7AA11BFD"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39</w:t>
            </w:r>
          </w:p>
        </w:tc>
        <w:tc>
          <w:tcPr>
            <w:tcW w:w="800" w:type="dxa"/>
            <w:tcBorders>
              <w:top w:val="nil"/>
              <w:left w:val="nil"/>
              <w:bottom w:val="single" w:sz="4" w:space="0" w:color="auto"/>
              <w:right w:val="single" w:sz="4" w:space="0" w:color="auto"/>
            </w:tcBorders>
            <w:shd w:val="clear" w:color="FFFFFF" w:fill="FFFFFF"/>
            <w:noWrap/>
            <w:vAlign w:val="center"/>
            <w:hideMark/>
          </w:tcPr>
          <w:p w14:paraId="11BBBD2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39</w:t>
            </w:r>
          </w:p>
        </w:tc>
        <w:tc>
          <w:tcPr>
            <w:tcW w:w="645" w:type="dxa"/>
            <w:tcBorders>
              <w:top w:val="nil"/>
              <w:left w:val="nil"/>
              <w:bottom w:val="single" w:sz="4" w:space="0" w:color="auto"/>
              <w:right w:val="single" w:sz="4" w:space="0" w:color="auto"/>
            </w:tcBorders>
            <w:shd w:val="clear" w:color="FFFFFF" w:fill="FFFFFF"/>
            <w:noWrap/>
            <w:vAlign w:val="center"/>
            <w:hideMark/>
          </w:tcPr>
          <w:p w14:paraId="6A54984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4A63839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37</w:t>
            </w:r>
          </w:p>
        </w:tc>
        <w:tc>
          <w:tcPr>
            <w:tcW w:w="645" w:type="dxa"/>
            <w:tcBorders>
              <w:top w:val="nil"/>
              <w:left w:val="nil"/>
              <w:bottom w:val="single" w:sz="4" w:space="0" w:color="auto"/>
              <w:right w:val="single" w:sz="4" w:space="0" w:color="auto"/>
            </w:tcBorders>
            <w:shd w:val="clear" w:color="FFFFFF" w:fill="FFFFFF"/>
            <w:noWrap/>
            <w:vAlign w:val="center"/>
            <w:hideMark/>
          </w:tcPr>
          <w:p w14:paraId="66BCD601"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95%</w:t>
            </w:r>
          </w:p>
        </w:tc>
        <w:tc>
          <w:tcPr>
            <w:tcW w:w="532" w:type="dxa"/>
            <w:tcBorders>
              <w:top w:val="nil"/>
              <w:left w:val="nil"/>
              <w:bottom w:val="single" w:sz="4" w:space="0" w:color="auto"/>
              <w:right w:val="single" w:sz="4" w:space="0" w:color="auto"/>
            </w:tcBorders>
            <w:shd w:val="clear" w:color="FFFFFF" w:fill="FFFFFF"/>
            <w:noWrap/>
            <w:vAlign w:val="center"/>
            <w:hideMark/>
          </w:tcPr>
          <w:p w14:paraId="756AD88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27</w:t>
            </w:r>
          </w:p>
        </w:tc>
        <w:tc>
          <w:tcPr>
            <w:tcW w:w="645" w:type="dxa"/>
            <w:tcBorders>
              <w:top w:val="nil"/>
              <w:left w:val="nil"/>
              <w:bottom w:val="single" w:sz="4" w:space="0" w:color="auto"/>
              <w:right w:val="single" w:sz="4" w:space="0" w:color="auto"/>
            </w:tcBorders>
            <w:shd w:val="clear" w:color="FFFFFF" w:fill="FFFFFF"/>
            <w:noWrap/>
            <w:vAlign w:val="center"/>
            <w:hideMark/>
          </w:tcPr>
          <w:p w14:paraId="1F00952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71%</w:t>
            </w:r>
          </w:p>
        </w:tc>
      </w:tr>
      <w:tr w:rsidR="007F0594" w:rsidRPr="007F0594" w14:paraId="625B8C21"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405C69A8"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344E378F"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Mayotte</w:t>
            </w:r>
          </w:p>
        </w:tc>
        <w:tc>
          <w:tcPr>
            <w:tcW w:w="777" w:type="dxa"/>
            <w:tcBorders>
              <w:top w:val="nil"/>
              <w:left w:val="nil"/>
              <w:bottom w:val="single" w:sz="4" w:space="0" w:color="auto"/>
              <w:right w:val="single" w:sz="4" w:space="0" w:color="auto"/>
            </w:tcBorders>
            <w:shd w:val="clear" w:color="FFFFFF" w:fill="FFFFFF"/>
            <w:noWrap/>
            <w:vAlign w:val="center"/>
            <w:hideMark/>
          </w:tcPr>
          <w:p w14:paraId="37B6478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29</w:t>
            </w:r>
          </w:p>
        </w:tc>
        <w:tc>
          <w:tcPr>
            <w:tcW w:w="800" w:type="dxa"/>
            <w:tcBorders>
              <w:top w:val="nil"/>
              <w:left w:val="nil"/>
              <w:bottom w:val="single" w:sz="4" w:space="0" w:color="auto"/>
              <w:right w:val="single" w:sz="4" w:space="0" w:color="auto"/>
            </w:tcBorders>
            <w:shd w:val="clear" w:color="FFFFFF" w:fill="FFFFFF"/>
            <w:noWrap/>
            <w:vAlign w:val="center"/>
            <w:hideMark/>
          </w:tcPr>
          <w:p w14:paraId="66E228E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w:t>
            </w:r>
          </w:p>
        </w:tc>
        <w:tc>
          <w:tcPr>
            <w:tcW w:w="645" w:type="dxa"/>
            <w:tcBorders>
              <w:top w:val="nil"/>
              <w:left w:val="nil"/>
              <w:bottom w:val="single" w:sz="4" w:space="0" w:color="auto"/>
              <w:right w:val="single" w:sz="4" w:space="0" w:color="auto"/>
            </w:tcBorders>
            <w:shd w:val="clear" w:color="FFFFFF" w:fill="FFFFFF"/>
            <w:noWrap/>
            <w:vAlign w:val="center"/>
            <w:hideMark/>
          </w:tcPr>
          <w:p w14:paraId="0D482E9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5301652"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w:t>
            </w:r>
          </w:p>
        </w:tc>
        <w:tc>
          <w:tcPr>
            <w:tcW w:w="645" w:type="dxa"/>
            <w:tcBorders>
              <w:top w:val="nil"/>
              <w:left w:val="nil"/>
              <w:bottom w:val="single" w:sz="4" w:space="0" w:color="auto"/>
              <w:right w:val="single" w:sz="4" w:space="0" w:color="auto"/>
            </w:tcBorders>
            <w:shd w:val="clear" w:color="FFFFFF" w:fill="FFFFFF"/>
            <w:noWrap/>
            <w:vAlign w:val="center"/>
            <w:hideMark/>
          </w:tcPr>
          <w:p w14:paraId="40D51BDC"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4A9A991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29</w:t>
            </w:r>
          </w:p>
        </w:tc>
        <w:tc>
          <w:tcPr>
            <w:tcW w:w="645" w:type="dxa"/>
            <w:tcBorders>
              <w:top w:val="nil"/>
              <w:left w:val="nil"/>
              <w:bottom w:val="single" w:sz="4" w:space="0" w:color="auto"/>
              <w:right w:val="single" w:sz="4" w:space="0" w:color="auto"/>
            </w:tcBorders>
            <w:shd w:val="clear" w:color="FFFFFF" w:fill="FFFFFF"/>
            <w:noWrap/>
            <w:vAlign w:val="center"/>
            <w:hideMark/>
          </w:tcPr>
          <w:p w14:paraId="27F0F7B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444D6A28"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D1BC2B9"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5D0A3342"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Nová Kaledonie</w:t>
            </w:r>
          </w:p>
        </w:tc>
        <w:tc>
          <w:tcPr>
            <w:tcW w:w="777" w:type="dxa"/>
            <w:tcBorders>
              <w:top w:val="nil"/>
              <w:left w:val="nil"/>
              <w:bottom w:val="single" w:sz="4" w:space="0" w:color="auto"/>
              <w:right w:val="single" w:sz="4" w:space="0" w:color="auto"/>
            </w:tcBorders>
            <w:shd w:val="clear" w:color="FFFFFF" w:fill="FFFFFF"/>
            <w:noWrap/>
            <w:vAlign w:val="center"/>
            <w:hideMark/>
          </w:tcPr>
          <w:p w14:paraId="6B5D5526"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50</w:t>
            </w:r>
          </w:p>
        </w:tc>
        <w:tc>
          <w:tcPr>
            <w:tcW w:w="800" w:type="dxa"/>
            <w:tcBorders>
              <w:top w:val="nil"/>
              <w:left w:val="nil"/>
              <w:bottom w:val="single" w:sz="4" w:space="0" w:color="auto"/>
              <w:right w:val="single" w:sz="4" w:space="0" w:color="auto"/>
            </w:tcBorders>
            <w:shd w:val="clear" w:color="FFFFFF" w:fill="FFFFFF"/>
            <w:noWrap/>
            <w:vAlign w:val="center"/>
            <w:hideMark/>
          </w:tcPr>
          <w:p w14:paraId="76987B6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w:t>
            </w:r>
          </w:p>
        </w:tc>
        <w:tc>
          <w:tcPr>
            <w:tcW w:w="645" w:type="dxa"/>
            <w:tcBorders>
              <w:top w:val="nil"/>
              <w:left w:val="nil"/>
              <w:bottom w:val="single" w:sz="4" w:space="0" w:color="auto"/>
              <w:right w:val="single" w:sz="4" w:space="0" w:color="auto"/>
            </w:tcBorders>
            <w:shd w:val="clear" w:color="FFFFFF" w:fill="FFFFFF"/>
            <w:noWrap/>
            <w:vAlign w:val="center"/>
            <w:hideMark/>
          </w:tcPr>
          <w:p w14:paraId="52C30E2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00227F6"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w:t>
            </w:r>
          </w:p>
        </w:tc>
        <w:tc>
          <w:tcPr>
            <w:tcW w:w="645" w:type="dxa"/>
            <w:tcBorders>
              <w:top w:val="nil"/>
              <w:left w:val="nil"/>
              <w:bottom w:val="single" w:sz="4" w:space="0" w:color="auto"/>
              <w:right w:val="single" w:sz="4" w:space="0" w:color="auto"/>
            </w:tcBorders>
            <w:shd w:val="clear" w:color="FFFFFF" w:fill="FFFFFF"/>
            <w:noWrap/>
            <w:vAlign w:val="center"/>
            <w:hideMark/>
          </w:tcPr>
          <w:p w14:paraId="0DC3DAA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2DA789F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w:t>
            </w:r>
          </w:p>
        </w:tc>
        <w:tc>
          <w:tcPr>
            <w:tcW w:w="645" w:type="dxa"/>
            <w:tcBorders>
              <w:top w:val="nil"/>
              <w:left w:val="nil"/>
              <w:bottom w:val="single" w:sz="4" w:space="0" w:color="auto"/>
              <w:right w:val="single" w:sz="4" w:space="0" w:color="auto"/>
            </w:tcBorders>
            <w:shd w:val="clear" w:color="FFFFFF" w:fill="FFFFFF"/>
            <w:noWrap/>
            <w:vAlign w:val="center"/>
            <w:hideMark/>
          </w:tcPr>
          <w:p w14:paraId="0F658289"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636BB9C4" w14:textId="77777777" w:rsidTr="007F0594">
        <w:trPr>
          <w:trHeight w:val="267"/>
        </w:trPr>
        <w:tc>
          <w:tcPr>
            <w:tcW w:w="1537" w:type="dxa"/>
            <w:vMerge/>
            <w:tcBorders>
              <w:top w:val="nil"/>
              <w:left w:val="single" w:sz="4" w:space="0" w:color="auto"/>
              <w:bottom w:val="single" w:sz="4" w:space="0" w:color="auto"/>
              <w:right w:val="single" w:sz="4" w:space="0" w:color="auto"/>
            </w:tcBorders>
            <w:vAlign w:val="center"/>
            <w:hideMark/>
          </w:tcPr>
          <w:p w14:paraId="68EE56B2" w14:textId="77777777" w:rsidR="007F0594" w:rsidRPr="007F0594" w:rsidRDefault="007F0594" w:rsidP="007F0594">
            <w:pPr>
              <w:rPr>
                <w:rFonts w:ascii="Arial" w:hAnsi="Arial" w:cs="Arial"/>
                <w:b/>
                <w:bCs/>
                <w:noProof/>
                <w:color w:val="FFFFFF"/>
                <w:sz w:val="14"/>
                <w:szCs w:val="14"/>
              </w:rPr>
            </w:pPr>
          </w:p>
        </w:tc>
        <w:tc>
          <w:tcPr>
            <w:tcW w:w="2442" w:type="dxa"/>
            <w:tcBorders>
              <w:top w:val="nil"/>
              <w:left w:val="nil"/>
              <w:bottom w:val="single" w:sz="4" w:space="0" w:color="auto"/>
              <w:right w:val="single" w:sz="4" w:space="0" w:color="auto"/>
            </w:tcBorders>
            <w:shd w:val="clear" w:color="FFFFFF" w:fill="FFFFFF"/>
            <w:vAlign w:val="bottom"/>
            <w:hideMark/>
          </w:tcPr>
          <w:p w14:paraId="1A80E686"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Francouzská Polynésie</w:t>
            </w:r>
          </w:p>
        </w:tc>
        <w:tc>
          <w:tcPr>
            <w:tcW w:w="777" w:type="dxa"/>
            <w:tcBorders>
              <w:top w:val="nil"/>
              <w:left w:val="nil"/>
              <w:bottom w:val="single" w:sz="4" w:space="0" w:color="auto"/>
              <w:right w:val="single" w:sz="4" w:space="0" w:color="auto"/>
            </w:tcBorders>
            <w:shd w:val="clear" w:color="FFFFFF" w:fill="FFFFFF"/>
            <w:noWrap/>
            <w:vAlign w:val="center"/>
            <w:hideMark/>
          </w:tcPr>
          <w:p w14:paraId="5E185FD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51</w:t>
            </w:r>
          </w:p>
        </w:tc>
        <w:tc>
          <w:tcPr>
            <w:tcW w:w="800" w:type="dxa"/>
            <w:tcBorders>
              <w:top w:val="nil"/>
              <w:left w:val="nil"/>
              <w:bottom w:val="single" w:sz="4" w:space="0" w:color="auto"/>
              <w:right w:val="single" w:sz="4" w:space="0" w:color="auto"/>
            </w:tcBorders>
            <w:shd w:val="clear" w:color="FFFFFF" w:fill="FFFFFF"/>
            <w:noWrap/>
            <w:vAlign w:val="center"/>
            <w:hideMark/>
          </w:tcPr>
          <w:p w14:paraId="6820DD8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51</w:t>
            </w:r>
          </w:p>
        </w:tc>
        <w:tc>
          <w:tcPr>
            <w:tcW w:w="645" w:type="dxa"/>
            <w:tcBorders>
              <w:top w:val="nil"/>
              <w:left w:val="nil"/>
              <w:bottom w:val="single" w:sz="4" w:space="0" w:color="auto"/>
              <w:right w:val="single" w:sz="4" w:space="0" w:color="auto"/>
            </w:tcBorders>
            <w:shd w:val="clear" w:color="FFFFFF" w:fill="FFFFFF"/>
            <w:noWrap/>
            <w:vAlign w:val="center"/>
            <w:hideMark/>
          </w:tcPr>
          <w:p w14:paraId="4FDF162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3C62948A"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50</w:t>
            </w:r>
          </w:p>
        </w:tc>
        <w:tc>
          <w:tcPr>
            <w:tcW w:w="645" w:type="dxa"/>
            <w:tcBorders>
              <w:top w:val="nil"/>
              <w:left w:val="nil"/>
              <w:bottom w:val="single" w:sz="4" w:space="0" w:color="auto"/>
              <w:right w:val="single" w:sz="4" w:space="0" w:color="auto"/>
            </w:tcBorders>
            <w:shd w:val="clear" w:color="FFFFFF" w:fill="FFFFFF"/>
            <w:noWrap/>
            <w:vAlign w:val="center"/>
            <w:hideMark/>
          </w:tcPr>
          <w:p w14:paraId="2CE943F5"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98%</w:t>
            </w:r>
          </w:p>
        </w:tc>
        <w:tc>
          <w:tcPr>
            <w:tcW w:w="532" w:type="dxa"/>
            <w:tcBorders>
              <w:top w:val="nil"/>
              <w:left w:val="nil"/>
              <w:bottom w:val="single" w:sz="4" w:space="0" w:color="auto"/>
              <w:right w:val="single" w:sz="4" w:space="0" w:color="auto"/>
            </w:tcBorders>
            <w:shd w:val="clear" w:color="FFFFFF" w:fill="FFFFFF"/>
            <w:noWrap/>
            <w:vAlign w:val="center"/>
            <w:hideMark/>
          </w:tcPr>
          <w:p w14:paraId="0BE0CEF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49</w:t>
            </w:r>
          </w:p>
        </w:tc>
        <w:tc>
          <w:tcPr>
            <w:tcW w:w="645" w:type="dxa"/>
            <w:tcBorders>
              <w:top w:val="nil"/>
              <w:left w:val="nil"/>
              <w:bottom w:val="single" w:sz="4" w:space="0" w:color="auto"/>
              <w:right w:val="single" w:sz="4" w:space="0" w:color="auto"/>
            </w:tcBorders>
            <w:shd w:val="clear" w:color="FFFFFF" w:fill="FFFFFF"/>
            <w:noWrap/>
            <w:vAlign w:val="center"/>
            <w:hideMark/>
          </w:tcPr>
          <w:p w14:paraId="4A70C61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97%</w:t>
            </w:r>
          </w:p>
        </w:tc>
      </w:tr>
      <w:tr w:rsidR="007F0594" w:rsidRPr="007F0594" w14:paraId="352D92C4" w14:textId="77777777" w:rsidTr="007F0594">
        <w:trPr>
          <w:trHeight w:val="225"/>
        </w:trPr>
        <w:tc>
          <w:tcPr>
            <w:tcW w:w="1537" w:type="dxa"/>
            <w:tcBorders>
              <w:top w:val="nil"/>
              <w:left w:val="single" w:sz="4" w:space="0" w:color="auto"/>
              <w:bottom w:val="single" w:sz="4" w:space="0" w:color="auto"/>
              <w:right w:val="single" w:sz="4" w:space="0" w:color="auto"/>
            </w:tcBorders>
            <w:shd w:val="clear" w:color="FFFFFF" w:fill="808080"/>
            <w:noWrap/>
            <w:vAlign w:val="center"/>
            <w:hideMark/>
          </w:tcPr>
          <w:p w14:paraId="36C27F80" w14:textId="77777777" w:rsidR="007F0594" w:rsidRPr="007F0594" w:rsidRDefault="007F0594" w:rsidP="007F0594">
            <w:pPr>
              <w:rPr>
                <w:rFonts w:ascii="Arial" w:hAnsi="Arial" w:cs="Arial"/>
                <w:b/>
                <w:bCs/>
                <w:noProof/>
                <w:color w:val="999999"/>
                <w:sz w:val="16"/>
                <w:szCs w:val="16"/>
              </w:rPr>
            </w:pPr>
            <w:r w:rsidRPr="007F0594">
              <w:rPr>
                <w:rFonts w:ascii="Arial" w:hAnsi="Arial" w:cs="Arial"/>
                <w:b/>
                <w:bCs/>
                <w:noProof/>
                <w:color w:val="999999"/>
                <w:sz w:val="16"/>
                <w:szCs w:val="16"/>
              </w:rPr>
              <w:t> </w:t>
            </w:r>
          </w:p>
        </w:tc>
        <w:tc>
          <w:tcPr>
            <w:tcW w:w="2442" w:type="dxa"/>
            <w:tcBorders>
              <w:top w:val="nil"/>
              <w:left w:val="nil"/>
              <w:bottom w:val="single" w:sz="4" w:space="0" w:color="auto"/>
              <w:right w:val="single" w:sz="4" w:space="0" w:color="auto"/>
            </w:tcBorders>
            <w:shd w:val="clear" w:color="FFFFFF" w:fill="FFFFFF"/>
            <w:vAlign w:val="bottom"/>
            <w:hideMark/>
          </w:tcPr>
          <w:p w14:paraId="5EA22F8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Saint-Pierre a Miquelon</w:t>
            </w:r>
          </w:p>
        </w:tc>
        <w:tc>
          <w:tcPr>
            <w:tcW w:w="777" w:type="dxa"/>
            <w:tcBorders>
              <w:top w:val="nil"/>
              <w:left w:val="nil"/>
              <w:bottom w:val="single" w:sz="4" w:space="0" w:color="auto"/>
              <w:right w:val="single" w:sz="4" w:space="0" w:color="auto"/>
            </w:tcBorders>
            <w:shd w:val="clear" w:color="FFFFFF" w:fill="FFFFFF"/>
            <w:noWrap/>
            <w:vAlign w:val="center"/>
            <w:hideMark/>
          </w:tcPr>
          <w:p w14:paraId="0F06730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47</w:t>
            </w:r>
          </w:p>
        </w:tc>
        <w:tc>
          <w:tcPr>
            <w:tcW w:w="800" w:type="dxa"/>
            <w:tcBorders>
              <w:top w:val="nil"/>
              <w:left w:val="nil"/>
              <w:bottom w:val="single" w:sz="4" w:space="0" w:color="auto"/>
              <w:right w:val="single" w:sz="4" w:space="0" w:color="auto"/>
            </w:tcBorders>
            <w:shd w:val="clear" w:color="FFFFFF" w:fill="FFFFFF"/>
            <w:noWrap/>
            <w:vAlign w:val="center"/>
            <w:hideMark/>
          </w:tcPr>
          <w:p w14:paraId="0577F91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47</w:t>
            </w:r>
          </w:p>
        </w:tc>
        <w:tc>
          <w:tcPr>
            <w:tcW w:w="645" w:type="dxa"/>
            <w:tcBorders>
              <w:top w:val="nil"/>
              <w:left w:val="nil"/>
              <w:bottom w:val="single" w:sz="4" w:space="0" w:color="auto"/>
              <w:right w:val="single" w:sz="4" w:space="0" w:color="auto"/>
            </w:tcBorders>
            <w:shd w:val="clear" w:color="FFFFFF" w:fill="FFFFFF"/>
            <w:noWrap/>
            <w:vAlign w:val="center"/>
            <w:hideMark/>
          </w:tcPr>
          <w:p w14:paraId="669A97A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53B8CE6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47</w:t>
            </w:r>
          </w:p>
        </w:tc>
        <w:tc>
          <w:tcPr>
            <w:tcW w:w="645" w:type="dxa"/>
            <w:tcBorders>
              <w:top w:val="nil"/>
              <w:left w:val="nil"/>
              <w:bottom w:val="single" w:sz="4" w:space="0" w:color="auto"/>
              <w:right w:val="single" w:sz="4" w:space="0" w:color="auto"/>
            </w:tcBorders>
            <w:shd w:val="clear" w:color="FFFFFF" w:fill="FFFFFF"/>
            <w:noWrap/>
            <w:vAlign w:val="center"/>
            <w:hideMark/>
          </w:tcPr>
          <w:p w14:paraId="73D29B4E"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532" w:type="dxa"/>
            <w:tcBorders>
              <w:top w:val="nil"/>
              <w:left w:val="nil"/>
              <w:bottom w:val="single" w:sz="4" w:space="0" w:color="auto"/>
              <w:right w:val="single" w:sz="4" w:space="0" w:color="auto"/>
            </w:tcBorders>
            <w:shd w:val="clear" w:color="FFFFFF" w:fill="FFFFFF"/>
            <w:noWrap/>
            <w:vAlign w:val="center"/>
            <w:hideMark/>
          </w:tcPr>
          <w:p w14:paraId="719CFC63"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47</w:t>
            </w:r>
          </w:p>
        </w:tc>
        <w:tc>
          <w:tcPr>
            <w:tcW w:w="645" w:type="dxa"/>
            <w:tcBorders>
              <w:top w:val="nil"/>
              <w:left w:val="nil"/>
              <w:bottom w:val="single" w:sz="4" w:space="0" w:color="auto"/>
              <w:right w:val="single" w:sz="4" w:space="0" w:color="auto"/>
            </w:tcBorders>
            <w:shd w:val="clear" w:color="FFFFFF" w:fill="FFFFFF"/>
            <w:noWrap/>
            <w:vAlign w:val="center"/>
            <w:hideMark/>
          </w:tcPr>
          <w:p w14:paraId="2E8B685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r>
      <w:tr w:rsidR="007F0594" w:rsidRPr="007F0594" w14:paraId="2924B9CB" w14:textId="77777777" w:rsidTr="007F0594">
        <w:trPr>
          <w:trHeight w:val="300"/>
        </w:trPr>
        <w:tc>
          <w:tcPr>
            <w:tcW w:w="1537" w:type="dxa"/>
            <w:tcBorders>
              <w:top w:val="nil"/>
              <w:left w:val="single" w:sz="4" w:space="0" w:color="auto"/>
              <w:bottom w:val="single" w:sz="4" w:space="0" w:color="auto"/>
              <w:right w:val="single" w:sz="4" w:space="0" w:color="auto"/>
            </w:tcBorders>
            <w:shd w:val="clear" w:color="FFFFFF" w:fill="808080"/>
            <w:noWrap/>
            <w:vAlign w:val="bottom"/>
            <w:hideMark/>
          </w:tcPr>
          <w:p w14:paraId="30642A8B" w14:textId="77777777" w:rsidR="007F0594" w:rsidRPr="007F0594" w:rsidRDefault="007F0594" w:rsidP="007F0594">
            <w:pPr>
              <w:rPr>
                <w:rFonts w:ascii="Arial" w:hAnsi="Arial" w:cs="Arial"/>
                <w:noProof/>
                <w:color w:val="000000"/>
                <w:szCs w:val="24"/>
              </w:rPr>
            </w:pPr>
            <w:r w:rsidRPr="007F0594">
              <w:rPr>
                <w:rFonts w:ascii="Arial" w:hAnsi="Arial" w:cs="Arial"/>
                <w:noProof/>
                <w:color w:val="000000"/>
                <w:szCs w:val="24"/>
              </w:rPr>
              <w:t> </w:t>
            </w:r>
          </w:p>
        </w:tc>
        <w:tc>
          <w:tcPr>
            <w:tcW w:w="2442" w:type="dxa"/>
            <w:tcBorders>
              <w:top w:val="nil"/>
              <w:left w:val="nil"/>
              <w:bottom w:val="single" w:sz="4" w:space="0" w:color="auto"/>
              <w:right w:val="single" w:sz="4" w:space="0" w:color="auto"/>
            </w:tcBorders>
            <w:shd w:val="clear" w:color="FFFFFF" w:fill="C0C0C0"/>
            <w:noWrap/>
            <w:vAlign w:val="center"/>
            <w:hideMark/>
          </w:tcPr>
          <w:p w14:paraId="0DC0D8F6"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francouzské ZZÚ</w:t>
            </w:r>
          </w:p>
        </w:tc>
        <w:tc>
          <w:tcPr>
            <w:tcW w:w="777" w:type="dxa"/>
            <w:tcBorders>
              <w:top w:val="nil"/>
              <w:left w:val="nil"/>
              <w:bottom w:val="single" w:sz="4" w:space="0" w:color="auto"/>
              <w:right w:val="single" w:sz="4" w:space="0" w:color="auto"/>
            </w:tcBorders>
            <w:shd w:val="clear" w:color="FFFFFF" w:fill="C0C0C0"/>
            <w:noWrap/>
            <w:vAlign w:val="center"/>
            <w:hideMark/>
          </w:tcPr>
          <w:p w14:paraId="3A500D4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215</w:t>
            </w:r>
          </w:p>
        </w:tc>
        <w:tc>
          <w:tcPr>
            <w:tcW w:w="800" w:type="dxa"/>
            <w:tcBorders>
              <w:top w:val="nil"/>
              <w:left w:val="nil"/>
              <w:bottom w:val="single" w:sz="4" w:space="0" w:color="auto"/>
              <w:right w:val="single" w:sz="4" w:space="0" w:color="auto"/>
            </w:tcBorders>
            <w:shd w:val="clear" w:color="FFFFFF" w:fill="C0C0C0"/>
            <w:noWrap/>
            <w:vAlign w:val="center"/>
            <w:hideMark/>
          </w:tcPr>
          <w:p w14:paraId="2C19B08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215</w:t>
            </w:r>
          </w:p>
        </w:tc>
        <w:tc>
          <w:tcPr>
            <w:tcW w:w="645" w:type="dxa"/>
            <w:tcBorders>
              <w:top w:val="nil"/>
              <w:left w:val="nil"/>
              <w:bottom w:val="single" w:sz="4" w:space="0" w:color="auto"/>
              <w:right w:val="single" w:sz="4" w:space="0" w:color="auto"/>
            </w:tcBorders>
            <w:shd w:val="clear" w:color="FFFFFF" w:fill="C0C0C0"/>
            <w:noWrap/>
            <w:vAlign w:val="center"/>
            <w:hideMark/>
          </w:tcPr>
          <w:p w14:paraId="70955E04"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c>
          <w:tcPr>
            <w:tcW w:w="757" w:type="dxa"/>
            <w:tcBorders>
              <w:top w:val="nil"/>
              <w:left w:val="nil"/>
              <w:bottom w:val="single" w:sz="4" w:space="0" w:color="auto"/>
              <w:right w:val="single" w:sz="4" w:space="0" w:color="auto"/>
            </w:tcBorders>
            <w:shd w:val="clear" w:color="FFFFFF" w:fill="C0C0C0"/>
            <w:noWrap/>
            <w:vAlign w:val="center"/>
            <w:hideMark/>
          </w:tcPr>
          <w:p w14:paraId="2D44A3C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212</w:t>
            </w:r>
          </w:p>
        </w:tc>
        <w:tc>
          <w:tcPr>
            <w:tcW w:w="645" w:type="dxa"/>
            <w:tcBorders>
              <w:top w:val="nil"/>
              <w:left w:val="nil"/>
              <w:bottom w:val="single" w:sz="4" w:space="0" w:color="auto"/>
              <w:right w:val="single" w:sz="4" w:space="0" w:color="auto"/>
            </w:tcBorders>
            <w:shd w:val="clear" w:color="FFFFFF" w:fill="C0C0C0"/>
            <w:noWrap/>
            <w:vAlign w:val="center"/>
            <w:hideMark/>
          </w:tcPr>
          <w:p w14:paraId="3D4C11E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99%</w:t>
            </w:r>
          </w:p>
        </w:tc>
        <w:tc>
          <w:tcPr>
            <w:tcW w:w="532" w:type="dxa"/>
            <w:tcBorders>
              <w:top w:val="nil"/>
              <w:left w:val="nil"/>
              <w:bottom w:val="single" w:sz="4" w:space="0" w:color="auto"/>
              <w:right w:val="single" w:sz="4" w:space="0" w:color="auto"/>
            </w:tcBorders>
            <w:shd w:val="clear" w:color="FFFFFF" w:fill="C0C0C0"/>
            <w:noWrap/>
            <w:vAlign w:val="center"/>
            <w:hideMark/>
          </w:tcPr>
          <w:p w14:paraId="2A571053"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202</w:t>
            </w:r>
          </w:p>
        </w:tc>
        <w:tc>
          <w:tcPr>
            <w:tcW w:w="645" w:type="dxa"/>
            <w:tcBorders>
              <w:top w:val="nil"/>
              <w:left w:val="nil"/>
              <w:bottom w:val="single" w:sz="4" w:space="0" w:color="auto"/>
              <w:right w:val="single" w:sz="4" w:space="0" w:color="auto"/>
            </w:tcBorders>
            <w:shd w:val="clear" w:color="FFFFFF" w:fill="C0C0C0"/>
            <w:noWrap/>
            <w:vAlign w:val="center"/>
            <w:hideMark/>
          </w:tcPr>
          <w:p w14:paraId="691A185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94%</w:t>
            </w:r>
          </w:p>
        </w:tc>
      </w:tr>
      <w:tr w:rsidR="007F0594" w:rsidRPr="007F0594" w14:paraId="21ED2C9F" w14:textId="77777777" w:rsidTr="007F0594">
        <w:trPr>
          <w:trHeight w:val="375"/>
        </w:trPr>
        <w:tc>
          <w:tcPr>
            <w:tcW w:w="1537" w:type="dxa"/>
            <w:tcBorders>
              <w:top w:val="nil"/>
              <w:left w:val="single" w:sz="4" w:space="0" w:color="auto"/>
              <w:bottom w:val="single" w:sz="4" w:space="0" w:color="auto"/>
              <w:right w:val="single" w:sz="4" w:space="0" w:color="auto"/>
            </w:tcBorders>
            <w:shd w:val="clear" w:color="000000" w:fill="808080"/>
            <w:noWrap/>
            <w:vAlign w:val="bottom"/>
            <w:hideMark/>
          </w:tcPr>
          <w:p w14:paraId="00F861B7" w14:textId="77777777" w:rsidR="007F0594" w:rsidRPr="007F0594" w:rsidRDefault="007F0594" w:rsidP="007F0594">
            <w:pPr>
              <w:rPr>
                <w:rFonts w:ascii="Arial" w:hAnsi="Arial" w:cs="Arial"/>
                <w:noProof/>
                <w:color w:val="000000"/>
                <w:sz w:val="20"/>
              </w:rPr>
            </w:pPr>
            <w:r w:rsidRPr="007F0594">
              <w:rPr>
                <w:rFonts w:ascii="Arial" w:hAnsi="Arial" w:cs="Arial"/>
                <w:noProof/>
                <w:color w:val="000000"/>
                <w:sz w:val="20"/>
              </w:rPr>
              <w:t> </w:t>
            </w:r>
          </w:p>
        </w:tc>
        <w:tc>
          <w:tcPr>
            <w:tcW w:w="2442" w:type="dxa"/>
            <w:tcBorders>
              <w:top w:val="nil"/>
              <w:left w:val="nil"/>
              <w:bottom w:val="single" w:sz="4" w:space="0" w:color="auto"/>
              <w:right w:val="single" w:sz="4" w:space="0" w:color="auto"/>
            </w:tcBorders>
            <w:shd w:val="clear" w:color="FFFFFF" w:fill="FFFFFF"/>
            <w:vAlign w:val="bottom"/>
            <w:hideMark/>
          </w:tcPr>
          <w:p w14:paraId="53C94919" w14:textId="77777777" w:rsidR="007F0594" w:rsidRPr="007F0594" w:rsidRDefault="007F0594" w:rsidP="007F0594">
            <w:pPr>
              <w:rPr>
                <w:rFonts w:ascii="Arial" w:hAnsi="Arial" w:cs="Arial"/>
                <w:b/>
                <w:bCs/>
                <w:noProof/>
                <w:color w:val="000000"/>
                <w:sz w:val="14"/>
                <w:szCs w:val="14"/>
              </w:rPr>
            </w:pPr>
            <w:r w:rsidRPr="007F0594">
              <w:rPr>
                <w:rFonts w:ascii="Arial" w:hAnsi="Arial" w:cs="Arial"/>
                <w:b/>
                <w:bCs/>
                <w:noProof/>
                <w:color w:val="000000"/>
                <w:sz w:val="14"/>
                <w:szCs w:val="14"/>
              </w:rPr>
              <w:t>Rezerva / nerozdělená podle regionů</w:t>
            </w:r>
          </w:p>
        </w:tc>
        <w:tc>
          <w:tcPr>
            <w:tcW w:w="777" w:type="dxa"/>
            <w:tcBorders>
              <w:top w:val="nil"/>
              <w:left w:val="nil"/>
              <w:bottom w:val="single" w:sz="4" w:space="0" w:color="auto"/>
              <w:right w:val="single" w:sz="4" w:space="0" w:color="auto"/>
            </w:tcBorders>
            <w:shd w:val="clear" w:color="FFFFFF" w:fill="FFFFFF"/>
            <w:noWrap/>
            <w:vAlign w:val="center"/>
            <w:hideMark/>
          </w:tcPr>
          <w:p w14:paraId="6C0636F2"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137</w:t>
            </w:r>
          </w:p>
        </w:tc>
        <w:tc>
          <w:tcPr>
            <w:tcW w:w="800" w:type="dxa"/>
            <w:tcBorders>
              <w:top w:val="nil"/>
              <w:left w:val="nil"/>
              <w:bottom w:val="single" w:sz="4" w:space="0" w:color="auto"/>
              <w:right w:val="single" w:sz="4" w:space="0" w:color="auto"/>
            </w:tcBorders>
            <w:shd w:val="clear" w:color="FFFFFF" w:fill="FFFFFF"/>
            <w:noWrap/>
            <w:vAlign w:val="center"/>
            <w:hideMark/>
          </w:tcPr>
          <w:p w14:paraId="4576D8AD"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137</w:t>
            </w:r>
          </w:p>
        </w:tc>
        <w:tc>
          <w:tcPr>
            <w:tcW w:w="645" w:type="dxa"/>
            <w:tcBorders>
              <w:top w:val="nil"/>
              <w:left w:val="nil"/>
              <w:bottom w:val="single" w:sz="4" w:space="0" w:color="auto"/>
              <w:right w:val="single" w:sz="4" w:space="0" w:color="auto"/>
            </w:tcBorders>
            <w:shd w:val="clear" w:color="FFFFFF" w:fill="FFFFFF"/>
            <w:noWrap/>
            <w:vAlign w:val="center"/>
            <w:hideMark/>
          </w:tcPr>
          <w:p w14:paraId="7B633AF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100%</w:t>
            </w:r>
          </w:p>
        </w:tc>
        <w:tc>
          <w:tcPr>
            <w:tcW w:w="757" w:type="dxa"/>
            <w:tcBorders>
              <w:top w:val="nil"/>
              <w:left w:val="nil"/>
              <w:bottom w:val="single" w:sz="4" w:space="0" w:color="auto"/>
              <w:right w:val="single" w:sz="4" w:space="0" w:color="auto"/>
            </w:tcBorders>
            <w:shd w:val="clear" w:color="FFFFFF" w:fill="FFFFFF"/>
            <w:noWrap/>
            <w:vAlign w:val="center"/>
            <w:hideMark/>
          </w:tcPr>
          <w:p w14:paraId="28D8FE14"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136</w:t>
            </w:r>
          </w:p>
        </w:tc>
        <w:tc>
          <w:tcPr>
            <w:tcW w:w="645" w:type="dxa"/>
            <w:tcBorders>
              <w:top w:val="nil"/>
              <w:left w:val="nil"/>
              <w:bottom w:val="single" w:sz="4" w:space="0" w:color="auto"/>
              <w:right w:val="single" w:sz="4" w:space="0" w:color="auto"/>
            </w:tcBorders>
            <w:shd w:val="clear" w:color="FFFFFF" w:fill="FFFFFF"/>
            <w:noWrap/>
            <w:vAlign w:val="center"/>
            <w:hideMark/>
          </w:tcPr>
          <w:p w14:paraId="27980688"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99%</w:t>
            </w:r>
          </w:p>
        </w:tc>
        <w:tc>
          <w:tcPr>
            <w:tcW w:w="532" w:type="dxa"/>
            <w:tcBorders>
              <w:top w:val="nil"/>
              <w:left w:val="nil"/>
              <w:bottom w:val="single" w:sz="4" w:space="0" w:color="auto"/>
              <w:right w:val="single" w:sz="4" w:space="0" w:color="auto"/>
            </w:tcBorders>
            <w:shd w:val="clear" w:color="FFFFFF" w:fill="FFFFFF"/>
            <w:noWrap/>
            <w:vAlign w:val="center"/>
            <w:hideMark/>
          </w:tcPr>
          <w:p w14:paraId="0E3F4AE7"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86</w:t>
            </w:r>
          </w:p>
        </w:tc>
        <w:tc>
          <w:tcPr>
            <w:tcW w:w="645" w:type="dxa"/>
            <w:tcBorders>
              <w:top w:val="nil"/>
              <w:left w:val="nil"/>
              <w:bottom w:val="single" w:sz="4" w:space="0" w:color="auto"/>
              <w:right w:val="single" w:sz="4" w:space="0" w:color="auto"/>
            </w:tcBorders>
            <w:shd w:val="clear" w:color="FFFFFF" w:fill="FFFFFF"/>
            <w:noWrap/>
            <w:vAlign w:val="center"/>
            <w:hideMark/>
          </w:tcPr>
          <w:p w14:paraId="2D293BF0" w14:textId="77777777" w:rsidR="007F0594" w:rsidRPr="007F0594" w:rsidRDefault="007F0594" w:rsidP="007F0594">
            <w:pPr>
              <w:jc w:val="center"/>
              <w:rPr>
                <w:rFonts w:ascii="Arial" w:hAnsi="Arial" w:cs="Arial"/>
                <w:noProof/>
                <w:color w:val="000000"/>
                <w:sz w:val="14"/>
                <w:szCs w:val="14"/>
              </w:rPr>
            </w:pPr>
            <w:r w:rsidRPr="007F0594">
              <w:rPr>
                <w:rFonts w:ascii="Arial" w:hAnsi="Arial" w:cs="Arial"/>
                <w:noProof/>
                <w:color w:val="000000"/>
                <w:sz w:val="14"/>
                <w:szCs w:val="14"/>
              </w:rPr>
              <w:t>63%</w:t>
            </w:r>
          </w:p>
        </w:tc>
      </w:tr>
      <w:tr w:rsidR="007F0594" w:rsidRPr="007F0594" w14:paraId="2E8FBA34" w14:textId="77777777" w:rsidTr="007F0594">
        <w:trPr>
          <w:trHeight w:val="255"/>
        </w:trPr>
        <w:tc>
          <w:tcPr>
            <w:tcW w:w="1537" w:type="dxa"/>
            <w:tcBorders>
              <w:top w:val="nil"/>
              <w:left w:val="single" w:sz="4" w:space="0" w:color="auto"/>
              <w:bottom w:val="single" w:sz="4" w:space="0" w:color="auto"/>
              <w:right w:val="single" w:sz="4" w:space="0" w:color="auto"/>
            </w:tcBorders>
            <w:shd w:val="clear" w:color="FFFFFF" w:fill="808080"/>
            <w:noWrap/>
            <w:vAlign w:val="bottom"/>
            <w:hideMark/>
          </w:tcPr>
          <w:p w14:paraId="22D59FB6" w14:textId="77777777" w:rsidR="007F0594" w:rsidRPr="007F0594" w:rsidRDefault="007F0594" w:rsidP="007F0594">
            <w:pPr>
              <w:rPr>
                <w:rFonts w:ascii="Arial" w:hAnsi="Arial" w:cs="Arial"/>
                <w:noProof/>
                <w:color w:val="000000"/>
                <w:sz w:val="12"/>
                <w:szCs w:val="12"/>
              </w:rPr>
            </w:pPr>
            <w:r w:rsidRPr="007F0594">
              <w:rPr>
                <w:rFonts w:ascii="Arial" w:hAnsi="Arial" w:cs="Arial"/>
                <w:noProof/>
                <w:color w:val="000000"/>
                <w:sz w:val="12"/>
                <w:szCs w:val="12"/>
              </w:rPr>
              <w:t> </w:t>
            </w:r>
          </w:p>
        </w:tc>
        <w:tc>
          <w:tcPr>
            <w:tcW w:w="2442" w:type="dxa"/>
            <w:tcBorders>
              <w:top w:val="nil"/>
              <w:left w:val="nil"/>
              <w:bottom w:val="single" w:sz="4" w:space="0" w:color="auto"/>
              <w:right w:val="single" w:sz="4" w:space="0" w:color="auto"/>
            </w:tcBorders>
            <w:shd w:val="clear" w:color="FFFFFF" w:fill="C0C0C0"/>
            <w:noWrap/>
            <w:vAlign w:val="center"/>
            <w:hideMark/>
          </w:tcPr>
          <w:p w14:paraId="785CDBAF" w14:textId="77777777" w:rsidR="007F0594" w:rsidRPr="007F0594" w:rsidRDefault="007F0594" w:rsidP="007F0594">
            <w:pPr>
              <w:jc w:val="right"/>
              <w:rPr>
                <w:rFonts w:ascii="Arial" w:hAnsi="Arial" w:cs="Arial"/>
                <w:b/>
                <w:bCs/>
                <w:noProof/>
                <w:color w:val="000000"/>
                <w:sz w:val="14"/>
                <w:szCs w:val="14"/>
              </w:rPr>
            </w:pPr>
            <w:r w:rsidRPr="007F0594">
              <w:rPr>
                <w:rFonts w:ascii="Arial" w:hAnsi="Arial" w:cs="Arial"/>
                <w:b/>
                <w:bCs/>
                <w:noProof/>
                <w:color w:val="000000"/>
                <w:sz w:val="14"/>
                <w:szCs w:val="14"/>
              </w:rPr>
              <w:t>* Celkem regionální spolupráce ZZÚ</w:t>
            </w:r>
          </w:p>
        </w:tc>
        <w:tc>
          <w:tcPr>
            <w:tcW w:w="777" w:type="dxa"/>
            <w:tcBorders>
              <w:top w:val="nil"/>
              <w:left w:val="nil"/>
              <w:bottom w:val="single" w:sz="4" w:space="0" w:color="auto"/>
              <w:right w:val="single" w:sz="4" w:space="0" w:color="auto"/>
            </w:tcBorders>
            <w:shd w:val="clear" w:color="FFFFFF" w:fill="C0C0C0"/>
            <w:noWrap/>
            <w:vAlign w:val="center"/>
            <w:hideMark/>
          </w:tcPr>
          <w:p w14:paraId="1D64CF39"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137</w:t>
            </w:r>
          </w:p>
        </w:tc>
        <w:tc>
          <w:tcPr>
            <w:tcW w:w="800" w:type="dxa"/>
            <w:tcBorders>
              <w:top w:val="nil"/>
              <w:left w:val="nil"/>
              <w:bottom w:val="single" w:sz="4" w:space="0" w:color="auto"/>
              <w:right w:val="single" w:sz="4" w:space="0" w:color="auto"/>
            </w:tcBorders>
            <w:shd w:val="clear" w:color="FFFFFF" w:fill="C0C0C0"/>
            <w:noWrap/>
            <w:vAlign w:val="center"/>
            <w:hideMark/>
          </w:tcPr>
          <w:p w14:paraId="3F6E80EB"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137</w:t>
            </w:r>
          </w:p>
        </w:tc>
        <w:tc>
          <w:tcPr>
            <w:tcW w:w="645" w:type="dxa"/>
            <w:tcBorders>
              <w:top w:val="nil"/>
              <w:left w:val="nil"/>
              <w:bottom w:val="single" w:sz="4" w:space="0" w:color="auto"/>
              <w:right w:val="single" w:sz="4" w:space="0" w:color="auto"/>
            </w:tcBorders>
            <w:shd w:val="clear" w:color="FFFFFF" w:fill="C0C0C0"/>
            <w:noWrap/>
            <w:vAlign w:val="center"/>
            <w:hideMark/>
          </w:tcPr>
          <w:p w14:paraId="0D548E97"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100%</w:t>
            </w:r>
          </w:p>
        </w:tc>
        <w:tc>
          <w:tcPr>
            <w:tcW w:w="757" w:type="dxa"/>
            <w:tcBorders>
              <w:top w:val="nil"/>
              <w:left w:val="nil"/>
              <w:bottom w:val="single" w:sz="4" w:space="0" w:color="auto"/>
              <w:right w:val="single" w:sz="4" w:space="0" w:color="auto"/>
            </w:tcBorders>
            <w:shd w:val="clear" w:color="FFFFFF" w:fill="C0C0C0"/>
            <w:noWrap/>
            <w:vAlign w:val="center"/>
            <w:hideMark/>
          </w:tcPr>
          <w:p w14:paraId="7FEEFAD0"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136</w:t>
            </w:r>
          </w:p>
        </w:tc>
        <w:tc>
          <w:tcPr>
            <w:tcW w:w="645" w:type="dxa"/>
            <w:tcBorders>
              <w:top w:val="nil"/>
              <w:left w:val="nil"/>
              <w:bottom w:val="single" w:sz="4" w:space="0" w:color="auto"/>
              <w:right w:val="single" w:sz="4" w:space="0" w:color="auto"/>
            </w:tcBorders>
            <w:shd w:val="clear" w:color="FFFFFF" w:fill="C0C0C0"/>
            <w:noWrap/>
            <w:vAlign w:val="center"/>
            <w:hideMark/>
          </w:tcPr>
          <w:p w14:paraId="0E18F41A"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99%</w:t>
            </w:r>
          </w:p>
        </w:tc>
        <w:tc>
          <w:tcPr>
            <w:tcW w:w="532" w:type="dxa"/>
            <w:tcBorders>
              <w:top w:val="nil"/>
              <w:left w:val="nil"/>
              <w:bottom w:val="single" w:sz="4" w:space="0" w:color="auto"/>
              <w:right w:val="single" w:sz="4" w:space="0" w:color="auto"/>
            </w:tcBorders>
            <w:shd w:val="clear" w:color="FFFFFF" w:fill="C0C0C0"/>
            <w:noWrap/>
            <w:vAlign w:val="center"/>
            <w:hideMark/>
          </w:tcPr>
          <w:p w14:paraId="6E594AB5"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86</w:t>
            </w:r>
          </w:p>
        </w:tc>
        <w:tc>
          <w:tcPr>
            <w:tcW w:w="645" w:type="dxa"/>
            <w:tcBorders>
              <w:top w:val="nil"/>
              <w:left w:val="nil"/>
              <w:bottom w:val="single" w:sz="4" w:space="0" w:color="auto"/>
              <w:right w:val="single" w:sz="4" w:space="0" w:color="auto"/>
            </w:tcBorders>
            <w:shd w:val="clear" w:color="FFFFFF" w:fill="C0C0C0"/>
            <w:noWrap/>
            <w:vAlign w:val="center"/>
            <w:hideMark/>
          </w:tcPr>
          <w:p w14:paraId="7293E39C" w14:textId="77777777" w:rsidR="007F0594" w:rsidRPr="007F0594" w:rsidRDefault="007F0594" w:rsidP="007F0594">
            <w:pPr>
              <w:jc w:val="center"/>
              <w:rPr>
                <w:rFonts w:ascii="Arial" w:hAnsi="Arial" w:cs="Arial"/>
                <w:b/>
                <w:bCs/>
                <w:noProof/>
                <w:color w:val="000000"/>
                <w:sz w:val="14"/>
                <w:szCs w:val="14"/>
              </w:rPr>
            </w:pPr>
            <w:r w:rsidRPr="007F0594">
              <w:rPr>
                <w:rFonts w:ascii="Arial" w:hAnsi="Arial" w:cs="Arial"/>
                <w:b/>
                <w:bCs/>
                <w:noProof/>
                <w:color w:val="000000"/>
                <w:sz w:val="14"/>
                <w:szCs w:val="14"/>
              </w:rPr>
              <w:t>63%</w:t>
            </w:r>
          </w:p>
        </w:tc>
      </w:tr>
      <w:tr w:rsidR="007F0594" w:rsidRPr="007F0594" w14:paraId="480F53E9" w14:textId="77777777" w:rsidTr="007F0594">
        <w:trPr>
          <w:trHeight w:val="255"/>
        </w:trPr>
        <w:tc>
          <w:tcPr>
            <w:tcW w:w="1537" w:type="dxa"/>
            <w:tcBorders>
              <w:top w:val="nil"/>
              <w:left w:val="single" w:sz="4" w:space="0" w:color="auto"/>
              <w:bottom w:val="single" w:sz="4" w:space="0" w:color="auto"/>
              <w:right w:val="single" w:sz="4" w:space="0" w:color="auto"/>
            </w:tcBorders>
            <w:shd w:val="clear" w:color="000000" w:fill="808080"/>
            <w:noWrap/>
            <w:vAlign w:val="bottom"/>
            <w:hideMark/>
          </w:tcPr>
          <w:p w14:paraId="5AE73155" w14:textId="77777777" w:rsidR="007F0594" w:rsidRPr="007F0594" w:rsidRDefault="007F0594" w:rsidP="007F0594">
            <w:pPr>
              <w:rPr>
                <w:rFonts w:ascii="Arial" w:hAnsi="Arial" w:cs="Arial"/>
                <w:noProof/>
                <w:color w:val="000000"/>
                <w:sz w:val="20"/>
              </w:rPr>
            </w:pPr>
            <w:r w:rsidRPr="007F0594">
              <w:rPr>
                <w:rFonts w:ascii="Arial" w:hAnsi="Arial" w:cs="Arial"/>
                <w:noProof/>
                <w:color w:val="000000"/>
                <w:sz w:val="20"/>
              </w:rPr>
              <w:t> </w:t>
            </w:r>
          </w:p>
        </w:tc>
        <w:tc>
          <w:tcPr>
            <w:tcW w:w="2442" w:type="dxa"/>
            <w:tcBorders>
              <w:top w:val="nil"/>
              <w:left w:val="nil"/>
              <w:bottom w:val="single" w:sz="4" w:space="0" w:color="auto"/>
              <w:right w:val="single" w:sz="4" w:space="0" w:color="auto"/>
            </w:tcBorders>
            <w:shd w:val="clear" w:color="FFFFFF" w:fill="808080"/>
            <w:noWrap/>
            <w:vAlign w:val="center"/>
            <w:hideMark/>
          </w:tcPr>
          <w:p w14:paraId="725C7EEA" w14:textId="77777777" w:rsidR="007F0594" w:rsidRPr="007F0594" w:rsidRDefault="007F0594" w:rsidP="007F0594">
            <w:pPr>
              <w:jc w:val="right"/>
              <w:rPr>
                <w:rFonts w:ascii="Arial" w:hAnsi="Arial" w:cs="Arial"/>
                <w:b/>
                <w:bCs/>
                <w:noProof/>
                <w:color w:val="FFFFFF"/>
                <w:sz w:val="14"/>
                <w:szCs w:val="14"/>
              </w:rPr>
            </w:pPr>
            <w:r w:rsidRPr="007F0594">
              <w:rPr>
                <w:rFonts w:ascii="Arial" w:hAnsi="Arial" w:cs="Arial"/>
                <w:b/>
                <w:bCs/>
                <w:noProof/>
                <w:color w:val="FFFFFF"/>
                <w:sz w:val="14"/>
                <w:szCs w:val="14"/>
              </w:rPr>
              <w:t>ZZÚ</w:t>
            </w:r>
          </w:p>
        </w:tc>
        <w:tc>
          <w:tcPr>
            <w:tcW w:w="777" w:type="dxa"/>
            <w:tcBorders>
              <w:top w:val="nil"/>
              <w:left w:val="nil"/>
              <w:bottom w:val="single" w:sz="4" w:space="0" w:color="auto"/>
              <w:right w:val="single" w:sz="4" w:space="0" w:color="auto"/>
            </w:tcBorders>
            <w:shd w:val="clear" w:color="FFFFFF" w:fill="808080"/>
            <w:noWrap/>
            <w:vAlign w:val="center"/>
            <w:hideMark/>
          </w:tcPr>
          <w:p w14:paraId="617DCC92"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617</w:t>
            </w:r>
          </w:p>
        </w:tc>
        <w:tc>
          <w:tcPr>
            <w:tcW w:w="800" w:type="dxa"/>
            <w:tcBorders>
              <w:top w:val="nil"/>
              <w:left w:val="nil"/>
              <w:bottom w:val="single" w:sz="4" w:space="0" w:color="auto"/>
              <w:right w:val="single" w:sz="4" w:space="0" w:color="auto"/>
            </w:tcBorders>
            <w:shd w:val="clear" w:color="FFFFFF" w:fill="808080"/>
            <w:noWrap/>
            <w:vAlign w:val="center"/>
            <w:hideMark/>
          </w:tcPr>
          <w:p w14:paraId="321DD6BB"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597</w:t>
            </w:r>
          </w:p>
        </w:tc>
        <w:tc>
          <w:tcPr>
            <w:tcW w:w="645" w:type="dxa"/>
            <w:tcBorders>
              <w:top w:val="nil"/>
              <w:left w:val="nil"/>
              <w:bottom w:val="single" w:sz="4" w:space="0" w:color="auto"/>
              <w:right w:val="single" w:sz="4" w:space="0" w:color="auto"/>
            </w:tcBorders>
            <w:shd w:val="clear" w:color="FFFFFF" w:fill="808080"/>
            <w:noWrap/>
            <w:vAlign w:val="center"/>
            <w:hideMark/>
          </w:tcPr>
          <w:p w14:paraId="3DC387AB"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97%</w:t>
            </w:r>
          </w:p>
        </w:tc>
        <w:tc>
          <w:tcPr>
            <w:tcW w:w="757" w:type="dxa"/>
            <w:tcBorders>
              <w:top w:val="nil"/>
              <w:left w:val="nil"/>
              <w:bottom w:val="single" w:sz="4" w:space="0" w:color="auto"/>
              <w:right w:val="single" w:sz="4" w:space="0" w:color="auto"/>
            </w:tcBorders>
            <w:shd w:val="clear" w:color="FFFFFF" w:fill="808080"/>
            <w:noWrap/>
            <w:vAlign w:val="center"/>
            <w:hideMark/>
          </w:tcPr>
          <w:p w14:paraId="11388CC1"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568</w:t>
            </w:r>
          </w:p>
        </w:tc>
        <w:tc>
          <w:tcPr>
            <w:tcW w:w="645" w:type="dxa"/>
            <w:tcBorders>
              <w:top w:val="nil"/>
              <w:left w:val="nil"/>
              <w:bottom w:val="single" w:sz="4" w:space="0" w:color="auto"/>
              <w:right w:val="single" w:sz="4" w:space="0" w:color="auto"/>
            </w:tcBorders>
            <w:shd w:val="clear" w:color="FFFFFF" w:fill="808080"/>
            <w:noWrap/>
            <w:vAlign w:val="center"/>
            <w:hideMark/>
          </w:tcPr>
          <w:p w14:paraId="417C9597"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92%</w:t>
            </w:r>
          </w:p>
        </w:tc>
        <w:tc>
          <w:tcPr>
            <w:tcW w:w="532" w:type="dxa"/>
            <w:tcBorders>
              <w:top w:val="nil"/>
              <w:left w:val="nil"/>
              <w:bottom w:val="single" w:sz="4" w:space="0" w:color="auto"/>
              <w:right w:val="single" w:sz="4" w:space="0" w:color="auto"/>
            </w:tcBorders>
            <w:shd w:val="clear" w:color="FFFFFF" w:fill="808080"/>
            <w:noWrap/>
            <w:vAlign w:val="center"/>
            <w:hideMark/>
          </w:tcPr>
          <w:p w14:paraId="638394A6"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497</w:t>
            </w:r>
          </w:p>
        </w:tc>
        <w:tc>
          <w:tcPr>
            <w:tcW w:w="645" w:type="dxa"/>
            <w:tcBorders>
              <w:top w:val="nil"/>
              <w:left w:val="nil"/>
              <w:bottom w:val="single" w:sz="4" w:space="0" w:color="auto"/>
              <w:right w:val="single" w:sz="4" w:space="0" w:color="auto"/>
            </w:tcBorders>
            <w:shd w:val="clear" w:color="FFFFFF" w:fill="808080"/>
            <w:noWrap/>
            <w:vAlign w:val="center"/>
            <w:hideMark/>
          </w:tcPr>
          <w:p w14:paraId="49EA997E" w14:textId="77777777" w:rsidR="007F0594" w:rsidRPr="007F0594" w:rsidRDefault="007F0594" w:rsidP="007F0594">
            <w:pPr>
              <w:jc w:val="center"/>
              <w:rPr>
                <w:rFonts w:ascii="Arial" w:hAnsi="Arial" w:cs="Arial"/>
                <w:b/>
                <w:bCs/>
                <w:noProof/>
                <w:color w:val="FFFFFF"/>
                <w:sz w:val="14"/>
                <w:szCs w:val="14"/>
              </w:rPr>
            </w:pPr>
            <w:r w:rsidRPr="007F0594">
              <w:rPr>
                <w:rFonts w:ascii="Arial" w:hAnsi="Arial" w:cs="Arial"/>
                <w:b/>
                <w:bCs/>
                <w:noProof/>
                <w:color w:val="FFFFFF"/>
                <w:sz w:val="14"/>
                <w:szCs w:val="14"/>
              </w:rPr>
              <w:t>81%</w:t>
            </w:r>
          </w:p>
        </w:tc>
      </w:tr>
      <w:tr w:rsidR="007F0594" w:rsidRPr="007F0594" w14:paraId="4CC7FEB4" w14:textId="77777777" w:rsidTr="007F0594">
        <w:trPr>
          <w:trHeight w:val="315"/>
        </w:trPr>
        <w:tc>
          <w:tcPr>
            <w:tcW w:w="1537" w:type="dxa"/>
            <w:tcBorders>
              <w:top w:val="nil"/>
              <w:left w:val="single" w:sz="4" w:space="0" w:color="auto"/>
              <w:bottom w:val="single" w:sz="4" w:space="0" w:color="auto"/>
              <w:right w:val="single" w:sz="4" w:space="0" w:color="auto"/>
            </w:tcBorders>
            <w:shd w:val="clear" w:color="auto" w:fill="auto"/>
            <w:noWrap/>
            <w:vAlign w:val="bottom"/>
            <w:hideMark/>
          </w:tcPr>
          <w:p w14:paraId="0F12E305" w14:textId="77777777" w:rsidR="007F0594" w:rsidRPr="007F0594" w:rsidRDefault="007F0594" w:rsidP="007F0594">
            <w:pPr>
              <w:rPr>
                <w:rFonts w:ascii="Arial" w:hAnsi="Arial" w:cs="Arial"/>
                <w:noProof/>
                <w:color w:val="000000"/>
                <w:sz w:val="20"/>
              </w:rPr>
            </w:pPr>
            <w:r w:rsidRPr="007F0594">
              <w:rPr>
                <w:rFonts w:ascii="Arial" w:hAnsi="Arial" w:cs="Arial"/>
                <w:noProof/>
                <w:color w:val="000000"/>
                <w:sz w:val="20"/>
              </w:rPr>
              <w:t> </w:t>
            </w:r>
          </w:p>
        </w:tc>
        <w:tc>
          <w:tcPr>
            <w:tcW w:w="2442" w:type="dxa"/>
            <w:tcBorders>
              <w:top w:val="nil"/>
              <w:left w:val="nil"/>
              <w:bottom w:val="single" w:sz="4" w:space="0" w:color="auto"/>
              <w:right w:val="single" w:sz="4" w:space="0" w:color="auto"/>
            </w:tcBorders>
            <w:shd w:val="clear" w:color="FFFFFF" w:fill="FFFFFF"/>
            <w:noWrap/>
            <w:vAlign w:val="bottom"/>
            <w:hideMark/>
          </w:tcPr>
          <w:p w14:paraId="629BF455" w14:textId="77777777" w:rsidR="007F0594" w:rsidRPr="007F0594" w:rsidRDefault="007F0594" w:rsidP="007F0594">
            <w:pPr>
              <w:rPr>
                <w:rFonts w:ascii="Arial" w:hAnsi="Arial" w:cs="Arial"/>
                <w:noProof/>
                <w:color w:val="000000"/>
                <w:szCs w:val="24"/>
              </w:rPr>
            </w:pPr>
            <w:r w:rsidRPr="007F0594">
              <w:rPr>
                <w:rFonts w:ascii="Arial" w:hAnsi="Arial" w:cs="Arial"/>
                <w:noProof/>
                <w:color w:val="000000"/>
                <w:szCs w:val="24"/>
              </w:rPr>
              <w:t> </w:t>
            </w:r>
          </w:p>
        </w:tc>
        <w:tc>
          <w:tcPr>
            <w:tcW w:w="777" w:type="dxa"/>
            <w:tcBorders>
              <w:top w:val="nil"/>
              <w:left w:val="nil"/>
              <w:bottom w:val="single" w:sz="4" w:space="0" w:color="auto"/>
              <w:right w:val="single" w:sz="4" w:space="0" w:color="auto"/>
            </w:tcBorders>
            <w:shd w:val="clear" w:color="FFFFFF" w:fill="FFFFFF"/>
            <w:noWrap/>
            <w:vAlign w:val="center"/>
            <w:hideMark/>
          </w:tcPr>
          <w:p w14:paraId="13F93F97"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800" w:type="dxa"/>
            <w:tcBorders>
              <w:top w:val="nil"/>
              <w:left w:val="nil"/>
              <w:bottom w:val="single" w:sz="4" w:space="0" w:color="auto"/>
              <w:right w:val="single" w:sz="4" w:space="0" w:color="auto"/>
            </w:tcBorders>
            <w:shd w:val="clear" w:color="FFFFFF" w:fill="FFFFFF"/>
            <w:noWrap/>
            <w:vAlign w:val="center"/>
            <w:hideMark/>
          </w:tcPr>
          <w:p w14:paraId="5C094E1C"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6C06623C"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757" w:type="dxa"/>
            <w:tcBorders>
              <w:top w:val="nil"/>
              <w:left w:val="nil"/>
              <w:bottom w:val="single" w:sz="4" w:space="0" w:color="auto"/>
              <w:right w:val="single" w:sz="4" w:space="0" w:color="auto"/>
            </w:tcBorders>
            <w:shd w:val="clear" w:color="FFFFFF" w:fill="FFFFFF"/>
            <w:noWrap/>
            <w:vAlign w:val="center"/>
            <w:hideMark/>
          </w:tcPr>
          <w:p w14:paraId="4BF37E60"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5743F5FA"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532" w:type="dxa"/>
            <w:tcBorders>
              <w:top w:val="nil"/>
              <w:left w:val="nil"/>
              <w:bottom w:val="single" w:sz="4" w:space="0" w:color="auto"/>
              <w:right w:val="single" w:sz="4" w:space="0" w:color="auto"/>
            </w:tcBorders>
            <w:shd w:val="clear" w:color="FFFFFF" w:fill="FFFFFF"/>
            <w:noWrap/>
            <w:vAlign w:val="center"/>
            <w:hideMark/>
          </w:tcPr>
          <w:p w14:paraId="65404E23"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c>
          <w:tcPr>
            <w:tcW w:w="645" w:type="dxa"/>
            <w:tcBorders>
              <w:top w:val="nil"/>
              <w:left w:val="nil"/>
              <w:bottom w:val="single" w:sz="4" w:space="0" w:color="auto"/>
              <w:right w:val="single" w:sz="4" w:space="0" w:color="auto"/>
            </w:tcBorders>
            <w:shd w:val="clear" w:color="FFFFFF" w:fill="FFFFFF"/>
            <w:noWrap/>
            <w:vAlign w:val="center"/>
            <w:hideMark/>
          </w:tcPr>
          <w:p w14:paraId="6F027824" w14:textId="77777777" w:rsidR="007F0594" w:rsidRPr="007F0594" w:rsidRDefault="007F0594" w:rsidP="007F0594">
            <w:pPr>
              <w:jc w:val="center"/>
              <w:rPr>
                <w:rFonts w:ascii="Arial" w:hAnsi="Arial" w:cs="Arial"/>
                <w:noProof/>
                <w:color w:val="000000"/>
                <w:szCs w:val="24"/>
              </w:rPr>
            </w:pPr>
            <w:r w:rsidRPr="007F0594">
              <w:rPr>
                <w:rFonts w:ascii="Arial" w:hAnsi="Arial" w:cs="Arial"/>
                <w:noProof/>
                <w:color w:val="000000"/>
                <w:szCs w:val="24"/>
              </w:rPr>
              <w:t> </w:t>
            </w:r>
          </w:p>
        </w:tc>
      </w:tr>
      <w:tr w:rsidR="007F0594" w:rsidRPr="007F0594" w14:paraId="3B5CB970" w14:textId="77777777" w:rsidTr="007F0594">
        <w:trPr>
          <w:trHeight w:val="270"/>
        </w:trPr>
        <w:tc>
          <w:tcPr>
            <w:tcW w:w="1537" w:type="dxa"/>
            <w:tcBorders>
              <w:top w:val="nil"/>
              <w:left w:val="single" w:sz="4" w:space="0" w:color="auto"/>
              <w:bottom w:val="single" w:sz="4" w:space="0" w:color="auto"/>
              <w:right w:val="single" w:sz="4" w:space="0" w:color="auto"/>
            </w:tcBorders>
            <w:shd w:val="clear" w:color="FFFFFF" w:fill="808080"/>
            <w:noWrap/>
            <w:vAlign w:val="center"/>
            <w:hideMark/>
          </w:tcPr>
          <w:p w14:paraId="2F832286" w14:textId="77777777" w:rsidR="007F0594" w:rsidRPr="007F0594" w:rsidRDefault="007F0594" w:rsidP="007F0594">
            <w:pPr>
              <w:rPr>
                <w:rFonts w:ascii="Arial" w:hAnsi="Arial" w:cs="Arial"/>
                <w:b/>
                <w:bCs/>
                <w:noProof/>
                <w:color w:val="FFFFFF"/>
                <w:sz w:val="16"/>
                <w:szCs w:val="16"/>
              </w:rPr>
            </w:pPr>
            <w:r w:rsidRPr="007F0594">
              <w:rPr>
                <w:rFonts w:ascii="Arial" w:hAnsi="Arial" w:cs="Arial"/>
                <w:b/>
                <w:bCs/>
                <w:noProof/>
                <w:color w:val="FFFFFF"/>
                <w:sz w:val="16"/>
                <w:szCs w:val="16"/>
              </w:rPr>
              <w:t>CELKEM: AKT+ZZÚ</w:t>
            </w:r>
          </w:p>
        </w:tc>
        <w:tc>
          <w:tcPr>
            <w:tcW w:w="2442" w:type="dxa"/>
            <w:tcBorders>
              <w:top w:val="nil"/>
              <w:left w:val="nil"/>
              <w:bottom w:val="single" w:sz="4" w:space="0" w:color="auto"/>
              <w:right w:val="single" w:sz="4" w:space="0" w:color="auto"/>
            </w:tcBorders>
            <w:shd w:val="clear" w:color="FFFFFF" w:fill="808080"/>
            <w:noWrap/>
            <w:vAlign w:val="center"/>
            <w:hideMark/>
          </w:tcPr>
          <w:p w14:paraId="54D02E11" w14:textId="77777777" w:rsidR="007F0594" w:rsidRPr="007F0594" w:rsidRDefault="007F0594" w:rsidP="007F0594">
            <w:pPr>
              <w:rPr>
                <w:rFonts w:ascii="Arial" w:hAnsi="Arial" w:cs="Arial"/>
                <w:b/>
                <w:bCs/>
                <w:noProof/>
                <w:color w:val="FFFFFF"/>
                <w:sz w:val="16"/>
                <w:szCs w:val="16"/>
              </w:rPr>
            </w:pPr>
            <w:r w:rsidRPr="007F0594">
              <w:rPr>
                <w:rFonts w:ascii="Arial" w:hAnsi="Arial" w:cs="Arial"/>
                <w:b/>
                <w:bCs/>
                <w:noProof/>
                <w:color w:val="FFFFFF"/>
                <w:sz w:val="16"/>
                <w:szCs w:val="16"/>
              </w:rPr>
              <w:t> </w:t>
            </w:r>
          </w:p>
        </w:tc>
        <w:tc>
          <w:tcPr>
            <w:tcW w:w="777" w:type="dxa"/>
            <w:tcBorders>
              <w:top w:val="nil"/>
              <w:left w:val="nil"/>
              <w:bottom w:val="single" w:sz="4" w:space="0" w:color="auto"/>
              <w:right w:val="single" w:sz="4" w:space="0" w:color="auto"/>
            </w:tcBorders>
            <w:shd w:val="clear" w:color="FFFFFF" w:fill="808080"/>
            <w:noWrap/>
            <w:vAlign w:val="center"/>
            <w:hideMark/>
          </w:tcPr>
          <w:p w14:paraId="518435A4"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50 785</w:t>
            </w:r>
          </w:p>
        </w:tc>
        <w:tc>
          <w:tcPr>
            <w:tcW w:w="800" w:type="dxa"/>
            <w:tcBorders>
              <w:top w:val="nil"/>
              <w:left w:val="nil"/>
              <w:bottom w:val="single" w:sz="4" w:space="0" w:color="auto"/>
              <w:right w:val="single" w:sz="4" w:space="0" w:color="auto"/>
            </w:tcBorders>
            <w:shd w:val="clear" w:color="FFFFFF" w:fill="808080"/>
            <w:noWrap/>
            <w:vAlign w:val="center"/>
            <w:hideMark/>
          </w:tcPr>
          <w:p w14:paraId="580AAAE5"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50 435</w:t>
            </w:r>
          </w:p>
        </w:tc>
        <w:tc>
          <w:tcPr>
            <w:tcW w:w="645" w:type="dxa"/>
            <w:tcBorders>
              <w:top w:val="nil"/>
              <w:left w:val="nil"/>
              <w:bottom w:val="single" w:sz="4" w:space="0" w:color="auto"/>
              <w:right w:val="single" w:sz="4" w:space="0" w:color="auto"/>
            </w:tcBorders>
            <w:shd w:val="clear" w:color="FFFFFF" w:fill="808080"/>
            <w:noWrap/>
            <w:vAlign w:val="center"/>
            <w:hideMark/>
          </w:tcPr>
          <w:p w14:paraId="2C4AF69F"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99%</w:t>
            </w:r>
          </w:p>
        </w:tc>
        <w:tc>
          <w:tcPr>
            <w:tcW w:w="757" w:type="dxa"/>
            <w:tcBorders>
              <w:top w:val="nil"/>
              <w:left w:val="nil"/>
              <w:bottom w:val="single" w:sz="4" w:space="0" w:color="auto"/>
              <w:right w:val="single" w:sz="4" w:space="0" w:color="auto"/>
            </w:tcBorders>
            <w:shd w:val="clear" w:color="FFFFFF" w:fill="808080"/>
            <w:noWrap/>
            <w:vAlign w:val="center"/>
            <w:hideMark/>
          </w:tcPr>
          <w:p w14:paraId="52E40D06"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48 646</w:t>
            </w:r>
          </w:p>
        </w:tc>
        <w:tc>
          <w:tcPr>
            <w:tcW w:w="645" w:type="dxa"/>
            <w:tcBorders>
              <w:top w:val="nil"/>
              <w:left w:val="nil"/>
              <w:bottom w:val="single" w:sz="4" w:space="0" w:color="auto"/>
              <w:right w:val="single" w:sz="4" w:space="0" w:color="auto"/>
            </w:tcBorders>
            <w:shd w:val="clear" w:color="FFFFFF" w:fill="808080"/>
            <w:noWrap/>
            <w:vAlign w:val="center"/>
            <w:hideMark/>
          </w:tcPr>
          <w:p w14:paraId="11D4822A"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96%</w:t>
            </w:r>
          </w:p>
        </w:tc>
        <w:tc>
          <w:tcPr>
            <w:tcW w:w="532" w:type="dxa"/>
            <w:tcBorders>
              <w:top w:val="nil"/>
              <w:left w:val="nil"/>
              <w:bottom w:val="single" w:sz="4" w:space="0" w:color="auto"/>
              <w:right w:val="single" w:sz="4" w:space="0" w:color="auto"/>
            </w:tcBorders>
            <w:shd w:val="clear" w:color="FFFFFF" w:fill="808080"/>
            <w:noWrap/>
            <w:vAlign w:val="center"/>
            <w:hideMark/>
          </w:tcPr>
          <w:p w14:paraId="209236B6"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42 213</w:t>
            </w:r>
          </w:p>
        </w:tc>
        <w:tc>
          <w:tcPr>
            <w:tcW w:w="645" w:type="dxa"/>
            <w:tcBorders>
              <w:top w:val="nil"/>
              <w:left w:val="nil"/>
              <w:bottom w:val="single" w:sz="4" w:space="0" w:color="auto"/>
              <w:right w:val="single" w:sz="4" w:space="0" w:color="auto"/>
            </w:tcBorders>
            <w:shd w:val="clear" w:color="FFFFFF" w:fill="808080"/>
            <w:noWrap/>
            <w:vAlign w:val="center"/>
            <w:hideMark/>
          </w:tcPr>
          <w:p w14:paraId="2449B976" w14:textId="77777777" w:rsidR="007F0594" w:rsidRPr="007F0594" w:rsidRDefault="007F0594" w:rsidP="007F0594">
            <w:pPr>
              <w:jc w:val="center"/>
              <w:rPr>
                <w:rFonts w:ascii="Arial" w:hAnsi="Arial" w:cs="Arial"/>
                <w:b/>
                <w:bCs/>
                <w:noProof/>
                <w:color w:val="FFFFFF"/>
                <w:sz w:val="16"/>
                <w:szCs w:val="16"/>
              </w:rPr>
            </w:pPr>
            <w:r w:rsidRPr="007F0594">
              <w:rPr>
                <w:rFonts w:ascii="Arial" w:hAnsi="Arial" w:cs="Arial"/>
                <w:b/>
                <w:bCs/>
                <w:noProof/>
                <w:color w:val="FFFFFF"/>
                <w:sz w:val="16"/>
                <w:szCs w:val="16"/>
              </w:rPr>
              <w:t>83%</w:t>
            </w:r>
          </w:p>
        </w:tc>
      </w:tr>
    </w:tbl>
    <w:p w14:paraId="072B0523" w14:textId="730C4C34" w:rsidR="0081736D" w:rsidRDefault="0081736D" w:rsidP="00892157">
      <w:pPr>
        <w:pStyle w:val="HEADER5"/>
        <w:rPr>
          <w:noProof/>
        </w:rPr>
      </w:pPr>
    </w:p>
    <w:p w14:paraId="1870BA21" w14:textId="77777777" w:rsidR="008E6A11" w:rsidRDefault="008E6A11" w:rsidP="00892157">
      <w:pPr>
        <w:pStyle w:val="HEADER5"/>
        <w:rPr>
          <w:noProof/>
        </w:rPr>
      </w:pPr>
    </w:p>
    <w:p w14:paraId="37A1301F" w14:textId="77777777" w:rsidR="008E6A11" w:rsidRDefault="008E6A11" w:rsidP="00892157">
      <w:pPr>
        <w:pStyle w:val="HEADER5"/>
        <w:rPr>
          <w:noProof/>
        </w:rPr>
      </w:pPr>
    </w:p>
    <w:p w14:paraId="3DBFEE94" w14:textId="77777777" w:rsidR="008E6A11" w:rsidRDefault="008E6A11" w:rsidP="00892157">
      <w:pPr>
        <w:pStyle w:val="HEADER5"/>
        <w:rPr>
          <w:noProof/>
        </w:rPr>
      </w:pPr>
    </w:p>
    <w:p w14:paraId="07306B07" w14:textId="77777777" w:rsidR="008E6A11" w:rsidRDefault="008E6A11" w:rsidP="00892157">
      <w:pPr>
        <w:pStyle w:val="HEADER5"/>
        <w:rPr>
          <w:noProof/>
        </w:rPr>
      </w:pPr>
    </w:p>
    <w:p w14:paraId="6786950D" w14:textId="77777777" w:rsidR="008E6A11" w:rsidRDefault="008E6A11" w:rsidP="00892157">
      <w:pPr>
        <w:pStyle w:val="HEADER5"/>
        <w:rPr>
          <w:noProof/>
        </w:rPr>
      </w:pPr>
    </w:p>
    <w:p w14:paraId="311105B1" w14:textId="77777777" w:rsidR="008E6A11" w:rsidRDefault="008E6A11" w:rsidP="00892157">
      <w:pPr>
        <w:pStyle w:val="HEADER5"/>
        <w:rPr>
          <w:noProof/>
        </w:rPr>
      </w:pPr>
    </w:p>
    <w:p w14:paraId="75141557" w14:textId="77777777" w:rsidR="008E6A11" w:rsidRDefault="008E6A11" w:rsidP="00892157">
      <w:pPr>
        <w:pStyle w:val="HEADER5"/>
        <w:rPr>
          <w:noProof/>
        </w:rPr>
      </w:pPr>
    </w:p>
    <w:p w14:paraId="1E8393BB" w14:textId="77777777" w:rsidR="008E6A11" w:rsidRDefault="008E6A11" w:rsidP="00892157">
      <w:pPr>
        <w:pStyle w:val="HEADER5"/>
        <w:rPr>
          <w:noProof/>
        </w:rPr>
      </w:pPr>
    </w:p>
    <w:p w14:paraId="38C740C7" w14:textId="77777777" w:rsidR="008E6A11" w:rsidRDefault="008E6A11" w:rsidP="00892157">
      <w:pPr>
        <w:pStyle w:val="HEADER5"/>
        <w:rPr>
          <w:noProof/>
        </w:rPr>
      </w:pPr>
    </w:p>
    <w:p w14:paraId="4F0CF5F2" w14:textId="77777777" w:rsidR="008E6A11" w:rsidRDefault="008E6A11" w:rsidP="00892157">
      <w:pPr>
        <w:pStyle w:val="HEADER5"/>
        <w:rPr>
          <w:noProof/>
        </w:rPr>
      </w:pPr>
    </w:p>
    <w:p w14:paraId="3F443515" w14:textId="77777777" w:rsidR="008E6A11" w:rsidRDefault="008E6A11" w:rsidP="00892157">
      <w:pPr>
        <w:pStyle w:val="HEADER5"/>
        <w:rPr>
          <w:noProof/>
        </w:rPr>
      </w:pPr>
    </w:p>
    <w:p w14:paraId="36B53D3F" w14:textId="77777777" w:rsidR="00D27F69" w:rsidRDefault="00D27F69" w:rsidP="00892157">
      <w:pPr>
        <w:pStyle w:val="HEADER5"/>
        <w:rPr>
          <w:noProof/>
        </w:rPr>
      </w:pPr>
    </w:p>
    <w:p w14:paraId="61FB72D3" w14:textId="77777777" w:rsidR="00D27F69" w:rsidRDefault="00D27F69" w:rsidP="00892157">
      <w:pPr>
        <w:pStyle w:val="HEADER5"/>
        <w:rPr>
          <w:noProof/>
        </w:rPr>
      </w:pPr>
    </w:p>
    <w:p w14:paraId="0670F9CC" w14:textId="77777777" w:rsidR="00D27F69" w:rsidRDefault="00D27F69" w:rsidP="00892157">
      <w:pPr>
        <w:pStyle w:val="HEADER5"/>
        <w:rPr>
          <w:noProof/>
        </w:rPr>
      </w:pPr>
    </w:p>
    <w:p w14:paraId="372BC53A" w14:textId="77777777" w:rsidR="00D27F69" w:rsidRDefault="00D27F69" w:rsidP="00892157">
      <w:pPr>
        <w:pStyle w:val="HEADER5"/>
        <w:rPr>
          <w:noProof/>
        </w:rPr>
      </w:pPr>
    </w:p>
    <w:p w14:paraId="253A0BCD" w14:textId="77777777" w:rsidR="00D27F69" w:rsidRDefault="00D27F69" w:rsidP="00892157">
      <w:pPr>
        <w:pStyle w:val="HEADER5"/>
        <w:rPr>
          <w:noProof/>
        </w:rPr>
      </w:pPr>
    </w:p>
    <w:p w14:paraId="3EE3871F" w14:textId="77777777" w:rsidR="00D27F69" w:rsidRDefault="00D27F69" w:rsidP="00892157">
      <w:pPr>
        <w:pStyle w:val="HEADER5"/>
        <w:rPr>
          <w:noProof/>
        </w:rPr>
      </w:pPr>
    </w:p>
    <w:p w14:paraId="39C38D53" w14:textId="77777777" w:rsidR="00D27F69" w:rsidRDefault="00D27F69" w:rsidP="00892157">
      <w:pPr>
        <w:pStyle w:val="HEADER5"/>
        <w:rPr>
          <w:noProof/>
        </w:rPr>
      </w:pPr>
    </w:p>
    <w:p w14:paraId="1E11738F" w14:textId="77777777" w:rsidR="00D27F69" w:rsidRDefault="00D27F69" w:rsidP="00892157">
      <w:pPr>
        <w:pStyle w:val="HEADER5"/>
        <w:rPr>
          <w:noProof/>
        </w:rPr>
      </w:pPr>
    </w:p>
    <w:p w14:paraId="1E8AF697" w14:textId="77777777" w:rsidR="00D27F69" w:rsidRDefault="00D27F69" w:rsidP="00892157">
      <w:pPr>
        <w:pStyle w:val="HEADER5"/>
        <w:rPr>
          <w:noProof/>
        </w:rPr>
      </w:pPr>
    </w:p>
    <w:p w14:paraId="5422B6D3" w14:textId="77777777" w:rsidR="00D27F69" w:rsidRDefault="00D27F69" w:rsidP="00892157">
      <w:pPr>
        <w:pStyle w:val="HEADER5"/>
        <w:rPr>
          <w:noProof/>
        </w:rPr>
      </w:pPr>
    </w:p>
    <w:p w14:paraId="52CCB0CA" w14:textId="77777777" w:rsidR="00D27F69" w:rsidRDefault="00D27F69" w:rsidP="00892157">
      <w:pPr>
        <w:pStyle w:val="HEADER5"/>
        <w:rPr>
          <w:noProof/>
        </w:rPr>
      </w:pPr>
    </w:p>
    <w:p w14:paraId="11A7240E" w14:textId="77777777" w:rsidR="00D27F69" w:rsidRDefault="00D27F69" w:rsidP="00892157">
      <w:pPr>
        <w:pStyle w:val="HEADER5"/>
        <w:rPr>
          <w:noProof/>
        </w:rPr>
      </w:pPr>
    </w:p>
    <w:p w14:paraId="541EEB6D" w14:textId="77777777" w:rsidR="00D27F69" w:rsidRDefault="00D27F69" w:rsidP="00892157">
      <w:pPr>
        <w:pStyle w:val="HEADER5"/>
        <w:rPr>
          <w:noProof/>
        </w:rPr>
      </w:pPr>
    </w:p>
    <w:p w14:paraId="413A933B" w14:textId="77777777" w:rsidR="00D27F69" w:rsidRDefault="00D27F69" w:rsidP="00892157">
      <w:pPr>
        <w:pStyle w:val="HEADER5"/>
        <w:rPr>
          <w:noProof/>
        </w:rPr>
      </w:pPr>
    </w:p>
    <w:p w14:paraId="7F2F2814" w14:textId="77777777" w:rsidR="00D27F69" w:rsidRDefault="00D27F69" w:rsidP="00892157">
      <w:pPr>
        <w:pStyle w:val="HEADER5"/>
        <w:rPr>
          <w:noProof/>
        </w:rPr>
      </w:pPr>
    </w:p>
    <w:p w14:paraId="4F218BD0" w14:textId="77777777" w:rsidR="00E543B0" w:rsidRPr="00810E53" w:rsidRDefault="00120B71" w:rsidP="002B59F9">
      <w:pPr>
        <w:pStyle w:val="HEADER5"/>
        <w:keepNext/>
        <w:rPr>
          <w:noProof/>
        </w:rPr>
      </w:pPr>
      <w:r>
        <w:rPr>
          <w:noProof/>
        </w:rPr>
        <w:t>Rozdělení přidělených, smluvních a zaplacených částek podle oblasti výdajů pro 11. ERF</w:t>
      </w:r>
    </w:p>
    <w:p w14:paraId="54FD90D7" w14:textId="77777777" w:rsidR="00E543B0" w:rsidRDefault="00E543B0" w:rsidP="002B59F9">
      <w:pPr>
        <w:pStyle w:val="HEADER5"/>
        <w:keepNext/>
        <w:keepLines/>
        <w:rPr>
          <w:noProof/>
        </w:rPr>
      </w:pPr>
    </w:p>
    <w:tbl>
      <w:tblPr>
        <w:tblW w:w="10007" w:type="dxa"/>
        <w:tblInd w:w="80" w:type="dxa"/>
        <w:tblCellMar>
          <w:left w:w="70" w:type="dxa"/>
          <w:right w:w="70" w:type="dxa"/>
        </w:tblCellMar>
        <w:tblLook w:val="04A0" w:firstRow="1" w:lastRow="0" w:firstColumn="1" w:lastColumn="0" w:noHBand="0" w:noVBand="1"/>
      </w:tblPr>
      <w:tblGrid>
        <w:gridCol w:w="1869"/>
        <w:gridCol w:w="1869"/>
        <w:gridCol w:w="1304"/>
        <w:gridCol w:w="1227"/>
        <w:gridCol w:w="1869"/>
        <w:gridCol w:w="1869"/>
      </w:tblGrid>
      <w:tr w:rsidR="00EF0084" w:rsidRPr="00EF0084" w14:paraId="60CCE8CE" w14:textId="77777777" w:rsidTr="00EF0084">
        <w:trPr>
          <w:trHeight w:val="240"/>
        </w:trPr>
        <w:tc>
          <w:tcPr>
            <w:tcW w:w="10007" w:type="dxa"/>
            <w:gridSpan w:val="6"/>
            <w:tcBorders>
              <w:top w:val="single" w:sz="8" w:space="0" w:color="auto"/>
              <w:left w:val="single" w:sz="8" w:space="0" w:color="auto"/>
              <w:bottom w:val="nil"/>
              <w:right w:val="single" w:sz="8" w:space="0" w:color="000000"/>
            </w:tcBorders>
            <w:shd w:val="clear" w:color="auto" w:fill="auto"/>
            <w:vAlign w:val="center"/>
            <w:hideMark/>
          </w:tcPr>
          <w:p w14:paraId="07479933" w14:textId="6009CB28" w:rsidR="00EF0084" w:rsidRPr="00EF0084" w:rsidRDefault="00EF0084" w:rsidP="00EF0084">
            <w:pPr>
              <w:jc w:val="center"/>
              <w:rPr>
                <w:rFonts w:ascii="Calibri" w:hAnsi="Calibri" w:cs="Arial"/>
                <w:b/>
                <w:bCs/>
                <w:noProof/>
                <w:color w:val="000000"/>
                <w:sz w:val="20"/>
              </w:rPr>
            </w:pPr>
            <w:r w:rsidRPr="00EF0084">
              <w:rPr>
                <w:rFonts w:ascii="Calibri" w:hAnsi="Calibri" w:cs="Arial"/>
                <w:b/>
                <w:bCs/>
                <w:noProof/>
                <w:color w:val="000000"/>
                <w:sz w:val="20"/>
              </w:rPr>
              <w:t>11. ERF: Rozdělení přidělených, smluvních a vyplacených částek podle oblastí výdajů (sektorové kódy DAC)</w:t>
            </w:r>
            <w:r w:rsidR="002A0A5B">
              <w:rPr>
                <w:rStyle w:val="FootnoteReference"/>
                <w:rFonts w:ascii="Calibri" w:hAnsi="Calibri" w:cs="Arial"/>
                <w:b/>
                <w:bCs/>
                <w:noProof/>
                <w:color w:val="000000"/>
                <w:sz w:val="20"/>
              </w:rPr>
              <w:footnoteReference w:id="13"/>
            </w:r>
            <w:r w:rsidRPr="00EF0084">
              <w:rPr>
                <w:rFonts w:ascii="Calibri" w:hAnsi="Calibri" w:cs="Arial"/>
                <w:b/>
                <w:bCs/>
                <w:noProof/>
                <w:color w:val="000000"/>
                <w:sz w:val="20"/>
              </w:rPr>
              <w:t xml:space="preserve"> </w:t>
            </w:r>
          </w:p>
        </w:tc>
      </w:tr>
      <w:tr w:rsidR="00EF0084" w:rsidRPr="00EF0084" w14:paraId="5B0C35C8" w14:textId="77777777" w:rsidTr="00EF0084">
        <w:trPr>
          <w:trHeight w:val="240"/>
        </w:trPr>
        <w:tc>
          <w:tcPr>
            <w:tcW w:w="10007" w:type="dxa"/>
            <w:gridSpan w:val="6"/>
            <w:tcBorders>
              <w:top w:val="nil"/>
              <w:left w:val="single" w:sz="8" w:space="0" w:color="auto"/>
              <w:bottom w:val="single" w:sz="8" w:space="0" w:color="auto"/>
              <w:right w:val="single" w:sz="8" w:space="0" w:color="000000"/>
            </w:tcBorders>
            <w:shd w:val="clear" w:color="auto" w:fill="auto"/>
            <w:vAlign w:val="center"/>
            <w:hideMark/>
          </w:tcPr>
          <w:p w14:paraId="300C1847" w14:textId="77777777"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(v milionech EUR)</w:t>
            </w:r>
          </w:p>
        </w:tc>
      </w:tr>
      <w:tr w:rsidR="00EF0084" w:rsidRPr="00EF0084" w14:paraId="343B83D6" w14:textId="77777777" w:rsidTr="00EF0084">
        <w:trPr>
          <w:trHeight w:val="240"/>
        </w:trPr>
        <w:tc>
          <w:tcPr>
            <w:tcW w:w="5042" w:type="dxa"/>
            <w:gridSpan w:val="3"/>
            <w:tcBorders>
              <w:top w:val="nil"/>
              <w:left w:val="single" w:sz="8" w:space="0" w:color="auto"/>
              <w:bottom w:val="nil"/>
              <w:right w:val="nil"/>
            </w:tcBorders>
            <w:shd w:val="clear" w:color="000000" w:fill="A6A6A6"/>
            <w:noWrap/>
            <w:vAlign w:val="bottom"/>
            <w:hideMark/>
          </w:tcPr>
          <w:p w14:paraId="7E781943" w14:textId="77777777" w:rsidR="00EF0084" w:rsidRPr="00EF0084" w:rsidRDefault="00EF0084" w:rsidP="00EF0084">
            <w:pPr>
              <w:rPr>
                <w:rFonts w:ascii="Calibri" w:hAnsi="Calibri" w:cs="Arial"/>
                <w:noProof/>
                <w:color w:val="000000"/>
                <w:sz w:val="20"/>
              </w:rPr>
            </w:pPr>
            <w:r w:rsidRPr="00EF0084">
              <w:rPr>
                <w:rFonts w:ascii="Calibri" w:hAnsi="Calibri" w:cs="Arial"/>
                <w:noProof/>
                <w:color w:val="000000"/>
                <w:sz w:val="20"/>
              </w:rPr>
              <w:t>Odvětví</w:t>
            </w:r>
          </w:p>
        </w:tc>
        <w:tc>
          <w:tcPr>
            <w:tcW w:w="1227" w:type="dxa"/>
            <w:tcBorders>
              <w:top w:val="nil"/>
              <w:left w:val="single" w:sz="8" w:space="0" w:color="auto"/>
              <w:bottom w:val="nil"/>
              <w:right w:val="single" w:sz="8" w:space="0" w:color="auto"/>
            </w:tcBorders>
            <w:shd w:val="clear" w:color="000000" w:fill="A6A6A6"/>
            <w:noWrap/>
            <w:vAlign w:val="bottom"/>
            <w:hideMark/>
          </w:tcPr>
          <w:p w14:paraId="606E16D9" w14:textId="77777777" w:rsidR="00EF0084" w:rsidRPr="00EF0084" w:rsidRDefault="00EF0084" w:rsidP="00EF0084">
            <w:pPr>
              <w:rPr>
                <w:rFonts w:ascii="Calibri" w:hAnsi="Calibri" w:cs="Arial"/>
                <w:noProof/>
                <w:color w:val="000000"/>
                <w:sz w:val="20"/>
              </w:rPr>
            </w:pPr>
            <w:r w:rsidRPr="00EF0084">
              <w:rPr>
                <w:rFonts w:ascii="Calibri" w:hAnsi="Calibri" w:cs="Arial"/>
                <w:noProof/>
                <w:color w:val="000000"/>
                <w:sz w:val="20"/>
              </w:rPr>
              <w:t>Přidělené</w:t>
            </w:r>
          </w:p>
        </w:tc>
        <w:tc>
          <w:tcPr>
            <w:tcW w:w="1869" w:type="dxa"/>
            <w:tcBorders>
              <w:top w:val="nil"/>
              <w:left w:val="nil"/>
              <w:bottom w:val="nil"/>
              <w:right w:val="single" w:sz="8" w:space="0" w:color="auto"/>
            </w:tcBorders>
            <w:shd w:val="clear" w:color="000000" w:fill="A6A6A6"/>
            <w:noWrap/>
            <w:vAlign w:val="bottom"/>
            <w:hideMark/>
          </w:tcPr>
          <w:p w14:paraId="7A6F783E" w14:textId="77777777" w:rsidR="00EF0084" w:rsidRPr="00EF0084" w:rsidRDefault="00EF0084" w:rsidP="00EF0084">
            <w:pPr>
              <w:rPr>
                <w:rFonts w:ascii="Calibri" w:hAnsi="Calibri" w:cs="Arial"/>
                <w:noProof/>
                <w:color w:val="000000"/>
                <w:sz w:val="20"/>
              </w:rPr>
            </w:pPr>
            <w:r w:rsidRPr="00EF0084">
              <w:rPr>
                <w:rFonts w:ascii="Calibri" w:hAnsi="Calibri" w:cs="Arial"/>
                <w:noProof/>
                <w:color w:val="000000"/>
                <w:sz w:val="20"/>
              </w:rPr>
              <w:t>Smluvní</w:t>
            </w:r>
          </w:p>
        </w:tc>
        <w:tc>
          <w:tcPr>
            <w:tcW w:w="1869" w:type="dxa"/>
            <w:tcBorders>
              <w:top w:val="nil"/>
              <w:left w:val="nil"/>
              <w:bottom w:val="nil"/>
              <w:right w:val="single" w:sz="8" w:space="0" w:color="auto"/>
            </w:tcBorders>
            <w:shd w:val="clear" w:color="000000" w:fill="A6A6A6"/>
            <w:noWrap/>
            <w:vAlign w:val="bottom"/>
            <w:hideMark/>
          </w:tcPr>
          <w:p w14:paraId="2164D491" w14:textId="77777777" w:rsidR="00EF0084" w:rsidRPr="00EF0084" w:rsidRDefault="00EF0084" w:rsidP="00EF0084">
            <w:pPr>
              <w:rPr>
                <w:rFonts w:ascii="Calibri" w:hAnsi="Calibri" w:cs="Arial"/>
                <w:noProof/>
                <w:color w:val="000000"/>
                <w:sz w:val="20"/>
              </w:rPr>
            </w:pPr>
            <w:r w:rsidRPr="00EF0084">
              <w:rPr>
                <w:rFonts w:ascii="Calibri" w:hAnsi="Calibri" w:cs="Arial"/>
                <w:noProof/>
                <w:color w:val="000000"/>
                <w:sz w:val="20"/>
              </w:rPr>
              <w:t>Vyplacené</w:t>
            </w:r>
          </w:p>
        </w:tc>
      </w:tr>
      <w:tr w:rsidR="00EF0084" w:rsidRPr="00EF0084" w14:paraId="1C00F508" w14:textId="77777777" w:rsidTr="00EF0084">
        <w:trPr>
          <w:trHeight w:val="240"/>
        </w:trPr>
        <w:tc>
          <w:tcPr>
            <w:tcW w:w="5042" w:type="dxa"/>
            <w:gridSpan w:val="3"/>
            <w:tcBorders>
              <w:top w:val="single" w:sz="8" w:space="0" w:color="auto"/>
              <w:left w:val="single" w:sz="8" w:space="0" w:color="auto"/>
              <w:bottom w:val="single" w:sz="4" w:space="0" w:color="auto"/>
              <w:right w:val="single" w:sz="4" w:space="0" w:color="auto"/>
            </w:tcBorders>
            <w:shd w:val="clear" w:color="000000" w:fill="D9D9D9"/>
            <w:noWrap/>
            <w:vAlign w:val="bottom"/>
            <w:hideMark/>
          </w:tcPr>
          <w:p w14:paraId="6A3D7551"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Sociální infrastruktura a služby</w:t>
            </w:r>
          </w:p>
        </w:tc>
        <w:tc>
          <w:tcPr>
            <w:tcW w:w="1227" w:type="dxa"/>
            <w:tcBorders>
              <w:top w:val="single" w:sz="8" w:space="0" w:color="auto"/>
              <w:left w:val="nil"/>
              <w:bottom w:val="single" w:sz="4" w:space="0" w:color="auto"/>
              <w:right w:val="single" w:sz="4" w:space="0" w:color="auto"/>
            </w:tcBorders>
            <w:shd w:val="clear" w:color="000000" w:fill="D9D9D9"/>
            <w:noWrap/>
            <w:vAlign w:val="bottom"/>
            <w:hideMark/>
          </w:tcPr>
          <w:p w14:paraId="52CA96B1"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 </w:t>
            </w:r>
          </w:p>
        </w:tc>
        <w:tc>
          <w:tcPr>
            <w:tcW w:w="1869" w:type="dxa"/>
            <w:tcBorders>
              <w:top w:val="single" w:sz="8" w:space="0" w:color="auto"/>
              <w:left w:val="nil"/>
              <w:bottom w:val="single" w:sz="4" w:space="0" w:color="auto"/>
              <w:right w:val="single" w:sz="4" w:space="0" w:color="auto"/>
            </w:tcBorders>
            <w:shd w:val="clear" w:color="000000" w:fill="D9D9D9"/>
            <w:noWrap/>
            <w:vAlign w:val="bottom"/>
            <w:hideMark/>
          </w:tcPr>
          <w:p w14:paraId="4103DE37"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 </w:t>
            </w:r>
          </w:p>
        </w:tc>
        <w:tc>
          <w:tcPr>
            <w:tcW w:w="1869" w:type="dxa"/>
            <w:tcBorders>
              <w:top w:val="single" w:sz="8" w:space="0" w:color="auto"/>
              <w:left w:val="nil"/>
              <w:bottom w:val="single" w:sz="4" w:space="0" w:color="auto"/>
              <w:right w:val="single" w:sz="8" w:space="0" w:color="auto"/>
            </w:tcBorders>
            <w:shd w:val="clear" w:color="000000" w:fill="D9D9D9"/>
            <w:noWrap/>
            <w:vAlign w:val="bottom"/>
            <w:hideMark/>
          </w:tcPr>
          <w:p w14:paraId="4C70BC9F"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 </w:t>
            </w:r>
          </w:p>
        </w:tc>
      </w:tr>
      <w:tr w:rsidR="00EF0084" w:rsidRPr="00EF0084" w14:paraId="01E10F28"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6BC50281"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 xml:space="preserve">110-Vzdělávání </w:t>
            </w:r>
          </w:p>
        </w:tc>
        <w:tc>
          <w:tcPr>
            <w:tcW w:w="1227" w:type="dxa"/>
            <w:tcBorders>
              <w:top w:val="nil"/>
              <w:left w:val="single" w:sz="4" w:space="0" w:color="auto"/>
              <w:bottom w:val="single" w:sz="4" w:space="0" w:color="auto"/>
              <w:right w:val="single" w:sz="4" w:space="0" w:color="auto"/>
            </w:tcBorders>
            <w:shd w:val="clear" w:color="000000" w:fill="E5F3EB"/>
            <w:noWrap/>
            <w:vAlign w:val="bottom"/>
            <w:hideMark/>
          </w:tcPr>
          <w:p w14:paraId="7FFDFD74" w14:textId="7F84AA8F"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1 192,46</w:t>
            </w:r>
          </w:p>
        </w:tc>
        <w:tc>
          <w:tcPr>
            <w:tcW w:w="1869" w:type="dxa"/>
            <w:tcBorders>
              <w:top w:val="nil"/>
              <w:left w:val="single" w:sz="4" w:space="0" w:color="auto"/>
              <w:bottom w:val="single" w:sz="4" w:space="0" w:color="auto"/>
              <w:right w:val="single" w:sz="4" w:space="0" w:color="auto"/>
            </w:tcBorders>
            <w:shd w:val="clear" w:color="000000" w:fill="E2F2E9"/>
            <w:noWrap/>
            <w:vAlign w:val="bottom"/>
            <w:hideMark/>
          </w:tcPr>
          <w:p w14:paraId="4DF14F3D" w14:textId="78B3E400"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1 133,56</w:t>
            </w:r>
          </w:p>
        </w:tc>
        <w:tc>
          <w:tcPr>
            <w:tcW w:w="1869" w:type="dxa"/>
            <w:tcBorders>
              <w:top w:val="nil"/>
              <w:left w:val="single" w:sz="4" w:space="0" w:color="auto"/>
              <w:bottom w:val="single" w:sz="4" w:space="0" w:color="auto"/>
              <w:right w:val="single" w:sz="8" w:space="0" w:color="auto"/>
            </w:tcBorders>
            <w:shd w:val="clear" w:color="000000" w:fill="E2F2E9"/>
            <w:noWrap/>
            <w:vAlign w:val="bottom"/>
            <w:hideMark/>
          </w:tcPr>
          <w:p w14:paraId="3D79B9FE" w14:textId="0AC79E71"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958,72</w:t>
            </w:r>
          </w:p>
        </w:tc>
      </w:tr>
      <w:tr w:rsidR="00EF0084" w:rsidRPr="00EF0084" w14:paraId="71B06037"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320F28C1"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120-Zdraví</w:t>
            </w:r>
          </w:p>
        </w:tc>
        <w:tc>
          <w:tcPr>
            <w:tcW w:w="1227" w:type="dxa"/>
            <w:tcBorders>
              <w:top w:val="nil"/>
              <w:left w:val="single" w:sz="4" w:space="0" w:color="auto"/>
              <w:bottom w:val="single" w:sz="4" w:space="0" w:color="auto"/>
              <w:right w:val="single" w:sz="4" w:space="0" w:color="auto"/>
            </w:tcBorders>
            <w:shd w:val="clear" w:color="000000" w:fill="CBE8D5"/>
            <w:noWrap/>
            <w:vAlign w:val="bottom"/>
            <w:hideMark/>
          </w:tcPr>
          <w:p w14:paraId="0A9B48F0" w14:textId="122FA1C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2 131,40</w:t>
            </w:r>
          </w:p>
        </w:tc>
        <w:tc>
          <w:tcPr>
            <w:tcW w:w="1869" w:type="dxa"/>
            <w:tcBorders>
              <w:top w:val="nil"/>
              <w:left w:val="single" w:sz="4" w:space="0" w:color="auto"/>
              <w:bottom w:val="single" w:sz="4" w:space="0" w:color="auto"/>
              <w:right w:val="single" w:sz="4" w:space="0" w:color="auto"/>
            </w:tcBorders>
            <w:shd w:val="clear" w:color="000000" w:fill="C2E5CD"/>
            <w:noWrap/>
            <w:vAlign w:val="bottom"/>
            <w:hideMark/>
          </w:tcPr>
          <w:p w14:paraId="0249DAFC" w14:textId="5E6E39C2"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2 485,23</w:t>
            </w:r>
          </w:p>
        </w:tc>
        <w:tc>
          <w:tcPr>
            <w:tcW w:w="1869" w:type="dxa"/>
            <w:tcBorders>
              <w:top w:val="nil"/>
              <w:left w:val="single" w:sz="4" w:space="0" w:color="auto"/>
              <w:bottom w:val="single" w:sz="4" w:space="0" w:color="auto"/>
              <w:right w:val="single" w:sz="8" w:space="0" w:color="auto"/>
            </w:tcBorders>
            <w:shd w:val="clear" w:color="000000" w:fill="BFE4CA"/>
            <w:noWrap/>
            <w:vAlign w:val="bottom"/>
            <w:hideMark/>
          </w:tcPr>
          <w:p w14:paraId="6662A713" w14:textId="3D6E986F"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2 201,03</w:t>
            </w:r>
          </w:p>
        </w:tc>
      </w:tr>
      <w:tr w:rsidR="00EF0084" w:rsidRPr="00EF0084" w14:paraId="6647CC80"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668066F"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 xml:space="preserve">130-Programy populační politiky a reprodukční zdraví </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2FCB8BE5" w14:textId="20B15040"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352,44</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2EC2932E" w14:textId="0545FA95"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50,67</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79950E05" w14:textId="7C374ED1"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30,23</w:t>
            </w:r>
          </w:p>
        </w:tc>
      </w:tr>
      <w:tr w:rsidR="00EF0084" w:rsidRPr="00EF0084" w14:paraId="7D406671"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6B7D3FE9"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140-Voda a kanalizace</w:t>
            </w:r>
          </w:p>
        </w:tc>
        <w:tc>
          <w:tcPr>
            <w:tcW w:w="1227" w:type="dxa"/>
            <w:tcBorders>
              <w:top w:val="nil"/>
              <w:left w:val="single" w:sz="4" w:space="0" w:color="auto"/>
              <w:bottom w:val="single" w:sz="4" w:space="0" w:color="auto"/>
              <w:right w:val="single" w:sz="4" w:space="0" w:color="auto"/>
            </w:tcBorders>
            <w:shd w:val="clear" w:color="000000" w:fill="F0F8F5"/>
            <w:noWrap/>
            <w:vAlign w:val="bottom"/>
            <w:hideMark/>
          </w:tcPr>
          <w:p w14:paraId="3F09BFB0" w14:textId="19600E1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788,50</w:t>
            </w:r>
          </w:p>
        </w:tc>
        <w:tc>
          <w:tcPr>
            <w:tcW w:w="1869" w:type="dxa"/>
            <w:tcBorders>
              <w:top w:val="nil"/>
              <w:left w:val="single" w:sz="4" w:space="0" w:color="auto"/>
              <w:bottom w:val="single" w:sz="4" w:space="0" w:color="auto"/>
              <w:right w:val="single" w:sz="4" w:space="0" w:color="auto"/>
            </w:tcBorders>
            <w:shd w:val="clear" w:color="000000" w:fill="EAF5EF"/>
            <w:noWrap/>
            <w:vAlign w:val="bottom"/>
            <w:hideMark/>
          </w:tcPr>
          <w:p w14:paraId="740B8818" w14:textId="1780FA2B"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833,83</w:t>
            </w:r>
          </w:p>
        </w:tc>
        <w:tc>
          <w:tcPr>
            <w:tcW w:w="1869" w:type="dxa"/>
            <w:tcBorders>
              <w:top w:val="nil"/>
              <w:left w:val="single" w:sz="4" w:space="0" w:color="auto"/>
              <w:bottom w:val="single" w:sz="4" w:space="0" w:color="auto"/>
              <w:right w:val="single" w:sz="8" w:space="0" w:color="auto"/>
            </w:tcBorders>
            <w:shd w:val="clear" w:color="000000" w:fill="F0F7F5"/>
            <w:noWrap/>
            <w:vAlign w:val="bottom"/>
            <w:hideMark/>
          </w:tcPr>
          <w:p w14:paraId="7970F3A8" w14:textId="7A9B9449"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479,83</w:t>
            </w:r>
          </w:p>
        </w:tc>
      </w:tr>
      <w:tr w:rsidR="00EF0084" w:rsidRPr="00EF0084" w14:paraId="6498B156"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2AA70B57"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 xml:space="preserve">150-Vláda a občanská společnost </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656AE00B" w14:textId="0D58E9C9"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5 826,12</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50220539" w14:textId="49F33D37"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6 373,64</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442F45E1" w14:textId="3A186BE7"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5 426,96</w:t>
            </w:r>
          </w:p>
        </w:tc>
      </w:tr>
      <w:tr w:rsidR="00EF0084" w:rsidRPr="00EF0084" w14:paraId="6158A496"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50D81FF6"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160-Jiná sociální infrastruktura a služby</w:t>
            </w:r>
          </w:p>
        </w:tc>
        <w:tc>
          <w:tcPr>
            <w:tcW w:w="1227" w:type="dxa"/>
            <w:tcBorders>
              <w:top w:val="nil"/>
              <w:left w:val="single" w:sz="4" w:space="0" w:color="auto"/>
              <w:bottom w:val="single" w:sz="4" w:space="0" w:color="auto"/>
              <w:right w:val="single" w:sz="4" w:space="0" w:color="auto"/>
            </w:tcBorders>
            <w:shd w:val="clear" w:color="000000" w:fill="EAF5F0"/>
            <w:noWrap/>
            <w:vAlign w:val="bottom"/>
            <w:hideMark/>
          </w:tcPr>
          <w:p w14:paraId="0E4EF38A" w14:textId="7DEFDCA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996,71</w:t>
            </w:r>
          </w:p>
        </w:tc>
        <w:tc>
          <w:tcPr>
            <w:tcW w:w="1869" w:type="dxa"/>
            <w:tcBorders>
              <w:top w:val="nil"/>
              <w:left w:val="single" w:sz="4" w:space="0" w:color="auto"/>
              <w:bottom w:val="single" w:sz="4" w:space="0" w:color="auto"/>
              <w:right w:val="single" w:sz="4" w:space="0" w:color="auto"/>
            </w:tcBorders>
            <w:shd w:val="clear" w:color="000000" w:fill="DCEFE4"/>
            <w:noWrap/>
            <w:vAlign w:val="bottom"/>
            <w:hideMark/>
          </w:tcPr>
          <w:p w14:paraId="05E1C071" w14:textId="3D7043D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1 377,42</w:t>
            </w:r>
          </w:p>
        </w:tc>
        <w:tc>
          <w:tcPr>
            <w:tcW w:w="1869" w:type="dxa"/>
            <w:tcBorders>
              <w:top w:val="nil"/>
              <w:left w:val="single" w:sz="4" w:space="0" w:color="auto"/>
              <w:bottom w:val="single" w:sz="4" w:space="0" w:color="auto"/>
              <w:right w:val="single" w:sz="8" w:space="0" w:color="auto"/>
            </w:tcBorders>
            <w:shd w:val="clear" w:color="000000" w:fill="D8EEE0"/>
            <w:noWrap/>
            <w:vAlign w:val="bottom"/>
            <w:hideMark/>
          </w:tcPr>
          <w:p w14:paraId="40A05138" w14:textId="2C8E0AA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1 301,39</w:t>
            </w:r>
          </w:p>
        </w:tc>
      </w:tr>
      <w:tr w:rsidR="00EF0084" w:rsidRPr="00EF0084" w14:paraId="7FF3F3BF"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20AF0721"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Sociální infrastruktura a služby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75B14165" w14:textId="6C2C0049"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11 287,63</w:t>
            </w:r>
          </w:p>
        </w:tc>
        <w:tc>
          <w:tcPr>
            <w:tcW w:w="1869" w:type="dxa"/>
            <w:tcBorders>
              <w:top w:val="nil"/>
              <w:left w:val="nil"/>
              <w:bottom w:val="single" w:sz="8" w:space="0" w:color="auto"/>
              <w:right w:val="single" w:sz="4" w:space="0" w:color="auto"/>
            </w:tcBorders>
            <w:shd w:val="clear" w:color="000000" w:fill="F2F2F2"/>
            <w:noWrap/>
            <w:vAlign w:val="bottom"/>
            <w:hideMark/>
          </w:tcPr>
          <w:p w14:paraId="2C26B9AD" w14:textId="673566EC"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12 254,35</w:t>
            </w:r>
          </w:p>
        </w:tc>
        <w:tc>
          <w:tcPr>
            <w:tcW w:w="1869" w:type="dxa"/>
            <w:tcBorders>
              <w:top w:val="nil"/>
              <w:left w:val="nil"/>
              <w:bottom w:val="single" w:sz="8" w:space="0" w:color="auto"/>
              <w:right w:val="single" w:sz="8" w:space="0" w:color="auto"/>
            </w:tcBorders>
            <w:shd w:val="clear" w:color="000000" w:fill="F2F2F2"/>
            <w:noWrap/>
            <w:vAlign w:val="bottom"/>
            <w:hideMark/>
          </w:tcPr>
          <w:p w14:paraId="64ADF098" w14:textId="370B3C09"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10 398,17</w:t>
            </w:r>
          </w:p>
        </w:tc>
      </w:tr>
      <w:tr w:rsidR="00EF0084" w:rsidRPr="00EF0084" w14:paraId="3B0CD5C7"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4CDAE23E"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Hospodářská infrastruktura a služby</w:t>
            </w:r>
          </w:p>
        </w:tc>
        <w:tc>
          <w:tcPr>
            <w:tcW w:w="1227" w:type="dxa"/>
            <w:tcBorders>
              <w:top w:val="nil"/>
              <w:left w:val="nil"/>
              <w:bottom w:val="single" w:sz="4" w:space="0" w:color="auto"/>
              <w:right w:val="single" w:sz="4" w:space="0" w:color="auto"/>
            </w:tcBorders>
            <w:shd w:val="clear" w:color="000000" w:fill="D9D9D9"/>
            <w:noWrap/>
            <w:vAlign w:val="bottom"/>
            <w:hideMark/>
          </w:tcPr>
          <w:p w14:paraId="0426481B" w14:textId="450AF55E"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4BA8F6A5" w14:textId="5073F7A8"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2C0AF2AE" w14:textId="0BF0C013" w:rsidR="00EF0084" w:rsidRPr="00EF0084" w:rsidRDefault="00EF0084" w:rsidP="00EF0084">
            <w:pPr>
              <w:jc w:val="right"/>
              <w:rPr>
                <w:rFonts w:ascii="Calibri" w:hAnsi="Calibri" w:cs="Arial"/>
                <w:noProof/>
                <w:color w:val="000000"/>
                <w:sz w:val="18"/>
                <w:szCs w:val="18"/>
              </w:rPr>
            </w:pPr>
          </w:p>
        </w:tc>
      </w:tr>
      <w:tr w:rsidR="00EF0084" w:rsidRPr="00EF0084" w14:paraId="1F3826A2"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76720197"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210-Doprava a skladování</w:t>
            </w:r>
          </w:p>
        </w:tc>
        <w:tc>
          <w:tcPr>
            <w:tcW w:w="1227" w:type="dxa"/>
            <w:tcBorders>
              <w:top w:val="nil"/>
              <w:left w:val="single" w:sz="4" w:space="0" w:color="auto"/>
              <w:bottom w:val="single" w:sz="4" w:space="0" w:color="auto"/>
              <w:right w:val="single" w:sz="4" w:space="0" w:color="auto"/>
            </w:tcBorders>
            <w:shd w:val="clear" w:color="000000" w:fill="92D1A4"/>
            <w:noWrap/>
            <w:vAlign w:val="bottom"/>
            <w:hideMark/>
          </w:tcPr>
          <w:p w14:paraId="0EB3F6F1" w14:textId="1EC57A97"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1 425,48</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29154369" w14:textId="322F1DE7"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2 162,30</w:t>
            </w:r>
          </w:p>
        </w:tc>
        <w:tc>
          <w:tcPr>
            <w:tcW w:w="1869" w:type="dxa"/>
            <w:tcBorders>
              <w:top w:val="nil"/>
              <w:left w:val="single" w:sz="4" w:space="0" w:color="auto"/>
              <w:bottom w:val="single" w:sz="4" w:space="0" w:color="auto"/>
              <w:right w:val="single" w:sz="8" w:space="0" w:color="auto"/>
            </w:tcBorders>
            <w:shd w:val="clear" w:color="000000" w:fill="6FC385"/>
            <w:noWrap/>
            <w:vAlign w:val="bottom"/>
            <w:hideMark/>
          </w:tcPr>
          <w:p w14:paraId="2FC7CE0A" w14:textId="56C42351"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990,95</w:t>
            </w:r>
          </w:p>
        </w:tc>
      </w:tr>
      <w:tr w:rsidR="00EF0084" w:rsidRPr="00EF0084" w14:paraId="2557ED11"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482ED5E4"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220-Komunikační prostředky</w:t>
            </w:r>
          </w:p>
        </w:tc>
        <w:tc>
          <w:tcPr>
            <w:tcW w:w="1227" w:type="dxa"/>
            <w:tcBorders>
              <w:top w:val="nil"/>
              <w:left w:val="single" w:sz="4" w:space="0" w:color="auto"/>
              <w:bottom w:val="single" w:sz="4" w:space="0" w:color="auto"/>
              <w:right w:val="single" w:sz="4" w:space="0" w:color="auto"/>
            </w:tcBorders>
            <w:shd w:val="clear" w:color="000000" w:fill="F8FBFB"/>
            <w:noWrap/>
            <w:vAlign w:val="bottom"/>
            <w:hideMark/>
          </w:tcPr>
          <w:p w14:paraId="47D058C8" w14:textId="32DA4E8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140,96</w:t>
            </w:r>
          </w:p>
        </w:tc>
        <w:tc>
          <w:tcPr>
            <w:tcW w:w="1869" w:type="dxa"/>
            <w:tcBorders>
              <w:top w:val="nil"/>
              <w:left w:val="single" w:sz="4" w:space="0" w:color="auto"/>
              <w:bottom w:val="single" w:sz="4" w:space="0" w:color="auto"/>
              <w:right w:val="single" w:sz="4" w:space="0" w:color="auto"/>
            </w:tcBorders>
            <w:shd w:val="clear" w:color="000000" w:fill="FBFCFE"/>
            <w:noWrap/>
            <w:vAlign w:val="bottom"/>
            <w:hideMark/>
          </w:tcPr>
          <w:p w14:paraId="1EEAB90A" w14:textId="2301242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143,99</w:t>
            </w:r>
          </w:p>
        </w:tc>
        <w:tc>
          <w:tcPr>
            <w:tcW w:w="1869" w:type="dxa"/>
            <w:tcBorders>
              <w:top w:val="nil"/>
              <w:left w:val="single" w:sz="4" w:space="0" w:color="auto"/>
              <w:bottom w:val="single" w:sz="4" w:space="0" w:color="auto"/>
              <w:right w:val="single" w:sz="8" w:space="0" w:color="auto"/>
            </w:tcBorders>
            <w:shd w:val="clear" w:color="000000" w:fill="F7FAFB"/>
            <w:noWrap/>
            <w:vAlign w:val="bottom"/>
            <w:hideMark/>
          </w:tcPr>
          <w:p w14:paraId="2DC979F1" w14:textId="692430B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101,70</w:t>
            </w:r>
          </w:p>
        </w:tc>
      </w:tr>
      <w:tr w:rsidR="00EF0084" w:rsidRPr="00EF0084" w14:paraId="1CEB97BE"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392E68D6"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230-Energetika</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4478B468" w14:textId="1377B509"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2 015,13</w:t>
            </w:r>
          </w:p>
        </w:tc>
        <w:tc>
          <w:tcPr>
            <w:tcW w:w="1869" w:type="dxa"/>
            <w:tcBorders>
              <w:top w:val="nil"/>
              <w:left w:val="single" w:sz="4" w:space="0" w:color="auto"/>
              <w:bottom w:val="single" w:sz="4" w:space="0" w:color="auto"/>
              <w:right w:val="single" w:sz="4" w:space="0" w:color="auto"/>
            </w:tcBorders>
            <w:shd w:val="clear" w:color="000000" w:fill="78C78D"/>
            <w:noWrap/>
            <w:vAlign w:val="bottom"/>
            <w:hideMark/>
          </w:tcPr>
          <w:p w14:paraId="65ADCB60" w14:textId="3998AAD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1 893,12</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57601AA9" w14:textId="6799971D"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1 065,10</w:t>
            </w:r>
          </w:p>
        </w:tc>
      </w:tr>
      <w:tr w:rsidR="00EF0084" w:rsidRPr="00EF0084" w14:paraId="5B444CE8"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5291F67"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240-Bankovní a finanční služby</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65A681EA" w14:textId="63E7216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82,03</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3FD2E37F" w14:textId="4828F189"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118,10</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186E51C9" w14:textId="1BC2681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68,99</w:t>
            </w:r>
          </w:p>
        </w:tc>
      </w:tr>
      <w:tr w:rsidR="00EF0084" w:rsidRPr="00EF0084" w14:paraId="00FEC9D6"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664745A8"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250- Obchod a jiné služby</w:t>
            </w:r>
          </w:p>
        </w:tc>
        <w:tc>
          <w:tcPr>
            <w:tcW w:w="1227" w:type="dxa"/>
            <w:tcBorders>
              <w:top w:val="nil"/>
              <w:left w:val="single" w:sz="4" w:space="0" w:color="auto"/>
              <w:bottom w:val="single" w:sz="4" w:space="0" w:color="auto"/>
              <w:right w:val="single" w:sz="4" w:space="0" w:color="auto"/>
            </w:tcBorders>
            <w:shd w:val="clear" w:color="000000" w:fill="E8F4EE"/>
            <w:noWrap/>
            <w:vAlign w:val="bottom"/>
            <w:hideMark/>
          </w:tcPr>
          <w:p w14:paraId="57483504" w14:textId="3EA6650E"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343,43</w:t>
            </w:r>
          </w:p>
        </w:tc>
        <w:tc>
          <w:tcPr>
            <w:tcW w:w="1869" w:type="dxa"/>
            <w:tcBorders>
              <w:top w:val="nil"/>
              <w:left w:val="single" w:sz="4" w:space="0" w:color="auto"/>
              <w:bottom w:val="single" w:sz="4" w:space="0" w:color="auto"/>
              <w:right w:val="single" w:sz="4" w:space="0" w:color="auto"/>
            </w:tcBorders>
            <w:shd w:val="clear" w:color="000000" w:fill="EEF7F3"/>
            <w:noWrap/>
            <w:vAlign w:val="bottom"/>
            <w:hideMark/>
          </w:tcPr>
          <w:p w14:paraId="0826C561" w14:textId="0895F13E"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313,63</w:t>
            </w:r>
          </w:p>
        </w:tc>
        <w:tc>
          <w:tcPr>
            <w:tcW w:w="1869" w:type="dxa"/>
            <w:tcBorders>
              <w:top w:val="nil"/>
              <w:left w:val="single" w:sz="4" w:space="0" w:color="auto"/>
              <w:bottom w:val="single" w:sz="4" w:space="0" w:color="auto"/>
              <w:right w:val="single" w:sz="8" w:space="0" w:color="auto"/>
            </w:tcBorders>
            <w:shd w:val="clear" w:color="000000" w:fill="EDF6F2"/>
            <w:noWrap/>
            <w:vAlign w:val="bottom"/>
            <w:hideMark/>
          </w:tcPr>
          <w:p w14:paraId="526ED56E" w14:textId="77033E0C"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170,94</w:t>
            </w:r>
          </w:p>
        </w:tc>
      </w:tr>
      <w:tr w:rsidR="00EF0084" w:rsidRPr="00EF0084" w14:paraId="614E482B"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4991C74C"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Hospodářská infrastruktura a služby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78977D0F" w14:textId="375ECF9E"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4 007,01</w:t>
            </w:r>
          </w:p>
        </w:tc>
        <w:tc>
          <w:tcPr>
            <w:tcW w:w="1869" w:type="dxa"/>
            <w:tcBorders>
              <w:top w:val="nil"/>
              <w:left w:val="nil"/>
              <w:bottom w:val="single" w:sz="8" w:space="0" w:color="auto"/>
              <w:right w:val="single" w:sz="4" w:space="0" w:color="auto"/>
            </w:tcBorders>
            <w:shd w:val="clear" w:color="000000" w:fill="F2F2F2"/>
            <w:noWrap/>
            <w:vAlign w:val="bottom"/>
            <w:hideMark/>
          </w:tcPr>
          <w:p w14:paraId="66A59492" w14:textId="491950D4"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4 631,15</w:t>
            </w:r>
          </w:p>
        </w:tc>
        <w:tc>
          <w:tcPr>
            <w:tcW w:w="1869" w:type="dxa"/>
            <w:tcBorders>
              <w:top w:val="nil"/>
              <w:left w:val="nil"/>
              <w:bottom w:val="single" w:sz="8" w:space="0" w:color="auto"/>
              <w:right w:val="single" w:sz="8" w:space="0" w:color="auto"/>
            </w:tcBorders>
            <w:shd w:val="clear" w:color="000000" w:fill="F2F2F2"/>
            <w:noWrap/>
            <w:vAlign w:val="bottom"/>
            <w:hideMark/>
          </w:tcPr>
          <w:p w14:paraId="79418312" w14:textId="5F033683"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2 397,68</w:t>
            </w:r>
          </w:p>
        </w:tc>
      </w:tr>
      <w:tr w:rsidR="00EF0084" w:rsidRPr="00EF0084" w14:paraId="6AFFF39B"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13337290"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Výrobní odvětví</w:t>
            </w:r>
          </w:p>
        </w:tc>
        <w:tc>
          <w:tcPr>
            <w:tcW w:w="1227" w:type="dxa"/>
            <w:tcBorders>
              <w:top w:val="nil"/>
              <w:left w:val="nil"/>
              <w:bottom w:val="single" w:sz="4" w:space="0" w:color="auto"/>
              <w:right w:val="single" w:sz="4" w:space="0" w:color="auto"/>
            </w:tcBorders>
            <w:shd w:val="clear" w:color="000000" w:fill="D9D9D9"/>
            <w:noWrap/>
            <w:vAlign w:val="bottom"/>
            <w:hideMark/>
          </w:tcPr>
          <w:p w14:paraId="37BEC917" w14:textId="194F359B"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2D355BD6" w14:textId="0EC83202"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7310EA78" w14:textId="31334122" w:rsidR="00EF0084" w:rsidRPr="00EF0084" w:rsidRDefault="00EF0084" w:rsidP="00EF0084">
            <w:pPr>
              <w:jc w:val="right"/>
              <w:rPr>
                <w:rFonts w:ascii="Calibri" w:hAnsi="Calibri" w:cs="Arial"/>
                <w:noProof/>
                <w:color w:val="000000"/>
                <w:sz w:val="18"/>
                <w:szCs w:val="18"/>
              </w:rPr>
            </w:pPr>
          </w:p>
        </w:tc>
      </w:tr>
      <w:tr w:rsidR="00EF0084" w:rsidRPr="00EF0084" w14:paraId="3943C10D"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78315E71"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310- Zemědělství, lesnictví a rybářství</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19010CDD" w14:textId="0E1FA640"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3 252,66</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58573ED8" w14:textId="0DD61E11"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2 886,40</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2612C607" w14:textId="07F0F67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2 074,39</w:t>
            </w:r>
          </w:p>
        </w:tc>
      </w:tr>
      <w:tr w:rsidR="00EF0084" w:rsidRPr="00EF0084" w14:paraId="64F287C2"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7751E6A3"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320- Průmysl, nerostné suroviny a těžba, stavební práce</w:t>
            </w:r>
          </w:p>
        </w:tc>
        <w:tc>
          <w:tcPr>
            <w:tcW w:w="1227" w:type="dxa"/>
            <w:tcBorders>
              <w:top w:val="nil"/>
              <w:left w:val="single" w:sz="4" w:space="0" w:color="auto"/>
              <w:bottom w:val="single" w:sz="4" w:space="0" w:color="auto"/>
              <w:right w:val="single" w:sz="4" w:space="0" w:color="auto"/>
            </w:tcBorders>
            <w:shd w:val="clear" w:color="000000" w:fill="F5F9F9"/>
            <w:noWrap/>
            <w:vAlign w:val="bottom"/>
            <w:hideMark/>
          </w:tcPr>
          <w:p w14:paraId="1C09F008" w14:textId="253F2D7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641,59</w:t>
            </w:r>
          </w:p>
        </w:tc>
        <w:tc>
          <w:tcPr>
            <w:tcW w:w="1869" w:type="dxa"/>
            <w:tcBorders>
              <w:top w:val="nil"/>
              <w:left w:val="single" w:sz="4" w:space="0" w:color="auto"/>
              <w:bottom w:val="single" w:sz="4" w:space="0" w:color="auto"/>
              <w:right w:val="single" w:sz="4" w:space="0" w:color="auto"/>
            </w:tcBorders>
            <w:shd w:val="clear" w:color="000000" w:fill="FAFCFE"/>
            <w:noWrap/>
            <w:vAlign w:val="bottom"/>
            <w:hideMark/>
          </w:tcPr>
          <w:p w14:paraId="444A1D47" w14:textId="7A559CF2"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450,66</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6A51F360" w14:textId="733E6BF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224,19</w:t>
            </w:r>
          </w:p>
        </w:tc>
      </w:tr>
      <w:tr w:rsidR="00EF0084" w:rsidRPr="00EF0084" w14:paraId="2D8E665F"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474F0E2B"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330-Obchod a turismus</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3EDF68A7" w14:textId="37B5E6AC"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507,49</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1BBEB120" w14:textId="5295C4F5"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416,58</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7D9DE606" w14:textId="7F99A474"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230,57</w:t>
            </w:r>
          </w:p>
        </w:tc>
      </w:tr>
      <w:tr w:rsidR="00EF0084" w:rsidRPr="00EF0084" w14:paraId="41A1AC19"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4AFA1D75"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Výrobní odvětví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7848EE43" w14:textId="6F7F95A5"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4 401,74</w:t>
            </w:r>
          </w:p>
        </w:tc>
        <w:tc>
          <w:tcPr>
            <w:tcW w:w="1869" w:type="dxa"/>
            <w:tcBorders>
              <w:top w:val="nil"/>
              <w:left w:val="nil"/>
              <w:bottom w:val="single" w:sz="8" w:space="0" w:color="auto"/>
              <w:right w:val="single" w:sz="4" w:space="0" w:color="auto"/>
            </w:tcBorders>
            <w:shd w:val="clear" w:color="000000" w:fill="F2F2F2"/>
            <w:noWrap/>
            <w:vAlign w:val="bottom"/>
            <w:hideMark/>
          </w:tcPr>
          <w:p w14:paraId="20E97B99" w14:textId="75B8ACFB"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3 753,65</w:t>
            </w:r>
          </w:p>
        </w:tc>
        <w:tc>
          <w:tcPr>
            <w:tcW w:w="1869" w:type="dxa"/>
            <w:tcBorders>
              <w:top w:val="nil"/>
              <w:left w:val="nil"/>
              <w:bottom w:val="single" w:sz="8" w:space="0" w:color="auto"/>
              <w:right w:val="single" w:sz="8" w:space="0" w:color="auto"/>
            </w:tcBorders>
            <w:shd w:val="clear" w:color="000000" w:fill="F2F2F2"/>
            <w:noWrap/>
            <w:vAlign w:val="bottom"/>
            <w:hideMark/>
          </w:tcPr>
          <w:p w14:paraId="38376EC7" w14:textId="1612FBF5"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2 529,15</w:t>
            </w:r>
          </w:p>
        </w:tc>
      </w:tr>
      <w:tr w:rsidR="00EF0084" w:rsidRPr="00EF0084" w14:paraId="21D99CD2"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725412D2"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Víceodvětvová/průřezová pomoc</w:t>
            </w:r>
          </w:p>
        </w:tc>
        <w:tc>
          <w:tcPr>
            <w:tcW w:w="1227" w:type="dxa"/>
            <w:tcBorders>
              <w:top w:val="nil"/>
              <w:left w:val="nil"/>
              <w:bottom w:val="single" w:sz="4" w:space="0" w:color="auto"/>
              <w:right w:val="single" w:sz="4" w:space="0" w:color="auto"/>
            </w:tcBorders>
            <w:shd w:val="clear" w:color="000000" w:fill="D9D9D9"/>
            <w:noWrap/>
            <w:vAlign w:val="bottom"/>
            <w:hideMark/>
          </w:tcPr>
          <w:p w14:paraId="1E62F708" w14:textId="7158A2B1"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55ABA162" w14:textId="70666572"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345AFE46" w14:textId="234EBE14" w:rsidR="00EF0084" w:rsidRPr="00EF0084" w:rsidRDefault="00EF0084" w:rsidP="00EF0084">
            <w:pPr>
              <w:jc w:val="right"/>
              <w:rPr>
                <w:rFonts w:ascii="Calibri" w:hAnsi="Calibri" w:cs="Arial"/>
                <w:noProof/>
                <w:color w:val="000000"/>
                <w:sz w:val="18"/>
                <w:szCs w:val="18"/>
              </w:rPr>
            </w:pPr>
          </w:p>
        </w:tc>
      </w:tr>
      <w:tr w:rsidR="00EF0084" w:rsidRPr="00EF0084" w14:paraId="3AD1A872"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3461F284"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410- Všeobecná ochrana životního prostředí</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2CA17DB5" w14:textId="61DADD4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989,82</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4A6054BB" w14:textId="27FA6FD4"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901,85</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6C9F6AD0" w14:textId="31237EFA"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594,87</w:t>
            </w:r>
          </w:p>
        </w:tc>
      </w:tr>
      <w:tr w:rsidR="00EF0084" w:rsidRPr="00EF0084" w14:paraId="17F1351A"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837F30F"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430- Ostatní víceodvětvová pomoc</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35745187" w14:textId="3ACA55C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3 882,47</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4A688208" w14:textId="2D48E56B"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2 560,60</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26514C84" w14:textId="764B9822"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1 861,88</w:t>
            </w:r>
          </w:p>
        </w:tc>
      </w:tr>
      <w:tr w:rsidR="00EF0084" w:rsidRPr="00EF0084" w14:paraId="6DB6ECCA"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1B8EF56C"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 xml:space="preserve">Víceodvětvová/průřezová pomoc CELKEM </w:t>
            </w:r>
          </w:p>
        </w:tc>
        <w:tc>
          <w:tcPr>
            <w:tcW w:w="1227" w:type="dxa"/>
            <w:tcBorders>
              <w:top w:val="nil"/>
              <w:left w:val="nil"/>
              <w:bottom w:val="single" w:sz="8" w:space="0" w:color="auto"/>
              <w:right w:val="single" w:sz="4" w:space="0" w:color="auto"/>
            </w:tcBorders>
            <w:shd w:val="clear" w:color="000000" w:fill="F2F2F2"/>
            <w:noWrap/>
            <w:vAlign w:val="bottom"/>
            <w:hideMark/>
          </w:tcPr>
          <w:p w14:paraId="5669F4F1" w14:textId="3916667D"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4 872,29</w:t>
            </w:r>
          </w:p>
        </w:tc>
        <w:tc>
          <w:tcPr>
            <w:tcW w:w="1869" w:type="dxa"/>
            <w:tcBorders>
              <w:top w:val="nil"/>
              <w:left w:val="nil"/>
              <w:bottom w:val="single" w:sz="8" w:space="0" w:color="auto"/>
              <w:right w:val="single" w:sz="4" w:space="0" w:color="auto"/>
            </w:tcBorders>
            <w:shd w:val="clear" w:color="000000" w:fill="F2F2F2"/>
            <w:noWrap/>
            <w:vAlign w:val="bottom"/>
            <w:hideMark/>
          </w:tcPr>
          <w:p w14:paraId="39E6B10B" w14:textId="1A750CBA"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3 462,45</w:t>
            </w:r>
          </w:p>
        </w:tc>
        <w:tc>
          <w:tcPr>
            <w:tcW w:w="1869" w:type="dxa"/>
            <w:tcBorders>
              <w:top w:val="nil"/>
              <w:left w:val="nil"/>
              <w:bottom w:val="single" w:sz="8" w:space="0" w:color="auto"/>
              <w:right w:val="single" w:sz="8" w:space="0" w:color="auto"/>
            </w:tcBorders>
            <w:shd w:val="clear" w:color="000000" w:fill="F2F2F2"/>
            <w:noWrap/>
            <w:vAlign w:val="bottom"/>
            <w:hideMark/>
          </w:tcPr>
          <w:p w14:paraId="6222D79F" w14:textId="25F567C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2 456,75</w:t>
            </w:r>
          </w:p>
        </w:tc>
      </w:tr>
      <w:tr w:rsidR="00EF0084" w:rsidRPr="00EF0084" w14:paraId="39CD4F97"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1DA6EF28"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Komoditní pomoc a všeobecná programová pomoc</w:t>
            </w:r>
          </w:p>
        </w:tc>
        <w:tc>
          <w:tcPr>
            <w:tcW w:w="1227" w:type="dxa"/>
            <w:tcBorders>
              <w:top w:val="nil"/>
              <w:left w:val="nil"/>
              <w:bottom w:val="single" w:sz="4" w:space="0" w:color="auto"/>
              <w:right w:val="single" w:sz="4" w:space="0" w:color="auto"/>
            </w:tcBorders>
            <w:shd w:val="clear" w:color="000000" w:fill="D9D9D9"/>
            <w:noWrap/>
            <w:vAlign w:val="bottom"/>
            <w:hideMark/>
          </w:tcPr>
          <w:p w14:paraId="2831890E" w14:textId="529B0C6B"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0F63A86B" w14:textId="21383785"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7D40CB89" w14:textId="04B6AA35" w:rsidR="00EF0084" w:rsidRPr="00EF0084" w:rsidRDefault="00EF0084" w:rsidP="00EF0084">
            <w:pPr>
              <w:jc w:val="right"/>
              <w:rPr>
                <w:rFonts w:ascii="Calibri" w:hAnsi="Calibri" w:cs="Arial"/>
                <w:noProof/>
                <w:color w:val="000000"/>
                <w:sz w:val="18"/>
                <w:szCs w:val="18"/>
              </w:rPr>
            </w:pPr>
          </w:p>
        </w:tc>
      </w:tr>
      <w:tr w:rsidR="00EF0084" w:rsidRPr="00EF0084" w14:paraId="29F54281"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4732169"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 xml:space="preserve">510-Obecná rozpočtová podpora </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1FD56C8C" w14:textId="68A891B0"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3 116,32</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59B20190" w14:textId="1BD6947B"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3 598,77</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1CF2CED3" w14:textId="4A06A3B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2 837,52</w:t>
            </w:r>
          </w:p>
        </w:tc>
      </w:tr>
      <w:tr w:rsidR="00EF0084" w:rsidRPr="00EF0084" w14:paraId="72D4569F"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41051E23"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520-Rozvojová potravinová pomoc</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7C62054B" w14:textId="19B655E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614,50</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5772139E" w14:textId="40D346F0"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389,97</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4E677A86" w14:textId="5781FFA5"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354,32</w:t>
            </w:r>
          </w:p>
        </w:tc>
      </w:tr>
      <w:tr w:rsidR="00EF0084" w:rsidRPr="00EF0084" w14:paraId="1BC6D13E"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570BF9D6"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Pomoc v naturáliích a pomoc v rámci obecných programů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017C6C20" w14:textId="7CEE71B1"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3 730,82</w:t>
            </w:r>
          </w:p>
        </w:tc>
        <w:tc>
          <w:tcPr>
            <w:tcW w:w="1869" w:type="dxa"/>
            <w:tcBorders>
              <w:top w:val="nil"/>
              <w:left w:val="nil"/>
              <w:bottom w:val="single" w:sz="8" w:space="0" w:color="auto"/>
              <w:right w:val="single" w:sz="4" w:space="0" w:color="auto"/>
            </w:tcBorders>
            <w:shd w:val="clear" w:color="000000" w:fill="F2F2F2"/>
            <w:noWrap/>
            <w:vAlign w:val="bottom"/>
            <w:hideMark/>
          </w:tcPr>
          <w:p w14:paraId="1D4CB1E3" w14:textId="471A60FE"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3 988,75</w:t>
            </w:r>
          </w:p>
        </w:tc>
        <w:tc>
          <w:tcPr>
            <w:tcW w:w="1869" w:type="dxa"/>
            <w:tcBorders>
              <w:top w:val="nil"/>
              <w:left w:val="nil"/>
              <w:bottom w:val="single" w:sz="8" w:space="0" w:color="auto"/>
              <w:right w:val="single" w:sz="8" w:space="0" w:color="auto"/>
            </w:tcBorders>
            <w:shd w:val="clear" w:color="000000" w:fill="F2F2F2"/>
            <w:noWrap/>
            <w:vAlign w:val="bottom"/>
            <w:hideMark/>
          </w:tcPr>
          <w:p w14:paraId="22511607" w14:textId="756648C9"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3 191,84</w:t>
            </w:r>
          </w:p>
        </w:tc>
      </w:tr>
      <w:tr w:rsidR="00EF0084" w:rsidRPr="00EF0084" w14:paraId="7EC30511"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3555E651"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Opatření týkající se dluhu</w:t>
            </w:r>
          </w:p>
        </w:tc>
        <w:tc>
          <w:tcPr>
            <w:tcW w:w="1227" w:type="dxa"/>
            <w:tcBorders>
              <w:top w:val="nil"/>
              <w:left w:val="nil"/>
              <w:bottom w:val="single" w:sz="4" w:space="0" w:color="auto"/>
              <w:right w:val="single" w:sz="4" w:space="0" w:color="auto"/>
            </w:tcBorders>
            <w:shd w:val="clear" w:color="000000" w:fill="D9D9D9"/>
            <w:noWrap/>
            <w:vAlign w:val="bottom"/>
            <w:hideMark/>
          </w:tcPr>
          <w:p w14:paraId="3B7188C1" w14:textId="70033CCE"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0D9835B6" w14:textId="4740995B"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23513DF7" w14:textId="14480EE7" w:rsidR="00EF0084" w:rsidRPr="00EF0084" w:rsidRDefault="00EF0084" w:rsidP="00EF0084">
            <w:pPr>
              <w:jc w:val="right"/>
              <w:rPr>
                <w:rFonts w:ascii="Calibri" w:hAnsi="Calibri" w:cs="Arial"/>
                <w:noProof/>
                <w:color w:val="000000"/>
                <w:sz w:val="18"/>
                <w:szCs w:val="18"/>
              </w:rPr>
            </w:pPr>
          </w:p>
        </w:tc>
      </w:tr>
      <w:tr w:rsidR="00EF0084" w:rsidRPr="00EF0084" w14:paraId="58996830"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AA6634D"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600-Opatření týkající se dluhu</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7C3C39D7" w14:textId="153ADCD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183,00</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2D83E824" w14:textId="64FCCEB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183,00</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386D6A72" w14:textId="0EA7A18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183,00</w:t>
            </w:r>
          </w:p>
        </w:tc>
      </w:tr>
      <w:tr w:rsidR="00EF0084" w:rsidRPr="00EF0084" w14:paraId="556DEA80"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103ECBF0"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Opatření týkající se dluhu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54226923" w14:textId="42EA2E29"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183,00</w:t>
            </w:r>
          </w:p>
        </w:tc>
        <w:tc>
          <w:tcPr>
            <w:tcW w:w="1869" w:type="dxa"/>
            <w:tcBorders>
              <w:top w:val="nil"/>
              <w:left w:val="nil"/>
              <w:bottom w:val="single" w:sz="8" w:space="0" w:color="auto"/>
              <w:right w:val="single" w:sz="4" w:space="0" w:color="auto"/>
            </w:tcBorders>
            <w:shd w:val="clear" w:color="000000" w:fill="F2F2F2"/>
            <w:noWrap/>
            <w:vAlign w:val="bottom"/>
            <w:hideMark/>
          </w:tcPr>
          <w:p w14:paraId="47285156" w14:textId="01BA0BEE"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183,00</w:t>
            </w:r>
          </w:p>
        </w:tc>
        <w:tc>
          <w:tcPr>
            <w:tcW w:w="1869" w:type="dxa"/>
            <w:tcBorders>
              <w:top w:val="nil"/>
              <w:left w:val="nil"/>
              <w:bottom w:val="single" w:sz="8" w:space="0" w:color="auto"/>
              <w:right w:val="single" w:sz="8" w:space="0" w:color="auto"/>
            </w:tcBorders>
            <w:shd w:val="clear" w:color="000000" w:fill="F2F2F2"/>
            <w:noWrap/>
            <w:vAlign w:val="bottom"/>
            <w:hideMark/>
          </w:tcPr>
          <w:p w14:paraId="70C5201D" w14:textId="154083AA"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183,00</w:t>
            </w:r>
          </w:p>
        </w:tc>
      </w:tr>
      <w:tr w:rsidR="00EF0084" w:rsidRPr="00EF0084" w14:paraId="0F073720"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74CA14FA"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Humanitární pomoc</w:t>
            </w:r>
          </w:p>
        </w:tc>
        <w:tc>
          <w:tcPr>
            <w:tcW w:w="1227" w:type="dxa"/>
            <w:tcBorders>
              <w:top w:val="nil"/>
              <w:left w:val="nil"/>
              <w:bottom w:val="single" w:sz="4" w:space="0" w:color="auto"/>
              <w:right w:val="single" w:sz="4" w:space="0" w:color="auto"/>
            </w:tcBorders>
            <w:shd w:val="clear" w:color="000000" w:fill="D9D9D9"/>
            <w:noWrap/>
            <w:vAlign w:val="bottom"/>
            <w:hideMark/>
          </w:tcPr>
          <w:p w14:paraId="0793AAEB" w14:textId="6707CFC5"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4710A2A8" w14:textId="31BAAF8E"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643CE417" w14:textId="61ED9F25" w:rsidR="00EF0084" w:rsidRPr="00EF0084" w:rsidRDefault="00EF0084" w:rsidP="00EF0084">
            <w:pPr>
              <w:jc w:val="right"/>
              <w:rPr>
                <w:rFonts w:ascii="Calibri" w:hAnsi="Calibri" w:cs="Arial"/>
                <w:noProof/>
                <w:color w:val="000000"/>
                <w:sz w:val="18"/>
                <w:szCs w:val="18"/>
              </w:rPr>
            </w:pPr>
          </w:p>
        </w:tc>
      </w:tr>
      <w:tr w:rsidR="00EF0084" w:rsidRPr="00EF0084" w14:paraId="20D174AB"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22DA8844"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720-Reakce na mimořádné události</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34AA50AD" w14:textId="1FE1368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746,19</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04E5CAA1" w14:textId="58B069C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473,49</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7E9B246D" w14:textId="6F8A5B39"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465,38</w:t>
            </w:r>
          </w:p>
        </w:tc>
      </w:tr>
      <w:tr w:rsidR="00EF0084" w:rsidRPr="00EF0084" w14:paraId="012F593A"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E757C65"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 xml:space="preserve">730- Pomoc při rekonstrukci a obnově </w:t>
            </w:r>
          </w:p>
        </w:tc>
        <w:tc>
          <w:tcPr>
            <w:tcW w:w="1227" w:type="dxa"/>
            <w:tcBorders>
              <w:top w:val="nil"/>
              <w:left w:val="single" w:sz="4" w:space="0" w:color="auto"/>
              <w:bottom w:val="single" w:sz="4" w:space="0" w:color="auto"/>
              <w:right w:val="single" w:sz="4" w:space="0" w:color="auto"/>
            </w:tcBorders>
            <w:shd w:val="clear" w:color="000000" w:fill="EEF7F3"/>
            <w:noWrap/>
            <w:vAlign w:val="bottom"/>
            <w:hideMark/>
          </w:tcPr>
          <w:p w14:paraId="1C31F1FB" w14:textId="4301A04D"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137,83</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431CE201" w14:textId="41A7AE28"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64,96</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46172691" w14:textId="66C80831"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35,79</w:t>
            </w:r>
          </w:p>
        </w:tc>
      </w:tr>
      <w:tr w:rsidR="00EF0084" w:rsidRPr="00EF0084" w14:paraId="49F9BF17"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107EC3AA"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740- Připravenost na katastrofy</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6A251012" w14:textId="4B8C052B"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72,79</w:t>
            </w:r>
          </w:p>
        </w:tc>
        <w:tc>
          <w:tcPr>
            <w:tcW w:w="1869" w:type="dxa"/>
            <w:tcBorders>
              <w:top w:val="nil"/>
              <w:left w:val="single" w:sz="4" w:space="0" w:color="auto"/>
              <w:bottom w:val="single" w:sz="4" w:space="0" w:color="auto"/>
              <w:right w:val="single" w:sz="4" w:space="0" w:color="auto"/>
            </w:tcBorders>
            <w:shd w:val="clear" w:color="000000" w:fill="E5F3EC"/>
            <w:noWrap/>
            <w:vAlign w:val="bottom"/>
            <w:hideMark/>
          </w:tcPr>
          <w:p w14:paraId="2AE67A8A" w14:textId="3CA3ECDB"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126,50</w:t>
            </w:r>
          </w:p>
        </w:tc>
        <w:tc>
          <w:tcPr>
            <w:tcW w:w="1869" w:type="dxa"/>
            <w:tcBorders>
              <w:top w:val="nil"/>
              <w:left w:val="single" w:sz="4" w:space="0" w:color="auto"/>
              <w:bottom w:val="single" w:sz="4" w:space="0" w:color="auto"/>
              <w:right w:val="single" w:sz="8" w:space="0" w:color="auto"/>
            </w:tcBorders>
            <w:shd w:val="clear" w:color="000000" w:fill="EBF5F1"/>
            <w:noWrap/>
            <w:vAlign w:val="bottom"/>
            <w:hideMark/>
          </w:tcPr>
          <w:p w14:paraId="66F7C2D1" w14:textId="761FBB94"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84,60</w:t>
            </w:r>
          </w:p>
        </w:tc>
      </w:tr>
      <w:tr w:rsidR="00EF0084" w:rsidRPr="00EF0084" w14:paraId="3572B1E9"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0D24B62B" w14:textId="7777777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Humanitární pomoc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546D36CF" w14:textId="6174DE45"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956,81</w:t>
            </w:r>
          </w:p>
        </w:tc>
        <w:tc>
          <w:tcPr>
            <w:tcW w:w="1869" w:type="dxa"/>
            <w:tcBorders>
              <w:top w:val="nil"/>
              <w:left w:val="nil"/>
              <w:bottom w:val="single" w:sz="8" w:space="0" w:color="auto"/>
              <w:right w:val="single" w:sz="4" w:space="0" w:color="auto"/>
            </w:tcBorders>
            <w:shd w:val="clear" w:color="000000" w:fill="F2F2F2"/>
            <w:noWrap/>
            <w:vAlign w:val="bottom"/>
            <w:hideMark/>
          </w:tcPr>
          <w:p w14:paraId="7CDC7CF6" w14:textId="53A92557"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664,95</w:t>
            </w:r>
          </w:p>
        </w:tc>
        <w:tc>
          <w:tcPr>
            <w:tcW w:w="1869" w:type="dxa"/>
            <w:tcBorders>
              <w:top w:val="nil"/>
              <w:left w:val="nil"/>
              <w:bottom w:val="single" w:sz="8" w:space="0" w:color="auto"/>
              <w:right w:val="single" w:sz="8" w:space="0" w:color="auto"/>
            </w:tcBorders>
            <w:shd w:val="clear" w:color="000000" w:fill="F2F2F2"/>
            <w:noWrap/>
            <w:vAlign w:val="bottom"/>
            <w:hideMark/>
          </w:tcPr>
          <w:p w14:paraId="31B2DA6F" w14:textId="7579150B"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585,77</w:t>
            </w:r>
          </w:p>
        </w:tc>
      </w:tr>
      <w:tr w:rsidR="00EF0084" w:rsidRPr="00EF0084" w14:paraId="3EF31B36" w14:textId="77777777" w:rsidTr="00EF0084">
        <w:trPr>
          <w:trHeight w:val="240"/>
        </w:trPr>
        <w:tc>
          <w:tcPr>
            <w:tcW w:w="5042" w:type="dxa"/>
            <w:gridSpan w:val="3"/>
            <w:tcBorders>
              <w:top w:val="nil"/>
              <w:left w:val="single" w:sz="8" w:space="0" w:color="auto"/>
              <w:bottom w:val="single" w:sz="4" w:space="0" w:color="auto"/>
              <w:right w:val="single" w:sz="4" w:space="0" w:color="auto"/>
            </w:tcBorders>
            <w:shd w:val="clear" w:color="000000" w:fill="D9D9D9"/>
            <w:noWrap/>
            <w:vAlign w:val="bottom"/>
            <w:hideMark/>
          </w:tcPr>
          <w:p w14:paraId="0C200C78"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Administrativní náklady dárců/nezařazené /nespecifikované</w:t>
            </w:r>
          </w:p>
        </w:tc>
        <w:tc>
          <w:tcPr>
            <w:tcW w:w="1227" w:type="dxa"/>
            <w:tcBorders>
              <w:top w:val="nil"/>
              <w:left w:val="nil"/>
              <w:bottom w:val="single" w:sz="4" w:space="0" w:color="auto"/>
              <w:right w:val="single" w:sz="4" w:space="0" w:color="auto"/>
            </w:tcBorders>
            <w:shd w:val="clear" w:color="000000" w:fill="D9D9D9"/>
            <w:noWrap/>
            <w:vAlign w:val="bottom"/>
            <w:hideMark/>
          </w:tcPr>
          <w:p w14:paraId="448AFC62" w14:textId="41292ACD"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4" w:space="0" w:color="auto"/>
            </w:tcBorders>
            <w:shd w:val="clear" w:color="000000" w:fill="D9D9D9"/>
            <w:noWrap/>
            <w:vAlign w:val="bottom"/>
            <w:hideMark/>
          </w:tcPr>
          <w:p w14:paraId="23011C90" w14:textId="635BD236" w:rsidR="00EF0084" w:rsidRPr="00EF0084" w:rsidRDefault="00EF0084" w:rsidP="00EF0084">
            <w:pPr>
              <w:jc w:val="right"/>
              <w:rPr>
                <w:rFonts w:ascii="Calibri" w:hAnsi="Calibri" w:cs="Arial"/>
                <w:noProof/>
                <w:color w:val="000000"/>
                <w:sz w:val="18"/>
                <w:szCs w:val="18"/>
              </w:rPr>
            </w:pPr>
          </w:p>
        </w:tc>
        <w:tc>
          <w:tcPr>
            <w:tcW w:w="1869" w:type="dxa"/>
            <w:tcBorders>
              <w:top w:val="nil"/>
              <w:left w:val="nil"/>
              <w:bottom w:val="single" w:sz="4" w:space="0" w:color="auto"/>
              <w:right w:val="single" w:sz="8" w:space="0" w:color="auto"/>
            </w:tcBorders>
            <w:shd w:val="clear" w:color="000000" w:fill="D9D9D9"/>
            <w:noWrap/>
            <w:vAlign w:val="bottom"/>
            <w:hideMark/>
          </w:tcPr>
          <w:p w14:paraId="7CB1756F" w14:textId="549C565B" w:rsidR="00EF0084" w:rsidRPr="00EF0084" w:rsidRDefault="00EF0084" w:rsidP="00EF0084">
            <w:pPr>
              <w:jc w:val="right"/>
              <w:rPr>
                <w:rFonts w:ascii="Calibri" w:hAnsi="Calibri" w:cs="Arial"/>
                <w:noProof/>
                <w:color w:val="000000"/>
                <w:sz w:val="18"/>
                <w:szCs w:val="18"/>
              </w:rPr>
            </w:pPr>
          </w:p>
        </w:tc>
      </w:tr>
      <w:tr w:rsidR="00EF0084" w:rsidRPr="00EF0084" w14:paraId="3AF5FA5F"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0F67B213"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910-Administrativní náklady dárců</w:t>
            </w:r>
          </w:p>
        </w:tc>
        <w:tc>
          <w:tcPr>
            <w:tcW w:w="1227" w:type="dxa"/>
            <w:tcBorders>
              <w:top w:val="nil"/>
              <w:left w:val="single" w:sz="4" w:space="0" w:color="auto"/>
              <w:bottom w:val="single" w:sz="4" w:space="0" w:color="auto"/>
              <w:right w:val="single" w:sz="4" w:space="0" w:color="auto"/>
            </w:tcBorders>
            <w:shd w:val="clear" w:color="000000" w:fill="63BE7B"/>
            <w:noWrap/>
            <w:vAlign w:val="bottom"/>
            <w:hideMark/>
          </w:tcPr>
          <w:p w14:paraId="18273302" w14:textId="666E1B7C"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982,02</w:t>
            </w:r>
          </w:p>
        </w:tc>
        <w:tc>
          <w:tcPr>
            <w:tcW w:w="1869" w:type="dxa"/>
            <w:tcBorders>
              <w:top w:val="nil"/>
              <w:left w:val="single" w:sz="4" w:space="0" w:color="auto"/>
              <w:bottom w:val="single" w:sz="4" w:space="0" w:color="auto"/>
              <w:right w:val="single" w:sz="4" w:space="0" w:color="auto"/>
            </w:tcBorders>
            <w:shd w:val="clear" w:color="000000" w:fill="63BE7B"/>
            <w:noWrap/>
            <w:vAlign w:val="bottom"/>
            <w:hideMark/>
          </w:tcPr>
          <w:p w14:paraId="32DC9EBB" w14:textId="7C7AF1AF"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967,20</w:t>
            </w:r>
          </w:p>
        </w:tc>
        <w:tc>
          <w:tcPr>
            <w:tcW w:w="1869" w:type="dxa"/>
            <w:tcBorders>
              <w:top w:val="nil"/>
              <w:left w:val="single" w:sz="4" w:space="0" w:color="auto"/>
              <w:bottom w:val="single" w:sz="4" w:space="0" w:color="auto"/>
              <w:right w:val="single" w:sz="8" w:space="0" w:color="auto"/>
            </w:tcBorders>
            <w:shd w:val="clear" w:color="000000" w:fill="63BE7B"/>
            <w:noWrap/>
            <w:vAlign w:val="bottom"/>
            <w:hideMark/>
          </w:tcPr>
          <w:p w14:paraId="54C23EF4" w14:textId="19465E33"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820,72</w:t>
            </w:r>
          </w:p>
        </w:tc>
      </w:tr>
      <w:tr w:rsidR="00EF0084" w:rsidRPr="00EF0084" w14:paraId="12FA6A87"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0992DF4A"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998-Nezařazené/nespecifikované</w:t>
            </w:r>
          </w:p>
        </w:tc>
        <w:tc>
          <w:tcPr>
            <w:tcW w:w="1227" w:type="dxa"/>
            <w:tcBorders>
              <w:top w:val="nil"/>
              <w:left w:val="single" w:sz="4" w:space="0" w:color="auto"/>
              <w:bottom w:val="single" w:sz="4" w:space="0" w:color="auto"/>
              <w:right w:val="single" w:sz="4" w:space="0" w:color="auto"/>
            </w:tcBorders>
            <w:shd w:val="clear" w:color="000000" w:fill="FCFCFF"/>
            <w:noWrap/>
            <w:vAlign w:val="bottom"/>
            <w:hideMark/>
          </w:tcPr>
          <w:p w14:paraId="628CC604" w14:textId="65B08C51"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183,74</w:t>
            </w:r>
          </w:p>
        </w:tc>
        <w:tc>
          <w:tcPr>
            <w:tcW w:w="1869" w:type="dxa"/>
            <w:tcBorders>
              <w:top w:val="nil"/>
              <w:left w:val="single" w:sz="4" w:space="0" w:color="auto"/>
              <w:bottom w:val="single" w:sz="4" w:space="0" w:color="auto"/>
              <w:right w:val="single" w:sz="4" w:space="0" w:color="auto"/>
            </w:tcBorders>
            <w:shd w:val="clear" w:color="000000" w:fill="F7FAFB"/>
            <w:noWrap/>
            <w:vAlign w:val="bottom"/>
            <w:hideMark/>
          </w:tcPr>
          <w:p w14:paraId="4D9560C4" w14:textId="4D426566"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41,41</w:t>
            </w:r>
          </w:p>
        </w:tc>
        <w:tc>
          <w:tcPr>
            <w:tcW w:w="1869" w:type="dxa"/>
            <w:tcBorders>
              <w:top w:val="nil"/>
              <w:left w:val="single" w:sz="4" w:space="0" w:color="auto"/>
              <w:bottom w:val="single" w:sz="4" w:space="0" w:color="auto"/>
              <w:right w:val="single" w:sz="8" w:space="0" w:color="auto"/>
            </w:tcBorders>
            <w:shd w:val="clear" w:color="000000" w:fill="F7FAFB"/>
            <w:noWrap/>
            <w:vAlign w:val="bottom"/>
            <w:hideMark/>
          </w:tcPr>
          <w:p w14:paraId="76AE2CD2" w14:textId="2A79261D"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29,70</w:t>
            </w:r>
          </w:p>
        </w:tc>
      </w:tr>
      <w:tr w:rsidR="00EF0084" w:rsidRPr="00EF0084" w14:paraId="788B41D5" w14:textId="77777777" w:rsidTr="00EF0084">
        <w:trPr>
          <w:trHeight w:val="240"/>
        </w:trPr>
        <w:tc>
          <w:tcPr>
            <w:tcW w:w="5042" w:type="dxa"/>
            <w:gridSpan w:val="3"/>
            <w:tcBorders>
              <w:top w:val="nil"/>
              <w:left w:val="single" w:sz="8" w:space="0" w:color="auto"/>
              <w:bottom w:val="nil"/>
              <w:right w:val="nil"/>
            </w:tcBorders>
            <w:shd w:val="clear" w:color="auto" w:fill="auto"/>
            <w:noWrap/>
            <w:vAlign w:val="bottom"/>
            <w:hideMark/>
          </w:tcPr>
          <w:p w14:paraId="2BD588CC" w14:textId="77777777" w:rsidR="00EF0084" w:rsidRPr="00EF0084" w:rsidRDefault="00EF0084" w:rsidP="00EF0084">
            <w:pPr>
              <w:rPr>
                <w:rFonts w:ascii="Calibri" w:hAnsi="Calibri" w:cs="Arial"/>
                <w:noProof/>
                <w:color w:val="000000"/>
                <w:sz w:val="16"/>
                <w:szCs w:val="16"/>
              </w:rPr>
            </w:pPr>
            <w:r w:rsidRPr="00EF0084">
              <w:rPr>
                <w:rFonts w:ascii="Calibri" w:hAnsi="Calibri" w:cs="Arial"/>
                <w:noProof/>
                <w:color w:val="000000"/>
                <w:sz w:val="16"/>
                <w:szCs w:val="16"/>
              </w:rPr>
              <w:t>N/A – údaje nejsou k dispozici</w:t>
            </w:r>
          </w:p>
        </w:tc>
        <w:tc>
          <w:tcPr>
            <w:tcW w:w="1227" w:type="dxa"/>
            <w:tcBorders>
              <w:top w:val="nil"/>
              <w:left w:val="single" w:sz="4" w:space="0" w:color="auto"/>
              <w:bottom w:val="single" w:sz="4" w:space="0" w:color="auto"/>
              <w:right w:val="single" w:sz="4" w:space="0" w:color="auto"/>
            </w:tcBorders>
            <w:shd w:val="clear" w:color="000000" w:fill="EEF7F3"/>
            <w:noWrap/>
            <w:vAlign w:val="bottom"/>
            <w:hideMark/>
          </w:tcPr>
          <w:p w14:paraId="39EDC616" w14:textId="21385CF5"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260,50</w:t>
            </w:r>
          </w:p>
        </w:tc>
        <w:tc>
          <w:tcPr>
            <w:tcW w:w="1869" w:type="dxa"/>
            <w:tcBorders>
              <w:top w:val="nil"/>
              <w:left w:val="single" w:sz="4" w:space="0" w:color="auto"/>
              <w:bottom w:val="single" w:sz="4" w:space="0" w:color="auto"/>
              <w:right w:val="single" w:sz="4" w:space="0" w:color="auto"/>
            </w:tcBorders>
            <w:shd w:val="clear" w:color="000000" w:fill="FCFCFF"/>
            <w:noWrap/>
            <w:vAlign w:val="bottom"/>
            <w:hideMark/>
          </w:tcPr>
          <w:p w14:paraId="71D51ADF" w14:textId="26CFE04C"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5,98</w:t>
            </w:r>
          </w:p>
        </w:tc>
        <w:tc>
          <w:tcPr>
            <w:tcW w:w="1869" w:type="dxa"/>
            <w:tcBorders>
              <w:top w:val="nil"/>
              <w:left w:val="single" w:sz="4" w:space="0" w:color="auto"/>
              <w:bottom w:val="single" w:sz="4" w:space="0" w:color="auto"/>
              <w:right w:val="single" w:sz="8" w:space="0" w:color="auto"/>
            </w:tcBorders>
            <w:shd w:val="clear" w:color="000000" w:fill="FCFCFF"/>
            <w:noWrap/>
            <w:vAlign w:val="bottom"/>
            <w:hideMark/>
          </w:tcPr>
          <w:p w14:paraId="1774D7E6" w14:textId="1B43D0F7" w:rsidR="00EF0084" w:rsidRPr="00EF0084" w:rsidRDefault="00EF0084" w:rsidP="00EF0084">
            <w:pPr>
              <w:jc w:val="right"/>
              <w:rPr>
                <w:rFonts w:ascii="Calibri" w:hAnsi="Calibri" w:cs="Arial"/>
                <w:noProof/>
                <w:color w:val="000000"/>
                <w:sz w:val="16"/>
                <w:szCs w:val="16"/>
              </w:rPr>
            </w:pPr>
            <w:r w:rsidRPr="00EF0084">
              <w:rPr>
                <w:rFonts w:ascii="Calibri" w:hAnsi="Calibri" w:cs="Arial"/>
                <w:noProof/>
                <w:color w:val="000000"/>
                <w:sz w:val="16"/>
                <w:szCs w:val="16"/>
              </w:rPr>
              <w:t>2,02</w:t>
            </w:r>
          </w:p>
        </w:tc>
      </w:tr>
      <w:tr w:rsidR="00EF0084" w:rsidRPr="00EF0084" w14:paraId="0F63A80F" w14:textId="77777777" w:rsidTr="00EF0084">
        <w:trPr>
          <w:trHeight w:val="240"/>
        </w:trPr>
        <w:tc>
          <w:tcPr>
            <w:tcW w:w="5042" w:type="dxa"/>
            <w:gridSpan w:val="3"/>
            <w:tcBorders>
              <w:top w:val="single" w:sz="4" w:space="0" w:color="auto"/>
              <w:left w:val="single" w:sz="8" w:space="0" w:color="auto"/>
              <w:bottom w:val="single" w:sz="8" w:space="0" w:color="auto"/>
              <w:right w:val="single" w:sz="4" w:space="0" w:color="auto"/>
            </w:tcBorders>
            <w:shd w:val="clear" w:color="000000" w:fill="F2F2F2"/>
            <w:noWrap/>
            <w:vAlign w:val="bottom"/>
            <w:hideMark/>
          </w:tcPr>
          <w:p w14:paraId="116979D3" w14:textId="77777777" w:rsidR="00EF0084" w:rsidRPr="00EF0084" w:rsidRDefault="00EF0084" w:rsidP="00EF0084">
            <w:pPr>
              <w:rPr>
                <w:rFonts w:ascii="Calibri" w:hAnsi="Calibri" w:cs="Arial"/>
                <w:noProof/>
                <w:color w:val="000000"/>
                <w:sz w:val="18"/>
                <w:szCs w:val="18"/>
              </w:rPr>
            </w:pPr>
            <w:r w:rsidRPr="00EF0084">
              <w:rPr>
                <w:rFonts w:ascii="Calibri" w:hAnsi="Calibri" w:cs="Arial"/>
                <w:noProof/>
                <w:color w:val="000000"/>
                <w:sz w:val="18"/>
                <w:szCs w:val="18"/>
              </w:rPr>
              <w:t>Administrativní náklady dárců/nezařazené /nespecifikované CELKEM</w:t>
            </w:r>
          </w:p>
        </w:tc>
        <w:tc>
          <w:tcPr>
            <w:tcW w:w="1227" w:type="dxa"/>
            <w:tcBorders>
              <w:top w:val="nil"/>
              <w:left w:val="nil"/>
              <w:bottom w:val="single" w:sz="8" w:space="0" w:color="auto"/>
              <w:right w:val="single" w:sz="4" w:space="0" w:color="auto"/>
            </w:tcBorders>
            <w:shd w:val="clear" w:color="000000" w:fill="F2F2F2"/>
            <w:noWrap/>
            <w:vAlign w:val="bottom"/>
            <w:hideMark/>
          </w:tcPr>
          <w:p w14:paraId="1673476E" w14:textId="062AED48"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1 426,26</w:t>
            </w:r>
          </w:p>
        </w:tc>
        <w:tc>
          <w:tcPr>
            <w:tcW w:w="1869" w:type="dxa"/>
            <w:tcBorders>
              <w:top w:val="nil"/>
              <w:left w:val="nil"/>
              <w:bottom w:val="single" w:sz="8" w:space="0" w:color="auto"/>
              <w:right w:val="single" w:sz="4" w:space="0" w:color="auto"/>
            </w:tcBorders>
            <w:shd w:val="clear" w:color="000000" w:fill="F2F2F2"/>
            <w:noWrap/>
            <w:vAlign w:val="bottom"/>
            <w:hideMark/>
          </w:tcPr>
          <w:p w14:paraId="5F880E24" w14:textId="4D8098A6"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1 014,59</w:t>
            </w:r>
          </w:p>
        </w:tc>
        <w:tc>
          <w:tcPr>
            <w:tcW w:w="1869" w:type="dxa"/>
            <w:tcBorders>
              <w:top w:val="nil"/>
              <w:left w:val="nil"/>
              <w:bottom w:val="single" w:sz="8" w:space="0" w:color="auto"/>
              <w:right w:val="single" w:sz="8" w:space="0" w:color="auto"/>
            </w:tcBorders>
            <w:shd w:val="clear" w:color="000000" w:fill="F2F2F2"/>
            <w:noWrap/>
            <w:vAlign w:val="bottom"/>
            <w:hideMark/>
          </w:tcPr>
          <w:p w14:paraId="01936A5A" w14:textId="44921B9A" w:rsidR="00EF0084" w:rsidRPr="00EF0084" w:rsidRDefault="00EF0084" w:rsidP="00EF0084">
            <w:pPr>
              <w:jc w:val="right"/>
              <w:rPr>
                <w:rFonts w:ascii="Calibri" w:hAnsi="Calibri" w:cs="Arial"/>
                <w:noProof/>
                <w:color w:val="000000"/>
                <w:sz w:val="18"/>
                <w:szCs w:val="18"/>
              </w:rPr>
            </w:pPr>
            <w:r w:rsidRPr="00EF0084">
              <w:rPr>
                <w:rFonts w:ascii="Calibri" w:hAnsi="Calibri" w:cs="Arial"/>
                <w:noProof/>
                <w:color w:val="000000"/>
                <w:sz w:val="18"/>
                <w:szCs w:val="18"/>
              </w:rPr>
              <w:t>852,44</w:t>
            </w:r>
          </w:p>
        </w:tc>
      </w:tr>
      <w:tr w:rsidR="00EF0084" w:rsidRPr="00EF0084" w14:paraId="5CE03B70" w14:textId="77777777" w:rsidTr="00EF0084">
        <w:trPr>
          <w:trHeight w:val="240"/>
        </w:trPr>
        <w:tc>
          <w:tcPr>
            <w:tcW w:w="5042" w:type="dxa"/>
            <w:gridSpan w:val="3"/>
            <w:tcBorders>
              <w:top w:val="nil"/>
              <w:left w:val="single" w:sz="8" w:space="0" w:color="auto"/>
              <w:bottom w:val="single" w:sz="8" w:space="0" w:color="auto"/>
              <w:right w:val="nil"/>
            </w:tcBorders>
            <w:shd w:val="clear" w:color="000000" w:fill="A6A6A6"/>
            <w:noWrap/>
            <w:vAlign w:val="bottom"/>
            <w:hideMark/>
          </w:tcPr>
          <w:p w14:paraId="7D33051D" w14:textId="77777777" w:rsidR="00EF0084" w:rsidRPr="00EF0084" w:rsidRDefault="00EF0084" w:rsidP="00EF0084">
            <w:pPr>
              <w:jc w:val="center"/>
              <w:rPr>
                <w:rFonts w:ascii="Calibri" w:hAnsi="Calibri" w:cs="Arial"/>
                <w:b/>
                <w:bCs/>
                <w:noProof/>
                <w:color w:val="000000"/>
                <w:sz w:val="18"/>
                <w:szCs w:val="18"/>
              </w:rPr>
            </w:pPr>
            <w:r w:rsidRPr="00EF0084">
              <w:rPr>
                <w:rFonts w:ascii="Calibri" w:hAnsi="Calibri" w:cs="Arial"/>
                <w:b/>
                <w:bCs/>
                <w:noProof/>
                <w:color w:val="000000"/>
                <w:sz w:val="18"/>
                <w:szCs w:val="18"/>
              </w:rPr>
              <w:t xml:space="preserve"> 11. ERF CELKEM </w:t>
            </w:r>
          </w:p>
        </w:tc>
        <w:tc>
          <w:tcPr>
            <w:tcW w:w="1227" w:type="dxa"/>
            <w:tcBorders>
              <w:top w:val="nil"/>
              <w:left w:val="single" w:sz="8" w:space="0" w:color="auto"/>
              <w:bottom w:val="single" w:sz="8" w:space="0" w:color="auto"/>
              <w:right w:val="single" w:sz="8" w:space="0" w:color="auto"/>
            </w:tcBorders>
            <w:shd w:val="clear" w:color="000000" w:fill="A6A6A6"/>
            <w:noWrap/>
            <w:vAlign w:val="bottom"/>
            <w:hideMark/>
          </w:tcPr>
          <w:p w14:paraId="295821AF" w14:textId="2881C05F" w:rsidR="00EF0084" w:rsidRPr="00EF0084" w:rsidRDefault="00EF0084" w:rsidP="00EF0084">
            <w:pPr>
              <w:jc w:val="right"/>
              <w:rPr>
                <w:rFonts w:ascii="Calibri" w:hAnsi="Calibri" w:cs="Arial"/>
                <w:b/>
                <w:bCs/>
                <w:noProof/>
                <w:color w:val="000000"/>
                <w:sz w:val="18"/>
                <w:szCs w:val="18"/>
              </w:rPr>
            </w:pPr>
            <w:r w:rsidRPr="00EF0084">
              <w:rPr>
                <w:rFonts w:ascii="Calibri" w:hAnsi="Calibri" w:cs="Arial"/>
                <w:b/>
                <w:bCs/>
                <w:noProof/>
                <w:color w:val="000000"/>
                <w:sz w:val="18"/>
                <w:szCs w:val="18"/>
              </w:rPr>
              <w:t>30 865,56</w:t>
            </w:r>
          </w:p>
        </w:tc>
        <w:tc>
          <w:tcPr>
            <w:tcW w:w="1869" w:type="dxa"/>
            <w:tcBorders>
              <w:top w:val="nil"/>
              <w:left w:val="nil"/>
              <w:bottom w:val="single" w:sz="8" w:space="0" w:color="auto"/>
              <w:right w:val="single" w:sz="8" w:space="0" w:color="auto"/>
            </w:tcBorders>
            <w:shd w:val="clear" w:color="000000" w:fill="A6A6A6"/>
            <w:noWrap/>
            <w:vAlign w:val="bottom"/>
            <w:hideMark/>
          </w:tcPr>
          <w:p w14:paraId="35110746" w14:textId="4EBE8FEE" w:rsidR="00EF0084" w:rsidRPr="00EF0084" w:rsidRDefault="00EF0084" w:rsidP="00EF0084">
            <w:pPr>
              <w:jc w:val="right"/>
              <w:rPr>
                <w:rFonts w:ascii="Calibri" w:hAnsi="Calibri" w:cs="Arial"/>
                <w:b/>
                <w:bCs/>
                <w:noProof/>
                <w:color w:val="000000"/>
                <w:sz w:val="18"/>
                <w:szCs w:val="18"/>
              </w:rPr>
            </w:pPr>
            <w:r w:rsidRPr="00EF0084">
              <w:rPr>
                <w:rFonts w:ascii="Calibri" w:hAnsi="Calibri" w:cs="Arial"/>
                <w:b/>
                <w:bCs/>
                <w:noProof/>
                <w:color w:val="000000"/>
                <w:sz w:val="18"/>
                <w:szCs w:val="18"/>
              </w:rPr>
              <w:t>29 952,88</w:t>
            </w:r>
          </w:p>
        </w:tc>
        <w:tc>
          <w:tcPr>
            <w:tcW w:w="1869" w:type="dxa"/>
            <w:tcBorders>
              <w:top w:val="nil"/>
              <w:left w:val="nil"/>
              <w:bottom w:val="single" w:sz="8" w:space="0" w:color="auto"/>
              <w:right w:val="single" w:sz="8" w:space="0" w:color="auto"/>
            </w:tcBorders>
            <w:shd w:val="clear" w:color="000000" w:fill="A6A6A6"/>
            <w:noWrap/>
            <w:vAlign w:val="bottom"/>
            <w:hideMark/>
          </w:tcPr>
          <w:p w14:paraId="6950D3F5" w14:textId="668C9398" w:rsidR="00EF0084" w:rsidRPr="00EF0084" w:rsidRDefault="00EF0084" w:rsidP="00EF0084">
            <w:pPr>
              <w:jc w:val="right"/>
              <w:rPr>
                <w:rFonts w:ascii="Calibri" w:hAnsi="Calibri" w:cs="Arial"/>
                <w:b/>
                <w:bCs/>
                <w:noProof/>
                <w:color w:val="000000"/>
                <w:sz w:val="18"/>
                <w:szCs w:val="18"/>
              </w:rPr>
            </w:pPr>
            <w:r w:rsidRPr="00EF0084">
              <w:rPr>
                <w:rFonts w:ascii="Calibri" w:hAnsi="Calibri" w:cs="Arial"/>
                <w:b/>
                <w:bCs/>
                <w:noProof/>
                <w:color w:val="000000"/>
                <w:sz w:val="18"/>
                <w:szCs w:val="18"/>
              </w:rPr>
              <w:t>22 594,80</w:t>
            </w:r>
          </w:p>
        </w:tc>
      </w:tr>
      <w:tr w:rsidR="00EF0084" w:rsidRPr="00EF0084" w14:paraId="61EED37B" w14:textId="77777777" w:rsidTr="00EF0084">
        <w:trPr>
          <w:trHeight w:val="240"/>
        </w:trPr>
        <w:tc>
          <w:tcPr>
            <w:tcW w:w="5042" w:type="dxa"/>
            <w:gridSpan w:val="3"/>
            <w:tcBorders>
              <w:top w:val="nil"/>
              <w:left w:val="nil"/>
              <w:bottom w:val="nil"/>
              <w:right w:val="nil"/>
            </w:tcBorders>
            <w:shd w:val="clear" w:color="auto" w:fill="auto"/>
            <w:noWrap/>
            <w:vAlign w:val="bottom"/>
            <w:hideMark/>
          </w:tcPr>
          <w:p w14:paraId="215524EF" w14:textId="77777777" w:rsidR="00EF0084" w:rsidRPr="00EF0084" w:rsidRDefault="00EF0084" w:rsidP="00EF0084">
            <w:pPr>
              <w:rPr>
                <w:rFonts w:ascii="Calibri" w:hAnsi="Calibri" w:cs="Arial"/>
                <w:b/>
                <w:bCs/>
                <w:noProof/>
                <w:color w:val="000000"/>
                <w:sz w:val="18"/>
                <w:szCs w:val="18"/>
              </w:rPr>
            </w:pPr>
          </w:p>
        </w:tc>
        <w:tc>
          <w:tcPr>
            <w:tcW w:w="1227" w:type="dxa"/>
            <w:tcBorders>
              <w:top w:val="nil"/>
              <w:left w:val="nil"/>
              <w:bottom w:val="nil"/>
              <w:right w:val="nil"/>
            </w:tcBorders>
            <w:shd w:val="clear" w:color="auto" w:fill="auto"/>
            <w:noWrap/>
            <w:vAlign w:val="bottom"/>
            <w:hideMark/>
          </w:tcPr>
          <w:p w14:paraId="5A76B838" w14:textId="77777777" w:rsidR="00EF0084" w:rsidRPr="00EF0084" w:rsidRDefault="00EF0084" w:rsidP="00EF0084">
            <w:pPr>
              <w:jc w:val="right"/>
              <w:rPr>
                <w:noProof/>
                <w:sz w:val="20"/>
              </w:rPr>
            </w:pPr>
          </w:p>
        </w:tc>
        <w:tc>
          <w:tcPr>
            <w:tcW w:w="1869" w:type="dxa"/>
            <w:tcBorders>
              <w:top w:val="nil"/>
              <w:left w:val="nil"/>
              <w:bottom w:val="nil"/>
              <w:right w:val="nil"/>
            </w:tcBorders>
            <w:shd w:val="clear" w:color="auto" w:fill="auto"/>
            <w:noWrap/>
            <w:vAlign w:val="bottom"/>
            <w:hideMark/>
          </w:tcPr>
          <w:p w14:paraId="17861C8E" w14:textId="77777777" w:rsidR="00EF0084" w:rsidRPr="00EF0084" w:rsidRDefault="00EF0084" w:rsidP="00EF0084">
            <w:pPr>
              <w:jc w:val="right"/>
              <w:rPr>
                <w:noProof/>
                <w:sz w:val="20"/>
              </w:rPr>
            </w:pPr>
          </w:p>
        </w:tc>
        <w:tc>
          <w:tcPr>
            <w:tcW w:w="1869" w:type="dxa"/>
            <w:tcBorders>
              <w:top w:val="nil"/>
              <w:left w:val="nil"/>
              <w:bottom w:val="nil"/>
              <w:right w:val="nil"/>
            </w:tcBorders>
            <w:shd w:val="clear" w:color="auto" w:fill="auto"/>
            <w:noWrap/>
            <w:vAlign w:val="bottom"/>
            <w:hideMark/>
          </w:tcPr>
          <w:p w14:paraId="0F022FC2" w14:textId="77777777" w:rsidR="00EF0084" w:rsidRPr="00EF0084" w:rsidRDefault="00EF0084" w:rsidP="00EF0084">
            <w:pPr>
              <w:jc w:val="right"/>
              <w:rPr>
                <w:noProof/>
                <w:sz w:val="20"/>
              </w:rPr>
            </w:pPr>
          </w:p>
        </w:tc>
      </w:tr>
      <w:tr w:rsidR="002A0A5B" w:rsidRPr="00EF0084" w14:paraId="42402FF7" w14:textId="77777777" w:rsidTr="00EF0084">
        <w:trPr>
          <w:gridAfter w:val="4"/>
          <w:wAfter w:w="6269" w:type="dxa"/>
          <w:trHeight w:val="240"/>
        </w:trPr>
        <w:tc>
          <w:tcPr>
            <w:tcW w:w="1869" w:type="dxa"/>
            <w:tcBorders>
              <w:top w:val="nil"/>
              <w:left w:val="nil"/>
              <w:bottom w:val="nil"/>
              <w:right w:val="nil"/>
            </w:tcBorders>
            <w:shd w:val="clear" w:color="auto" w:fill="auto"/>
            <w:noWrap/>
            <w:vAlign w:val="bottom"/>
            <w:hideMark/>
          </w:tcPr>
          <w:p w14:paraId="4080D66F" w14:textId="77777777" w:rsidR="002A0A5B" w:rsidRPr="00EF0084" w:rsidRDefault="002A0A5B" w:rsidP="00EF0084">
            <w:pPr>
              <w:rPr>
                <w:rFonts w:ascii="Calibri" w:hAnsi="Calibri" w:cs="Arial"/>
                <w:noProof/>
                <w:color w:val="000000"/>
                <w:sz w:val="22"/>
                <w:szCs w:val="22"/>
              </w:rPr>
            </w:pPr>
          </w:p>
        </w:tc>
        <w:tc>
          <w:tcPr>
            <w:tcW w:w="1869" w:type="dxa"/>
            <w:tcBorders>
              <w:top w:val="nil"/>
              <w:left w:val="nil"/>
              <w:bottom w:val="nil"/>
              <w:right w:val="nil"/>
            </w:tcBorders>
            <w:shd w:val="clear" w:color="auto" w:fill="auto"/>
            <w:noWrap/>
            <w:vAlign w:val="bottom"/>
            <w:hideMark/>
          </w:tcPr>
          <w:p w14:paraId="29AF3991" w14:textId="77777777" w:rsidR="002A0A5B" w:rsidRPr="00EF0084" w:rsidRDefault="002A0A5B" w:rsidP="00EF0084">
            <w:pPr>
              <w:rPr>
                <w:noProof/>
                <w:sz w:val="20"/>
              </w:rPr>
            </w:pPr>
          </w:p>
        </w:tc>
      </w:tr>
      <w:tr w:rsidR="002A0A5B" w:rsidRPr="00EF0084" w14:paraId="3E02F609" w14:textId="77777777" w:rsidTr="00EF0084">
        <w:trPr>
          <w:gridAfter w:val="5"/>
          <w:wAfter w:w="8138" w:type="dxa"/>
          <w:trHeight w:val="240"/>
        </w:trPr>
        <w:tc>
          <w:tcPr>
            <w:tcW w:w="1869" w:type="dxa"/>
            <w:tcBorders>
              <w:top w:val="nil"/>
              <w:left w:val="nil"/>
              <w:bottom w:val="nil"/>
              <w:right w:val="nil"/>
            </w:tcBorders>
            <w:shd w:val="clear" w:color="auto" w:fill="auto"/>
            <w:noWrap/>
            <w:vAlign w:val="bottom"/>
            <w:hideMark/>
          </w:tcPr>
          <w:p w14:paraId="5A45ACCC" w14:textId="77777777" w:rsidR="002A0A5B" w:rsidRPr="00EF0084" w:rsidRDefault="002A0A5B" w:rsidP="00EF0084">
            <w:pPr>
              <w:rPr>
                <w:rFonts w:ascii="Calibri" w:hAnsi="Calibri" w:cs="Arial"/>
                <w:noProof/>
                <w:color w:val="000000"/>
                <w:sz w:val="22"/>
                <w:szCs w:val="22"/>
              </w:rPr>
            </w:pPr>
          </w:p>
        </w:tc>
      </w:tr>
    </w:tbl>
    <w:p w14:paraId="509C8ED4" w14:textId="366509E9" w:rsidR="005049E2" w:rsidRDefault="005049E2" w:rsidP="005D41C2">
      <w:pPr>
        <w:pStyle w:val="HEADER5"/>
        <w:keepNext/>
        <w:keepLines/>
        <w:rPr>
          <w:noProof/>
        </w:rPr>
      </w:pPr>
    </w:p>
    <w:p w14:paraId="6DB817AF" w14:textId="02B8793C" w:rsidR="00810E53" w:rsidRDefault="00810E53" w:rsidP="00FC3DF2">
      <w:pPr>
        <w:rPr>
          <w:rFonts w:cstheme="minorHAnsi"/>
          <w:noProof/>
          <w:sz w:val="18"/>
        </w:rPr>
      </w:pPr>
    </w:p>
    <w:p w14:paraId="4A7196F3" w14:textId="77777777" w:rsidR="00396E6F" w:rsidRDefault="00120B71" w:rsidP="002B59F9">
      <w:pPr>
        <w:pStyle w:val="HEADER5"/>
        <w:keepNext/>
        <w:rPr>
          <w:noProof/>
        </w:rPr>
      </w:pPr>
      <w:r>
        <w:rPr>
          <w:noProof/>
        </w:rPr>
        <w:t xml:space="preserve">Vývoj kumulativních přidělených, smluvních a vyplacených částek podle oblasti výdajů v rámci 11. ERF </w:t>
      </w:r>
    </w:p>
    <w:p w14:paraId="02B8C438" w14:textId="6390F4A6" w:rsidR="005A75E2" w:rsidRDefault="005A75E2" w:rsidP="002B59F9">
      <w:pPr>
        <w:pStyle w:val="HEADER5"/>
        <w:keepNext/>
        <w:rPr>
          <w:noProof/>
        </w:rPr>
      </w:pPr>
    </w:p>
    <w:p w14:paraId="4B067A04" w14:textId="77777777" w:rsidR="008F05BD" w:rsidRDefault="008F05BD" w:rsidP="002B59F9">
      <w:pPr>
        <w:pStyle w:val="HEADER5"/>
        <w:keepNext/>
        <w:rPr>
          <w:noProof/>
        </w:rPr>
      </w:pPr>
    </w:p>
    <w:p w14:paraId="054C46F4" w14:textId="6723A120" w:rsidR="005A75E2" w:rsidRDefault="005A75E2" w:rsidP="00892157">
      <w:pPr>
        <w:pStyle w:val="HEADER5"/>
        <w:rPr>
          <w:noProof/>
        </w:rPr>
      </w:pPr>
    </w:p>
    <w:p w14:paraId="5A4AB15E" w14:textId="4CC56757" w:rsidR="001A4A96" w:rsidRDefault="00EF0084" w:rsidP="00892157">
      <w:pPr>
        <w:pStyle w:val="HEADER5"/>
        <w:rPr>
          <w:noProof/>
        </w:rPr>
      </w:pPr>
      <w:r w:rsidRPr="00EF0084">
        <w:rPr>
          <w:noProof/>
          <w:lang w:val="en-GB" w:eastAsia="en-GB"/>
        </w:rPr>
        <w:drawing>
          <wp:inline distT="0" distB="0" distL="0" distR="0" wp14:anchorId="4FD72452" wp14:editId="462C5F65">
            <wp:extent cx="6116009" cy="3952875"/>
            <wp:effectExtent l="0" t="0" r="0" b="0"/>
            <wp:docPr id="1753680356" name="Picture 175368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6260532" cy="4046282"/>
                    </a:xfrm>
                    <a:prstGeom prst="rect">
                      <a:avLst/>
                    </a:prstGeom>
                    <a:noFill/>
                    <a:ln>
                      <a:noFill/>
                    </a:ln>
                  </pic:spPr>
                </pic:pic>
              </a:graphicData>
            </a:graphic>
          </wp:inline>
        </w:drawing>
      </w:r>
    </w:p>
    <w:p w14:paraId="4C1A4A19" w14:textId="1A41B602" w:rsidR="008F05BD" w:rsidRDefault="008F05BD" w:rsidP="00892157">
      <w:pPr>
        <w:pStyle w:val="HEADER5"/>
        <w:rPr>
          <w:noProof/>
        </w:rPr>
      </w:pPr>
      <w:r w:rsidRPr="008F05BD">
        <w:rPr>
          <w:noProof/>
          <w:lang w:val="en-GB" w:eastAsia="en-GB"/>
        </w:rPr>
        <w:drawing>
          <wp:inline distT="0" distB="0" distL="0" distR="0" wp14:anchorId="7D95BA3E" wp14:editId="16E4BE61">
            <wp:extent cx="6119790" cy="3648075"/>
            <wp:effectExtent l="0" t="0" r="0" b="0"/>
            <wp:docPr id="1753680359" name="Picture 175368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6123125" cy="3650063"/>
                    </a:xfrm>
                    <a:prstGeom prst="rect">
                      <a:avLst/>
                    </a:prstGeom>
                    <a:noFill/>
                    <a:ln>
                      <a:noFill/>
                    </a:ln>
                  </pic:spPr>
                </pic:pic>
              </a:graphicData>
            </a:graphic>
          </wp:inline>
        </w:drawing>
      </w:r>
    </w:p>
    <w:p w14:paraId="7E8352DB" w14:textId="266CB89A" w:rsidR="000D0E6D" w:rsidRDefault="00EF0084" w:rsidP="00892157">
      <w:pPr>
        <w:pStyle w:val="HEADER5"/>
        <w:rPr>
          <w:noProof/>
        </w:rPr>
      </w:pPr>
      <w:r w:rsidRPr="00EF0084">
        <w:rPr>
          <w:noProof/>
          <w:lang w:val="en-GB" w:eastAsia="en-GB"/>
        </w:rPr>
        <w:drawing>
          <wp:inline distT="0" distB="0" distL="0" distR="0" wp14:anchorId="18F7A3DC" wp14:editId="1F09BB2B">
            <wp:extent cx="6119743" cy="3400425"/>
            <wp:effectExtent l="0" t="0" r="0" b="0"/>
            <wp:docPr id="1753680357" name="Picture 175368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6124485" cy="3403060"/>
                    </a:xfrm>
                    <a:prstGeom prst="rect">
                      <a:avLst/>
                    </a:prstGeom>
                    <a:noFill/>
                    <a:ln>
                      <a:noFill/>
                    </a:ln>
                  </pic:spPr>
                </pic:pic>
              </a:graphicData>
            </a:graphic>
          </wp:inline>
        </w:drawing>
      </w:r>
    </w:p>
    <w:p w14:paraId="0F0E85CF" w14:textId="77777777" w:rsidR="00D35376" w:rsidRDefault="00D35376" w:rsidP="004C1720">
      <w:pPr>
        <w:pStyle w:val="Textstand-alone"/>
        <w:rPr>
          <w:noProof/>
        </w:rPr>
        <w:sectPr w:rsidR="00D35376" w:rsidSect="00C54AB7">
          <w:headerReference w:type="even" r:id="rId364"/>
          <w:headerReference w:type="default" r:id="rId365"/>
          <w:footerReference w:type="even" r:id="rId366"/>
          <w:footerReference w:type="default" r:id="rId367"/>
          <w:headerReference w:type="first" r:id="rId368"/>
          <w:footerReference w:type="first" r:id="rId369"/>
          <w:pgSz w:w="11907" w:h="16840" w:code="9"/>
          <w:pgMar w:top="1134" w:right="1134" w:bottom="1134" w:left="1134" w:header="709" w:footer="709" w:gutter="0"/>
          <w:pgBorders>
            <w:top w:val="nil"/>
            <w:left w:val="nil"/>
            <w:bottom w:val="nil"/>
            <w:right w:val="nil"/>
          </w:pgBorders>
          <w:cols w:space="720"/>
          <w:docGrid w:linePitch="360"/>
        </w:sectPr>
      </w:pPr>
      <w:bookmarkStart w:id="180" w:name="_Toc72848357"/>
      <w:bookmarkEnd w:id="169"/>
    </w:p>
    <w:p w14:paraId="3B301F8E" w14:textId="77777777" w:rsidR="009757A9" w:rsidRPr="009757A9" w:rsidRDefault="00120B71" w:rsidP="009757A9">
      <w:pPr>
        <w:pStyle w:val="HEADER1PartBUDG"/>
        <w:rPr>
          <w:noProof/>
        </w:rPr>
      </w:pPr>
      <w:bookmarkStart w:id="181" w:name="_Toc142559970"/>
      <w:bookmarkStart w:id="182" w:name="_DMBM_26240"/>
      <w:bookmarkEnd w:id="170"/>
      <w:bookmarkEnd w:id="180"/>
      <w:r>
        <w:rPr>
          <w:noProof/>
        </w:rPr>
        <w:t>SLOVNÍČEK</w:t>
      </w:r>
      <w:bookmarkEnd w:id="181"/>
    </w:p>
    <w:p w14:paraId="40375DC2" w14:textId="77777777" w:rsidR="009757A9" w:rsidRDefault="00120B71" w:rsidP="009757A9">
      <w:pPr>
        <w:pStyle w:val="HEADER5"/>
        <w:rPr>
          <w:noProof/>
        </w:rPr>
      </w:pPr>
      <w:r>
        <w:rPr>
          <w:noProof/>
        </w:rPr>
        <w:t>Správní prostředky</w:t>
      </w:r>
    </w:p>
    <w:p w14:paraId="2714A6C8" w14:textId="77777777" w:rsidR="009757A9" w:rsidRDefault="00120B71" w:rsidP="009757A9">
      <w:pPr>
        <w:pStyle w:val="Textstand-alone"/>
        <w:rPr>
          <w:noProof/>
        </w:rPr>
      </w:pPr>
      <w:r>
        <w:rPr>
          <w:noProof/>
        </w:rPr>
        <w:t>Prostředky na pokrytí běžných nákladů subjektů (zaměstnanci, budovy, kancelářské vybavení).</w:t>
      </w:r>
    </w:p>
    <w:p w14:paraId="5E4F0F2F" w14:textId="77777777" w:rsidR="009757A9" w:rsidRDefault="00120B71" w:rsidP="009757A9">
      <w:pPr>
        <w:pStyle w:val="HEADER5"/>
        <w:rPr>
          <w:noProof/>
        </w:rPr>
      </w:pPr>
      <w:r>
        <w:rPr>
          <w:noProof/>
        </w:rPr>
        <w:t>Přijatý rozpočet</w:t>
      </w:r>
    </w:p>
    <w:p w14:paraId="1A0677AF" w14:textId="77777777" w:rsidR="009757A9" w:rsidRDefault="00120B71" w:rsidP="009757A9">
      <w:pPr>
        <w:pStyle w:val="Textstand-alone"/>
        <w:rPr>
          <w:noProof/>
        </w:rPr>
      </w:pPr>
      <w:r>
        <w:rPr>
          <w:noProof/>
        </w:rPr>
        <w:t>Návrh rozpočtu je přijat v okamžiku, kdy jej schválí rozpočtový orgán.</w:t>
      </w:r>
    </w:p>
    <w:p w14:paraId="052A46D9" w14:textId="77777777" w:rsidR="009757A9" w:rsidRDefault="00120B71" w:rsidP="009757A9">
      <w:pPr>
        <w:pStyle w:val="HEADER5"/>
        <w:rPr>
          <w:noProof/>
        </w:rPr>
      </w:pPr>
      <w:r>
        <w:rPr>
          <w:noProof/>
        </w:rPr>
        <w:t>Opravný rozpočet</w:t>
      </w:r>
    </w:p>
    <w:p w14:paraId="41ECB73E" w14:textId="77777777" w:rsidR="009757A9" w:rsidRDefault="00120B71" w:rsidP="009757A9">
      <w:pPr>
        <w:pStyle w:val="Textstand-alone"/>
        <w:rPr>
          <w:noProof/>
        </w:rPr>
      </w:pPr>
      <w:r>
        <w:rPr>
          <w:noProof/>
        </w:rPr>
        <w:t>Rozhodnutí změnit (navýšit, snížit, či převést) určité částky v přijatém rozpočtu na daný rok. Toto rozhodnutí je přijímáno v průběhu daného roku.</w:t>
      </w:r>
    </w:p>
    <w:p w14:paraId="313E9925" w14:textId="77777777" w:rsidR="009757A9" w:rsidRDefault="00120B71" w:rsidP="009757A9">
      <w:pPr>
        <w:pStyle w:val="HEADER5"/>
        <w:rPr>
          <w:noProof/>
        </w:rPr>
      </w:pPr>
      <w:r>
        <w:rPr>
          <w:noProof/>
        </w:rPr>
        <w:t>Prostředky</w:t>
      </w:r>
      <w:r>
        <w:rPr>
          <w:noProof/>
        </w:rPr>
        <w:tab/>
      </w:r>
    </w:p>
    <w:p w14:paraId="4985EF31" w14:textId="77777777" w:rsidR="009757A9" w:rsidRDefault="00120B71" w:rsidP="009757A9">
      <w:pPr>
        <w:pStyle w:val="Textstand-alone"/>
        <w:spacing w:after="0"/>
        <w:rPr>
          <w:noProof/>
        </w:rPr>
      </w:pPr>
      <w:r>
        <w:rPr>
          <w:noProof/>
        </w:rPr>
        <w:t>Prostředky financování z rozpočtu.</w:t>
      </w:r>
    </w:p>
    <w:p w14:paraId="323600F8" w14:textId="77777777" w:rsidR="009757A9" w:rsidRDefault="00120B71" w:rsidP="009757A9">
      <w:pPr>
        <w:pStyle w:val="Textstand-alone"/>
        <w:rPr>
          <w:noProof/>
        </w:rPr>
      </w:pPr>
      <w:r>
        <w:rPr>
          <w:noProof/>
        </w:rPr>
        <w:t>Rozpočet představuje prognózu závazků (právních závazků k poskytnutí finančních prostředků) a plateb (výplat hotovosti a bankovních převodů příjemcům). Prostředky na závazky a prostředky na platby se nezřídka liší (rozlišené prostředky). Závazky na víceleté programy a projekty jsou totiž zpravidla v plném rozsahu přiděleny již v roce, v němž je o nich rozhodnuto, ale vypláceny jsou v průběhu několika let, v nichž jsou tyto programy a projekty realizovány.</w:t>
      </w:r>
    </w:p>
    <w:p w14:paraId="5CCFFF96" w14:textId="77777777" w:rsidR="009757A9" w:rsidRDefault="00120B71" w:rsidP="009757A9">
      <w:pPr>
        <w:pStyle w:val="HEADER5"/>
        <w:rPr>
          <w:noProof/>
        </w:rPr>
      </w:pPr>
      <w:r>
        <w:rPr>
          <w:noProof/>
        </w:rPr>
        <w:t>Účelově vázané příjmy</w:t>
      </w:r>
    </w:p>
    <w:p w14:paraId="328D0100" w14:textId="77777777" w:rsidR="009757A9" w:rsidRDefault="00120B71" w:rsidP="009757A9">
      <w:pPr>
        <w:pStyle w:val="Textstand-alone"/>
        <w:rPr>
          <w:noProof/>
        </w:rPr>
      </w:pPr>
      <w:r>
        <w:rPr>
          <w:noProof/>
        </w:rPr>
        <w:t>Příjmy, které jsou určeny na financování specifických výdajových položek.</w:t>
      </w:r>
    </w:p>
    <w:p w14:paraId="666C18DE" w14:textId="77777777" w:rsidR="009757A9" w:rsidRDefault="00120B71" w:rsidP="009757A9">
      <w:pPr>
        <w:pStyle w:val="HEADER5"/>
        <w:rPr>
          <w:noProof/>
        </w:rPr>
      </w:pPr>
      <w:r>
        <w:rPr>
          <w:noProof/>
        </w:rPr>
        <w:t>Výsledek plnění rozpočtu</w:t>
      </w:r>
    </w:p>
    <w:p w14:paraId="5C02DB82" w14:textId="77777777" w:rsidR="009757A9" w:rsidRDefault="00120B71" w:rsidP="009757A9">
      <w:pPr>
        <w:pStyle w:val="Textstand-alone"/>
        <w:spacing w:after="0"/>
        <w:rPr>
          <w:noProof/>
        </w:rPr>
      </w:pPr>
      <w:r>
        <w:rPr>
          <w:noProof/>
        </w:rPr>
        <w:t>Rozdíl mezi obdrženým příjmem a vyplacenými částkami, včetně úprav zohledňujících přenesené prostředky, zrušené prostředky a kurzové rozdíly.</w:t>
      </w:r>
    </w:p>
    <w:p w14:paraId="74ABE26A" w14:textId="77777777" w:rsidR="009757A9" w:rsidRDefault="00120B71" w:rsidP="009757A9">
      <w:pPr>
        <w:pStyle w:val="Textstand-alone"/>
        <w:rPr>
          <w:noProof/>
        </w:rPr>
      </w:pPr>
      <w:r>
        <w:rPr>
          <w:noProof/>
        </w:rPr>
        <w:t>V případě agentur musí být výsledná částka uhrazena financujícímu orgánu.</w:t>
      </w:r>
    </w:p>
    <w:p w14:paraId="0119F4B2" w14:textId="77777777" w:rsidR="009757A9" w:rsidRDefault="00120B71" w:rsidP="009757A9">
      <w:pPr>
        <w:pStyle w:val="HEADER5"/>
        <w:rPr>
          <w:noProof/>
        </w:rPr>
      </w:pPr>
      <w:r>
        <w:rPr>
          <w:noProof/>
        </w:rPr>
        <w:t>Plnění rozpočtu</w:t>
      </w:r>
    </w:p>
    <w:p w14:paraId="5BCD11A0" w14:textId="77777777" w:rsidR="009757A9" w:rsidRDefault="00120B71" w:rsidP="009757A9">
      <w:pPr>
        <w:pStyle w:val="Textstand-alone"/>
        <w:rPr>
          <w:noProof/>
        </w:rPr>
      </w:pPr>
      <w:r>
        <w:rPr>
          <w:noProof/>
        </w:rPr>
        <w:t>Čerpání rozpočtu prostřednictvím výdajových a příjmových operací.</w:t>
      </w:r>
    </w:p>
    <w:p w14:paraId="652A1378" w14:textId="77777777" w:rsidR="009757A9" w:rsidRDefault="00120B71" w:rsidP="009757A9">
      <w:pPr>
        <w:pStyle w:val="HEADER5"/>
        <w:rPr>
          <w:noProof/>
        </w:rPr>
      </w:pPr>
      <w:r>
        <w:rPr>
          <w:noProof/>
        </w:rPr>
        <w:t>Rozpočtový bod / rozpočtová položka / rozpočtová pozice</w:t>
      </w:r>
    </w:p>
    <w:p w14:paraId="1A39E0ED" w14:textId="77777777" w:rsidR="009757A9" w:rsidRDefault="00120B71" w:rsidP="009757A9">
      <w:pPr>
        <w:pStyle w:val="Textstand-alone"/>
        <w:rPr>
          <w:noProof/>
        </w:rPr>
      </w:pPr>
      <w:r>
        <w:rPr>
          <w:noProof/>
        </w:rPr>
        <w:t>Příjmy a výdaje jsou v rozpočtové struktuře prezentovány v souladu se závaznou nomenklaturou, která vyjadřuje povahu a účel jednotlivých položek, jež určí rozpočtový orgán. Formální nomenklaturní popis má podobu označení části rozpočtu (hlava, kapitola, článek či bod).</w:t>
      </w:r>
    </w:p>
    <w:p w14:paraId="3976A104" w14:textId="77777777" w:rsidR="009757A9" w:rsidRDefault="00120B71" w:rsidP="009757A9">
      <w:pPr>
        <w:pStyle w:val="HEADER5"/>
        <w:rPr>
          <w:noProof/>
        </w:rPr>
      </w:pPr>
      <w:r>
        <w:rPr>
          <w:noProof/>
        </w:rPr>
        <w:t>Rozpočtový závazek</w:t>
      </w:r>
    </w:p>
    <w:p w14:paraId="170BE3C8" w14:textId="77777777" w:rsidR="009757A9" w:rsidRDefault="00120B71" w:rsidP="009757A9">
      <w:pPr>
        <w:pStyle w:val="Textstand-alone"/>
        <w:rPr>
          <w:noProof/>
        </w:rPr>
      </w:pPr>
      <w:r>
        <w:rPr>
          <w:noProof/>
        </w:rPr>
        <w:t>Operace, jíž příslušná schvalující osoba vyhrazuje rozpočtové prostředky potřebné k pokrytí následných plateb sloužících ke splnění právních závazků.</w:t>
      </w:r>
    </w:p>
    <w:p w14:paraId="3E2E3484" w14:textId="77777777" w:rsidR="009757A9" w:rsidRDefault="00120B71" w:rsidP="009757A9">
      <w:pPr>
        <w:pStyle w:val="HEADER5"/>
        <w:rPr>
          <w:noProof/>
        </w:rPr>
      </w:pPr>
      <w:r>
        <w:rPr>
          <w:noProof/>
        </w:rPr>
        <w:t>Zrušení prostředků</w:t>
      </w:r>
    </w:p>
    <w:p w14:paraId="0DA18306" w14:textId="77777777" w:rsidR="009757A9" w:rsidRDefault="00120B71" w:rsidP="009757A9">
      <w:pPr>
        <w:pStyle w:val="Textstand-alone"/>
        <w:rPr>
          <w:noProof/>
        </w:rPr>
      </w:pPr>
      <w:r>
        <w:rPr>
          <w:noProof/>
        </w:rPr>
        <w:t xml:space="preserve">Prostředky, které nebyly použity do konce rozpočtového roku a které nelze přenést, se zruší. </w:t>
      </w:r>
    </w:p>
    <w:p w14:paraId="082C3335" w14:textId="77777777" w:rsidR="009757A9" w:rsidRDefault="00120B71" w:rsidP="009757A9">
      <w:pPr>
        <w:pStyle w:val="HEADER5"/>
        <w:rPr>
          <w:noProof/>
        </w:rPr>
      </w:pPr>
      <w:r>
        <w:rPr>
          <w:noProof/>
        </w:rPr>
        <w:t>Přenos prostředků</w:t>
      </w:r>
    </w:p>
    <w:p w14:paraId="22B52A4F" w14:textId="77777777" w:rsidR="009757A9" w:rsidRDefault="00120B71" w:rsidP="009757A9">
      <w:pPr>
        <w:pStyle w:val="Textstand-alone"/>
        <w:rPr>
          <w:noProof/>
        </w:rPr>
      </w:pPr>
      <w:r>
        <w:rPr>
          <w:noProof/>
        </w:rPr>
        <w:t>Výjimka ze zásady ročního rozpočtu, podle níž prostředky, které nebylo možno vyčerpat v daném rozpočtovém roce, lze při splnění přísných podmínek výjimečně přenést do roku následujícího a čerpat v tomto následujícím roce.</w:t>
      </w:r>
    </w:p>
    <w:p w14:paraId="1B24D911" w14:textId="77777777" w:rsidR="009757A9" w:rsidRDefault="00120B71" w:rsidP="009757A9">
      <w:pPr>
        <w:pStyle w:val="HEADER5"/>
        <w:keepNext/>
        <w:rPr>
          <w:noProof/>
        </w:rPr>
      </w:pPr>
      <w:r>
        <w:rPr>
          <w:noProof/>
        </w:rPr>
        <w:t>Prostředky na závazky</w:t>
      </w:r>
    </w:p>
    <w:p w14:paraId="6FA815C6" w14:textId="77777777" w:rsidR="009757A9" w:rsidRDefault="00120B71" w:rsidP="009757A9">
      <w:pPr>
        <w:pStyle w:val="Textstand-alone"/>
        <w:rPr>
          <w:noProof/>
        </w:rPr>
      </w:pPr>
      <w:r>
        <w:rPr>
          <w:noProof/>
        </w:rPr>
        <w:t>Z prostředků na závazky je financována celková hodnota právních závazků (veřejné zakázky, grantové dohody nebo rozhodnutí o grantu), jež bylo možno schválit v běžném rozpočtovém roce.</w:t>
      </w:r>
    </w:p>
    <w:p w14:paraId="1E583A67" w14:textId="77777777" w:rsidR="009757A9" w:rsidRDefault="00120B71" w:rsidP="009757A9">
      <w:pPr>
        <w:pStyle w:val="HEADER5"/>
        <w:rPr>
          <w:noProof/>
        </w:rPr>
      </w:pPr>
      <w:r>
        <w:rPr>
          <w:noProof/>
        </w:rPr>
        <w:t>Zrušení přidělení prostředků na závazek</w:t>
      </w:r>
    </w:p>
    <w:p w14:paraId="39C5436E" w14:textId="77777777" w:rsidR="009757A9" w:rsidRDefault="00120B71" w:rsidP="009757A9">
      <w:pPr>
        <w:pStyle w:val="Textstand-alone"/>
        <w:rPr>
          <w:noProof/>
        </w:rPr>
      </w:pPr>
      <w:r>
        <w:rPr>
          <w:noProof/>
        </w:rPr>
        <w:t>Operace, kterou příslušná schvalující osoba ruší zcela nebo částečně dřívější vyhrazení prostředků na základě rozpočtového závazku.</w:t>
      </w:r>
    </w:p>
    <w:p w14:paraId="5FB8ADC6" w14:textId="77777777" w:rsidR="009757A9" w:rsidRDefault="00120B71" w:rsidP="009757A9">
      <w:pPr>
        <w:pStyle w:val="HEADER5"/>
        <w:rPr>
          <w:noProof/>
        </w:rPr>
      </w:pPr>
      <w:r>
        <w:rPr>
          <w:noProof/>
        </w:rPr>
        <w:t>Rozlišené prostředky</w:t>
      </w:r>
    </w:p>
    <w:p w14:paraId="4AEF6477" w14:textId="77777777" w:rsidR="009757A9" w:rsidRDefault="00120B71" w:rsidP="009757A9">
      <w:pPr>
        <w:pStyle w:val="Textstand-alone"/>
        <w:rPr>
          <w:noProof/>
        </w:rPr>
      </w:pPr>
      <w:r>
        <w:rPr>
          <w:noProof/>
        </w:rPr>
        <w:t>Rozlišené prostředky se používají na financování víceletých operací. Kryjí celkové náklady na právní závazky v průběhu rozpočtového roku přijaté na operace, jejichž provádění se uskutečňuje v průběhu více než jednoho rozpočtového roku.</w:t>
      </w:r>
    </w:p>
    <w:p w14:paraId="5CEDF368" w14:textId="77777777" w:rsidR="009757A9" w:rsidRDefault="00120B71" w:rsidP="009757A9">
      <w:pPr>
        <w:pStyle w:val="HEADER5"/>
        <w:rPr>
          <w:noProof/>
        </w:rPr>
      </w:pPr>
      <w:r>
        <w:rPr>
          <w:noProof/>
        </w:rPr>
        <w:t>Hospodářský výsledek</w:t>
      </w:r>
    </w:p>
    <w:p w14:paraId="2F9FD63E" w14:textId="77777777" w:rsidR="009757A9" w:rsidRDefault="00120B71" w:rsidP="009757A9">
      <w:pPr>
        <w:pStyle w:val="Textstand-alone"/>
        <w:rPr>
          <w:noProof/>
        </w:rPr>
      </w:pPr>
      <w:r>
        <w:rPr>
          <w:noProof/>
        </w:rPr>
        <w:t>Dopad na rozvahu výdajů a příjmů na základě pravidel akruálního účetnictví.</w:t>
      </w:r>
    </w:p>
    <w:p w14:paraId="21EACCDC" w14:textId="77777777" w:rsidR="009757A9" w:rsidRDefault="00120B71" w:rsidP="009757A9">
      <w:pPr>
        <w:pStyle w:val="HEADER5"/>
        <w:rPr>
          <w:noProof/>
        </w:rPr>
      </w:pPr>
      <w:r>
        <w:rPr>
          <w:noProof/>
        </w:rPr>
        <w:t>Stanovené nároky</w:t>
      </w:r>
    </w:p>
    <w:p w14:paraId="47C1E093" w14:textId="77777777" w:rsidR="009757A9" w:rsidRDefault="00120B71" w:rsidP="009757A9">
      <w:pPr>
        <w:pStyle w:val="Textstand-alone"/>
        <w:rPr>
          <w:noProof/>
        </w:rPr>
      </w:pPr>
      <w:r>
        <w:rPr>
          <w:noProof/>
        </w:rPr>
        <w:t xml:space="preserve">Právo inkasovat příjem od dlužníka uznané vydáním inkasního příkazu.  </w:t>
      </w:r>
    </w:p>
    <w:p w14:paraId="73D13A45" w14:textId="77777777" w:rsidR="009757A9" w:rsidRDefault="00120B71" w:rsidP="009757A9">
      <w:pPr>
        <w:pStyle w:val="HEADER5"/>
        <w:rPr>
          <w:noProof/>
        </w:rPr>
      </w:pPr>
      <w:r>
        <w:rPr>
          <w:noProof/>
        </w:rPr>
        <w:t>Kurzovní rozdíl</w:t>
      </w:r>
    </w:p>
    <w:p w14:paraId="3CB56539" w14:textId="77777777" w:rsidR="009757A9" w:rsidRDefault="00120B71" w:rsidP="009757A9">
      <w:pPr>
        <w:pStyle w:val="Textstand-alone"/>
        <w:rPr>
          <w:noProof/>
        </w:rPr>
      </w:pPr>
      <w:r>
        <w:rPr>
          <w:noProof/>
        </w:rPr>
        <w:t>Rozdíl vyplývající ze směnných kurzů použitých pro transakce týkající se zemí mimo eurozónu nebo z přecenění aktiv a závazků v cizích měnách k datu účetní závěrky.</w:t>
      </w:r>
    </w:p>
    <w:p w14:paraId="15F914CD" w14:textId="77777777" w:rsidR="009757A9" w:rsidRDefault="00120B71" w:rsidP="009757A9">
      <w:pPr>
        <w:pStyle w:val="HEADER5"/>
        <w:rPr>
          <w:noProof/>
        </w:rPr>
      </w:pPr>
      <w:r>
        <w:rPr>
          <w:noProof/>
        </w:rPr>
        <w:t>Výdaje</w:t>
      </w:r>
    </w:p>
    <w:p w14:paraId="0F9FAED4" w14:textId="77777777" w:rsidR="009757A9" w:rsidRDefault="00120B71" w:rsidP="009757A9">
      <w:pPr>
        <w:pStyle w:val="Textstand-alone"/>
        <w:rPr>
          <w:noProof/>
        </w:rPr>
      </w:pPr>
      <w:r>
        <w:rPr>
          <w:noProof/>
        </w:rPr>
        <w:t>Termín používaný pro označení výdajů rozpočtu ze všech typů zdrojů finančních prostředků.</w:t>
      </w:r>
    </w:p>
    <w:p w14:paraId="7C02B0E3" w14:textId="77777777" w:rsidR="009757A9" w:rsidRDefault="00120B71" w:rsidP="009757A9">
      <w:pPr>
        <w:pStyle w:val="HEADER5"/>
        <w:rPr>
          <w:noProof/>
        </w:rPr>
      </w:pPr>
      <w:r>
        <w:rPr>
          <w:noProof/>
        </w:rPr>
        <w:t>Granty</w:t>
      </w:r>
    </w:p>
    <w:p w14:paraId="0E48E54F" w14:textId="77777777" w:rsidR="009757A9" w:rsidRDefault="00120B71" w:rsidP="009757A9">
      <w:pPr>
        <w:pStyle w:val="Textstand-alone"/>
        <w:rPr>
          <w:noProof/>
        </w:rPr>
      </w:pPr>
      <w:r>
        <w:rPr>
          <w:noProof/>
        </w:rPr>
        <w:t xml:space="preserve">Přímé finanční příspěvky z rozpočtu příjemcům – třetím stranám, kteří se podílejí na činnostech sloužících politikám Unie.  </w:t>
      </w:r>
    </w:p>
    <w:p w14:paraId="1D91D075" w14:textId="77777777" w:rsidR="009757A9" w:rsidRDefault="00120B71" w:rsidP="009757A9">
      <w:pPr>
        <w:pStyle w:val="HEADER5"/>
        <w:rPr>
          <w:noProof/>
        </w:rPr>
      </w:pPr>
      <w:r>
        <w:rPr>
          <w:noProof/>
        </w:rPr>
        <w:t>Prostředky pozbývající platnosti</w:t>
      </w:r>
    </w:p>
    <w:p w14:paraId="7DF6DA4A" w14:textId="77777777" w:rsidR="009757A9" w:rsidRDefault="00120B71" w:rsidP="009757A9">
      <w:pPr>
        <w:pStyle w:val="Textstand-alone"/>
        <w:spacing w:after="0"/>
        <w:rPr>
          <w:noProof/>
        </w:rPr>
      </w:pPr>
      <w:r>
        <w:rPr>
          <w:noProof/>
        </w:rPr>
        <w:t>Nevyčerpané prostředky, jež se na konci rozpočtového roku zruší. Pozbytím platnosti se rozumí, že se ruší alespoň část povolení vynaložit výdaje nebo přijmout závazky, které je vyjádřeno vyčleněním prostředků.</w:t>
      </w:r>
    </w:p>
    <w:p w14:paraId="02213529" w14:textId="77777777" w:rsidR="009757A9" w:rsidRDefault="00120B71" w:rsidP="009757A9">
      <w:pPr>
        <w:pStyle w:val="Textstand-alone"/>
        <w:rPr>
          <w:noProof/>
        </w:rPr>
      </w:pPr>
      <w:r>
        <w:rPr>
          <w:noProof/>
        </w:rPr>
        <w:t>U společných podniků (a EIT), jak je uvedeno v jejich finančních pravidlech, lze nevyčerpané prostředky podle jejich finančních pravidel vykázat v odhadu příjmů a výdajů za až tři následující rozpočtové roky (tzv. pravidlo N+3). Prostředky pozbývající platnosti tak lze u společných podniků znovu aktivovat až do rozpočtového roku N+3.</w:t>
      </w:r>
    </w:p>
    <w:p w14:paraId="4F010524" w14:textId="77777777" w:rsidR="009757A9" w:rsidRDefault="00120B71" w:rsidP="009757A9">
      <w:pPr>
        <w:pStyle w:val="HEADER5"/>
        <w:rPr>
          <w:noProof/>
        </w:rPr>
      </w:pPr>
      <w:r>
        <w:rPr>
          <w:noProof/>
        </w:rPr>
        <w:t>Právní základ / základní právní akt</w:t>
      </w:r>
    </w:p>
    <w:p w14:paraId="752F061A" w14:textId="77777777" w:rsidR="009757A9" w:rsidRDefault="00120B71" w:rsidP="009757A9">
      <w:pPr>
        <w:pStyle w:val="Textstand-alone"/>
        <w:rPr>
          <w:noProof/>
        </w:rPr>
      </w:pPr>
      <w:r>
        <w:rPr>
          <w:noProof/>
        </w:rPr>
        <w:t xml:space="preserve">Právní akt přijatý legislativním orgánem (obvykle Radou a Evropským parlamentem), který stanoví cíl výdajového programu Unie, účel prostředků, pravidla pro intervenci, datum ukončení platnosti a příslušná finanční pravidla, sloužící jako právní základ pro provádění výdajového programu. </w:t>
      </w:r>
    </w:p>
    <w:p w14:paraId="280A03FD" w14:textId="77777777" w:rsidR="009757A9" w:rsidRDefault="00120B71" w:rsidP="009757A9">
      <w:pPr>
        <w:pStyle w:val="HEADER5"/>
        <w:rPr>
          <w:noProof/>
        </w:rPr>
      </w:pPr>
      <w:r>
        <w:rPr>
          <w:noProof/>
        </w:rPr>
        <w:t>Právní závazek</w:t>
      </w:r>
    </w:p>
    <w:p w14:paraId="2347D428" w14:textId="77777777" w:rsidR="009757A9" w:rsidRDefault="00120B71" w:rsidP="009757A9">
      <w:pPr>
        <w:pStyle w:val="Textstand-alone"/>
        <w:rPr>
          <w:noProof/>
        </w:rPr>
      </w:pPr>
      <w:r>
        <w:rPr>
          <w:noProof/>
        </w:rPr>
        <w:t xml:space="preserve">Úkon, kterým schvalující osoba přijímá závazek vůči třetím stranám, jehož výsledkem je výdaj do rozpočtu Unie. </w:t>
      </w:r>
    </w:p>
    <w:p w14:paraId="15A2D4CE" w14:textId="77777777" w:rsidR="009757A9" w:rsidRDefault="00120B71" w:rsidP="009757A9">
      <w:pPr>
        <w:pStyle w:val="Textstand-alone"/>
        <w:rPr>
          <w:noProof/>
        </w:rPr>
      </w:pPr>
      <w:r>
        <w:rPr>
          <w:noProof/>
        </w:rPr>
        <w:t xml:space="preserve">Běžnými formami právních závazků jsou smlouvy v případě veřejných zakázek, grantové dohody a rozhodnutí o grantu. </w:t>
      </w:r>
    </w:p>
    <w:p w14:paraId="22CAA73F" w14:textId="77777777" w:rsidR="009757A9" w:rsidRDefault="00120B71" w:rsidP="009757A9">
      <w:pPr>
        <w:pStyle w:val="HEADER5"/>
        <w:rPr>
          <w:noProof/>
        </w:rPr>
      </w:pPr>
      <w:r>
        <w:rPr>
          <w:noProof/>
        </w:rPr>
        <w:t>Nerozlišené prostředky</w:t>
      </w:r>
    </w:p>
    <w:p w14:paraId="537EEF81" w14:textId="77777777" w:rsidR="009757A9" w:rsidRDefault="00120B71" w:rsidP="009757A9">
      <w:pPr>
        <w:pStyle w:val="Textstand-alone"/>
        <w:rPr>
          <w:noProof/>
        </w:rPr>
      </w:pPr>
      <w:r>
        <w:rPr>
          <w:noProof/>
        </w:rPr>
        <w:t>Prostředky, které odpovídají ročním potřebám, a proto musí být přiděleny v průběhu rozpočtového roku. V následujícím roce lze vyplatit pouze částky, které splňují podmínky pro automatický převod. Nerozlišené prostředky, které nebyly do konce roku vyčerpány, tj. přiděleny, se ruší (pokud není výjimečně rozhodnutím Komise povolen neautomatický převod). Z nerozlišených prostředků jsou financovány správní výdaje; prostředky na závazky a prostředky na platby se v tomto případě rovnají.</w:t>
      </w:r>
    </w:p>
    <w:p w14:paraId="47B71CFA" w14:textId="77777777" w:rsidR="009757A9" w:rsidRDefault="00120B71" w:rsidP="009757A9">
      <w:pPr>
        <w:pStyle w:val="HEADER5"/>
        <w:rPr>
          <w:noProof/>
        </w:rPr>
      </w:pPr>
      <w:r>
        <w:rPr>
          <w:noProof/>
        </w:rPr>
        <w:t>Operační prostředky</w:t>
      </w:r>
    </w:p>
    <w:p w14:paraId="56DF78FD" w14:textId="77777777" w:rsidR="009757A9" w:rsidRDefault="00120B71" w:rsidP="009757A9">
      <w:pPr>
        <w:pStyle w:val="Textstand-alone"/>
        <w:rPr>
          <w:noProof/>
        </w:rPr>
      </w:pPr>
      <w:r>
        <w:rPr>
          <w:noProof/>
        </w:rPr>
        <w:t xml:space="preserve">Z operačních prostředků se financují různé politiky, zejména formou grantů nebo zadávání veřejných zakázek. </w:t>
      </w:r>
    </w:p>
    <w:p w14:paraId="56315767" w14:textId="77777777" w:rsidR="009757A9" w:rsidRDefault="00120B71" w:rsidP="009757A9">
      <w:pPr>
        <w:pStyle w:val="HEADER5"/>
        <w:rPr>
          <w:noProof/>
        </w:rPr>
      </w:pPr>
      <w:r>
        <w:rPr>
          <w:noProof/>
        </w:rPr>
        <w:t>Zbývající závazky</w:t>
      </w:r>
    </w:p>
    <w:p w14:paraId="3DF2EDEC" w14:textId="77777777" w:rsidR="009757A9" w:rsidRDefault="00120B71" w:rsidP="009757A9">
      <w:pPr>
        <w:pStyle w:val="Textstand-alone"/>
        <w:rPr>
          <w:noProof/>
        </w:rPr>
      </w:pPr>
      <w:r>
        <w:rPr>
          <w:noProof/>
        </w:rPr>
        <w:t>Nesplacené závazky (také označovány jako „RAL“, z fr. „reste à liquider“) jsou definovány jako výše prostředků přidělených na závazky, které dosud nebyly zaplaceny. Plynou přímo z existence víceletých programů a rozdílu mezi prostředky na závazky a prostředky na platby.</w:t>
      </w:r>
    </w:p>
    <w:p w14:paraId="2B9E58F8" w14:textId="77777777" w:rsidR="00ED218E" w:rsidRDefault="00120B71" w:rsidP="00ED218E">
      <w:pPr>
        <w:pStyle w:val="HEADER5"/>
        <w:rPr>
          <w:noProof/>
        </w:rPr>
      </w:pPr>
      <w:r>
        <w:rPr>
          <w:noProof/>
        </w:rPr>
        <w:t>Prostředky na platby</w:t>
      </w:r>
    </w:p>
    <w:p w14:paraId="74C7DA96" w14:textId="77777777" w:rsidR="009757A9" w:rsidRDefault="00120B71" w:rsidP="009757A9">
      <w:pPr>
        <w:pStyle w:val="Textstand-alone"/>
        <w:rPr>
          <w:noProof/>
        </w:rPr>
      </w:pPr>
      <w:r>
        <w:rPr>
          <w:noProof/>
        </w:rPr>
        <w:t>Z prostředků na platby jsou financovány výdaje, jež se stávají splatnými v běžném roce a plynou z právních závazků přijatých v běžném roce anebo letech předchozích.</w:t>
      </w:r>
    </w:p>
    <w:p w14:paraId="3219AB0C" w14:textId="77777777" w:rsidR="009757A9" w:rsidRDefault="00120B71" w:rsidP="009757A9">
      <w:pPr>
        <w:pStyle w:val="HEADER5"/>
        <w:rPr>
          <w:noProof/>
        </w:rPr>
      </w:pPr>
      <w:r>
        <w:rPr>
          <w:noProof/>
        </w:rPr>
        <w:t xml:space="preserve">RAL (Reste à liquider) </w:t>
      </w:r>
    </w:p>
    <w:p w14:paraId="1DC3BD42" w14:textId="77777777" w:rsidR="009757A9" w:rsidRDefault="00120B71" w:rsidP="009757A9">
      <w:pPr>
        <w:pStyle w:val="Textstand-alone"/>
        <w:rPr>
          <w:noProof/>
        </w:rPr>
      </w:pPr>
      <w:r>
        <w:rPr>
          <w:noProof/>
        </w:rPr>
        <w:t>Částka, kterou zbývá v daném okamžiku zaplatit z rozpočtového závazku. Viz Zbývající závazky</w:t>
      </w:r>
    </w:p>
    <w:p w14:paraId="794054E8" w14:textId="77777777" w:rsidR="009757A9" w:rsidRDefault="00120B71" w:rsidP="009757A9">
      <w:pPr>
        <w:pStyle w:val="HEADER5"/>
        <w:rPr>
          <w:noProof/>
        </w:rPr>
      </w:pPr>
      <w:r>
        <w:rPr>
          <w:noProof/>
        </w:rPr>
        <w:t>Přebytek</w:t>
      </w:r>
    </w:p>
    <w:p w14:paraId="34063082" w14:textId="77777777" w:rsidR="009757A9" w:rsidRDefault="00120B71" w:rsidP="009757A9">
      <w:pPr>
        <w:pStyle w:val="Textstand-alone"/>
        <w:rPr>
          <w:noProof/>
        </w:rPr>
      </w:pPr>
      <w:r>
        <w:rPr>
          <w:noProof/>
        </w:rPr>
        <w:t>Kladný rozdíl mezi příjmy a výdaji, který musí být vrácen financujícímu orgánu. Viz Výsledek plnění rozpočtu</w:t>
      </w:r>
    </w:p>
    <w:p w14:paraId="6C7FB82D" w14:textId="77777777" w:rsidR="009757A9" w:rsidRDefault="00120B71" w:rsidP="009757A9">
      <w:pPr>
        <w:pStyle w:val="HEADER5"/>
        <w:rPr>
          <w:noProof/>
        </w:rPr>
      </w:pPr>
      <w:r>
        <w:rPr>
          <w:noProof/>
        </w:rPr>
        <w:t>Převod mezi rozpočtovými položkami</w:t>
      </w:r>
    </w:p>
    <w:p w14:paraId="7AC98517" w14:textId="77777777" w:rsidR="009757A9" w:rsidRDefault="00120B71" w:rsidP="009757A9">
      <w:pPr>
        <w:pStyle w:val="Textstand-alone"/>
        <w:rPr>
          <w:noProof/>
        </w:rPr>
      </w:pPr>
      <w:r>
        <w:rPr>
          <w:noProof/>
        </w:rPr>
        <w:t>Převodem mezi rozpočtovými položkami se rozumí přesun prostředků z jedné rozpočtové položky do druhé v průběhu rozpočtového roku. Převody tedy představují výjimku z rozpočtové zásady specifikace.</w:t>
      </w:r>
    </w:p>
    <w:bookmarkEnd w:id="182"/>
    <w:p w14:paraId="2003AF2E" w14:textId="77777777" w:rsidR="003F12F5" w:rsidRPr="009757A9" w:rsidRDefault="003F12F5" w:rsidP="009757A9">
      <w:pPr>
        <w:pStyle w:val="Textstand-alone"/>
        <w:rPr>
          <w:noProof/>
        </w:rPr>
        <w:sectPr w:rsidR="003F12F5" w:rsidRPr="009757A9" w:rsidSect="00C54AB7">
          <w:headerReference w:type="even" r:id="rId370"/>
          <w:headerReference w:type="default" r:id="rId371"/>
          <w:footerReference w:type="even" r:id="rId372"/>
          <w:footerReference w:type="default" r:id="rId373"/>
          <w:headerReference w:type="first" r:id="rId374"/>
          <w:footerReference w:type="first" r:id="rId375"/>
          <w:pgSz w:w="11906" w:h="16838" w:code="9"/>
          <w:pgMar w:top="1134" w:right="1134" w:bottom="1134" w:left="1134" w:header="709" w:footer="709" w:gutter="0"/>
          <w:cols w:space="720"/>
          <w:docGrid w:linePitch="326"/>
        </w:sectPr>
      </w:pPr>
    </w:p>
    <w:p w14:paraId="486439DF" w14:textId="77777777" w:rsidR="00D570C7" w:rsidRDefault="00D570C7" w:rsidP="00D570C7">
      <w:pPr>
        <w:spacing w:before="240" w:after="720"/>
        <w:rPr>
          <w:rFonts w:ascii="Verdana" w:hAnsi="Verdana"/>
          <w:b/>
          <w:noProof/>
          <w:color w:val="016794"/>
          <w:sz w:val="40"/>
        </w:rPr>
      </w:pPr>
      <w:bookmarkStart w:id="183" w:name="_DMBM_26180"/>
    </w:p>
    <w:p w14:paraId="480D08C3" w14:textId="77777777" w:rsidR="00D570C7" w:rsidRDefault="00D570C7" w:rsidP="00D570C7">
      <w:pPr>
        <w:spacing w:before="240" w:after="720"/>
        <w:rPr>
          <w:rFonts w:ascii="Verdana" w:hAnsi="Verdana"/>
          <w:b/>
          <w:noProof/>
          <w:color w:val="016794"/>
          <w:sz w:val="40"/>
        </w:rPr>
      </w:pPr>
    </w:p>
    <w:p w14:paraId="3715F822" w14:textId="77777777" w:rsidR="00D570C7" w:rsidRDefault="00D570C7" w:rsidP="00D570C7">
      <w:pPr>
        <w:spacing w:before="240" w:after="720"/>
        <w:rPr>
          <w:rFonts w:ascii="Verdana" w:hAnsi="Verdana"/>
          <w:b/>
          <w:noProof/>
          <w:color w:val="016794"/>
          <w:sz w:val="40"/>
        </w:rPr>
      </w:pPr>
    </w:p>
    <w:p w14:paraId="60DCFB47" w14:textId="77777777" w:rsidR="00D570C7" w:rsidRDefault="00D570C7" w:rsidP="00D570C7">
      <w:pPr>
        <w:spacing w:before="240" w:after="720"/>
        <w:rPr>
          <w:rFonts w:ascii="Verdana" w:hAnsi="Verdana"/>
          <w:b/>
          <w:noProof/>
          <w:color w:val="016794"/>
          <w:sz w:val="40"/>
        </w:rPr>
      </w:pPr>
    </w:p>
    <w:p w14:paraId="18A0C536" w14:textId="77777777" w:rsidR="00D570C7" w:rsidRDefault="00D570C7" w:rsidP="00D570C7">
      <w:pPr>
        <w:spacing w:before="240" w:after="720"/>
        <w:rPr>
          <w:rFonts w:ascii="Verdana" w:hAnsi="Verdana"/>
          <w:b/>
          <w:noProof/>
          <w:color w:val="016794"/>
          <w:sz w:val="40"/>
        </w:rPr>
      </w:pPr>
    </w:p>
    <w:p w14:paraId="6ABA6A1A" w14:textId="77777777" w:rsidR="00D570C7" w:rsidRDefault="00120B71" w:rsidP="00D570C7">
      <w:pPr>
        <w:spacing w:before="240" w:after="720"/>
        <w:rPr>
          <w:rFonts w:ascii="Verdana" w:hAnsi="Verdana"/>
          <w:b/>
          <w:noProof/>
          <w:color w:val="016794"/>
          <w:sz w:val="40"/>
        </w:rPr>
      </w:pPr>
      <w:r>
        <w:rPr>
          <w:rFonts w:ascii="Verdana" w:hAnsi="Verdana"/>
          <w:b/>
          <w:noProof/>
          <w:color w:val="016794"/>
          <w:sz w:val="40"/>
        </w:rPr>
        <w:t>VÝROČNÍ ZPRÁVA O PLNĚNÍ – PROSTŘEDKY SPRAVOVANÉ EVROPSKOU INVESTIČNÍ BANKOU</w:t>
      </w:r>
    </w:p>
    <w:p w14:paraId="2685CBCE" w14:textId="77777777" w:rsidR="00594382" w:rsidRDefault="00120B71">
      <w:pPr>
        <w:suppressAutoHyphens/>
        <w:rPr>
          <w:noProof/>
        </w:rPr>
      </w:pPr>
      <w:r>
        <w:rPr>
          <w:noProof/>
        </w:rPr>
        <w:br w:type="page"/>
      </w:r>
      <w:bookmarkEnd w:id="1"/>
      <w:bookmarkEnd w:id="183"/>
    </w:p>
    <w:tbl>
      <w:tblPr>
        <w:tblW w:w="0" w:type="auto"/>
        <w:tblLayout w:type="fixed"/>
        <w:tblLook w:val="04A0" w:firstRow="1" w:lastRow="0" w:firstColumn="1" w:lastColumn="0" w:noHBand="0" w:noVBand="1"/>
      </w:tblPr>
      <w:tblGrid>
        <w:gridCol w:w="2627"/>
        <w:gridCol w:w="2336"/>
        <w:gridCol w:w="1263"/>
        <w:gridCol w:w="1395"/>
        <w:gridCol w:w="2233"/>
      </w:tblGrid>
      <w:tr w:rsidR="00594382" w14:paraId="4E99D793" w14:textId="77777777" w:rsidTr="00C54AB7">
        <w:tc>
          <w:tcPr>
            <w:tcW w:w="6226" w:type="dxa"/>
            <w:gridSpan w:val="3"/>
            <w:hideMark/>
          </w:tcPr>
          <w:p w14:paraId="75E86EE8" w14:textId="77777777" w:rsidR="00594382" w:rsidRDefault="00594382" w:rsidP="00C54AB7">
            <w:pPr>
              <w:pageBreakBefore/>
              <w:spacing w:before="60" w:after="60"/>
              <w:rPr>
                <w:rFonts w:ascii="Arial" w:hAnsi="Arial"/>
                <w:b/>
                <w:noProof/>
                <w:sz w:val="20"/>
                <w:u w:val="single"/>
                <w:bdr w:val="none" w:sz="0" w:space="0" w:color="auto" w:frame="1"/>
              </w:rPr>
            </w:pPr>
            <w:r>
              <w:rPr>
                <w:rFonts w:ascii="Arial" w:hAnsi="Arial"/>
                <w:b/>
                <w:noProof/>
                <w:sz w:val="20"/>
                <w:u w:val="single"/>
                <w:bdr w:val="none" w:sz="0" w:space="0" w:color="auto" w:frame="1"/>
              </w:rPr>
              <w:t>EVROPSKÁ INVESTIČNÍ BANKA</w:t>
            </w:r>
          </w:p>
        </w:tc>
        <w:tc>
          <w:tcPr>
            <w:tcW w:w="3628" w:type="dxa"/>
            <w:gridSpan w:val="2"/>
            <w:hideMark/>
          </w:tcPr>
          <w:p w14:paraId="70F3A8A6" w14:textId="77777777" w:rsidR="00594382" w:rsidRDefault="00594382" w:rsidP="00C54AB7">
            <w:pPr>
              <w:spacing w:before="60" w:after="60"/>
              <w:rPr>
                <w:rFonts w:ascii="Arial" w:hAnsi="Arial"/>
                <w:b/>
                <w:noProof/>
                <w:sz w:val="20"/>
                <w:u w:val="single"/>
                <w:bdr w:val="none" w:sz="0" w:space="0" w:color="auto" w:frame="1"/>
              </w:rPr>
            </w:pPr>
            <w:r>
              <w:rPr>
                <w:rFonts w:ascii="Arial" w:hAnsi="Arial"/>
                <w:b/>
                <w:noProof/>
                <w:sz w:val="20"/>
                <w:u w:val="single"/>
                <w:bdr w:val="none" w:sz="0" w:space="0" w:color="auto" w:frame="1"/>
              </w:rPr>
              <w:t>CA/561/23</w:t>
            </w:r>
          </w:p>
        </w:tc>
      </w:tr>
      <w:tr w:rsidR="00594382" w14:paraId="5CE1F234" w14:textId="77777777" w:rsidTr="00C54AB7">
        <w:tc>
          <w:tcPr>
            <w:tcW w:w="6226" w:type="dxa"/>
            <w:gridSpan w:val="3"/>
          </w:tcPr>
          <w:p w14:paraId="7EEFF233" w14:textId="77777777" w:rsidR="00594382" w:rsidRDefault="00594382" w:rsidP="00C54AB7">
            <w:pPr>
              <w:spacing w:before="60" w:after="60"/>
              <w:rPr>
                <w:rFonts w:ascii="Arial" w:hAnsi="Arial"/>
                <w:noProof/>
                <w:sz w:val="20"/>
                <w:bdr w:val="none" w:sz="0" w:space="0" w:color="auto" w:frame="1"/>
              </w:rPr>
            </w:pPr>
          </w:p>
        </w:tc>
        <w:tc>
          <w:tcPr>
            <w:tcW w:w="3628" w:type="dxa"/>
            <w:gridSpan w:val="2"/>
            <w:hideMark/>
          </w:tcPr>
          <w:p w14:paraId="562B7986" w14:textId="77777777" w:rsidR="00594382" w:rsidRDefault="00594382" w:rsidP="00C54AB7">
            <w:pPr>
              <w:spacing w:before="60" w:after="60"/>
              <w:rPr>
                <w:rFonts w:ascii="Arial" w:hAnsi="Arial"/>
                <w:b/>
                <w:noProof/>
                <w:sz w:val="20"/>
                <w:bdr w:val="none" w:sz="0" w:space="0" w:color="auto" w:frame="1"/>
              </w:rPr>
            </w:pPr>
            <w:r>
              <w:rPr>
                <w:rFonts w:ascii="Arial" w:hAnsi="Arial"/>
                <w:noProof/>
                <w:sz w:val="20"/>
                <w:bdr w:val="none" w:sz="0" w:space="0" w:color="auto" w:frame="1"/>
              </w:rPr>
              <w:t>29. března 2023</w:t>
            </w:r>
          </w:p>
        </w:tc>
      </w:tr>
      <w:tr w:rsidR="00594382" w14:paraId="6962FCF0" w14:textId="77777777" w:rsidTr="00C54AB7">
        <w:tc>
          <w:tcPr>
            <w:tcW w:w="6226" w:type="dxa"/>
            <w:gridSpan w:val="3"/>
          </w:tcPr>
          <w:p w14:paraId="63159DA3" w14:textId="77777777" w:rsidR="00594382" w:rsidRDefault="00594382" w:rsidP="00C54AB7">
            <w:pPr>
              <w:spacing w:before="360" w:after="240"/>
              <w:rPr>
                <w:rFonts w:ascii="Arial" w:hAnsi="Arial"/>
                <w:noProof/>
                <w:sz w:val="20"/>
                <w:bdr w:val="none" w:sz="0" w:space="0" w:color="auto" w:frame="1"/>
              </w:rPr>
            </w:pPr>
          </w:p>
        </w:tc>
        <w:tc>
          <w:tcPr>
            <w:tcW w:w="3628" w:type="dxa"/>
            <w:gridSpan w:val="2"/>
            <w:hideMark/>
          </w:tcPr>
          <w:p w14:paraId="4F4D73DE" w14:textId="77777777" w:rsidR="00594382" w:rsidRDefault="00594382" w:rsidP="00C54AB7">
            <w:pPr>
              <w:spacing w:before="360" w:after="240"/>
              <w:rPr>
                <w:rFonts w:ascii="Arial" w:hAnsi="Arial"/>
                <w:b/>
                <w:noProof/>
                <w:sz w:val="20"/>
                <w:highlight w:val="yellow"/>
                <w:u w:val="single"/>
                <w:bdr w:val="none" w:sz="0" w:space="0" w:color="auto" w:frame="1"/>
              </w:rPr>
            </w:pPr>
          </w:p>
        </w:tc>
      </w:tr>
      <w:tr w:rsidR="00594382" w14:paraId="32BA6E82" w14:textId="77777777" w:rsidTr="00C54AB7">
        <w:tc>
          <w:tcPr>
            <w:tcW w:w="6226" w:type="dxa"/>
            <w:gridSpan w:val="3"/>
          </w:tcPr>
          <w:p w14:paraId="158E759B" w14:textId="77777777" w:rsidR="00594382" w:rsidRDefault="00594382" w:rsidP="00C54AB7">
            <w:pPr>
              <w:spacing w:before="60" w:after="60"/>
              <w:rPr>
                <w:rFonts w:ascii="Arial" w:hAnsi="Arial"/>
                <w:noProof/>
                <w:sz w:val="20"/>
                <w:bdr w:val="none" w:sz="0" w:space="0" w:color="auto" w:frame="1"/>
              </w:rPr>
            </w:pPr>
          </w:p>
        </w:tc>
        <w:tc>
          <w:tcPr>
            <w:tcW w:w="3628" w:type="dxa"/>
            <w:gridSpan w:val="2"/>
          </w:tcPr>
          <w:p w14:paraId="15427CCD" w14:textId="77777777" w:rsidR="00594382" w:rsidRDefault="00594382" w:rsidP="00C54AB7">
            <w:pPr>
              <w:spacing w:before="60" w:after="60"/>
              <w:rPr>
                <w:rFonts w:ascii="Arial" w:hAnsi="Arial"/>
                <w:noProof/>
                <w:sz w:val="20"/>
                <w:bdr w:val="none" w:sz="0" w:space="0" w:color="auto" w:frame="1"/>
              </w:rPr>
            </w:pPr>
          </w:p>
        </w:tc>
      </w:tr>
      <w:tr w:rsidR="00594382" w14:paraId="2340F1CD" w14:textId="77777777" w:rsidTr="00C54AB7">
        <w:tc>
          <w:tcPr>
            <w:tcW w:w="6226" w:type="dxa"/>
            <w:gridSpan w:val="3"/>
          </w:tcPr>
          <w:p w14:paraId="352E473F" w14:textId="77777777" w:rsidR="00594382" w:rsidRDefault="00594382" w:rsidP="00C54AB7">
            <w:pPr>
              <w:spacing w:before="60" w:after="60"/>
              <w:rPr>
                <w:rFonts w:ascii="Arial" w:hAnsi="Arial"/>
                <w:noProof/>
                <w:sz w:val="20"/>
                <w:bdr w:val="none" w:sz="0" w:space="0" w:color="auto" w:frame="1"/>
              </w:rPr>
            </w:pPr>
          </w:p>
        </w:tc>
        <w:tc>
          <w:tcPr>
            <w:tcW w:w="3628" w:type="dxa"/>
            <w:gridSpan w:val="2"/>
          </w:tcPr>
          <w:p w14:paraId="4B700371" w14:textId="77777777" w:rsidR="00594382" w:rsidRDefault="00594382" w:rsidP="00C54AB7">
            <w:pPr>
              <w:spacing w:before="60" w:after="60"/>
              <w:rPr>
                <w:rFonts w:ascii="Arial" w:hAnsi="Arial"/>
                <w:noProof/>
                <w:sz w:val="20"/>
                <w:bdr w:val="none" w:sz="0" w:space="0" w:color="auto" w:frame="1"/>
              </w:rPr>
            </w:pPr>
          </w:p>
        </w:tc>
      </w:tr>
      <w:tr w:rsidR="00594382" w14:paraId="5BE886C2" w14:textId="77777777" w:rsidTr="00C54AB7">
        <w:trPr>
          <w:trHeight w:val="3026"/>
        </w:trPr>
        <w:tc>
          <w:tcPr>
            <w:tcW w:w="9854" w:type="dxa"/>
            <w:gridSpan w:val="5"/>
            <w:vAlign w:val="center"/>
            <w:hideMark/>
          </w:tcPr>
          <w:p w14:paraId="0D890098" w14:textId="77777777" w:rsidR="00594382" w:rsidRDefault="00594382" w:rsidP="00C54AB7">
            <w:pPr>
              <w:spacing w:before="2760" w:after="360"/>
              <w:jc w:val="center"/>
              <w:rPr>
                <w:rFonts w:ascii="Arial" w:hAnsi="Arial"/>
                <w:caps/>
                <w:noProof/>
                <w:spacing w:val="80"/>
                <w:sz w:val="20"/>
                <w:u w:val="single"/>
                <w:bdr w:val="none" w:sz="0" w:space="0" w:color="auto" w:frame="1"/>
              </w:rPr>
            </w:pPr>
            <w:r>
              <w:rPr>
                <w:rFonts w:ascii="Arial" w:hAnsi="Arial"/>
                <w:caps/>
                <w:noProof/>
                <w:sz w:val="20"/>
                <w:u w:val="single"/>
                <w:bdr w:val="none" w:sz="0" w:space="0" w:color="auto" w:frame="1"/>
              </w:rPr>
              <w:t>SPRÁVNÍ RADA</w:t>
            </w:r>
          </w:p>
        </w:tc>
      </w:tr>
      <w:tr w:rsidR="00594382" w14:paraId="0108E508" w14:textId="77777777" w:rsidTr="00C54AB7">
        <w:tc>
          <w:tcPr>
            <w:tcW w:w="9854" w:type="dxa"/>
            <w:gridSpan w:val="5"/>
            <w:vAlign w:val="center"/>
            <w:hideMark/>
          </w:tcPr>
          <w:p w14:paraId="02869B85" w14:textId="77777777" w:rsidR="00594382" w:rsidRDefault="00594382" w:rsidP="00C54AB7">
            <w:pPr>
              <w:spacing w:before="240" w:after="120"/>
              <w:jc w:val="center"/>
              <w:rPr>
                <w:rFonts w:ascii="Arial" w:hAnsi="Arial"/>
                <w:b/>
                <w:caps/>
                <w:noProof/>
                <w:spacing w:val="20"/>
                <w:sz w:val="20"/>
                <w:bdr w:val="none" w:sz="0" w:space="0" w:color="auto" w:frame="1"/>
              </w:rPr>
            </w:pPr>
            <w:r>
              <w:rPr>
                <w:rFonts w:ascii="Arial" w:hAnsi="Arial"/>
                <w:b/>
                <w:caps/>
                <w:noProof/>
                <w:sz w:val="20"/>
                <w:bdr w:val="none" w:sz="0" w:space="0" w:color="auto" w:frame="1"/>
              </w:rPr>
              <w:t>Investiční facilita</w:t>
            </w:r>
          </w:p>
        </w:tc>
      </w:tr>
      <w:tr w:rsidR="00594382" w14:paraId="3CE5A16D" w14:textId="77777777" w:rsidTr="00C54AB7">
        <w:tc>
          <w:tcPr>
            <w:tcW w:w="9854" w:type="dxa"/>
            <w:gridSpan w:val="5"/>
            <w:vAlign w:val="center"/>
            <w:hideMark/>
          </w:tcPr>
          <w:p w14:paraId="4D4721B9" w14:textId="77777777" w:rsidR="00594382" w:rsidRDefault="00594382" w:rsidP="00C54AB7">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Finanční výkazy</w:t>
            </w:r>
          </w:p>
        </w:tc>
      </w:tr>
      <w:tr w:rsidR="00594382" w14:paraId="3D92BC1F" w14:textId="77777777" w:rsidTr="00C54AB7">
        <w:tc>
          <w:tcPr>
            <w:tcW w:w="9854" w:type="dxa"/>
            <w:gridSpan w:val="5"/>
            <w:vAlign w:val="center"/>
            <w:hideMark/>
          </w:tcPr>
          <w:p w14:paraId="506E968F" w14:textId="77777777" w:rsidR="00594382" w:rsidRDefault="00594382" w:rsidP="00C54AB7">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ke dni 31. prosince 2022</w:t>
            </w:r>
          </w:p>
        </w:tc>
      </w:tr>
      <w:tr w:rsidR="00594382" w14:paraId="29EF8817" w14:textId="77777777" w:rsidTr="00C54AB7">
        <w:trPr>
          <w:trHeight w:val="786"/>
        </w:trPr>
        <w:tc>
          <w:tcPr>
            <w:tcW w:w="2627" w:type="dxa"/>
            <w:vAlign w:val="center"/>
          </w:tcPr>
          <w:p w14:paraId="4147D8BD" w14:textId="77777777" w:rsidR="00594382" w:rsidRDefault="00594382" w:rsidP="00C54AB7">
            <w:pPr>
              <w:spacing w:before="360" w:after="480"/>
              <w:jc w:val="center"/>
              <w:rPr>
                <w:rFonts w:ascii="Arial" w:hAnsi="Arial"/>
                <w:noProof/>
                <w:sz w:val="20"/>
                <w:bdr w:val="none" w:sz="0" w:space="0" w:color="auto" w:frame="1"/>
              </w:rPr>
            </w:pPr>
          </w:p>
        </w:tc>
        <w:tc>
          <w:tcPr>
            <w:tcW w:w="4994" w:type="dxa"/>
            <w:gridSpan w:val="3"/>
            <w:tcBorders>
              <w:top w:val="single" w:sz="4" w:space="0" w:color="000000"/>
              <w:left w:val="nil"/>
              <w:bottom w:val="nil"/>
              <w:right w:val="nil"/>
            </w:tcBorders>
            <w:vAlign w:val="center"/>
          </w:tcPr>
          <w:p w14:paraId="7C529E94" w14:textId="77777777" w:rsidR="00594382" w:rsidRDefault="00594382" w:rsidP="00C54AB7">
            <w:pPr>
              <w:spacing w:before="360" w:after="480"/>
              <w:jc w:val="center"/>
              <w:rPr>
                <w:rFonts w:ascii="Arial" w:hAnsi="Arial"/>
                <w:noProof/>
                <w:sz w:val="20"/>
                <w:bdr w:val="none" w:sz="0" w:space="0" w:color="auto" w:frame="1"/>
              </w:rPr>
            </w:pPr>
          </w:p>
        </w:tc>
        <w:tc>
          <w:tcPr>
            <w:tcW w:w="2233" w:type="dxa"/>
            <w:vAlign w:val="center"/>
          </w:tcPr>
          <w:p w14:paraId="089A7E64" w14:textId="77777777" w:rsidR="00594382" w:rsidRDefault="00594382" w:rsidP="00C54AB7">
            <w:pPr>
              <w:spacing w:before="360" w:after="480"/>
              <w:jc w:val="center"/>
              <w:rPr>
                <w:rFonts w:ascii="Arial" w:hAnsi="Arial"/>
                <w:noProof/>
                <w:sz w:val="20"/>
                <w:bdr w:val="none" w:sz="0" w:space="0" w:color="auto" w:frame="1"/>
              </w:rPr>
            </w:pPr>
          </w:p>
        </w:tc>
      </w:tr>
      <w:tr w:rsidR="00594382" w14:paraId="40B7F86E" w14:textId="77777777" w:rsidTr="00C54AB7">
        <w:trPr>
          <w:trHeight w:val="3816"/>
        </w:trPr>
        <w:tc>
          <w:tcPr>
            <w:tcW w:w="2627" w:type="dxa"/>
            <w:vAlign w:val="center"/>
          </w:tcPr>
          <w:p w14:paraId="654491F3" w14:textId="77777777" w:rsidR="00594382" w:rsidRDefault="00594382" w:rsidP="00C54AB7">
            <w:pPr>
              <w:spacing w:before="120" w:after="120"/>
              <w:jc w:val="center"/>
              <w:rPr>
                <w:rFonts w:ascii="Arial" w:hAnsi="Arial"/>
                <w:noProof/>
                <w:sz w:val="20"/>
                <w:bdr w:val="none" w:sz="0" w:space="0" w:color="auto" w:frame="1"/>
              </w:rPr>
            </w:pPr>
          </w:p>
        </w:tc>
        <w:tc>
          <w:tcPr>
            <w:tcW w:w="4994" w:type="dxa"/>
            <w:gridSpan w:val="3"/>
            <w:vAlign w:val="center"/>
            <w:hideMark/>
          </w:tcPr>
          <w:p w14:paraId="12A00EF1" w14:textId="77777777" w:rsidR="00594382" w:rsidRDefault="00594382" w:rsidP="002534F8">
            <w:pPr>
              <w:pStyle w:val="DGTextstand-alonenumbering"/>
              <w:rPr>
                <w:noProof/>
                <w:bdr w:val="none" w:sz="0" w:space="0" w:color="auto" w:frame="1"/>
              </w:rPr>
            </w:pPr>
            <w:r>
              <w:rPr>
                <w:noProof/>
                <w:bdr w:val="none" w:sz="0" w:space="0" w:color="auto" w:frame="1"/>
              </w:rPr>
              <w:t>Výkaz o finanční pozici</w:t>
            </w:r>
          </w:p>
          <w:p w14:paraId="2169EA1A" w14:textId="77777777" w:rsidR="00594382" w:rsidRDefault="00594382" w:rsidP="002534F8">
            <w:pPr>
              <w:pStyle w:val="DGTextstand-alonenumbering"/>
              <w:rPr>
                <w:noProof/>
                <w:bdr w:val="none" w:sz="0" w:space="0" w:color="auto" w:frame="1"/>
              </w:rPr>
            </w:pPr>
            <w:r>
              <w:rPr>
                <w:noProof/>
                <w:bdr w:val="none" w:sz="0" w:space="0" w:color="auto" w:frame="1"/>
              </w:rPr>
              <w:t>Výkaz zisků a ztrát a ostatního úplného výsledku hospodaření</w:t>
            </w:r>
          </w:p>
          <w:p w14:paraId="7746A3E9" w14:textId="77777777" w:rsidR="00594382" w:rsidRDefault="00594382" w:rsidP="002534F8">
            <w:pPr>
              <w:pStyle w:val="DGTextstand-alonenumbering"/>
              <w:rPr>
                <w:noProof/>
                <w:bdr w:val="none" w:sz="0" w:space="0" w:color="auto" w:frame="1"/>
              </w:rPr>
            </w:pPr>
            <w:r>
              <w:rPr>
                <w:noProof/>
                <w:bdr w:val="none" w:sz="0" w:space="0" w:color="auto" w:frame="1"/>
              </w:rPr>
              <w:t>Výkaz změn zdrojů od přispěvatelů</w:t>
            </w:r>
          </w:p>
          <w:p w14:paraId="6C0B11E2" w14:textId="77777777" w:rsidR="00594382" w:rsidRDefault="00594382" w:rsidP="002534F8">
            <w:pPr>
              <w:pStyle w:val="DGTextstand-alonenumbering"/>
              <w:rPr>
                <w:noProof/>
                <w:bdr w:val="none" w:sz="0" w:space="0" w:color="auto" w:frame="1"/>
              </w:rPr>
            </w:pPr>
            <w:r>
              <w:rPr>
                <w:noProof/>
                <w:bdr w:val="none" w:sz="0" w:space="0" w:color="auto" w:frame="1"/>
              </w:rPr>
              <w:t>Výkaz peněžních toků</w:t>
            </w:r>
          </w:p>
          <w:p w14:paraId="7FBA0F32" w14:textId="77777777" w:rsidR="00594382" w:rsidRDefault="00594382" w:rsidP="002534F8">
            <w:pPr>
              <w:pStyle w:val="DGTextstand-alonenumbering"/>
              <w:rPr>
                <w:noProof/>
                <w:bdr w:val="none" w:sz="0" w:space="0" w:color="auto" w:frame="1"/>
              </w:rPr>
            </w:pPr>
            <w:r>
              <w:rPr>
                <w:noProof/>
                <w:bdr w:val="none" w:sz="0" w:space="0" w:color="auto" w:frame="1"/>
              </w:rPr>
              <w:t>Příloha k finančním výkazům</w:t>
            </w:r>
          </w:p>
          <w:p w14:paraId="1FE5FA5C" w14:textId="77777777" w:rsidR="00594382" w:rsidRDefault="00594382" w:rsidP="002534F8">
            <w:pPr>
              <w:pStyle w:val="DGTextstand-alonenumbering"/>
              <w:rPr>
                <w:noProof/>
                <w:bdr w:val="none" w:sz="0" w:space="0" w:color="auto" w:frame="1"/>
              </w:rPr>
            </w:pPr>
            <w:r>
              <w:rPr>
                <w:noProof/>
                <w:bdr w:val="none" w:sz="0" w:space="0" w:color="auto" w:frame="1"/>
              </w:rPr>
              <w:t>Zpráva nezávislého auditora</w:t>
            </w:r>
          </w:p>
        </w:tc>
        <w:tc>
          <w:tcPr>
            <w:tcW w:w="2233" w:type="dxa"/>
            <w:vAlign w:val="center"/>
          </w:tcPr>
          <w:p w14:paraId="54C26560" w14:textId="77777777" w:rsidR="00594382" w:rsidRDefault="00594382" w:rsidP="00C54AB7">
            <w:pPr>
              <w:spacing w:before="120" w:after="120"/>
              <w:jc w:val="center"/>
              <w:rPr>
                <w:rFonts w:ascii="Arial" w:hAnsi="Arial"/>
                <w:noProof/>
                <w:sz w:val="20"/>
                <w:bdr w:val="none" w:sz="0" w:space="0" w:color="auto" w:frame="1"/>
              </w:rPr>
            </w:pPr>
          </w:p>
        </w:tc>
      </w:tr>
      <w:tr w:rsidR="00594382" w14:paraId="24F1A52C" w14:textId="77777777" w:rsidTr="00C54AB7">
        <w:tc>
          <w:tcPr>
            <w:tcW w:w="4963" w:type="dxa"/>
            <w:gridSpan w:val="2"/>
          </w:tcPr>
          <w:p w14:paraId="6CC264A8" w14:textId="77777777" w:rsidR="00594382" w:rsidRDefault="00594382" w:rsidP="00C54AB7">
            <w:pPr>
              <w:spacing w:before="60" w:after="60"/>
              <w:rPr>
                <w:rFonts w:ascii="Arial" w:hAnsi="Arial"/>
                <w:noProof/>
                <w:sz w:val="20"/>
                <w:bdr w:val="none" w:sz="0" w:space="0" w:color="auto" w:frame="1"/>
              </w:rPr>
            </w:pPr>
          </w:p>
        </w:tc>
        <w:tc>
          <w:tcPr>
            <w:tcW w:w="4891" w:type="dxa"/>
            <w:gridSpan w:val="3"/>
            <w:vAlign w:val="center"/>
          </w:tcPr>
          <w:p w14:paraId="789C72EB" w14:textId="77777777" w:rsidR="00594382" w:rsidRDefault="00594382" w:rsidP="00C54AB7">
            <w:pPr>
              <w:spacing w:before="60" w:after="60"/>
              <w:jc w:val="right"/>
              <w:rPr>
                <w:rFonts w:ascii="Arial" w:hAnsi="Arial"/>
                <w:noProof/>
                <w:sz w:val="20"/>
                <w:u w:val="single"/>
                <w:bdr w:val="none" w:sz="0" w:space="0" w:color="auto" w:frame="1"/>
              </w:rPr>
            </w:pPr>
          </w:p>
        </w:tc>
      </w:tr>
      <w:tr w:rsidR="00594382" w14:paraId="71DEAF18" w14:textId="77777777" w:rsidTr="00C54AB7">
        <w:tc>
          <w:tcPr>
            <w:tcW w:w="4963" w:type="dxa"/>
            <w:gridSpan w:val="2"/>
          </w:tcPr>
          <w:p w14:paraId="655A4FF1" w14:textId="77777777" w:rsidR="00594382" w:rsidRDefault="00594382" w:rsidP="00C54AB7">
            <w:pPr>
              <w:spacing w:before="60" w:after="60"/>
              <w:rPr>
                <w:rFonts w:ascii="Arial" w:hAnsi="Arial"/>
                <w:noProof/>
                <w:sz w:val="20"/>
                <w:bdr w:val="none" w:sz="0" w:space="0" w:color="auto" w:frame="1"/>
              </w:rPr>
            </w:pPr>
          </w:p>
        </w:tc>
        <w:tc>
          <w:tcPr>
            <w:tcW w:w="4891" w:type="dxa"/>
            <w:gridSpan w:val="3"/>
            <w:vAlign w:val="center"/>
          </w:tcPr>
          <w:p w14:paraId="54B9AAEA" w14:textId="77777777" w:rsidR="00594382" w:rsidRDefault="00594382" w:rsidP="00C54AB7">
            <w:pPr>
              <w:spacing w:before="60" w:after="60"/>
              <w:jc w:val="right"/>
              <w:rPr>
                <w:rFonts w:ascii="Arial" w:hAnsi="Arial"/>
                <w:noProof/>
                <w:sz w:val="20"/>
                <w:u w:val="single"/>
                <w:bdr w:val="none" w:sz="0" w:space="0" w:color="auto" w:frame="1"/>
              </w:rPr>
            </w:pPr>
          </w:p>
        </w:tc>
      </w:tr>
      <w:tr w:rsidR="00594382" w14:paraId="0C5C89ED" w14:textId="77777777" w:rsidTr="00C54AB7">
        <w:tc>
          <w:tcPr>
            <w:tcW w:w="4963" w:type="dxa"/>
            <w:gridSpan w:val="2"/>
          </w:tcPr>
          <w:p w14:paraId="06F00EA1" w14:textId="77777777" w:rsidR="00594382" w:rsidRDefault="00594382" w:rsidP="00C54AB7">
            <w:pPr>
              <w:spacing w:before="60" w:after="60"/>
              <w:rPr>
                <w:rFonts w:ascii="Arial" w:hAnsi="Arial"/>
                <w:noProof/>
                <w:sz w:val="20"/>
                <w:bdr w:val="none" w:sz="0" w:space="0" w:color="auto" w:frame="1"/>
              </w:rPr>
            </w:pPr>
          </w:p>
        </w:tc>
        <w:tc>
          <w:tcPr>
            <w:tcW w:w="4891" w:type="dxa"/>
            <w:gridSpan w:val="3"/>
            <w:vAlign w:val="center"/>
          </w:tcPr>
          <w:p w14:paraId="426DE0F9" w14:textId="77777777" w:rsidR="00594382" w:rsidRDefault="00594382" w:rsidP="00C54AB7">
            <w:pPr>
              <w:spacing w:before="60" w:after="60"/>
              <w:jc w:val="right"/>
              <w:rPr>
                <w:rFonts w:ascii="Arial" w:hAnsi="Arial"/>
                <w:noProof/>
                <w:sz w:val="20"/>
                <w:u w:val="single"/>
                <w:bdr w:val="none" w:sz="0" w:space="0" w:color="auto" w:frame="1"/>
              </w:rPr>
            </w:pPr>
          </w:p>
        </w:tc>
      </w:tr>
      <w:tr w:rsidR="00594382" w14:paraId="5C2DBE12" w14:textId="77777777" w:rsidTr="00C54AB7">
        <w:tc>
          <w:tcPr>
            <w:tcW w:w="4963" w:type="dxa"/>
            <w:gridSpan w:val="2"/>
            <w:hideMark/>
          </w:tcPr>
          <w:p w14:paraId="5523F7ED" w14:textId="77777777" w:rsidR="00594382" w:rsidRDefault="00594382" w:rsidP="00C54AB7">
            <w:pPr>
              <w:spacing w:before="60" w:after="60"/>
              <w:rPr>
                <w:rFonts w:ascii="Arial" w:hAnsi="Arial"/>
                <w:noProof/>
                <w:sz w:val="20"/>
                <w:bdr w:val="none" w:sz="0" w:space="0" w:color="auto" w:frame="1"/>
              </w:rPr>
            </w:pPr>
            <w:r>
              <w:rPr>
                <w:rFonts w:ascii="Arial" w:hAnsi="Arial"/>
                <w:noProof/>
                <w:sz w:val="20"/>
                <w:bdr w:val="none" w:sz="0" w:space="0" w:color="auto" w:frame="1"/>
              </w:rPr>
              <w:t>ORG.: E</w:t>
            </w:r>
          </w:p>
        </w:tc>
        <w:tc>
          <w:tcPr>
            <w:tcW w:w="4891" w:type="dxa"/>
            <w:gridSpan w:val="3"/>
            <w:vAlign w:val="center"/>
            <w:hideMark/>
          </w:tcPr>
          <w:p w14:paraId="5FEB2D17" w14:textId="77777777" w:rsidR="00594382" w:rsidRDefault="00594382" w:rsidP="00C54AB7">
            <w:pPr>
              <w:spacing w:before="60" w:after="60"/>
              <w:jc w:val="right"/>
              <w:rPr>
                <w:rFonts w:ascii="Arial" w:hAnsi="Arial"/>
                <w:noProof/>
                <w:sz w:val="20"/>
                <w:u w:val="single"/>
                <w:bdr w:val="none" w:sz="0" w:space="0" w:color="auto" w:frame="1"/>
              </w:rPr>
            </w:pPr>
            <w:r>
              <w:rPr>
                <w:rFonts w:ascii="Arial" w:hAnsi="Arial"/>
                <w:noProof/>
                <w:sz w:val="20"/>
                <w:u w:val="single"/>
                <w:bdr w:val="none" w:sz="0" w:space="0" w:color="auto" w:frame="1"/>
              </w:rPr>
              <w:t>DŮVĚRNÉ</w:t>
            </w:r>
          </w:p>
        </w:tc>
      </w:tr>
    </w:tbl>
    <w:p w14:paraId="61E195E6" w14:textId="77777777" w:rsidR="00594382" w:rsidRDefault="00594382" w:rsidP="00594382">
      <w:pPr>
        <w:rPr>
          <w:rFonts w:ascii="Arial" w:hAnsi="Arial"/>
          <w:noProof/>
          <w:sz w:val="16"/>
          <w:bdr w:val="none" w:sz="0" w:space="0" w:color="auto" w:frame="1"/>
        </w:rPr>
        <w:sectPr w:rsidR="00594382" w:rsidSect="00C54AB7">
          <w:headerReference w:type="even" r:id="rId376"/>
          <w:headerReference w:type="default" r:id="rId377"/>
          <w:footerReference w:type="even" r:id="rId378"/>
          <w:footerReference w:type="default" r:id="rId379"/>
          <w:headerReference w:type="first" r:id="rId380"/>
          <w:footerReference w:type="first" r:id="rId381"/>
          <w:pgSz w:w="11906" w:h="16838" w:code="9"/>
          <w:pgMar w:top="765" w:right="1134" w:bottom="765" w:left="1134" w:header="709" w:footer="709" w:gutter="0"/>
          <w:cols w:space="720"/>
          <w:docGrid w:linePitch="326"/>
        </w:sectPr>
      </w:pPr>
    </w:p>
    <w:p w14:paraId="26407ED5" w14:textId="77777777" w:rsidR="00594382" w:rsidRDefault="00594382" w:rsidP="00594382">
      <w:pPr>
        <w:pageBreakBefore/>
        <w:rPr>
          <w:rFonts w:ascii="Arial" w:hAnsi="Arial"/>
          <w:b/>
          <w:noProof/>
          <w:sz w:val="20"/>
          <w:bdr w:val="none" w:sz="0" w:space="0" w:color="auto" w:frame="1"/>
        </w:rPr>
      </w:pPr>
      <w:bookmarkStart w:id="184" w:name="RG_MARKER_70352"/>
      <w:bookmarkStart w:id="185" w:name="RG_MARKER_70461"/>
      <w:bookmarkStart w:id="186" w:name="RG_MARKER_70308"/>
      <w:bookmarkEnd w:id="184"/>
      <w:bookmarkEnd w:id="185"/>
      <w:bookmarkEnd w:id="186"/>
    </w:p>
    <w:p w14:paraId="134E88E6" w14:textId="77777777" w:rsidR="00594382" w:rsidRDefault="00594382" w:rsidP="00594382">
      <w:pPr>
        <w:spacing w:before="60" w:after="60"/>
        <w:jc w:val="center"/>
        <w:rPr>
          <w:rFonts w:ascii="Arial" w:hAnsi="Arial"/>
          <w:b/>
          <w:noProof/>
          <w:sz w:val="20"/>
          <w:bdr w:val="none" w:sz="0" w:space="0" w:color="auto" w:frame="1"/>
        </w:rPr>
      </w:pPr>
      <w:r>
        <w:rPr>
          <w:rFonts w:ascii="Arial" w:hAnsi="Arial"/>
          <w:b/>
          <w:noProof/>
          <w:sz w:val="20"/>
          <w:bdr w:val="none" w:sz="0" w:space="0" w:color="auto" w:frame="1"/>
        </w:rPr>
        <w:t>VÝKAZ O FINANČNÍ POZICI</w:t>
      </w:r>
    </w:p>
    <w:p w14:paraId="46E69906" w14:textId="77777777" w:rsidR="00594382" w:rsidRDefault="00594382" w:rsidP="00594382">
      <w:pPr>
        <w:jc w:val="center"/>
        <w:rPr>
          <w:rFonts w:ascii="Arial" w:hAnsi="Arial"/>
          <w:b/>
          <w:noProof/>
          <w:sz w:val="20"/>
          <w:bdr w:val="none" w:sz="0" w:space="0" w:color="auto" w:frame="1"/>
        </w:rPr>
      </w:pPr>
      <w:r>
        <w:rPr>
          <w:rFonts w:ascii="Arial" w:hAnsi="Arial"/>
          <w:b/>
          <w:caps/>
          <w:noProof/>
          <w:sz w:val="20"/>
          <w:bdr w:val="none" w:sz="0" w:space="0" w:color="auto" w:frame="1"/>
        </w:rPr>
        <w:t xml:space="preserve">ke 31. prosince </w:t>
      </w:r>
      <w:r>
        <w:rPr>
          <w:rFonts w:ascii="Arial" w:hAnsi="Arial"/>
          <w:b/>
          <w:noProof/>
          <w:sz w:val="20"/>
          <w:bdr w:val="none" w:sz="0" w:space="0" w:color="auto" w:frame="1"/>
        </w:rPr>
        <w:t>2022</w:t>
      </w:r>
    </w:p>
    <w:p w14:paraId="1789613C" w14:textId="77777777" w:rsidR="00594382" w:rsidRDefault="00594382" w:rsidP="00594382">
      <w:pPr>
        <w:jc w:val="center"/>
        <w:rPr>
          <w:rFonts w:ascii="Arial" w:hAnsi="Arial"/>
          <w:noProof/>
          <w:sz w:val="16"/>
          <w:bdr w:val="none" w:sz="0" w:space="0" w:color="auto" w:frame="1"/>
        </w:rPr>
      </w:pPr>
      <w:r>
        <w:rPr>
          <w:rFonts w:ascii="Arial" w:hAnsi="Arial"/>
          <w:noProof/>
          <w:sz w:val="16"/>
          <w:bdr w:val="none" w:sz="0" w:space="0" w:color="auto" w:frame="1"/>
        </w:rPr>
        <w:t>(v tisících EUR)</w:t>
      </w:r>
    </w:p>
    <w:p w14:paraId="0C63FD69" w14:textId="77777777" w:rsidR="00594382" w:rsidRDefault="00594382" w:rsidP="00594382">
      <w:pPr>
        <w:rPr>
          <w:rFonts w:ascii="Arial" w:hAnsi="Arial"/>
          <w:noProof/>
          <w:vanish/>
          <w:sz w:val="16"/>
          <w:bdr w:val="none" w:sz="0" w:space="0" w:color="auto" w:frame="1"/>
        </w:rPr>
      </w:pPr>
    </w:p>
    <w:tbl>
      <w:tblPr>
        <w:tblW w:w="5000" w:type="pct"/>
        <w:tblLayout w:type="fixed"/>
        <w:tblLook w:val="0600" w:firstRow="0" w:lastRow="0" w:firstColumn="0" w:lastColumn="0" w:noHBand="1" w:noVBand="1"/>
      </w:tblPr>
      <w:tblGrid>
        <w:gridCol w:w="4865"/>
        <w:gridCol w:w="1109"/>
        <w:gridCol w:w="1852"/>
        <w:gridCol w:w="1852"/>
      </w:tblGrid>
      <w:tr w:rsidR="00594382" w14:paraId="016908C0" w14:textId="77777777" w:rsidTr="00C54AB7">
        <w:trPr>
          <w:trHeight w:val="255"/>
        </w:trPr>
        <w:tc>
          <w:tcPr>
            <w:tcW w:w="5010" w:type="dxa"/>
            <w:tcBorders>
              <w:top w:val="single" w:sz="4" w:space="0" w:color="000000"/>
              <w:left w:val="nil"/>
              <w:bottom w:val="single" w:sz="4" w:space="0" w:color="000000"/>
              <w:right w:val="nil"/>
            </w:tcBorders>
            <w:tcMar>
              <w:top w:w="0" w:type="dxa"/>
              <w:left w:w="0" w:type="dxa"/>
              <w:bottom w:w="0" w:type="dxa"/>
              <w:right w:w="0" w:type="dxa"/>
            </w:tcMar>
            <w:vAlign w:val="center"/>
          </w:tcPr>
          <w:p w14:paraId="72FD6AFA" w14:textId="77777777" w:rsidR="00594382" w:rsidRDefault="00594382" w:rsidP="00C54AB7">
            <w:pPr>
              <w:rPr>
                <w:rFonts w:ascii="Arial" w:eastAsia="Arial" w:hAnsi="Arial" w:cs="Arial"/>
                <w:b/>
                <w:noProof/>
                <w:sz w:val="16"/>
              </w:rPr>
            </w:pPr>
          </w:p>
        </w:tc>
        <w:tc>
          <w:tcPr>
            <w:tcW w:w="114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FDDDBF" w14:textId="77777777" w:rsidR="00594382" w:rsidRDefault="00594382" w:rsidP="00C54AB7">
            <w:pPr>
              <w:jc w:val="center"/>
              <w:rPr>
                <w:rFonts w:ascii="Arial" w:eastAsia="Arial" w:hAnsi="Arial" w:cs="Arial"/>
                <w:b/>
                <w:noProof/>
                <w:sz w:val="16"/>
              </w:rPr>
            </w:pPr>
            <w:r>
              <w:rPr>
                <w:rFonts w:ascii="Arial" w:hAnsi="Arial"/>
                <w:b/>
                <w:noProof/>
                <w:sz w:val="16"/>
              </w:rPr>
              <w:t>Poznámky</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30DC00"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74D055"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3580AC0B" w14:textId="77777777" w:rsidTr="00C54AB7">
        <w:trPr>
          <w:trHeight w:val="255"/>
        </w:trPr>
        <w:tc>
          <w:tcPr>
            <w:tcW w:w="5010" w:type="dxa"/>
            <w:tcBorders>
              <w:top w:val="single" w:sz="4" w:space="0" w:color="000000"/>
              <w:left w:val="nil"/>
              <w:bottom w:val="nil"/>
              <w:right w:val="nil"/>
            </w:tcBorders>
            <w:tcMar>
              <w:top w:w="0" w:type="dxa"/>
              <w:left w:w="0" w:type="dxa"/>
              <w:bottom w:w="0" w:type="dxa"/>
              <w:right w:w="0" w:type="dxa"/>
            </w:tcMar>
            <w:vAlign w:val="center"/>
          </w:tcPr>
          <w:p w14:paraId="3581663F" w14:textId="77777777" w:rsidR="00594382" w:rsidRDefault="00594382" w:rsidP="00C54AB7">
            <w:pPr>
              <w:rPr>
                <w:rFonts w:ascii="Arial" w:eastAsia="Arial" w:hAnsi="Arial" w:cs="Arial"/>
                <w:noProof/>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403C5714" w14:textId="77777777" w:rsidR="00594382" w:rsidRDefault="00594382" w:rsidP="00C54AB7">
            <w:pPr>
              <w:jc w:val="center"/>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5E5778D" w14:textId="77777777" w:rsidR="00594382" w:rsidRDefault="00594382" w:rsidP="00C54AB7">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F283B88" w14:textId="77777777" w:rsidR="00594382" w:rsidRDefault="00594382" w:rsidP="00C54AB7">
            <w:pPr>
              <w:jc w:val="right"/>
              <w:rPr>
                <w:rFonts w:ascii="Arial" w:eastAsia="Arial" w:hAnsi="Arial" w:cs="Arial"/>
                <w:noProof/>
                <w:sz w:val="16"/>
              </w:rPr>
            </w:pPr>
          </w:p>
        </w:tc>
      </w:tr>
      <w:tr w:rsidR="00594382" w14:paraId="61E81B28" w14:textId="77777777" w:rsidTr="00C54AB7">
        <w:trPr>
          <w:trHeight w:val="255"/>
        </w:trPr>
        <w:tc>
          <w:tcPr>
            <w:tcW w:w="5010" w:type="dxa"/>
            <w:tcMar>
              <w:top w:w="0" w:type="dxa"/>
              <w:left w:w="40" w:type="dxa"/>
              <w:bottom w:w="0" w:type="dxa"/>
              <w:right w:w="40" w:type="dxa"/>
            </w:tcMar>
            <w:vAlign w:val="center"/>
            <w:hideMark/>
          </w:tcPr>
          <w:p w14:paraId="24550175" w14:textId="77777777" w:rsidR="00594382" w:rsidRDefault="00594382" w:rsidP="00C54AB7">
            <w:pPr>
              <w:rPr>
                <w:rFonts w:ascii="Arial" w:eastAsia="Arial" w:hAnsi="Arial" w:cs="Arial"/>
                <w:b/>
                <w:noProof/>
                <w:sz w:val="16"/>
              </w:rPr>
            </w:pPr>
            <w:r>
              <w:rPr>
                <w:rFonts w:ascii="Arial" w:hAnsi="Arial"/>
                <w:b/>
                <w:noProof/>
                <w:sz w:val="16"/>
              </w:rPr>
              <w:t>AKTIVA</w:t>
            </w:r>
          </w:p>
        </w:tc>
        <w:tc>
          <w:tcPr>
            <w:tcW w:w="1140" w:type="dxa"/>
            <w:tcMar>
              <w:top w:w="0" w:type="dxa"/>
              <w:left w:w="0" w:type="dxa"/>
              <w:bottom w:w="0" w:type="dxa"/>
              <w:right w:w="0" w:type="dxa"/>
            </w:tcMar>
            <w:vAlign w:val="center"/>
          </w:tcPr>
          <w:p w14:paraId="6C25A8B6" w14:textId="77777777" w:rsidR="00594382" w:rsidRDefault="00594382" w:rsidP="00C54AB7">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7BC64BB2" w14:textId="77777777" w:rsidR="00594382" w:rsidRDefault="00594382" w:rsidP="00C54AB7">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0152D5FE" w14:textId="77777777" w:rsidR="00594382" w:rsidRDefault="00594382" w:rsidP="00C54AB7">
            <w:pPr>
              <w:jc w:val="right"/>
              <w:rPr>
                <w:rFonts w:ascii="Arial" w:eastAsia="Arial" w:hAnsi="Arial" w:cs="Arial"/>
                <w:b/>
                <w:noProof/>
                <w:sz w:val="16"/>
              </w:rPr>
            </w:pPr>
          </w:p>
        </w:tc>
      </w:tr>
      <w:tr w:rsidR="00594382" w14:paraId="7C3D75C0" w14:textId="77777777" w:rsidTr="00C54AB7">
        <w:trPr>
          <w:trHeight w:val="255"/>
        </w:trPr>
        <w:tc>
          <w:tcPr>
            <w:tcW w:w="5010" w:type="dxa"/>
            <w:tcMar>
              <w:top w:w="0" w:type="dxa"/>
              <w:left w:w="40" w:type="dxa"/>
              <w:bottom w:w="0" w:type="dxa"/>
              <w:right w:w="40" w:type="dxa"/>
            </w:tcMar>
            <w:vAlign w:val="center"/>
            <w:hideMark/>
          </w:tcPr>
          <w:p w14:paraId="2066BBFB" w14:textId="77777777" w:rsidR="00594382" w:rsidRDefault="00594382" w:rsidP="00C54AB7">
            <w:pPr>
              <w:rPr>
                <w:rFonts w:ascii="Arial" w:eastAsia="Arial" w:hAnsi="Arial" w:cs="Arial"/>
                <w:noProof/>
                <w:sz w:val="16"/>
              </w:rPr>
            </w:pPr>
            <w:r>
              <w:rPr>
                <w:rFonts w:ascii="Arial" w:hAnsi="Arial"/>
                <w:noProof/>
                <w:sz w:val="16"/>
              </w:rPr>
              <w:t>Peněžní prostředky a peněžní ekvivalenty</w:t>
            </w:r>
          </w:p>
        </w:tc>
        <w:tc>
          <w:tcPr>
            <w:tcW w:w="1140" w:type="dxa"/>
            <w:noWrap/>
            <w:tcMar>
              <w:top w:w="0" w:type="dxa"/>
              <w:left w:w="40" w:type="dxa"/>
              <w:bottom w:w="0" w:type="dxa"/>
              <w:right w:w="40" w:type="dxa"/>
            </w:tcMar>
            <w:vAlign w:val="center"/>
            <w:hideMark/>
          </w:tcPr>
          <w:p w14:paraId="20464116" w14:textId="77777777" w:rsidR="00594382" w:rsidRDefault="00594382" w:rsidP="00C54AB7">
            <w:pPr>
              <w:jc w:val="center"/>
              <w:rPr>
                <w:rFonts w:ascii="Arial" w:eastAsia="Arial" w:hAnsi="Arial" w:cs="Arial"/>
                <w:noProof/>
                <w:sz w:val="16"/>
              </w:rPr>
            </w:pPr>
            <w:r>
              <w:rPr>
                <w:rFonts w:ascii="Arial" w:hAnsi="Arial"/>
                <w:noProof/>
                <w:sz w:val="16"/>
              </w:rPr>
              <w:t>5</w:t>
            </w:r>
          </w:p>
        </w:tc>
        <w:tc>
          <w:tcPr>
            <w:tcW w:w="1905" w:type="dxa"/>
            <w:tcMar>
              <w:top w:w="0" w:type="dxa"/>
              <w:left w:w="40" w:type="dxa"/>
              <w:bottom w:w="0" w:type="dxa"/>
              <w:right w:w="40" w:type="dxa"/>
            </w:tcMar>
            <w:vAlign w:val="center"/>
            <w:hideMark/>
          </w:tcPr>
          <w:p w14:paraId="423BA59C" w14:textId="77777777" w:rsidR="00594382" w:rsidRDefault="00594382" w:rsidP="00C54AB7">
            <w:pPr>
              <w:jc w:val="right"/>
              <w:rPr>
                <w:rFonts w:ascii="Arial" w:eastAsia="Arial" w:hAnsi="Arial" w:cs="Arial"/>
                <w:noProof/>
                <w:sz w:val="16"/>
              </w:rPr>
            </w:pPr>
            <w:r>
              <w:rPr>
                <w:rFonts w:ascii="Arial" w:hAnsi="Arial"/>
                <w:noProof/>
                <w:sz w:val="16"/>
              </w:rPr>
              <w:t>1 451 970</w:t>
            </w:r>
          </w:p>
        </w:tc>
        <w:tc>
          <w:tcPr>
            <w:tcW w:w="1905" w:type="dxa"/>
            <w:tcMar>
              <w:top w:w="0" w:type="dxa"/>
              <w:left w:w="40" w:type="dxa"/>
              <w:bottom w:w="0" w:type="dxa"/>
              <w:right w:w="40" w:type="dxa"/>
            </w:tcMar>
            <w:vAlign w:val="center"/>
            <w:hideMark/>
          </w:tcPr>
          <w:p w14:paraId="054D297E" w14:textId="77777777" w:rsidR="00594382" w:rsidRDefault="00594382" w:rsidP="00C54AB7">
            <w:pPr>
              <w:jc w:val="right"/>
              <w:rPr>
                <w:rFonts w:ascii="Arial" w:eastAsia="Arial" w:hAnsi="Arial" w:cs="Arial"/>
                <w:noProof/>
                <w:sz w:val="16"/>
              </w:rPr>
            </w:pPr>
            <w:r>
              <w:rPr>
                <w:rFonts w:ascii="Arial" w:hAnsi="Arial"/>
                <w:noProof/>
                <w:sz w:val="16"/>
              </w:rPr>
              <w:t>1 358 564</w:t>
            </w:r>
          </w:p>
        </w:tc>
      </w:tr>
      <w:tr w:rsidR="00594382" w14:paraId="6E2E1445" w14:textId="77777777" w:rsidTr="00C54AB7">
        <w:trPr>
          <w:trHeight w:val="255"/>
        </w:trPr>
        <w:tc>
          <w:tcPr>
            <w:tcW w:w="5010" w:type="dxa"/>
            <w:tcMar>
              <w:top w:w="0" w:type="dxa"/>
              <w:left w:w="40" w:type="dxa"/>
              <w:bottom w:w="0" w:type="dxa"/>
              <w:right w:w="40" w:type="dxa"/>
            </w:tcMar>
            <w:vAlign w:val="center"/>
            <w:hideMark/>
          </w:tcPr>
          <w:p w14:paraId="5CDB42AE" w14:textId="77777777" w:rsidR="00594382" w:rsidRDefault="00594382" w:rsidP="00C54AB7">
            <w:pPr>
              <w:rPr>
                <w:rFonts w:ascii="Arial" w:eastAsia="Arial" w:hAnsi="Arial" w:cs="Arial"/>
                <w:noProof/>
                <w:sz w:val="16"/>
              </w:rPr>
            </w:pPr>
            <w:r>
              <w:rPr>
                <w:rFonts w:ascii="Arial" w:hAnsi="Arial"/>
                <w:noProof/>
                <w:sz w:val="16"/>
              </w:rPr>
              <w:t>Pohledávky za přispěvateli</w:t>
            </w:r>
          </w:p>
        </w:tc>
        <w:tc>
          <w:tcPr>
            <w:tcW w:w="1140" w:type="dxa"/>
            <w:noWrap/>
            <w:tcMar>
              <w:top w:w="0" w:type="dxa"/>
              <w:left w:w="40" w:type="dxa"/>
              <w:bottom w:w="0" w:type="dxa"/>
              <w:right w:w="40" w:type="dxa"/>
            </w:tcMar>
            <w:vAlign w:val="center"/>
            <w:hideMark/>
          </w:tcPr>
          <w:p w14:paraId="6299F7D5" w14:textId="77777777" w:rsidR="00594382" w:rsidRDefault="00594382" w:rsidP="00C54AB7">
            <w:pPr>
              <w:jc w:val="center"/>
              <w:rPr>
                <w:rFonts w:ascii="Arial" w:eastAsia="Arial" w:hAnsi="Arial" w:cs="Arial"/>
                <w:noProof/>
                <w:sz w:val="16"/>
              </w:rPr>
            </w:pPr>
            <w:r>
              <w:rPr>
                <w:rFonts w:ascii="Arial" w:hAnsi="Arial"/>
                <w:noProof/>
                <w:sz w:val="16"/>
              </w:rPr>
              <w:t>9/17</w:t>
            </w:r>
          </w:p>
        </w:tc>
        <w:tc>
          <w:tcPr>
            <w:tcW w:w="1905" w:type="dxa"/>
            <w:tcMar>
              <w:top w:w="0" w:type="dxa"/>
              <w:left w:w="40" w:type="dxa"/>
              <w:bottom w:w="0" w:type="dxa"/>
              <w:right w:w="40" w:type="dxa"/>
            </w:tcMar>
            <w:vAlign w:val="center"/>
            <w:hideMark/>
          </w:tcPr>
          <w:p w14:paraId="47C5926D" w14:textId="77777777" w:rsidR="00594382" w:rsidRDefault="00594382" w:rsidP="00C54AB7">
            <w:pPr>
              <w:jc w:val="right"/>
              <w:rPr>
                <w:rFonts w:ascii="Arial" w:eastAsia="Arial" w:hAnsi="Arial" w:cs="Arial"/>
                <w:noProof/>
                <w:sz w:val="16"/>
              </w:rPr>
            </w:pPr>
            <w:r>
              <w:rPr>
                <w:rFonts w:ascii="Arial" w:hAnsi="Arial"/>
                <w:noProof/>
                <w:sz w:val="16"/>
              </w:rPr>
              <w:t>85 321</w:t>
            </w:r>
          </w:p>
        </w:tc>
        <w:tc>
          <w:tcPr>
            <w:tcW w:w="1905" w:type="dxa"/>
            <w:tcMar>
              <w:top w:w="0" w:type="dxa"/>
              <w:left w:w="40" w:type="dxa"/>
              <w:bottom w:w="0" w:type="dxa"/>
              <w:right w:w="40" w:type="dxa"/>
            </w:tcMar>
            <w:vAlign w:val="center"/>
            <w:hideMark/>
          </w:tcPr>
          <w:p w14:paraId="018F3698" w14:textId="77777777" w:rsidR="00594382" w:rsidRDefault="00594382" w:rsidP="00C54AB7">
            <w:pPr>
              <w:jc w:val="right"/>
              <w:rPr>
                <w:rFonts w:ascii="Arial" w:eastAsia="Arial" w:hAnsi="Arial" w:cs="Arial"/>
                <w:noProof/>
                <w:sz w:val="16"/>
              </w:rPr>
            </w:pPr>
            <w:r>
              <w:rPr>
                <w:rFonts w:ascii="Arial" w:hAnsi="Arial"/>
                <w:noProof/>
                <w:sz w:val="16"/>
              </w:rPr>
              <w:t>85 210</w:t>
            </w:r>
          </w:p>
        </w:tc>
      </w:tr>
      <w:tr w:rsidR="00594382" w14:paraId="711117A1" w14:textId="77777777" w:rsidTr="00C54AB7">
        <w:trPr>
          <w:trHeight w:val="255"/>
        </w:trPr>
        <w:tc>
          <w:tcPr>
            <w:tcW w:w="5010" w:type="dxa"/>
            <w:tcMar>
              <w:top w:w="0" w:type="dxa"/>
              <w:left w:w="40" w:type="dxa"/>
              <w:bottom w:w="0" w:type="dxa"/>
              <w:right w:w="40" w:type="dxa"/>
            </w:tcMar>
            <w:vAlign w:val="center"/>
            <w:hideMark/>
          </w:tcPr>
          <w:p w14:paraId="78CC9DF7" w14:textId="77777777" w:rsidR="00594382" w:rsidRDefault="00594382" w:rsidP="00C54AB7">
            <w:pPr>
              <w:rPr>
                <w:rFonts w:ascii="Arial" w:eastAsia="Arial" w:hAnsi="Arial" w:cs="Arial"/>
                <w:noProof/>
                <w:sz w:val="16"/>
              </w:rPr>
            </w:pPr>
            <w:r>
              <w:rPr>
                <w:rFonts w:ascii="Arial" w:hAnsi="Arial"/>
                <w:noProof/>
                <w:sz w:val="16"/>
              </w:rPr>
              <w:t>Finanční aktiva treasury</w:t>
            </w:r>
          </w:p>
        </w:tc>
        <w:tc>
          <w:tcPr>
            <w:tcW w:w="1140" w:type="dxa"/>
            <w:noWrap/>
            <w:tcMar>
              <w:top w:w="0" w:type="dxa"/>
              <w:left w:w="40" w:type="dxa"/>
              <w:bottom w:w="0" w:type="dxa"/>
              <w:right w:w="40" w:type="dxa"/>
            </w:tcMar>
            <w:vAlign w:val="center"/>
            <w:hideMark/>
          </w:tcPr>
          <w:p w14:paraId="5CD4FEB2" w14:textId="77777777" w:rsidR="00594382" w:rsidRDefault="00594382" w:rsidP="00C54AB7">
            <w:pPr>
              <w:jc w:val="center"/>
              <w:rPr>
                <w:rFonts w:ascii="Arial" w:eastAsia="Arial" w:hAnsi="Arial" w:cs="Arial"/>
                <w:noProof/>
                <w:sz w:val="16"/>
              </w:rPr>
            </w:pPr>
            <w:r>
              <w:rPr>
                <w:rFonts w:ascii="Arial" w:hAnsi="Arial"/>
                <w:noProof/>
                <w:sz w:val="16"/>
              </w:rPr>
              <w:t>10</w:t>
            </w:r>
          </w:p>
        </w:tc>
        <w:tc>
          <w:tcPr>
            <w:tcW w:w="1905" w:type="dxa"/>
            <w:tcMar>
              <w:top w:w="0" w:type="dxa"/>
              <w:left w:w="40" w:type="dxa"/>
              <w:bottom w:w="0" w:type="dxa"/>
              <w:right w:w="40" w:type="dxa"/>
            </w:tcMar>
            <w:vAlign w:val="center"/>
            <w:hideMark/>
          </w:tcPr>
          <w:p w14:paraId="723BD724" w14:textId="77777777" w:rsidR="00594382" w:rsidRDefault="00594382" w:rsidP="00C54AB7">
            <w:pPr>
              <w:jc w:val="right"/>
              <w:rPr>
                <w:rFonts w:ascii="Arial" w:eastAsia="Arial" w:hAnsi="Arial" w:cs="Arial"/>
                <w:noProof/>
                <w:sz w:val="16"/>
              </w:rPr>
            </w:pPr>
            <w:r>
              <w:rPr>
                <w:rFonts w:ascii="Arial" w:hAnsi="Arial"/>
                <w:noProof/>
                <w:sz w:val="16"/>
              </w:rPr>
              <w:t>73 003</w:t>
            </w:r>
          </w:p>
        </w:tc>
        <w:tc>
          <w:tcPr>
            <w:tcW w:w="1905" w:type="dxa"/>
            <w:tcMar>
              <w:top w:w="0" w:type="dxa"/>
              <w:left w:w="40" w:type="dxa"/>
              <w:bottom w:w="0" w:type="dxa"/>
              <w:right w:w="40" w:type="dxa"/>
            </w:tcMar>
            <w:vAlign w:val="center"/>
            <w:hideMark/>
          </w:tcPr>
          <w:p w14:paraId="7CB9702B"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4312D5A4" w14:textId="77777777" w:rsidTr="00C54AB7">
        <w:trPr>
          <w:trHeight w:val="255"/>
        </w:trPr>
        <w:tc>
          <w:tcPr>
            <w:tcW w:w="5010" w:type="dxa"/>
            <w:tcMar>
              <w:top w:w="0" w:type="dxa"/>
              <w:left w:w="40" w:type="dxa"/>
              <w:bottom w:w="0" w:type="dxa"/>
              <w:right w:w="40" w:type="dxa"/>
            </w:tcMar>
            <w:vAlign w:val="center"/>
            <w:hideMark/>
          </w:tcPr>
          <w:p w14:paraId="37C47EFD" w14:textId="77777777" w:rsidR="00594382" w:rsidRDefault="00594382" w:rsidP="00C54AB7">
            <w:pPr>
              <w:rPr>
                <w:rFonts w:ascii="Arial" w:eastAsia="Arial" w:hAnsi="Arial" w:cs="Arial"/>
                <w:noProof/>
                <w:sz w:val="16"/>
              </w:rPr>
            </w:pPr>
            <w:r>
              <w:rPr>
                <w:rFonts w:ascii="Arial" w:hAnsi="Arial"/>
                <w:noProof/>
                <w:sz w:val="16"/>
              </w:rPr>
              <w:t>Derivátové finanční nástroje</w:t>
            </w:r>
          </w:p>
        </w:tc>
        <w:tc>
          <w:tcPr>
            <w:tcW w:w="1140" w:type="dxa"/>
            <w:noWrap/>
            <w:tcMar>
              <w:top w:w="0" w:type="dxa"/>
              <w:left w:w="40" w:type="dxa"/>
              <w:bottom w:w="0" w:type="dxa"/>
              <w:right w:w="40" w:type="dxa"/>
            </w:tcMar>
            <w:vAlign w:val="center"/>
            <w:hideMark/>
          </w:tcPr>
          <w:p w14:paraId="0848815C" w14:textId="77777777" w:rsidR="00594382" w:rsidRDefault="00594382" w:rsidP="00C54AB7">
            <w:pPr>
              <w:jc w:val="center"/>
              <w:rPr>
                <w:rFonts w:ascii="Arial" w:eastAsia="Arial" w:hAnsi="Arial" w:cs="Arial"/>
                <w:noProof/>
                <w:sz w:val="16"/>
              </w:rPr>
            </w:pPr>
            <w:r>
              <w:rPr>
                <w:rFonts w:ascii="Arial" w:hAnsi="Arial"/>
                <w:noProof/>
                <w:sz w:val="16"/>
              </w:rPr>
              <w:t>6</w:t>
            </w:r>
          </w:p>
        </w:tc>
        <w:tc>
          <w:tcPr>
            <w:tcW w:w="1905" w:type="dxa"/>
            <w:tcMar>
              <w:top w:w="0" w:type="dxa"/>
              <w:left w:w="40" w:type="dxa"/>
              <w:bottom w:w="0" w:type="dxa"/>
              <w:right w:w="40" w:type="dxa"/>
            </w:tcMar>
            <w:vAlign w:val="center"/>
            <w:hideMark/>
          </w:tcPr>
          <w:p w14:paraId="60976AE8" w14:textId="77777777" w:rsidR="00594382" w:rsidRDefault="00594382" w:rsidP="00C54AB7">
            <w:pPr>
              <w:jc w:val="right"/>
              <w:rPr>
                <w:rFonts w:ascii="Arial" w:eastAsia="Arial" w:hAnsi="Arial" w:cs="Arial"/>
                <w:noProof/>
                <w:sz w:val="16"/>
              </w:rPr>
            </w:pPr>
            <w:r>
              <w:rPr>
                <w:rFonts w:ascii="Arial" w:hAnsi="Arial"/>
                <w:noProof/>
                <w:sz w:val="16"/>
              </w:rPr>
              <w:t>75 852</w:t>
            </w:r>
          </w:p>
        </w:tc>
        <w:tc>
          <w:tcPr>
            <w:tcW w:w="1905" w:type="dxa"/>
            <w:tcMar>
              <w:top w:w="0" w:type="dxa"/>
              <w:left w:w="40" w:type="dxa"/>
              <w:bottom w:w="0" w:type="dxa"/>
              <w:right w:w="40" w:type="dxa"/>
            </w:tcMar>
            <w:vAlign w:val="center"/>
            <w:hideMark/>
          </w:tcPr>
          <w:p w14:paraId="2BED20DF" w14:textId="77777777" w:rsidR="00594382" w:rsidRDefault="00594382" w:rsidP="00C54AB7">
            <w:pPr>
              <w:jc w:val="right"/>
              <w:rPr>
                <w:rFonts w:ascii="Arial" w:eastAsia="Arial" w:hAnsi="Arial" w:cs="Arial"/>
                <w:noProof/>
                <w:sz w:val="16"/>
              </w:rPr>
            </w:pPr>
            <w:r>
              <w:rPr>
                <w:rFonts w:ascii="Arial" w:hAnsi="Arial"/>
                <w:noProof/>
                <w:sz w:val="16"/>
              </w:rPr>
              <w:t>7</w:t>
            </w:r>
          </w:p>
        </w:tc>
      </w:tr>
      <w:tr w:rsidR="00594382" w14:paraId="52FEE851" w14:textId="77777777" w:rsidTr="00C54AB7">
        <w:trPr>
          <w:trHeight w:val="255"/>
        </w:trPr>
        <w:tc>
          <w:tcPr>
            <w:tcW w:w="5010" w:type="dxa"/>
            <w:tcMar>
              <w:top w:w="0" w:type="dxa"/>
              <w:left w:w="40" w:type="dxa"/>
              <w:bottom w:w="0" w:type="dxa"/>
              <w:right w:w="40" w:type="dxa"/>
            </w:tcMar>
            <w:vAlign w:val="center"/>
            <w:hideMark/>
          </w:tcPr>
          <w:p w14:paraId="449ACB1F"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140" w:type="dxa"/>
            <w:noWrap/>
            <w:tcMar>
              <w:top w:w="0" w:type="dxa"/>
              <w:left w:w="40" w:type="dxa"/>
              <w:bottom w:w="0" w:type="dxa"/>
              <w:right w:w="40" w:type="dxa"/>
            </w:tcMar>
            <w:vAlign w:val="center"/>
            <w:hideMark/>
          </w:tcPr>
          <w:p w14:paraId="016F363D"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905" w:type="dxa"/>
            <w:tcMar>
              <w:top w:w="0" w:type="dxa"/>
              <w:left w:w="40" w:type="dxa"/>
              <w:bottom w:w="0" w:type="dxa"/>
              <w:right w:w="40" w:type="dxa"/>
            </w:tcMar>
            <w:vAlign w:val="center"/>
            <w:hideMark/>
          </w:tcPr>
          <w:p w14:paraId="22806AB3" w14:textId="77777777" w:rsidR="00594382" w:rsidRDefault="00594382" w:rsidP="00C54AB7">
            <w:pPr>
              <w:jc w:val="right"/>
              <w:rPr>
                <w:rFonts w:ascii="Arial" w:eastAsia="Arial" w:hAnsi="Arial" w:cs="Arial"/>
                <w:noProof/>
                <w:sz w:val="16"/>
              </w:rPr>
            </w:pPr>
            <w:r>
              <w:rPr>
                <w:rFonts w:ascii="Arial" w:hAnsi="Arial"/>
                <w:noProof/>
                <w:sz w:val="16"/>
              </w:rPr>
              <w:t>1 849 786</w:t>
            </w:r>
          </w:p>
        </w:tc>
        <w:tc>
          <w:tcPr>
            <w:tcW w:w="1905" w:type="dxa"/>
            <w:tcMar>
              <w:top w:w="0" w:type="dxa"/>
              <w:left w:w="40" w:type="dxa"/>
              <w:bottom w:w="0" w:type="dxa"/>
              <w:right w:w="40" w:type="dxa"/>
            </w:tcMar>
            <w:vAlign w:val="center"/>
            <w:hideMark/>
          </w:tcPr>
          <w:p w14:paraId="338A12C5" w14:textId="77777777" w:rsidR="00594382" w:rsidRDefault="00594382" w:rsidP="00C54AB7">
            <w:pPr>
              <w:jc w:val="right"/>
              <w:rPr>
                <w:rFonts w:ascii="Arial" w:eastAsia="Arial" w:hAnsi="Arial" w:cs="Arial"/>
                <w:noProof/>
                <w:sz w:val="16"/>
              </w:rPr>
            </w:pPr>
            <w:r>
              <w:rPr>
                <w:rFonts w:ascii="Arial" w:hAnsi="Arial"/>
                <w:noProof/>
                <w:sz w:val="16"/>
              </w:rPr>
              <w:t>1 986 281</w:t>
            </w:r>
          </w:p>
        </w:tc>
      </w:tr>
      <w:tr w:rsidR="00594382" w14:paraId="1801780B" w14:textId="77777777" w:rsidTr="00C54AB7">
        <w:trPr>
          <w:trHeight w:val="255"/>
        </w:trPr>
        <w:tc>
          <w:tcPr>
            <w:tcW w:w="5010" w:type="dxa"/>
            <w:tcMar>
              <w:top w:w="0" w:type="dxa"/>
              <w:left w:w="40" w:type="dxa"/>
              <w:bottom w:w="0" w:type="dxa"/>
              <w:right w:w="40" w:type="dxa"/>
            </w:tcMar>
            <w:vAlign w:val="center"/>
            <w:hideMark/>
          </w:tcPr>
          <w:p w14:paraId="18235E55" w14:textId="77777777" w:rsidR="00594382" w:rsidRDefault="00594382" w:rsidP="00C54AB7">
            <w:pPr>
              <w:rPr>
                <w:rFonts w:ascii="Arial" w:eastAsia="Arial" w:hAnsi="Arial" w:cs="Arial"/>
                <w:noProof/>
                <w:sz w:val="16"/>
              </w:rPr>
            </w:pPr>
            <w:r>
              <w:rPr>
                <w:rFonts w:ascii="Arial" w:hAnsi="Arial"/>
                <w:noProof/>
                <w:sz w:val="16"/>
              </w:rPr>
              <w:t>Akcie a ost. cenné papíry s proměnlivým výnosem</w:t>
            </w:r>
          </w:p>
        </w:tc>
        <w:tc>
          <w:tcPr>
            <w:tcW w:w="1140" w:type="dxa"/>
            <w:noWrap/>
            <w:tcMar>
              <w:top w:w="0" w:type="dxa"/>
              <w:left w:w="40" w:type="dxa"/>
              <w:bottom w:w="0" w:type="dxa"/>
              <w:right w:w="40" w:type="dxa"/>
            </w:tcMar>
            <w:vAlign w:val="center"/>
            <w:hideMark/>
          </w:tcPr>
          <w:p w14:paraId="1FE69815" w14:textId="77777777" w:rsidR="00594382" w:rsidRDefault="00594382" w:rsidP="00C54AB7">
            <w:pPr>
              <w:jc w:val="center"/>
              <w:rPr>
                <w:rFonts w:ascii="Arial" w:eastAsia="Arial" w:hAnsi="Arial" w:cs="Arial"/>
                <w:noProof/>
                <w:sz w:val="16"/>
              </w:rPr>
            </w:pPr>
            <w:r>
              <w:rPr>
                <w:rFonts w:ascii="Arial" w:hAnsi="Arial"/>
                <w:noProof/>
                <w:sz w:val="16"/>
              </w:rPr>
              <w:t>8</w:t>
            </w:r>
          </w:p>
        </w:tc>
        <w:tc>
          <w:tcPr>
            <w:tcW w:w="1905" w:type="dxa"/>
            <w:tcMar>
              <w:top w:w="0" w:type="dxa"/>
              <w:left w:w="40" w:type="dxa"/>
              <w:bottom w:w="0" w:type="dxa"/>
              <w:right w:w="40" w:type="dxa"/>
            </w:tcMar>
            <w:vAlign w:val="center"/>
            <w:hideMark/>
          </w:tcPr>
          <w:p w14:paraId="6C650FC1" w14:textId="77777777" w:rsidR="00594382" w:rsidRDefault="00594382" w:rsidP="00C54AB7">
            <w:pPr>
              <w:jc w:val="right"/>
              <w:rPr>
                <w:rFonts w:ascii="Arial" w:eastAsia="Arial" w:hAnsi="Arial" w:cs="Arial"/>
                <w:noProof/>
                <w:sz w:val="16"/>
              </w:rPr>
            </w:pPr>
            <w:r>
              <w:rPr>
                <w:rFonts w:ascii="Arial" w:hAnsi="Arial"/>
                <w:noProof/>
                <w:sz w:val="16"/>
              </w:rPr>
              <w:t>797 341</w:t>
            </w:r>
          </w:p>
        </w:tc>
        <w:tc>
          <w:tcPr>
            <w:tcW w:w="1905" w:type="dxa"/>
            <w:tcMar>
              <w:top w:w="0" w:type="dxa"/>
              <w:left w:w="40" w:type="dxa"/>
              <w:bottom w:w="0" w:type="dxa"/>
              <w:right w:w="40" w:type="dxa"/>
            </w:tcMar>
            <w:vAlign w:val="center"/>
            <w:hideMark/>
          </w:tcPr>
          <w:p w14:paraId="7C1A4CCE" w14:textId="77777777" w:rsidR="00594382" w:rsidRDefault="00594382" w:rsidP="00C54AB7">
            <w:pPr>
              <w:jc w:val="right"/>
              <w:rPr>
                <w:rFonts w:ascii="Arial" w:eastAsia="Arial" w:hAnsi="Arial" w:cs="Arial"/>
                <w:noProof/>
                <w:sz w:val="16"/>
              </w:rPr>
            </w:pPr>
            <w:r>
              <w:rPr>
                <w:rFonts w:ascii="Arial" w:hAnsi="Arial"/>
                <w:noProof/>
                <w:sz w:val="16"/>
              </w:rPr>
              <w:t>697 631</w:t>
            </w:r>
          </w:p>
        </w:tc>
      </w:tr>
      <w:tr w:rsidR="00594382" w14:paraId="0E889861" w14:textId="77777777" w:rsidTr="00C54AB7">
        <w:trPr>
          <w:trHeight w:val="285"/>
        </w:trPr>
        <w:tc>
          <w:tcPr>
            <w:tcW w:w="5010" w:type="dxa"/>
            <w:tcMar>
              <w:top w:w="0" w:type="dxa"/>
              <w:left w:w="40" w:type="dxa"/>
              <w:bottom w:w="0" w:type="dxa"/>
              <w:right w:w="40" w:type="dxa"/>
            </w:tcMar>
            <w:vAlign w:val="center"/>
            <w:hideMark/>
          </w:tcPr>
          <w:p w14:paraId="0B67058E" w14:textId="77777777" w:rsidR="00594382" w:rsidRDefault="00594382" w:rsidP="00C54AB7">
            <w:pPr>
              <w:rPr>
                <w:rFonts w:ascii="Arial" w:eastAsia="Arial" w:hAnsi="Arial" w:cs="Arial"/>
                <w:noProof/>
                <w:sz w:val="16"/>
              </w:rPr>
            </w:pPr>
            <w:r>
              <w:rPr>
                <w:rFonts w:ascii="Arial" w:hAnsi="Arial"/>
                <w:noProof/>
                <w:sz w:val="16"/>
              </w:rPr>
              <w:t>Ostatní aktiva</w:t>
            </w:r>
          </w:p>
        </w:tc>
        <w:tc>
          <w:tcPr>
            <w:tcW w:w="1140" w:type="dxa"/>
            <w:noWrap/>
            <w:tcMar>
              <w:top w:w="0" w:type="dxa"/>
              <w:left w:w="40" w:type="dxa"/>
              <w:bottom w:w="0" w:type="dxa"/>
              <w:right w:w="40" w:type="dxa"/>
            </w:tcMar>
            <w:vAlign w:val="center"/>
            <w:hideMark/>
          </w:tcPr>
          <w:p w14:paraId="0A4CDDF9" w14:textId="77777777" w:rsidR="00594382" w:rsidRDefault="00594382" w:rsidP="00C54AB7">
            <w:pPr>
              <w:jc w:val="center"/>
              <w:rPr>
                <w:rFonts w:ascii="Arial" w:eastAsia="Arial" w:hAnsi="Arial" w:cs="Arial"/>
                <w:noProof/>
                <w:sz w:val="16"/>
              </w:rPr>
            </w:pPr>
            <w:r>
              <w:rPr>
                <w:rFonts w:ascii="Arial" w:hAnsi="Arial"/>
                <w:noProof/>
                <w:sz w:val="16"/>
              </w:rPr>
              <w:t>11</w:t>
            </w:r>
          </w:p>
        </w:tc>
        <w:tc>
          <w:tcPr>
            <w:tcW w:w="1905" w:type="dxa"/>
            <w:tcMar>
              <w:top w:w="0" w:type="dxa"/>
              <w:left w:w="40" w:type="dxa"/>
              <w:bottom w:w="0" w:type="dxa"/>
              <w:right w:w="40" w:type="dxa"/>
            </w:tcMar>
            <w:vAlign w:val="center"/>
            <w:hideMark/>
          </w:tcPr>
          <w:p w14:paraId="41EC5493" w14:textId="77777777" w:rsidR="00594382" w:rsidRDefault="00594382" w:rsidP="00C54AB7">
            <w:pPr>
              <w:jc w:val="right"/>
              <w:rPr>
                <w:rFonts w:ascii="Arial" w:eastAsia="Arial" w:hAnsi="Arial" w:cs="Arial"/>
                <w:noProof/>
                <w:sz w:val="16"/>
              </w:rPr>
            </w:pPr>
            <w:r>
              <w:rPr>
                <w:rFonts w:ascii="Arial" w:hAnsi="Arial"/>
                <w:noProof/>
                <w:sz w:val="16"/>
              </w:rPr>
              <w:t>950</w:t>
            </w:r>
          </w:p>
        </w:tc>
        <w:tc>
          <w:tcPr>
            <w:tcW w:w="1905" w:type="dxa"/>
            <w:tcMar>
              <w:top w:w="0" w:type="dxa"/>
              <w:left w:w="40" w:type="dxa"/>
              <w:bottom w:w="0" w:type="dxa"/>
              <w:right w:w="40" w:type="dxa"/>
            </w:tcMar>
            <w:vAlign w:val="center"/>
            <w:hideMark/>
          </w:tcPr>
          <w:p w14:paraId="2275714F" w14:textId="77777777" w:rsidR="00594382" w:rsidRDefault="00594382" w:rsidP="00C54AB7">
            <w:pPr>
              <w:jc w:val="right"/>
              <w:rPr>
                <w:rFonts w:ascii="Arial" w:eastAsia="Arial" w:hAnsi="Arial" w:cs="Arial"/>
                <w:noProof/>
                <w:sz w:val="16"/>
              </w:rPr>
            </w:pPr>
            <w:r>
              <w:rPr>
                <w:rFonts w:ascii="Arial" w:hAnsi="Arial"/>
                <w:noProof/>
                <w:sz w:val="16"/>
              </w:rPr>
              <w:t>1 086</w:t>
            </w:r>
          </w:p>
        </w:tc>
      </w:tr>
      <w:tr w:rsidR="00594382" w14:paraId="54CF242B" w14:textId="77777777" w:rsidTr="00C54AB7">
        <w:trPr>
          <w:trHeight w:val="255"/>
        </w:trPr>
        <w:tc>
          <w:tcPr>
            <w:tcW w:w="5010" w:type="dxa"/>
            <w:tcMar>
              <w:top w:w="0" w:type="dxa"/>
              <w:left w:w="0" w:type="dxa"/>
              <w:bottom w:w="0" w:type="dxa"/>
              <w:right w:w="0" w:type="dxa"/>
            </w:tcMar>
            <w:vAlign w:val="center"/>
          </w:tcPr>
          <w:p w14:paraId="294A68F4"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center"/>
          </w:tcPr>
          <w:p w14:paraId="26A91675" w14:textId="77777777" w:rsidR="00594382" w:rsidRDefault="00594382" w:rsidP="00C54AB7">
            <w:pPr>
              <w:jc w:val="center"/>
              <w:rPr>
                <w:rFonts w:ascii="Arial" w:eastAsia="Arial" w:hAnsi="Arial" w:cs="Arial"/>
                <w:noProof/>
                <w:sz w:val="16"/>
              </w:rPr>
            </w:pPr>
          </w:p>
        </w:tc>
        <w:tc>
          <w:tcPr>
            <w:tcW w:w="1905" w:type="dxa"/>
            <w:tcMar>
              <w:top w:w="0" w:type="dxa"/>
              <w:left w:w="0" w:type="dxa"/>
              <w:bottom w:w="0" w:type="dxa"/>
              <w:right w:w="0" w:type="dxa"/>
            </w:tcMar>
            <w:vAlign w:val="center"/>
          </w:tcPr>
          <w:p w14:paraId="3FCF5AB9" w14:textId="77777777" w:rsidR="00594382" w:rsidRDefault="00594382" w:rsidP="00C54AB7">
            <w:pPr>
              <w:jc w:val="right"/>
              <w:rPr>
                <w:rFonts w:ascii="Arial" w:eastAsia="Arial" w:hAnsi="Arial" w:cs="Arial"/>
                <w:noProof/>
                <w:sz w:val="16"/>
              </w:rPr>
            </w:pPr>
          </w:p>
        </w:tc>
        <w:tc>
          <w:tcPr>
            <w:tcW w:w="1905" w:type="dxa"/>
            <w:tcMar>
              <w:top w:w="0" w:type="dxa"/>
              <w:left w:w="0" w:type="dxa"/>
              <w:bottom w:w="0" w:type="dxa"/>
              <w:right w:w="0" w:type="dxa"/>
            </w:tcMar>
            <w:vAlign w:val="center"/>
          </w:tcPr>
          <w:p w14:paraId="10D84B58" w14:textId="77777777" w:rsidR="00594382" w:rsidRDefault="00594382" w:rsidP="00C54AB7">
            <w:pPr>
              <w:jc w:val="right"/>
              <w:rPr>
                <w:rFonts w:ascii="Arial" w:eastAsia="Arial" w:hAnsi="Arial" w:cs="Arial"/>
                <w:noProof/>
                <w:sz w:val="16"/>
              </w:rPr>
            </w:pPr>
          </w:p>
        </w:tc>
      </w:tr>
      <w:tr w:rsidR="00594382" w14:paraId="5B169364" w14:textId="77777777" w:rsidTr="00C54AB7">
        <w:trPr>
          <w:trHeight w:val="255"/>
        </w:trPr>
        <w:tc>
          <w:tcPr>
            <w:tcW w:w="5010" w:type="dxa"/>
            <w:shd w:val="clear" w:color="auto" w:fill="C0C0C0"/>
            <w:tcMar>
              <w:top w:w="0" w:type="dxa"/>
              <w:left w:w="40" w:type="dxa"/>
              <w:bottom w:w="0" w:type="dxa"/>
              <w:right w:w="40" w:type="dxa"/>
            </w:tcMar>
            <w:vAlign w:val="center"/>
            <w:hideMark/>
          </w:tcPr>
          <w:p w14:paraId="29AB5E1D" w14:textId="77777777" w:rsidR="00594382" w:rsidRDefault="00594382" w:rsidP="00C54AB7">
            <w:pPr>
              <w:rPr>
                <w:rFonts w:ascii="Arial" w:eastAsia="Arial" w:hAnsi="Arial" w:cs="Arial"/>
                <w:b/>
                <w:noProof/>
                <w:sz w:val="16"/>
              </w:rPr>
            </w:pPr>
            <w:r>
              <w:rPr>
                <w:rFonts w:ascii="Arial" w:hAnsi="Arial"/>
                <w:b/>
                <w:noProof/>
                <w:sz w:val="16"/>
              </w:rPr>
              <w:t>Aktiva celkem</w:t>
            </w:r>
          </w:p>
        </w:tc>
        <w:tc>
          <w:tcPr>
            <w:tcW w:w="1140" w:type="dxa"/>
            <w:shd w:val="clear" w:color="auto" w:fill="C0C0C0"/>
            <w:noWrap/>
            <w:tcMar>
              <w:top w:w="0" w:type="dxa"/>
              <w:left w:w="40" w:type="dxa"/>
              <w:bottom w:w="0" w:type="dxa"/>
              <w:right w:w="40" w:type="dxa"/>
            </w:tcMar>
            <w:vAlign w:val="center"/>
            <w:hideMark/>
          </w:tcPr>
          <w:p w14:paraId="2E4645DE" w14:textId="77777777" w:rsidR="00594382" w:rsidRDefault="00594382" w:rsidP="00C54AB7">
            <w:pPr>
              <w:jc w:val="center"/>
              <w:rPr>
                <w:rFonts w:ascii="Arial" w:eastAsia="Arial" w:hAnsi="Arial" w:cs="Arial"/>
                <w:b/>
                <w:noProof/>
                <w:sz w:val="16"/>
              </w:rPr>
            </w:pPr>
            <w:r>
              <w:rPr>
                <w:rFonts w:ascii="Arial" w:hAnsi="Arial"/>
                <w:b/>
                <w:noProof/>
                <w:sz w:val="16"/>
              </w:rPr>
              <w:t xml:space="preserve"> </w:t>
            </w:r>
          </w:p>
        </w:tc>
        <w:tc>
          <w:tcPr>
            <w:tcW w:w="1905" w:type="dxa"/>
            <w:shd w:val="clear" w:color="auto" w:fill="C0C0C0"/>
            <w:tcMar>
              <w:top w:w="0" w:type="dxa"/>
              <w:left w:w="40" w:type="dxa"/>
              <w:bottom w:w="0" w:type="dxa"/>
              <w:right w:w="40" w:type="dxa"/>
            </w:tcMar>
            <w:vAlign w:val="center"/>
            <w:hideMark/>
          </w:tcPr>
          <w:p w14:paraId="58F32C7D" w14:textId="77777777" w:rsidR="00594382" w:rsidRDefault="00594382" w:rsidP="00C54AB7">
            <w:pPr>
              <w:jc w:val="right"/>
              <w:rPr>
                <w:rFonts w:ascii="Arial" w:eastAsia="Arial" w:hAnsi="Arial" w:cs="Arial"/>
                <w:b/>
                <w:noProof/>
                <w:sz w:val="16"/>
              </w:rPr>
            </w:pPr>
            <w:r>
              <w:rPr>
                <w:rFonts w:ascii="Arial" w:hAnsi="Arial"/>
                <w:b/>
                <w:noProof/>
                <w:sz w:val="16"/>
              </w:rPr>
              <w:t>4 334 223</w:t>
            </w:r>
          </w:p>
        </w:tc>
        <w:tc>
          <w:tcPr>
            <w:tcW w:w="1905" w:type="dxa"/>
            <w:shd w:val="clear" w:color="auto" w:fill="C0C0C0"/>
            <w:tcMar>
              <w:top w:w="0" w:type="dxa"/>
              <w:left w:w="40" w:type="dxa"/>
              <w:bottom w:w="0" w:type="dxa"/>
              <w:right w:w="40" w:type="dxa"/>
            </w:tcMar>
            <w:vAlign w:val="center"/>
            <w:hideMark/>
          </w:tcPr>
          <w:p w14:paraId="03FEA542" w14:textId="77777777" w:rsidR="00594382" w:rsidRDefault="00594382" w:rsidP="00C54AB7">
            <w:pPr>
              <w:jc w:val="right"/>
              <w:rPr>
                <w:rFonts w:ascii="Arial" w:eastAsia="Arial" w:hAnsi="Arial" w:cs="Arial"/>
                <w:b/>
                <w:noProof/>
                <w:sz w:val="16"/>
              </w:rPr>
            </w:pPr>
            <w:r>
              <w:rPr>
                <w:rFonts w:ascii="Arial" w:hAnsi="Arial"/>
                <w:b/>
                <w:noProof/>
                <w:sz w:val="16"/>
              </w:rPr>
              <w:t>4 128 779</w:t>
            </w:r>
          </w:p>
        </w:tc>
      </w:tr>
      <w:tr w:rsidR="00594382" w14:paraId="3A9D607B" w14:textId="77777777" w:rsidTr="00C54AB7">
        <w:trPr>
          <w:trHeight w:val="255"/>
        </w:trPr>
        <w:tc>
          <w:tcPr>
            <w:tcW w:w="5010" w:type="dxa"/>
            <w:tcMar>
              <w:top w:w="0" w:type="dxa"/>
              <w:left w:w="0" w:type="dxa"/>
              <w:bottom w:w="0" w:type="dxa"/>
              <w:right w:w="0" w:type="dxa"/>
            </w:tcMar>
            <w:vAlign w:val="center"/>
          </w:tcPr>
          <w:p w14:paraId="0C2148EF"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center"/>
          </w:tcPr>
          <w:p w14:paraId="73F7B7FC" w14:textId="77777777" w:rsidR="00594382" w:rsidRDefault="00594382" w:rsidP="00C54AB7">
            <w:pPr>
              <w:jc w:val="center"/>
              <w:rPr>
                <w:rFonts w:ascii="Arial" w:eastAsia="Arial" w:hAnsi="Arial" w:cs="Arial"/>
                <w:noProof/>
                <w:sz w:val="16"/>
              </w:rPr>
            </w:pPr>
          </w:p>
        </w:tc>
        <w:tc>
          <w:tcPr>
            <w:tcW w:w="1905" w:type="dxa"/>
            <w:tcMar>
              <w:top w:w="0" w:type="dxa"/>
              <w:left w:w="0" w:type="dxa"/>
              <w:bottom w:w="0" w:type="dxa"/>
              <w:right w:w="0" w:type="dxa"/>
            </w:tcMar>
            <w:vAlign w:val="center"/>
          </w:tcPr>
          <w:p w14:paraId="015A4379" w14:textId="77777777" w:rsidR="00594382" w:rsidRDefault="00594382" w:rsidP="00C54AB7">
            <w:pPr>
              <w:jc w:val="right"/>
              <w:rPr>
                <w:rFonts w:ascii="Arial" w:eastAsia="Arial" w:hAnsi="Arial" w:cs="Arial"/>
                <w:noProof/>
                <w:sz w:val="16"/>
              </w:rPr>
            </w:pPr>
          </w:p>
        </w:tc>
        <w:tc>
          <w:tcPr>
            <w:tcW w:w="1905" w:type="dxa"/>
            <w:tcMar>
              <w:top w:w="0" w:type="dxa"/>
              <w:left w:w="0" w:type="dxa"/>
              <w:bottom w:w="0" w:type="dxa"/>
              <w:right w:w="0" w:type="dxa"/>
            </w:tcMar>
            <w:vAlign w:val="center"/>
          </w:tcPr>
          <w:p w14:paraId="7EDB356C" w14:textId="77777777" w:rsidR="00594382" w:rsidRDefault="00594382" w:rsidP="00C54AB7">
            <w:pPr>
              <w:jc w:val="right"/>
              <w:rPr>
                <w:rFonts w:ascii="Arial" w:eastAsia="Arial" w:hAnsi="Arial" w:cs="Arial"/>
                <w:noProof/>
                <w:sz w:val="16"/>
              </w:rPr>
            </w:pPr>
          </w:p>
        </w:tc>
      </w:tr>
      <w:tr w:rsidR="00594382" w14:paraId="5B7E1064" w14:textId="77777777" w:rsidTr="00C54AB7">
        <w:trPr>
          <w:trHeight w:val="255"/>
        </w:trPr>
        <w:tc>
          <w:tcPr>
            <w:tcW w:w="5010" w:type="dxa"/>
            <w:tcMar>
              <w:top w:w="0" w:type="dxa"/>
              <w:left w:w="0" w:type="dxa"/>
              <w:bottom w:w="0" w:type="dxa"/>
              <w:right w:w="0" w:type="dxa"/>
            </w:tcMar>
            <w:vAlign w:val="center"/>
          </w:tcPr>
          <w:p w14:paraId="428B1172"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center"/>
          </w:tcPr>
          <w:p w14:paraId="6C29162E" w14:textId="77777777" w:rsidR="00594382" w:rsidRDefault="00594382" w:rsidP="00C54AB7">
            <w:pPr>
              <w:jc w:val="center"/>
              <w:rPr>
                <w:rFonts w:ascii="Arial" w:eastAsia="Arial" w:hAnsi="Arial" w:cs="Arial"/>
                <w:noProof/>
                <w:sz w:val="16"/>
              </w:rPr>
            </w:pPr>
          </w:p>
        </w:tc>
        <w:tc>
          <w:tcPr>
            <w:tcW w:w="1905" w:type="dxa"/>
            <w:tcMar>
              <w:top w:w="0" w:type="dxa"/>
              <w:left w:w="0" w:type="dxa"/>
              <w:bottom w:w="0" w:type="dxa"/>
              <w:right w:w="0" w:type="dxa"/>
            </w:tcMar>
            <w:vAlign w:val="center"/>
          </w:tcPr>
          <w:p w14:paraId="7F44E5C2" w14:textId="77777777" w:rsidR="00594382" w:rsidRDefault="00594382" w:rsidP="00C54AB7">
            <w:pPr>
              <w:jc w:val="right"/>
              <w:rPr>
                <w:rFonts w:ascii="Arial" w:eastAsia="Arial" w:hAnsi="Arial" w:cs="Arial"/>
                <w:noProof/>
                <w:sz w:val="16"/>
              </w:rPr>
            </w:pPr>
          </w:p>
        </w:tc>
        <w:tc>
          <w:tcPr>
            <w:tcW w:w="1905" w:type="dxa"/>
            <w:tcMar>
              <w:top w:w="0" w:type="dxa"/>
              <w:left w:w="0" w:type="dxa"/>
              <w:bottom w:w="0" w:type="dxa"/>
              <w:right w:w="0" w:type="dxa"/>
            </w:tcMar>
            <w:vAlign w:val="center"/>
          </w:tcPr>
          <w:p w14:paraId="112F37D8" w14:textId="77777777" w:rsidR="00594382" w:rsidRDefault="00594382" w:rsidP="00C54AB7">
            <w:pPr>
              <w:jc w:val="right"/>
              <w:rPr>
                <w:rFonts w:ascii="Arial" w:eastAsia="Arial" w:hAnsi="Arial" w:cs="Arial"/>
                <w:noProof/>
                <w:sz w:val="16"/>
              </w:rPr>
            </w:pPr>
          </w:p>
        </w:tc>
      </w:tr>
      <w:tr w:rsidR="00594382" w14:paraId="63716E7B" w14:textId="77777777" w:rsidTr="00C54AB7">
        <w:trPr>
          <w:trHeight w:val="255"/>
        </w:trPr>
        <w:tc>
          <w:tcPr>
            <w:tcW w:w="5010" w:type="dxa"/>
            <w:tcMar>
              <w:top w:w="0" w:type="dxa"/>
              <w:left w:w="40" w:type="dxa"/>
              <w:bottom w:w="0" w:type="dxa"/>
              <w:right w:w="40" w:type="dxa"/>
            </w:tcMar>
            <w:vAlign w:val="center"/>
            <w:hideMark/>
          </w:tcPr>
          <w:p w14:paraId="0E47ABA4" w14:textId="77777777" w:rsidR="00594382" w:rsidRDefault="00594382" w:rsidP="00C54AB7">
            <w:pPr>
              <w:rPr>
                <w:rFonts w:ascii="Arial" w:eastAsia="Arial" w:hAnsi="Arial" w:cs="Arial"/>
                <w:b/>
                <w:noProof/>
                <w:sz w:val="16"/>
              </w:rPr>
            </w:pPr>
            <w:r>
              <w:rPr>
                <w:rFonts w:ascii="Arial" w:hAnsi="Arial"/>
                <w:b/>
                <w:noProof/>
                <w:sz w:val="16"/>
              </w:rPr>
              <w:t>ZÁVAZKY A ZDROJE OD PŘISPĚVATELŮ</w:t>
            </w:r>
          </w:p>
        </w:tc>
        <w:tc>
          <w:tcPr>
            <w:tcW w:w="1140" w:type="dxa"/>
            <w:noWrap/>
            <w:tcMar>
              <w:top w:w="0" w:type="dxa"/>
              <w:left w:w="0" w:type="dxa"/>
              <w:bottom w:w="0" w:type="dxa"/>
              <w:right w:w="0" w:type="dxa"/>
            </w:tcMar>
            <w:vAlign w:val="center"/>
          </w:tcPr>
          <w:p w14:paraId="6E9067DA" w14:textId="77777777" w:rsidR="00594382" w:rsidRDefault="00594382" w:rsidP="00C54AB7">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34ECF5A8" w14:textId="77777777" w:rsidR="00594382" w:rsidRDefault="00594382" w:rsidP="00C54AB7">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0198F165" w14:textId="77777777" w:rsidR="00594382" w:rsidRDefault="00594382" w:rsidP="00C54AB7">
            <w:pPr>
              <w:jc w:val="right"/>
              <w:rPr>
                <w:rFonts w:ascii="Arial" w:eastAsia="Arial" w:hAnsi="Arial" w:cs="Arial"/>
                <w:b/>
                <w:noProof/>
                <w:sz w:val="16"/>
              </w:rPr>
            </w:pPr>
          </w:p>
        </w:tc>
      </w:tr>
      <w:tr w:rsidR="00594382" w14:paraId="314FBDB6" w14:textId="77777777" w:rsidTr="00C54AB7">
        <w:trPr>
          <w:trHeight w:val="255"/>
        </w:trPr>
        <w:tc>
          <w:tcPr>
            <w:tcW w:w="5010" w:type="dxa"/>
            <w:tcMar>
              <w:top w:w="0" w:type="dxa"/>
              <w:left w:w="0" w:type="dxa"/>
              <w:bottom w:w="0" w:type="dxa"/>
              <w:right w:w="0" w:type="dxa"/>
            </w:tcMar>
            <w:vAlign w:val="center"/>
          </w:tcPr>
          <w:p w14:paraId="11A846C5" w14:textId="77777777" w:rsidR="00594382" w:rsidRDefault="00594382" w:rsidP="00C54AB7">
            <w:pPr>
              <w:rPr>
                <w:rFonts w:ascii="Arial" w:eastAsia="Arial" w:hAnsi="Arial" w:cs="Arial"/>
                <w:b/>
                <w:noProof/>
                <w:sz w:val="16"/>
              </w:rPr>
            </w:pPr>
          </w:p>
        </w:tc>
        <w:tc>
          <w:tcPr>
            <w:tcW w:w="1140" w:type="dxa"/>
            <w:noWrap/>
            <w:tcMar>
              <w:top w:w="0" w:type="dxa"/>
              <w:left w:w="0" w:type="dxa"/>
              <w:bottom w:w="0" w:type="dxa"/>
              <w:right w:w="0" w:type="dxa"/>
            </w:tcMar>
            <w:vAlign w:val="center"/>
          </w:tcPr>
          <w:p w14:paraId="7FAFA996" w14:textId="77777777" w:rsidR="00594382" w:rsidRDefault="00594382" w:rsidP="00C54AB7">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1109DE46" w14:textId="77777777" w:rsidR="00594382" w:rsidRDefault="00594382" w:rsidP="00C54AB7">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42A0E3CB" w14:textId="77777777" w:rsidR="00594382" w:rsidRDefault="00594382" w:rsidP="00C54AB7">
            <w:pPr>
              <w:jc w:val="right"/>
              <w:rPr>
                <w:rFonts w:ascii="Arial" w:eastAsia="Arial" w:hAnsi="Arial" w:cs="Arial"/>
                <w:b/>
                <w:noProof/>
                <w:sz w:val="16"/>
              </w:rPr>
            </w:pPr>
          </w:p>
        </w:tc>
      </w:tr>
      <w:tr w:rsidR="00594382" w14:paraId="149D9F79" w14:textId="77777777" w:rsidTr="00C54AB7">
        <w:trPr>
          <w:trHeight w:val="255"/>
        </w:trPr>
        <w:tc>
          <w:tcPr>
            <w:tcW w:w="5010" w:type="dxa"/>
            <w:tcMar>
              <w:top w:w="0" w:type="dxa"/>
              <w:left w:w="40" w:type="dxa"/>
              <w:bottom w:w="0" w:type="dxa"/>
              <w:right w:w="40" w:type="dxa"/>
            </w:tcMar>
            <w:vAlign w:val="center"/>
            <w:hideMark/>
          </w:tcPr>
          <w:p w14:paraId="5B2DB639" w14:textId="77777777" w:rsidR="00594382" w:rsidRDefault="00594382" w:rsidP="00C54AB7">
            <w:pPr>
              <w:rPr>
                <w:rFonts w:ascii="Arial" w:eastAsia="Arial" w:hAnsi="Arial" w:cs="Arial"/>
                <w:b/>
                <w:noProof/>
                <w:sz w:val="16"/>
              </w:rPr>
            </w:pPr>
            <w:r>
              <w:rPr>
                <w:rFonts w:ascii="Arial" w:hAnsi="Arial"/>
                <w:b/>
                <w:noProof/>
                <w:sz w:val="16"/>
              </w:rPr>
              <w:t>ZÁVAZKY</w:t>
            </w:r>
          </w:p>
        </w:tc>
        <w:tc>
          <w:tcPr>
            <w:tcW w:w="1140" w:type="dxa"/>
            <w:noWrap/>
            <w:tcMar>
              <w:top w:w="0" w:type="dxa"/>
              <w:left w:w="0" w:type="dxa"/>
              <w:bottom w:w="0" w:type="dxa"/>
              <w:right w:w="0" w:type="dxa"/>
            </w:tcMar>
            <w:vAlign w:val="center"/>
          </w:tcPr>
          <w:p w14:paraId="03B49103" w14:textId="77777777" w:rsidR="00594382" w:rsidRDefault="00594382" w:rsidP="00C54AB7">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412BCD92" w14:textId="77777777" w:rsidR="00594382" w:rsidRDefault="00594382" w:rsidP="00C54AB7">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487A3DB2" w14:textId="77777777" w:rsidR="00594382" w:rsidRDefault="00594382" w:rsidP="00C54AB7">
            <w:pPr>
              <w:jc w:val="right"/>
              <w:rPr>
                <w:rFonts w:ascii="Arial" w:eastAsia="Arial" w:hAnsi="Arial" w:cs="Arial"/>
                <w:b/>
                <w:noProof/>
                <w:sz w:val="16"/>
              </w:rPr>
            </w:pPr>
          </w:p>
        </w:tc>
      </w:tr>
      <w:tr w:rsidR="00594382" w14:paraId="33B2A758" w14:textId="77777777" w:rsidTr="00C54AB7">
        <w:trPr>
          <w:trHeight w:val="255"/>
        </w:trPr>
        <w:tc>
          <w:tcPr>
            <w:tcW w:w="5010" w:type="dxa"/>
            <w:tcMar>
              <w:top w:w="0" w:type="dxa"/>
              <w:left w:w="40" w:type="dxa"/>
              <w:bottom w:w="0" w:type="dxa"/>
              <w:right w:w="40" w:type="dxa"/>
            </w:tcMar>
            <w:vAlign w:val="center"/>
            <w:hideMark/>
          </w:tcPr>
          <w:p w14:paraId="7DFB9535" w14:textId="77777777" w:rsidR="00594382" w:rsidRDefault="00594382" w:rsidP="00C54AB7">
            <w:pPr>
              <w:rPr>
                <w:rFonts w:ascii="Arial" w:eastAsia="Arial" w:hAnsi="Arial" w:cs="Arial"/>
                <w:noProof/>
                <w:sz w:val="16"/>
              </w:rPr>
            </w:pPr>
            <w:r>
              <w:rPr>
                <w:rFonts w:ascii="Arial" w:hAnsi="Arial"/>
                <w:noProof/>
                <w:sz w:val="16"/>
              </w:rPr>
              <w:t>Derivátové finanční nástroje</w:t>
            </w:r>
          </w:p>
        </w:tc>
        <w:tc>
          <w:tcPr>
            <w:tcW w:w="1140" w:type="dxa"/>
            <w:noWrap/>
            <w:tcMar>
              <w:top w:w="0" w:type="dxa"/>
              <w:left w:w="40" w:type="dxa"/>
              <w:bottom w:w="0" w:type="dxa"/>
              <w:right w:w="40" w:type="dxa"/>
            </w:tcMar>
            <w:vAlign w:val="center"/>
            <w:hideMark/>
          </w:tcPr>
          <w:p w14:paraId="3798118F" w14:textId="77777777" w:rsidR="00594382" w:rsidRDefault="00594382" w:rsidP="00C54AB7">
            <w:pPr>
              <w:jc w:val="center"/>
              <w:rPr>
                <w:rFonts w:ascii="Arial" w:eastAsia="Arial" w:hAnsi="Arial" w:cs="Arial"/>
                <w:noProof/>
                <w:sz w:val="16"/>
              </w:rPr>
            </w:pPr>
            <w:r>
              <w:rPr>
                <w:rFonts w:ascii="Arial" w:hAnsi="Arial"/>
                <w:noProof/>
                <w:sz w:val="16"/>
              </w:rPr>
              <w:t>6</w:t>
            </w:r>
          </w:p>
        </w:tc>
        <w:tc>
          <w:tcPr>
            <w:tcW w:w="1905" w:type="dxa"/>
            <w:tcMar>
              <w:top w:w="0" w:type="dxa"/>
              <w:left w:w="40" w:type="dxa"/>
              <w:bottom w:w="0" w:type="dxa"/>
              <w:right w:w="40" w:type="dxa"/>
            </w:tcMar>
            <w:vAlign w:val="center"/>
            <w:hideMark/>
          </w:tcPr>
          <w:p w14:paraId="5FE665C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905" w:type="dxa"/>
            <w:tcMar>
              <w:top w:w="0" w:type="dxa"/>
              <w:left w:w="40" w:type="dxa"/>
              <w:bottom w:w="0" w:type="dxa"/>
              <w:right w:w="40" w:type="dxa"/>
            </w:tcMar>
            <w:vAlign w:val="center"/>
            <w:hideMark/>
          </w:tcPr>
          <w:p w14:paraId="24DC54EC" w14:textId="77777777" w:rsidR="00594382" w:rsidRDefault="00594382" w:rsidP="00C54AB7">
            <w:pPr>
              <w:jc w:val="right"/>
              <w:rPr>
                <w:rFonts w:ascii="Arial" w:eastAsia="Arial" w:hAnsi="Arial" w:cs="Arial"/>
                <w:noProof/>
                <w:sz w:val="16"/>
              </w:rPr>
            </w:pPr>
            <w:r>
              <w:rPr>
                <w:rFonts w:ascii="Arial" w:hAnsi="Arial"/>
                <w:noProof/>
                <w:sz w:val="16"/>
              </w:rPr>
              <w:t>18 835</w:t>
            </w:r>
          </w:p>
        </w:tc>
      </w:tr>
      <w:tr w:rsidR="00594382" w14:paraId="70A2FF6E" w14:textId="77777777" w:rsidTr="00C54AB7">
        <w:trPr>
          <w:trHeight w:val="255"/>
        </w:trPr>
        <w:tc>
          <w:tcPr>
            <w:tcW w:w="5010" w:type="dxa"/>
            <w:tcMar>
              <w:top w:w="0" w:type="dxa"/>
              <w:left w:w="40" w:type="dxa"/>
              <w:bottom w:w="0" w:type="dxa"/>
              <w:right w:w="40" w:type="dxa"/>
            </w:tcMar>
            <w:vAlign w:val="center"/>
            <w:hideMark/>
          </w:tcPr>
          <w:p w14:paraId="67CAAAFD" w14:textId="77777777" w:rsidR="00594382" w:rsidRDefault="00594382" w:rsidP="00C54AB7">
            <w:pPr>
              <w:rPr>
                <w:rFonts w:ascii="Arial" w:eastAsia="Arial" w:hAnsi="Arial" w:cs="Arial"/>
                <w:noProof/>
                <w:sz w:val="16"/>
              </w:rPr>
            </w:pPr>
            <w:r>
              <w:rPr>
                <w:rFonts w:ascii="Arial" w:hAnsi="Arial"/>
                <w:noProof/>
                <w:sz w:val="16"/>
              </w:rPr>
              <w:t>Výnosy příštích období</w:t>
            </w:r>
          </w:p>
        </w:tc>
        <w:tc>
          <w:tcPr>
            <w:tcW w:w="1140" w:type="dxa"/>
            <w:noWrap/>
            <w:tcMar>
              <w:top w:w="0" w:type="dxa"/>
              <w:left w:w="40" w:type="dxa"/>
              <w:bottom w:w="0" w:type="dxa"/>
              <w:right w:w="40" w:type="dxa"/>
            </w:tcMar>
            <w:vAlign w:val="center"/>
            <w:hideMark/>
          </w:tcPr>
          <w:p w14:paraId="650EABD0" w14:textId="77777777" w:rsidR="00594382" w:rsidRDefault="00594382" w:rsidP="00C54AB7">
            <w:pPr>
              <w:jc w:val="center"/>
              <w:rPr>
                <w:rFonts w:ascii="Arial" w:eastAsia="Arial" w:hAnsi="Arial" w:cs="Arial"/>
                <w:noProof/>
                <w:sz w:val="16"/>
              </w:rPr>
            </w:pPr>
            <w:r>
              <w:rPr>
                <w:rFonts w:ascii="Arial" w:hAnsi="Arial"/>
                <w:noProof/>
                <w:sz w:val="16"/>
              </w:rPr>
              <w:t>12</w:t>
            </w:r>
          </w:p>
        </w:tc>
        <w:tc>
          <w:tcPr>
            <w:tcW w:w="1905" w:type="dxa"/>
            <w:tcMar>
              <w:top w:w="0" w:type="dxa"/>
              <w:left w:w="40" w:type="dxa"/>
              <w:bottom w:w="0" w:type="dxa"/>
              <w:right w:w="40" w:type="dxa"/>
            </w:tcMar>
            <w:vAlign w:val="center"/>
            <w:hideMark/>
          </w:tcPr>
          <w:p w14:paraId="7EE226B9" w14:textId="77777777" w:rsidR="00594382" w:rsidRDefault="00594382" w:rsidP="00C54AB7">
            <w:pPr>
              <w:jc w:val="right"/>
              <w:rPr>
                <w:rFonts w:ascii="Arial" w:eastAsia="Arial" w:hAnsi="Arial" w:cs="Arial"/>
                <w:noProof/>
                <w:sz w:val="16"/>
              </w:rPr>
            </w:pPr>
            <w:r>
              <w:rPr>
                <w:rFonts w:ascii="Arial" w:hAnsi="Arial"/>
                <w:noProof/>
                <w:sz w:val="16"/>
              </w:rPr>
              <w:t>52 417</w:t>
            </w:r>
          </w:p>
        </w:tc>
        <w:tc>
          <w:tcPr>
            <w:tcW w:w="1905" w:type="dxa"/>
            <w:tcMar>
              <w:top w:w="0" w:type="dxa"/>
              <w:left w:w="40" w:type="dxa"/>
              <w:bottom w:w="0" w:type="dxa"/>
              <w:right w:w="40" w:type="dxa"/>
            </w:tcMar>
            <w:vAlign w:val="center"/>
            <w:hideMark/>
          </w:tcPr>
          <w:p w14:paraId="44F47115" w14:textId="77777777" w:rsidR="00594382" w:rsidRDefault="00594382" w:rsidP="00C54AB7">
            <w:pPr>
              <w:jc w:val="right"/>
              <w:rPr>
                <w:rFonts w:ascii="Arial" w:eastAsia="Arial" w:hAnsi="Arial" w:cs="Arial"/>
                <w:noProof/>
                <w:sz w:val="16"/>
              </w:rPr>
            </w:pPr>
            <w:r>
              <w:rPr>
                <w:rFonts w:ascii="Arial" w:hAnsi="Arial"/>
                <w:noProof/>
                <w:sz w:val="16"/>
              </w:rPr>
              <w:t>48 432</w:t>
            </w:r>
          </w:p>
        </w:tc>
      </w:tr>
      <w:tr w:rsidR="00594382" w14:paraId="1D852661" w14:textId="77777777" w:rsidTr="00C54AB7">
        <w:trPr>
          <w:trHeight w:val="255"/>
        </w:trPr>
        <w:tc>
          <w:tcPr>
            <w:tcW w:w="5010" w:type="dxa"/>
            <w:tcMar>
              <w:top w:w="0" w:type="dxa"/>
              <w:left w:w="40" w:type="dxa"/>
              <w:bottom w:w="0" w:type="dxa"/>
              <w:right w:w="40" w:type="dxa"/>
            </w:tcMar>
            <w:vAlign w:val="center"/>
            <w:hideMark/>
          </w:tcPr>
          <w:p w14:paraId="382DFFC5" w14:textId="77777777" w:rsidR="00594382" w:rsidRDefault="00594382" w:rsidP="00C54AB7">
            <w:pPr>
              <w:rPr>
                <w:rFonts w:ascii="Arial" w:eastAsia="Arial" w:hAnsi="Arial" w:cs="Arial"/>
                <w:noProof/>
                <w:sz w:val="16"/>
              </w:rPr>
            </w:pPr>
            <w:r>
              <w:rPr>
                <w:rFonts w:ascii="Arial" w:hAnsi="Arial"/>
                <w:noProof/>
                <w:sz w:val="16"/>
              </w:rPr>
              <w:t>Rezervy na úvěrové přísliby</w:t>
            </w:r>
          </w:p>
        </w:tc>
        <w:tc>
          <w:tcPr>
            <w:tcW w:w="1140" w:type="dxa"/>
            <w:noWrap/>
            <w:tcMar>
              <w:top w:w="0" w:type="dxa"/>
              <w:left w:w="40" w:type="dxa"/>
              <w:bottom w:w="0" w:type="dxa"/>
              <w:right w:w="40" w:type="dxa"/>
            </w:tcMar>
            <w:vAlign w:val="center"/>
            <w:hideMark/>
          </w:tcPr>
          <w:p w14:paraId="57B9F61E" w14:textId="77777777" w:rsidR="00594382" w:rsidRDefault="00594382" w:rsidP="00C54AB7">
            <w:pPr>
              <w:jc w:val="center"/>
              <w:rPr>
                <w:rFonts w:ascii="Arial" w:eastAsia="Arial" w:hAnsi="Arial" w:cs="Arial"/>
                <w:noProof/>
                <w:sz w:val="16"/>
              </w:rPr>
            </w:pPr>
            <w:r>
              <w:rPr>
                <w:rFonts w:ascii="Arial" w:hAnsi="Arial"/>
                <w:noProof/>
                <w:sz w:val="16"/>
              </w:rPr>
              <w:t>14</w:t>
            </w:r>
          </w:p>
        </w:tc>
        <w:tc>
          <w:tcPr>
            <w:tcW w:w="1905" w:type="dxa"/>
            <w:tcMar>
              <w:top w:w="0" w:type="dxa"/>
              <w:left w:w="40" w:type="dxa"/>
              <w:bottom w:w="0" w:type="dxa"/>
              <w:right w:w="40" w:type="dxa"/>
            </w:tcMar>
            <w:vAlign w:val="center"/>
            <w:hideMark/>
          </w:tcPr>
          <w:p w14:paraId="1423B6AA" w14:textId="77777777" w:rsidR="00594382" w:rsidRDefault="00594382" w:rsidP="00C54AB7">
            <w:pPr>
              <w:jc w:val="right"/>
              <w:rPr>
                <w:rFonts w:ascii="Arial" w:eastAsia="Arial" w:hAnsi="Arial" w:cs="Arial"/>
                <w:noProof/>
                <w:sz w:val="16"/>
              </w:rPr>
            </w:pPr>
            <w:r>
              <w:rPr>
                <w:rFonts w:ascii="Arial" w:hAnsi="Arial"/>
                <w:noProof/>
                <w:sz w:val="16"/>
              </w:rPr>
              <w:t>16 583</w:t>
            </w:r>
          </w:p>
        </w:tc>
        <w:tc>
          <w:tcPr>
            <w:tcW w:w="1905" w:type="dxa"/>
            <w:tcMar>
              <w:top w:w="0" w:type="dxa"/>
              <w:left w:w="40" w:type="dxa"/>
              <w:bottom w:w="0" w:type="dxa"/>
              <w:right w:w="40" w:type="dxa"/>
            </w:tcMar>
            <w:vAlign w:val="center"/>
            <w:hideMark/>
          </w:tcPr>
          <w:p w14:paraId="39236276" w14:textId="77777777" w:rsidR="00594382" w:rsidRDefault="00594382" w:rsidP="00C54AB7">
            <w:pPr>
              <w:jc w:val="right"/>
              <w:rPr>
                <w:rFonts w:ascii="Arial" w:eastAsia="Arial" w:hAnsi="Arial" w:cs="Arial"/>
                <w:noProof/>
                <w:sz w:val="16"/>
              </w:rPr>
            </w:pPr>
            <w:r>
              <w:rPr>
                <w:rFonts w:ascii="Arial" w:hAnsi="Arial"/>
                <w:noProof/>
                <w:sz w:val="16"/>
              </w:rPr>
              <w:t>16 602</w:t>
            </w:r>
          </w:p>
        </w:tc>
      </w:tr>
      <w:tr w:rsidR="00594382" w14:paraId="5EB2D0FC" w14:textId="77777777" w:rsidTr="00C54AB7">
        <w:trPr>
          <w:trHeight w:val="255"/>
        </w:trPr>
        <w:tc>
          <w:tcPr>
            <w:tcW w:w="5010" w:type="dxa"/>
            <w:tcMar>
              <w:top w:w="0" w:type="dxa"/>
              <w:left w:w="40" w:type="dxa"/>
              <w:bottom w:w="0" w:type="dxa"/>
              <w:right w:w="40" w:type="dxa"/>
            </w:tcMar>
            <w:vAlign w:val="center"/>
            <w:hideMark/>
          </w:tcPr>
          <w:p w14:paraId="181E2517" w14:textId="77777777" w:rsidR="00594382" w:rsidRDefault="00594382" w:rsidP="00C54AB7">
            <w:pPr>
              <w:rPr>
                <w:rFonts w:ascii="Arial" w:eastAsia="Arial" w:hAnsi="Arial" w:cs="Arial"/>
                <w:noProof/>
                <w:sz w:val="16"/>
              </w:rPr>
            </w:pPr>
            <w:r>
              <w:rPr>
                <w:rFonts w:ascii="Arial" w:hAnsi="Arial"/>
                <w:noProof/>
                <w:sz w:val="16"/>
              </w:rPr>
              <w:t>Závazky vůči třetím stranám</w:t>
            </w:r>
          </w:p>
        </w:tc>
        <w:tc>
          <w:tcPr>
            <w:tcW w:w="1140" w:type="dxa"/>
            <w:noWrap/>
            <w:tcMar>
              <w:top w:w="0" w:type="dxa"/>
              <w:left w:w="40" w:type="dxa"/>
              <w:bottom w:w="0" w:type="dxa"/>
              <w:right w:w="40" w:type="dxa"/>
            </w:tcMar>
            <w:vAlign w:val="center"/>
            <w:hideMark/>
          </w:tcPr>
          <w:p w14:paraId="5781B2A1" w14:textId="77777777" w:rsidR="00594382" w:rsidRDefault="00594382" w:rsidP="00C54AB7">
            <w:pPr>
              <w:jc w:val="center"/>
              <w:rPr>
                <w:rFonts w:ascii="Arial" w:eastAsia="Arial" w:hAnsi="Arial" w:cs="Arial"/>
                <w:noProof/>
                <w:sz w:val="16"/>
              </w:rPr>
            </w:pPr>
            <w:r>
              <w:rPr>
                <w:rFonts w:ascii="Arial" w:hAnsi="Arial"/>
                <w:noProof/>
                <w:sz w:val="16"/>
              </w:rPr>
              <w:t>15</w:t>
            </w:r>
          </w:p>
        </w:tc>
        <w:tc>
          <w:tcPr>
            <w:tcW w:w="1905" w:type="dxa"/>
            <w:tcMar>
              <w:top w:w="0" w:type="dxa"/>
              <w:left w:w="40" w:type="dxa"/>
              <w:bottom w:w="0" w:type="dxa"/>
              <w:right w:w="40" w:type="dxa"/>
            </w:tcMar>
            <w:vAlign w:val="center"/>
            <w:hideMark/>
          </w:tcPr>
          <w:p w14:paraId="25AEAB13" w14:textId="77777777" w:rsidR="00594382" w:rsidRDefault="00594382" w:rsidP="00C54AB7">
            <w:pPr>
              <w:jc w:val="right"/>
              <w:rPr>
                <w:rFonts w:ascii="Arial" w:eastAsia="Arial" w:hAnsi="Arial" w:cs="Arial"/>
                <w:noProof/>
                <w:sz w:val="16"/>
              </w:rPr>
            </w:pPr>
            <w:r>
              <w:rPr>
                <w:rFonts w:ascii="Arial" w:hAnsi="Arial"/>
                <w:noProof/>
                <w:sz w:val="16"/>
              </w:rPr>
              <w:t>190 927</w:t>
            </w:r>
          </w:p>
        </w:tc>
        <w:tc>
          <w:tcPr>
            <w:tcW w:w="1905" w:type="dxa"/>
            <w:tcMar>
              <w:top w:w="0" w:type="dxa"/>
              <w:left w:w="40" w:type="dxa"/>
              <w:bottom w:w="0" w:type="dxa"/>
              <w:right w:w="40" w:type="dxa"/>
            </w:tcMar>
            <w:vAlign w:val="center"/>
            <w:hideMark/>
          </w:tcPr>
          <w:p w14:paraId="38E5B08D" w14:textId="77777777" w:rsidR="00594382" w:rsidRDefault="00594382" w:rsidP="00C54AB7">
            <w:pPr>
              <w:jc w:val="right"/>
              <w:rPr>
                <w:rFonts w:ascii="Arial" w:eastAsia="Arial" w:hAnsi="Arial" w:cs="Arial"/>
                <w:noProof/>
                <w:sz w:val="16"/>
              </w:rPr>
            </w:pPr>
            <w:r>
              <w:rPr>
                <w:rFonts w:ascii="Arial" w:hAnsi="Arial"/>
                <w:noProof/>
                <w:sz w:val="16"/>
              </w:rPr>
              <w:t>239 639</w:t>
            </w:r>
          </w:p>
        </w:tc>
      </w:tr>
      <w:tr w:rsidR="00594382" w14:paraId="577C5F73" w14:textId="77777777" w:rsidTr="00C54AB7">
        <w:trPr>
          <w:trHeight w:val="255"/>
        </w:trPr>
        <w:tc>
          <w:tcPr>
            <w:tcW w:w="5010" w:type="dxa"/>
            <w:tcMar>
              <w:top w:w="0" w:type="dxa"/>
              <w:left w:w="40" w:type="dxa"/>
              <w:bottom w:w="0" w:type="dxa"/>
              <w:right w:w="40" w:type="dxa"/>
            </w:tcMar>
            <w:vAlign w:val="center"/>
            <w:hideMark/>
          </w:tcPr>
          <w:p w14:paraId="0D08437E" w14:textId="77777777" w:rsidR="00594382" w:rsidRDefault="00594382" w:rsidP="00C54AB7">
            <w:pPr>
              <w:rPr>
                <w:rFonts w:ascii="Arial" w:eastAsia="Arial" w:hAnsi="Arial" w:cs="Arial"/>
                <w:noProof/>
                <w:sz w:val="16"/>
              </w:rPr>
            </w:pPr>
            <w:r>
              <w:rPr>
                <w:rFonts w:ascii="Arial" w:hAnsi="Arial"/>
                <w:noProof/>
                <w:sz w:val="16"/>
              </w:rPr>
              <w:t>Ostatní závazky</w:t>
            </w:r>
          </w:p>
        </w:tc>
        <w:tc>
          <w:tcPr>
            <w:tcW w:w="1140" w:type="dxa"/>
            <w:noWrap/>
            <w:tcMar>
              <w:top w:w="0" w:type="dxa"/>
              <w:left w:w="40" w:type="dxa"/>
              <w:bottom w:w="0" w:type="dxa"/>
              <w:right w:w="40" w:type="dxa"/>
            </w:tcMar>
            <w:vAlign w:val="center"/>
            <w:hideMark/>
          </w:tcPr>
          <w:p w14:paraId="1111FA7D" w14:textId="77777777" w:rsidR="00594382" w:rsidRDefault="00594382" w:rsidP="00C54AB7">
            <w:pPr>
              <w:jc w:val="center"/>
              <w:rPr>
                <w:rFonts w:ascii="Arial" w:eastAsia="Arial" w:hAnsi="Arial" w:cs="Arial"/>
                <w:noProof/>
                <w:sz w:val="16"/>
              </w:rPr>
            </w:pPr>
            <w:r>
              <w:rPr>
                <w:rFonts w:ascii="Arial" w:hAnsi="Arial"/>
                <w:noProof/>
                <w:sz w:val="16"/>
              </w:rPr>
              <w:t>16</w:t>
            </w:r>
          </w:p>
        </w:tc>
        <w:tc>
          <w:tcPr>
            <w:tcW w:w="1905" w:type="dxa"/>
            <w:tcMar>
              <w:top w:w="0" w:type="dxa"/>
              <w:left w:w="40" w:type="dxa"/>
              <w:bottom w:w="0" w:type="dxa"/>
              <w:right w:w="40" w:type="dxa"/>
            </w:tcMar>
            <w:vAlign w:val="center"/>
            <w:hideMark/>
          </w:tcPr>
          <w:p w14:paraId="79C34C59" w14:textId="77777777" w:rsidR="00594382" w:rsidRDefault="00594382" w:rsidP="00C54AB7">
            <w:pPr>
              <w:jc w:val="right"/>
              <w:rPr>
                <w:rFonts w:ascii="Arial" w:eastAsia="Arial" w:hAnsi="Arial" w:cs="Arial"/>
                <w:noProof/>
                <w:sz w:val="16"/>
              </w:rPr>
            </w:pPr>
            <w:r>
              <w:rPr>
                <w:rFonts w:ascii="Arial" w:hAnsi="Arial"/>
                <w:noProof/>
                <w:sz w:val="16"/>
              </w:rPr>
              <w:t>2 419</w:t>
            </w:r>
          </w:p>
        </w:tc>
        <w:tc>
          <w:tcPr>
            <w:tcW w:w="1905" w:type="dxa"/>
            <w:tcMar>
              <w:top w:w="0" w:type="dxa"/>
              <w:left w:w="40" w:type="dxa"/>
              <w:bottom w:w="0" w:type="dxa"/>
              <w:right w:w="40" w:type="dxa"/>
            </w:tcMar>
            <w:vAlign w:val="center"/>
            <w:hideMark/>
          </w:tcPr>
          <w:p w14:paraId="5454E259" w14:textId="77777777" w:rsidR="00594382" w:rsidRDefault="00594382" w:rsidP="00C54AB7">
            <w:pPr>
              <w:jc w:val="right"/>
              <w:rPr>
                <w:rFonts w:ascii="Arial" w:eastAsia="Arial" w:hAnsi="Arial" w:cs="Arial"/>
                <w:noProof/>
                <w:sz w:val="16"/>
              </w:rPr>
            </w:pPr>
            <w:r>
              <w:rPr>
                <w:rFonts w:ascii="Arial" w:hAnsi="Arial"/>
                <w:noProof/>
                <w:sz w:val="16"/>
              </w:rPr>
              <w:t>2 333</w:t>
            </w:r>
          </w:p>
        </w:tc>
      </w:tr>
      <w:tr w:rsidR="00594382" w14:paraId="093F292C" w14:textId="77777777" w:rsidTr="00C54AB7">
        <w:trPr>
          <w:trHeight w:val="255"/>
        </w:trPr>
        <w:tc>
          <w:tcPr>
            <w:tcW w:w="5010" w:type="dxa"/>
            <w:tcMar>
              <w:top w:w="0" w:type="dxa"/>
              <w:left w:w="0" w:type="dxa"/>
              <w:bottom w:w="0" w:type="dxa"/>
              <w:right w:w="0" w:type="dxa"/>
            </w:tcMar>
            <w:vAlign w:val="center"/>
          </w:tcPr>
          <w:p w14:paraId="5966A6ED"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center"/>
          </w:tcPr>
          <w:p w14:paraId="521EBE5E" w14:textId="77777777" w:rsidR="00594382" w:rsidRDefault="00594382" w:rsidP="00C54AB7">
            <w:pPr>
              <w:jc w:val="center"/>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007A080D" w14:textId="77777777" w:rsidR="00594382" w:rsidRDefault="00594382" w:rsidP="00C54AB7">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64937D6A" w14:textId="77777777" w:rsidR="00594382" w:rsidRDefault="00594382" w:rsidP="00C54AB7">
            <w:pPr>
              <w:jc w:val="right"/>
              <w:rPr>
                <w:rFonts w:ascii="Arial" w:eastAsia="Arial" w:hAnsi="Arial" w:cs="Arial"/>
                <w:noProof/>
                <w:sz w:val="16"/>
              </w:rPr>
            </w:pPr>
          </w:p>
        </w:tc>
      </w:tr>
      <w:tr w:rsidR="00594382" w14:paraId="2A3CF016" w14:textId="77777777" w:rsidTr="00C54AB7">
        <w:trPr>
          <w:trHeight w:val="255"/>
        </w:trPr>
        <w:tc>
          <w:tcPr>
            <w:tcW w:w="5010" w:type="dxa"/>
            <w:tcMar>
              <w:top w:w="0" w:type="dxa"/>
              <w:left w:w="40" w:type="dxa"/>
              <w:bottom w:w="0" w:type="dxa"/>
              <w:right w:w="40" w:type="dxa"/>
            </w:tcMar>
            <w:vAlign w:val="center"/>
            <w:hideMark/>
          </w:tcPr>
          <w:p w14:paraId="571B3DDF" w14:textId="77777777" w:rsidR="00594382" w:rsidRDefault="00594382" w:rsidP="00C54AB7">
            <w:pPr>
              <w:rPr>
                <w:rFonts w:ascii="Arial" w:eastAsia="Arial" w:hAnsi="Arial" w:cs="Arial"/>
                <w:b/>
                <w:noProof/>
                <w:sz w:val="16"/>
              </w:rPr>
            </w:pPr>
            <w:r>
              <w:rPr>
                <w:rFonts w:ascii="Arial" w:hAnsi="Arial"/>
                <w:b/>
                <w:noProof/>
                <w:sz w:val="16"/>
              </w:rPr>
              <w:t>Závazky celkem</w:t>
            </w:r>
          </w:p>
        </w:tc>
        <w:tc>
          <w:tcPr>
            <w:tcW w:w="1140" w:type="dxa"/>
            <w:noWrap/>
            <w:tcMar>
              <w:top w:w="0" w:type="dxa"/>
              <w:left w:w="0" w:type="dxa"/>
              <w:bottom w:w="0" w:type="dxa"/>
              <w:right w:w="0" w:type="dxa"/>
            </w:tcMar>
            <w:vAlign w:val="center"/>
          </w:tcPr>
          <w:p w14:paraId="4B217964" w14:textId="77777777" w:rsidR="00594382" w:rsidRDefault="00594382" w:rsidP="00C54AB7">
            <w:pPr>
              <w:jc w:val="center"/>
              <w:rPr>
                <w:rFonts w:ascii="Arial" w:eastAsia="Arial" w:hAnsi="Arial" w:cs="Arial"/>
                <w:b/>
                <w:noProof/>
                <w:sz w:val="16"/>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3AC1F3" w14:textId="77777777" w:rsidR="00594382" w:rsidRDefault="00594382" w:rsidP="00C54AB7">
            <w:pPr>
              <w:jc w:val="right"/>
              <w:rPr>
                <w:rFonts w:ascii="Arial" w:eastAsia="Arial" w:hAnsi="Arial" w:cs="Arial"/>
                <w:b/>
                <w:noProof/>
                <w:sz w:val="16"/>
              </w:rPr>
            </w:pPr>
            <w:r>
              <w:rPr>
                <w:rFonts w:ascii="Arial" w:hAnsi="Arial"/>
                <w:b/>
                <w:noProof/>
                <w:sz w:val="16"/>
              </w:rPr>
              <w:t>262 346</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F2F7234" w14:textId="77777777" w:rsidR="00594382" w:rsidRDefault="00594382" w:rsidP="00C54AB7">
            <w:pPr>
              <w:jc w:val="right"/>
              <w:rPr>
                <w:rFonts w:ascii="Arial" w:eastAsia="Arial" w:hAnsi="Arial" w:cs="Arial"/>
                <w:b/>
                <w:noProof/>
                <w:sz w:val="16"/>
              </w:rPr>
            </w:pPr>
            <w:r>
              <w:rPr>
                <w:rFonts w:ascii="Arial" w:hAnsi="Arial"/>
                <w:b/>
                <w:noProof/>
                <w:sz w:val="16"/>
              </w:rPr>
              <w:t>325 841</w:t>
            </w:r>
          </w:p>
        </w:tc>
      </w:tr>
      <w:tr w:rsidR="00594382" w14:paraId="216D0765" w14:textId="77777777" w:rsidTr="00C54AB7">
        <w:trPr>
          <w:trHeight w:val="255"/>
        </w:trPr>
        <w:tc>
          <w:tcPr>
            <w:tcW w:w="5010" w:type="dxa"/>
            <w:tcMar>
              <w:top w:w="0" w:type="dxa"/>
              <w:left w:w="0" w:type="dxa"/>
              <w:bottom w:w="0" w:type="dxa"/>
              <w:right w:w="0" w:type="dxa"/>
            </w:tcMar>
            <w:vAlign w:val="center"/>
          </w:tcPr>
          <w:p w14:paraId="7ED3427F"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center"/>
          </w:tcPr>
          <w:p w14:paraId="09AAFF6C" w14:textId="77777777" w:rsidR="00594382" w:rsidRDefault="00594382" w:rsidP="00C54AB7">
            <w:pPr>
              <w:jc w:val="center"/>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0157A53" w14:textId="77777777" w:rsidR="00594382" w:rsidRDefault="00594382" w:rsidP="00C54AB7">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53027C72" w14:textId="77777777" w:rsidR="00594382" w:rsidRDefault="00594382" w:rsidP="00C54AB7">
            <w:pPr>
              <w:jc w:val="right"/>
              <w:rPr>
                <w:rFonts w:ascii="Arial" w:eastAsia="Arial" w:hAnsi="Arial" w:cs="Arial"/>
                <w:noProof/>
                <w:sz w:val="16"/>
              </w:rPr>
            </w:pPr>
          </w:p>
        </w:tc>
      </w:tr>
      <w:tr w:rsidR="00594382" w14:paraId="14482A13" w14:textId="77777777" w:rsidTr="00C54AB7">
        <w:trPr>
          <w:trHeight w:val="255"/>
        </w:trPr>
        <w:tc>
          <w:tcPr>
            <w:tcW w:w="5010" w:type="dxa"/>
            <w:tcMar>
              <w:top w:w="0" w:type="dxa"/>
              <w:left w:w="40" w:type="dxa"/>
              <w:bottom w:w="0" w:type="dxa"/>
              <w:right w:w="40" w:type="dxa"/>
            </w:tcMar>
            <w:vAlign w:val="center"/>
            <w:hideMark/>
          </w:tcPr>
          <w:p w14:paraId="6EC176F8" w14:textId="77777777" w:rsidR="00594382" w:rsidRDefault="00594382" w:rsidP="00C54AB7">
            <w:pPr>
              <w:rPr>
                <w:rFonts w:ascii="Arial" w:eastAsia="Arial" w:hAnsi="Arial" w:cs="Arial"/>
                <w:b/>
                <w:noProof/>
                <w:sz w:val="16"/>
              </w:rPr>
            </w:pPr>
            <w:r>
              <w:rPr>
                <w:rFonts w:ascii="Arial" w:hAnsi="Arial"/>
                <w:b/>
                <w:noProof/>
                <w:sz w:val="16"/>
              </w:rPr>
              <w:t>ZDROJE OD PŘISPĚVATELŮ</w:t>
            </w:r>
          </w:p>
        </w:tc>
        <w:tc>
          <w:tcPr>
            <w:tcW w:w="1140" w:type="dxa"/>
            <w:noWrap/>
            <w:tcMar>
              <w:top w:w="0" w:type="dxa"/>
              <w:left w:w="0" w:type="dxa"/>
              <w:bottom w:w="0" w:type="dxa"/>
              <w:right w:w="0" w:type="dxa"/>
            </w:tcMar>
            <w:vAlign w:val="center"/>
          </w:tcPr>
          <w:p w14:paraId="0EFDFAAA" w14:textId="77777777" w:rsidR="00594382" w:rsidRDefault="00594382" w:rsidP="00C54AB7">
            <w:pPr>
              <w:jc w:val="center"/>
              <w:rPr>
                <w:rFonts w:ascii="Arial" w:eastAsia="Arial" w:hAnsi="Arial" w:cs="Arial"/>
                <w:b/>
                <w:noProof/>
                <w:sz w:val="16"/>
              </w:rPr>
            </w:pPr>
          </w:p>
        </w:tc>
        <w:tc>
          <w:tcPr>
            <w:tcW w:w="1905" w:type="dxa"/>
            <w:tcMar>
              <w:top w:w="0" w:type="dxa"/>
              <w:left w:w="0" w:type="dxa"/>
              <w:bottom w:w="0" w:type="dxa"/>
              <w:right w:w="0" w:type="dxa"/>
            </w:tcMar>
            <w:vAlign w:val="center"/>
          </w:tcPr>
          <w:p w14:paraId="4085F4E5" w14:textId="77777777" w:rsidR="00594382" w:rsidRDefault="00594382" w:rsidP="00C54AB7">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6E10C450" w14:textId="77777777" w:rsidR="00594382" w:rsidRDefault="00594382" w:rsidP="00C54AB7">
            <w:pPr>
              <w:jc w:val="right"/>
              <w:rPr>
                <w:rFonts w:ascii="Arial" w:eastAsia="Arial" w:hAnsi="Arial" w:cs="Arial"/>
                <w:b/>
                <w:noProof/>
                <w:sz w:val="16"/>
              </w:rPr>
            </w:pPr>
          </w:p>
        </w:tc>
      </w:tr>
      <w:tr w:rsidR="00594382" w14:paraId="48DF414F" w14:textId="77777777" w:rsidTr="00C54AB7">
        <w:trPr>
          <w:trHeight w:val="255"/>
        </w:trPr>
        <w:tc>
          <w:tcPr>
            <w:tcW w:w="5010" w:type="dxa"/>
            <w:tcMar>
              <w:top w:w="0" w:type="dxa"/>
              <w:left w:w="40" w:type="dxa"/>
              <w:bottom w:w="0" w:type="dxa"/>
              <w:right w:w="40" w:type="dxa"/>
            </w:tcMar>
            <w:vAlign w:val="center"/>
            <w:hideMark/>
          </w:tcPr>
          <w:p w14:paraId="2F82DBDE" w14:textId="77777777" w:rsidR="00594382" w:rsidRDefault="00594382" w:rsidP="00C54AB7">
            <w:pPr>
              <w:rPr>
                <w:rFonts w:ascii="Arial" w:eastAsia="Arial" w:hAnsi="Arial" w:cs="Arial"/>
                <w:noProof/>
                <w:sz w:val="16"/>
              </w:rPr>
            </w:pPr>
            <w:r>
              <w:rPr>
                <w:rFonts w:ascii="Arial" w:hAnsi="Arial"/>
                <w:noProof/>
                <w:sz w:val="16"/>
              </w:rPr>
              <w:t>Vyžádané příspěvky členských států do facility</w:t>
            </w:r>
          </w:p>
        </w:tc>
        <w:tc>
          <w:tcPr>
            <w:tcW w:w="1140" w:type="dxa"/>
            <w:noWrap/>
            <w:tcMar>
              <w:top w:w="0" w:type="dxa"/>
              <w:left w:w="40" w:type="dxa"/>
              <w:bottom w:w="0" w:type="dxa"/>
              <w:right w:w="40" w:type="dxa"/>
            </w:tcMar>
            <w:vAlign w:val="center"/>
            <w:hideMark/>
          </w:tcPr>
          <w:p w14:paraId="4A3999A2" w14:textId="77777777" w:rsidR="00594382" w:rsidRDefault="00594382" w:rsidP="00C54AB7">
            <w:pPr>
              <w:jc w:val="center"/>
              <w:rPr>
                <w:rFonts w:ascii="Arial" w:eastAsia="Arial" w:hAnsi="Arial" w:cs="Arial"/>
                <w:noProof/>
                <w:sz w:val="16"/>
              </w:rPr>
            </w:pPr>
            <w:r>
              <w:rPr>
                <w:rFonts w:ascii="Arial" w:hAnsi="Arial"/>
                <w:noProof/>
                <w:sz w:val="16"/>
              </w:rPr>
              <w:t>17</w:t>
            </w:r>
          </w:p>
        </w:tc>
        <w:tc>
          <w:tcPr>
            <w:tcW w:w="1905" w:type="dxa"/>
            <w:tcMar>
              <w:top w:w="0" w:type="dxa"/>
              <w:left w:w="40" w:type="dxa"/>
              <w:bottom w:w="0" w:type="dxa"/>
              <w:right w:w="40" w:type="dxa"/>
            </w:tcMar>
            <w:vAlign w:val="center"/>
            <w:hideMark/>
          </w:tcPr>
          <w:p w14:paraId="1EC7A85B" w14:textId="77777777" w:rsidR="00594382" w:rsidRDefault="00594382" w:rsidP="00C54AB7">
            <w:pPr>
              <w:jc w:val="right"/>
              <w:rPr>
                <w:rFonts w:ascii="Arial" w:eastAsia="Arial" w:hAnsi="Arial" w:cs="Arial"/>
                <w:noProof/>
                <w:sz w:val="16"/>
              </w:rPr>
            </w:pPr>
            <w:r>
              <w:rPr>
                <w:rFonts w:ascii="Arial" w:hAnsi="Arial"/>
                <w:noProof/>
                <w:sz w:val="16"/>
              </w:rPr>
              <w:t>3 701 695</w:t>
            </w:r>
          </w:p>
        </w:tc>
        <w:tc>
          <w:tcPr>
            <w:tcW w:w="1905" w:type="dxa"/>
            <w:tcMar>
              <w:top w:w="0" w:type="dxa"/>
              <w:left w:w="40" w:type="dxa"/>
              <w:bottom w:w="0" w:type="dxa"/>
              <w:right w:w="40" w:type="dxa"/>
            </w:tcMar>
            <w:vAlign w:val="center"/>
            <w:hideMark/>
          </w:tcPr>
          <w:p w14:paraId="6C926FFD" w14:textId="77777777" w:rsidR="00594382" w:rsidRDefault="00594382" w:rsidP="00C54AB7">
            <w:pPr>
              <w:jc w:val="right"/>
              <w:rPr>
                <w:rFonts w:ascii="Arial" w:eastAsia="Arial" w:hAnsi="Arial" w:cs="Arial"/>
                <w:noProof/>
                <w:sz w:val="16"/>
              </w:rPr>
            </w:pPr>
            <w:r>
              <w:rPr>
                <w:rFonts w:ascii="Arial" w:hAnsi="Arial"/>
                <w:noProof/>
                <w:sz w:val="16"/>
              </w:rPr>
              <w:t>3 471 695</w:t>
            </w:r>
          </w:p>
        </w:tc>
      </w:tr>
      <w:tr w:rsidR="00594382" w14:paraId="089E4EFC" w14:textId="77777777" w:rsidTr="00C54AB7">
        <w:trPr>
          <w:trHeight w:val="255"/>
        </w:trPr>
        <w:tc>
          <w:tcPr>
            <w:tcW w:w="5010" w:type="dxa"/>
            <w:tcMar>
              <w:top w:w="0" w:type="dxa"/>
              <w:left w:w="40" w:type="dxa"/>
              <w:bottom w:w="0" w:type="dxa"/>
              <w:right w:w="40" w:type="dxa"/>
            </w:tcMar>
            <w:vAlign w:val="center"/>
            <w:hideMark/>
          </w:tcPr>
          <w:p w14:paraId="37D94C0A" w14:textId="77777777" w:rsidR="00594382" w:rsidRDefault="00594382" w:rsidP="00C54AB7">
            <w:pPr>
              <w:rPr>
                <w:rFonts w:ascii="Arial" w:eastAsia="Arial" w:hAnsi="Arial" w:cs="Arial"/>
                <w:noProof/>
                <w:sz w:val="16"/>
              </w:rPr>
            </w:pPr>
            <w:r>
              <w:rPr>
                <w:rFonts w:ascii="Arial" w:hAnsi="Arial"/>
                <w:noProof/>
                <w:sz w:val="16"/>
              </w:rPr>
              <w:t>Nerozdělený zisk</w:t>
            </w:r>
          </w:p>
        </w:tc>
        <w:tc>
          <w:tcPr>
            <w:tcW w:w="1140" w:type="dxa"/>
            <w:noWrap/>
            <w:tcMar>
              <w:top w:w="0" w:type="dxa"/>
              <w:left w:w="0" w:type="dxa"/>
              <w:bottom w:w="0" w:type="dxa"/>
              <w:right w:w="0" w:type="dxa"/>
            </w:tcMar>
            <w:vAlign w:val="center"/>
          </w:tcPr>
          <w:p w14:paraId="2646FB65" w14:textId="77777777" w:rsidR="00594382" w:rsidRDefault="00594382" w:rsidP="00C54AB7">
            <w:pPr>
              <w:jc w:val="center"/>
              <w:rPr>
                <w:rFonts w:ascii="Arial" w:eastAsia="Arial" w:hAnsi="Arial" w:cs="Arial"/>
                <w:noProof/>
                <w:sz w:val="16"/>
              </w:rPr>
            </w:pPr>
          </w:p>
        </w:tc>
        <w:tc>
          <w:tcPr>
            <w:tcW w:w="1905" w:type="dxa"/>
            <w:tcMar>
              <w:top w:w="0" w:type="dxa"/>
              <w:left w:w="40" w:type="dxa"/>
              <w:bottom w:w="0" w:type="dxa"/>
              <w:right w:w="40" w:type="dxa"/>
            </w:tcMar>
            <w:vAlign w:val="center"/>
            <w:hideMark/>
          </w:tcPr>
          <w:p w14:paraId="0C270A6A" w14:textId="77777777" w:rsidR="00594382" w:rsidRDefault="00594382" w:rsidP="00C54AB7">
            <w:pPr>
              <w:jc w:val="right"/>
              <w:rPr>
                <w:rFonts w:ascii="Arial" w:eastAsia="Arial" w:hAnsi="Arial" w:cs="Arial"/>
                <w:noProof/>
                <w:sz w:val="16"/>
              </w:rPr>
            </w:pPr>
            <w:r>
              <w:rPr>
                <w:rFonts w:ascii="Arial" w:hAnsi="Arial"/>
                <w:noProof/>
                <w:sz w:val="16"/>
              </w:rPr>
              <w:t>370 182</w:t>
            </w:r>
          </w:p>
        </w:tc>
        <w:tc>
          <w:tcPr>
            <w:tcW w:w="1905" w:type="dxa"/>
            <w:tcMar>
              <w:top w:w="0" w:type="dxa"/>
              <w:left w:w="40" w:type="dxa"/>
              <w:bottom w:w="0" w:type="dxa"/>
              <w:right w:w="40" w:type="dxa"/>
            </w:tcMar>
            <w:vAlign w:val="center"/>
            <w:hideMark/>
          </w:tcPr>
          <w:p w14:paraId="50C74B3D" w14:textId="77777777" w:rsidR="00594382" w:rsidRDefault="00594382" w:rsidP="00C54AB7">
            <w:pPr>
              <w:jc w:val="right"/>
              <w:rPr>
                <w:rFonts w:ascii="Arial" w:eastAsia="Arial" w:hAnsi="Arial" w:cs="Arial"/>
                <w:noProof/>
                <w:sz w:val="16"/>
              </w:rPr>
            </w:pPr>
            <w:r>
              <w:rPr>
                <w:rFonts w:ascii="Arial" w:hAnsi="Arial"/>
                <w:noProof/>
                <w:sz w:val="16"/>
              </w:rPr>
              <w:t>331 243</w:t>
            </w:r>
          </w:p>
        </w:tc>
      </w:tr>
      <w:tr w:rsidR="00594382" w14:paraId="628527A0" w14:textId="77777777" w:rsidTr="00C54AB7">
        <w:trPr>
          <w:trHeight w:val="255"/>
        </w:trPr>
        <w:tc>
          <w:tcPr>
            <w:tcW w:w="5010" w:type="dxa"/>
            <w:tcMar>
              <w:top w:w="0" w:type="dxa"/>
              <w:left w:w="0" w:type="dxa"/>
              <w:bottom w:w="0" w:type="dxa"/>
              <w:right w:w="0" w:type="dxa"/>
            </w:tcMar>
            <w:vAlign w:val="center"/>
          </w:tcPr>
          <w:p w14:paraId="3C48DBA2"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center"/>
          </w:tcPr>
          <w:p w14:paraId="521EB7A2" w14:textId="77777777" w:rsidR="00594382" w:rsidRDefault="00594382" w:rsidP="00C54AB7">
            <w:pPr>
              <w:jc w:val="center"/>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7F779D43" w14:textId="77777777" w:rsidR="00594382" w:rsidRDefault="00594382" w:rsidP="00C54AB7">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2AD90442" w14:textId="77777777" w:rsidR="00594382" w:rsidRDefault="00594382" w:rsidP="00C54AB7">
            <w:pPr>
              <w:jc w:val="right"/>
              <w:rPr>
                <w:rFonts w:ascii="Arial" w:eastAsia="Arial" w:hAnsi="Arial" w:cs="Arial"/>
                <w:noProof/>
                <w:sz w:val="16"/>
              </w:rPr>
            </w:pPr>
          </w:p>
        </w:tc>
      </w:tr>
      <w:tr w:rsidR="00594382" w14:paraId="59FB044A" w14:textId="77777777" w:rsidTr="00C54AB7">
        <w:trPr>
          <w:trHeight w:val="255"/>
        </w:trPr>
        <w:tc>
          <w:tcPr>
            <w:tcW w:w="5010" w:type="dxa"/>
            <w:tcMar>
              <w:top w:w="0" w:type="dxa"/>
              <w:left w:w="40" w:type="dxa"/>
              <w:bottom w:w="0" w:type="dxa"/>
              <w:right w:w="40" w:type="dxa"/>
            </w:tcMar>
            <w:vAlign w:val="center"/>
            <w:hideMark/>
          </w:tcPr>
          <w:p w14:paraId="294E0230" w14:textId="77777777" w:rsidR="00594382" w:rsidRDefault="00594382" w:rsidP="00C54AB7">
            <w:pPr>
              <w:rPr>
                <w:rFonts w:ascii="Arial" w:eastAsia="Arial" w:hAnsi="Arial" w:cs="Arial"/>
                <w:b/>
                <w:noProof/>
                <w:sz w:val="16"/>
              </w:rPr>
            </w:pPr>
            <w:r>
              <w:rPr>
                <w:rFonts w:ascii="Arial" w:hAnsi="Arial"/>
                <w:b/>
                <w:noProof/>
                <w:sz w:val="16"/>
              </w:rPr>
              <w:t>Zdroje od přispěvatelů celkem</w:t>
            </w:r>
          </w:p>
        </w:tc>
        <w:tc>
          <w:tcPr>
            <w:tcW w:w="1140" w:type="dxa"/>
            <w:noWrap/>
            <w:tcMar>
              <w:top w:w="0" w:type="dxa"/>
              <w:left w:w="0" w:type="dxa"/>
              <w:bottom w:w="0" w:type="dxa"/>
              <w:right w:w="0" w:type="dxa"/>
            </w:tcMar>
            <w:vAlign w:val="center"/>
          </w:tcPr>
          <w:p w14:paraId="30B6B5D8" w14:textId="77777777" w:rsidR="00594382" w:rsidRDefault="00594382" w:rsidP="00C54AB7">
            <w:pPr>
              <w:jc w:val="center"/>
              <w:rPr>
                <w:rFonts w:ascii="Arial" w:eastAsia="Arial" w:hAnsi="Arial" w:cs="Arial"/>
                <w:b/>
                <w:noProof/>
                <w:sz w:val="16"/>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6AE11B" w14:textId="77777777" w:rsidR="00594382" w:rsidRDefault="00594382" w:rsidP="00C54AB7">
            <w:pPr>
              <w:jc w:val="right"/>
              <w:rPr>
                <w:rFonts w:ascii="Arial" w:eastAsia="Arial" w:hAnsi="Arial" w:cs="Arial"/>
                <w:b/>
                <w:noProof/>
                <w:sz w:val="16"/>
              </w:rPr>
            </w:pPr>
            <w:r>
              <w:rPr>
                <w:rFonts w:ascii="Arial" w:hAnsi="Arial"/>
                <w:b/>
                <w:noProof/>
                <w:sz w:val="16"/>
              </w:rPr>
              <w:t>4 071 877</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4AA724" w14:textId="77777777" w:rsidR="00594382" w:rsidRDefault="00594382" w:rsidP="00C54AB7">
            <w:pPr>
              <w:jc w:val="right"/>
              <w:rPr>
                <w:rFonts w:ascii="Arial" w:eastAsia="Arial" w:hAnsi="Arial" w:cs="Arial"/>
                <w:b/>
                <w:noProof/>
                <w:sz w:val="16"/>
              </w:rPr>
            </w:pPr>
            <w:r>
              <w:rPr>
                <w:rFonts w:ascii="Arial" w:hAnsi="Arial"/>
                <w:b/>
                <w:noProof/>
                <w:sz w:val="16"/>
              </w:rPr>
              <w:t>3 802 938</w:t>
            </w:r>
          </w:p>
        </w:tc>
      </w:tr>
      <w:tr w:rsidR="00594382" w14:paraId="23C516B5" w14:textId="77777777" w:rsidTr="00C54AB7">
        <w:trPr>
          <w:trHeight w:val="255"/>
        </w:trPr>
        <w:tc>
          <w:tcPr>
            <w:tcW w:w="5010" w:type="dxa"/>
            <w:tcMar>
              <w:top w:w="0" w:type="dxa"/>
              <w:left w:w="0" w:type="dxa"/>
              <w:bottom w:w="0" w:type="dxa"/>
              <w:right w:w="0" w:type="dxa"/>
            </w:tcMar>
            <w:vAlign w:val="center"/>
          </w:tcPr>
          <w:p w14:paraId="0DE08086" w14:textId="77777777" w:rsidR="00594382" w:rsidRDefault="00594382" w:rsidP="00C54AB7">
            <w:pPr>
              <w:rPr>
                <w:rFonts w:ascii="Arial" w:eastAsia="Arial" w:hAnsi="Arial" w:cs="Arial"/>
                <w:noProof/>
                <w:sz w:val="16"/>
              </w:rPr>
            </w:pPr>
          </w:p>
        </w:tc>
        <w:tc>
          <w:tcPr>
            <w:tcW w:w="1140" w:type="dxa"/>
            <w:tcMar>
              <w:top w:w="0" w:type="dxa"/>
              <w:left w:w="0" w:type="dxa"/>
              <w:bottom w:w="0" w:type="dxa"/>
              <w:right w:w="0" w:type="dxa"/>
            </w:tcMar>
            <w:vAlign w:val="center"/>
          </w:tcPr>
          <w:p w14:paraId="78AF4EE5" w14:textId="77777777" w:rsidR="00594382" w:rsidRDefault="00594382" w:rsidP="00C54AB7">
            <w:pPr>
              <w:jc w:val="center"/>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872AC90" w14:textId="77777777" w:rsidR="00594382" w:rsidRDefault="00594382" w:rsidP="00C54AB7">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252F670" w14:textId="77777777" w:rsidR="00594382" w:rsidRDefault="00594382" w:rsidP="00C54AB7">
            <w:pPr>
              <w:jc w:val="right"/>
              <w:rPr>
                <w:rFonts w:ascii="Arial" w:eastAsia="Arial" w:hAnsi="Arial" w:cs="Arial"/>
                <w:noProof/>
                <w:sz w:val="16"/>
              </w:rPr>
            </w:pPr>
          </w:p>
        </w:tc>
      </w:tr>
      <w:tr w:rsidR="00594382" w:rsidRPr="002F5148" w14:paraId="001FF24C" w14:textId="77777777" w:rsidTr="00C54AB7">
        <w:trPr>
          <w:trHeight w:val="255"/>
        </w:trPr>
        <w:tc>
          <w:tcPr>
            <w:tcW w:w="5010" w:type="dxa"/>
            <w:shd w:val="clear" w:color="auto" w:fill="C0C0C0"/>
            <w:tcMar>
              <w:top w:w="0" w:type="dxa"/>
              <w:left w:w="40" w:type="dxa"/>
              <w:bottom w:w="0" w:type="dxa"/>
              <w:right w:w="40" w:type="dxa"/>
            </w:tcMar>
            <w:vAlign w:val="center"/>
            <w:hideMark/>
          </w:tcPr>
          <w:p w14:paraId="5B04E66F" w14:textId="77777777" w:rsidR="00594382" w:rsidRPr="002F5148" w:rsidRDefault="00594382" w:rsidP="00C54AB7">
            <w:pPr>
              <w:rPr>
                <w:rFonts w:ascii="Arial" w:eastAsia="Arial" w:hAnsi="Arial" w:cs="Arial"/>
                <w:b/>
                <w:noProof/>
                <w:sz w:val="16"/>
              </w:rPr>
            </w:pPr>
            <w:r>
              <w:rPr>
                <w:rFonts w:ascii="Arial" w:hAnsi="Arial"/>
                <w:b/>
                <w:noProof/>
                <w:sz w:val="16"/>
              </w:rPr>
              <w:t>Závazky a zdroje od přispěvatelů celkem</w:t>
            </w:r>
          </w:p>
        </w:tc>
        <w:tc>
          <w:tcPr>
            <w:tcW w:w="1140" w:type="dxa"/>
            <w:shd w:val="clear" w:color="auto" w:fill="C0C0C0"/>
            <w:tcMar>
              <w:top w:w="0" w:type="dxa"/>
              <w:left w:w="0" w:type="dxa"/>
              <w:bottom w:w="0" w:type="dxa"/>
              <w:right w:w="0" w:type="dxa"/>
            </w:tcMar>
            <w:vAlign w:val="center"/>
          </w:tcPr>
          <w:p w14:paraId="66091181" w14:textId="77777777" w:rsidR="00594382" w:rsidRPr="002F5148" w:rsidRDefault="00594382" w:rsidP="00C54AB7">
            <w:pPr>
              <w:jc w:val="center"/>
              <w:rPr>
                <w:rFonts w:ascii="Arial" w:eastAsia="Arial" w:hAnsi="Arial" w:cs="Arial"/>
                <w:b/>
                <w:noProof/>
                <w:sz w:val="16"/>
              </w:rPr>
            </w:pPr>
          </w:p>
        </w:tc>
        <w:tc>
          <w:tcPr>
            <w:tcW w:w="1905" w:type="dxa"/>
            <w:shd w:val="clear" w:color="auto" w:fill="C0C0C0"/>
            <w:tcMar>
              <w:top w:w="0" w:type="dxa"/>
              <w:left w:w="40" w:type="dxa"/>
              <w:bottom w:w="0" w:type="dxa"/>
              <w:right w:w="40" w:type="dxa"/>
            </w:tcMar>
            <w:vAlign w:val="center"/>
            <w:hideMark/>
          </w:tcPr>
          <w:p w14:paraId="04F17242" w14:textId="77777777" w:rsidR="00594382" w:rsidRPr="002F5148" w:rsidRDefault="00594382" w:rsidP="00C54AB7">
            <w:pPr>
              <w:jc w:val="right"/>
              <w:rPr>
                <w:rFonts w:ascii="Arial" w:eastAsia="Arial" w:hAnsi="Arial" w:cs="Arial"/>
                <w:b/>
                <w:noProof/>
                <w:sz w:val="16"/>
              </w:rPr>
            </w:pPr>
            <w:r>
              <w:rPr>
                <w:rFonts w:ascii="Arial" w:hAnsi="Arial"/>
                <w:b/>
                <w:noProof/>
                <w:sz w:val="16"/>
              </w:rPr>
              <w:t>4 334 223</w:t>
            </w:r>
          </w:p>
        </w:tc>
        <w:tc>
          <w:tcPr>
            <w:tcW w:w="1905" w:type="dxa"/>
            <w:shd w:val="clear" w:color="auto" w:fill="C0C0C0"/>
            <w:tcMar>
              <w:top w:w="0" w:type="dxa"/>
              <w:left w:w="40" w:type="dxa"/>
              <w:bottom w:w="0" w:type="dxa"/>
              <w:right w:w="40" w:type="dxa"/>
            </w:tcMar>
            <w:vAlign w:val="center"/>
            <w:hideMark/>
          </w:tcPr>
          <w:p w14:paraId="3DB91323" w14:textId="77777777" w:rsidR="00594382" w:rsidRPr="002F5148" w:rsidRDefault="00594382" w:rsidP="00C54AB7">
            <w:pPr>
              <w:jc w:val="right"/>
              <w:rPr>
                <w:rFonts w:ascii="Arial" w:eastAsia="Arial" w:hAnsi="Arial" w:cs="Arial"/>
                <w:b/>
                <w:noProof/>
                <w:sz w:val="16"/>
              </w:rPr>
            </w:pPr>
            <w:r>
              <w:rPr>
                <w:rFonts w:ascii="Arial" w:hAnsi="Arial"/>
                <w:b/>
                <w:noProof/>
                <w:sz w:val="16"/>
              </w:rPr>
              <w:t>4 128 779</w:t>
            </w:r>
          </w:p>
        </w:tc>
      </w:tr>
    </w:tbl>
    <w:p w14:paraId="649EF326" w14:textId="77777777" w:rsidR="00594382" w:rsidRDefault="00594382" w:rsidP="00594382">
      <w:pPr>
        <w:pageBreakBefore/>
        <w:spacing w:before="60" w:after="60"/>
        <w:jc w:val="center"/>
        <w:rPr>
          <w:rFonts w:ascii="Arial" w:hAnsi="Arial"/>
          <w:b/>
          <w:caps/>
          <w:noProof/>
          <w:sz w:val="20"/>
          <w:bdr w:val="none" w:sz="0" w:space="0" w:color="auto" w:frame="1"/>
        </w:rPr>
      </w:pPr>
      <w:bookmarkStart w:id="187" w:name="RG_MARKER_70460"/>
      <w:bookmarkStart w:id="188" w:name="RG_MARKER_70309"/>
      <w:r>
        <w:rPr>
          <w:rFonts w:ascii="Arial" w:hAnsi="Arial"/>
          <w:b/>
          <w:caps/>
          <w:noProof/>
          <w:sz w:val="20"/>
          <w:bdr w:val="none" w:sz="0" w:space="0" w:color="auto" w:frame="1"/>
        </w:rPr>
        <w:t>VÝKAZ</w:t>
      </w:r>
      <w:bookmarkEnd w:id="187"/>
      <w:bookmarkEnd w:id="188"/>
      <w:r>
        <w:rPr>
          <w:rFonts w:ascii="Arial" w:hAnsi="Arial"/>
          <w:b/>
          <w:caps/>
          <w:noProof/>
          <w:sz w:val="20"/>
          <w:bdr w:val="none" w:sz="0" w:space="0" w:color="auto" w:frame="1"/>
        </w:rPr>
        <w:t xml:space="preserve"> zisků a ztrát a ostatního ÚPLNÉHO VÝSLEDKU HOSPODAŘENÍ </w:t>
      </w:r>
    </w:p>
    <w:p w14:paraId="40E2D2B8" w14:textId="77777777" w:rsidR="00594382" w:rsidRDefault="00594382" w:rsidP="00594382">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za rok KONČÍCÍ DNEM 31. PROSINCE 2022</w:t>
      </w:r>
    </w:p>
    <w:p w14:paraId="58BAC3DE" w14:textId="77777777" w:rsidR="00594382" w:rsidRDefault="00594382" w:rsidP="00594382">
      <w:pPr>
        <w:spacing w:before="60" w:after="60"/>
        <w:jc w:val="center"/>
        <w:rPr>
          <w:rFonts w:ascii="Arial" w:hAnsi="Arial"/>
          <w:noProof/>
          <w:sz w:val="16"/>
          <w:bdr w:val="none" w:sz="0" w:space="0" w:color="auto" w:frame="1"/>
        </w:rPr>
      </w:pPr>
      <w:r>
        <w:rPr>
          <w:rFonts w:ascii="Arial" w:hAnsi="Arial"/>
          <w:noProof/>
          <w:sz w:val="16"/>
          <w:bdr w:val="none" w:sz="0" w:space="0" w:color="auto" w:frame="1"/>
        </w:rPr>
        <w:t>(v tisících EUR)</w:t>
      </w:r>
    </w:p>
    <w:p w14:paraId="0FF9127D" w14:textId="77777777" w:rsidR="00594382" w:rsidRDefault="00594382" w:rsidP="00594382">
      <w:pPr>
        <w:spacing w:before="60" w:after="60"/>
        <w:rPr>
          <w:rFonts w:ascii="Arial" w:hAnsi="Arial"/>
          <w:noProof/>
          <w:sz w:val="16"/>
          <w:bdr w:val="none" w:sz="0" w:space="0" w:color="auto" w:frame="1"/>
        </w:rPr>
      </w:pPr>
    </w:p>
    <w:tbl>
      <w:tblPr>
        <w:tblW w:w="5000" w:type="pct"/>
        <w:tblLayout w:type="fixed"/>
        <w:tblLook w:val="0600" w:firstRow="0" w:lastRow="0" w:firstColumn="0" w:lastColumn="0" w:noHBand="1" w:noVBand="1"/>
      </w:tblPr>
      <w:tblGrid>
        <w:gridCol w:w="4865"/>
        <w:gridCol w:w="1109"/>
        <w:gridCol w:w="1852"/>
        <w:gridCol w:w="1852"/>
      </w:tblGrid>
      <w:tr w:rsidR="00594382" w14:paraId="05AF0A65" w14:textId="77777777" w:rsidTr="00C54AB7">
        <w:trPr>
          <w:trHeight w:val="253"/>
        </w:trPr>
        <w:tc>
          <w:tcPr>
            <w:tcW w:w="5010" w:type="dxa"/>
            <w:tcBorders>
              <w:top w:val="single" w:sz="4" w:space="0" w:color="000000"/>
              <w:left w:val="nil"/>
              <w:bottom w:val="nil"/>
              <w:right w:val="nil"/>
            </w:tcBorders>
            <w:shd w:val="clear" w:color="auto" w:fill="FFFFFF"/>
            <w:tcMar>
              <w:top w:w="0" w:type="dxa"/>
              <w:left w:w="0" w:type="dxa"/>
              <w:bottom w:w="0" w:type="dxa"/>
              <w:right w:w="0" w:type="dxa"/>
            </w:tcMar>
            <w:vAlign w:val="center"/>
          </w:tcPr>
          <w:p w14:paraId="6146FC08" w14:textId="77777777" w:rsidR="00594382" w:rsidRDefault="00594382" w:rsidP="00C54AB7">
            <w:pPr>
              <w:rPr>
                <w:noProof/>
                <w:sz w:val="20"/>
              </w:rPr>
            </w:pPr>
          </w:p>
        </w:tc>
        <w:tc>
          <w:tcPr>
            <w:tcW w:w="1140" w:type="dxa"/>
            <w:vMerge w:val="restart"/>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B3FA8B4" w14:textId="77777777" w:rsidR="00594382" w:rsidRDefault="00594382" w:rsidP="00C54AB7">
            <w:pPr>
              <w:jc w:val="center"/>
              <w:rPr>
                <w:rFonts w:ascii="Arial" w:eastAsia="Arial" w:hAnsi="Arial" w:cs="Arial"/>
                <w:b/>
                <w:noProof/>
                <w:sz w:val="16"/>
              </w:rPr>
            </w:pPr>
            <w:r>
              <w:rPr>
                <w:rFonts w:ascii="Arial" w:hAnsi="Arial"/>
                <w:b/>
                <w:noProof/>
                <w:sz w:val="16"/>
              </w:rPr>
              <w:t>Poznámky</w:t>
            </w:r>
          </w:p>
        </w:tc>
        <w:tc>
          <w:tcPr>
            <w:tcW w:w="190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5437ED83"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90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09F98A1"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53137DD4" w14:textId="77777777" w:rsidTr="00C54AB7">
        <w:trPr>
          <w:trHeight w:val="253"/>
        </w:trPr>
        <w:tc>
          <w:tcPr>
            <w:tcW w:w="5010"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272E771F" w14:textId="77777777" w:rsidR="00594382" w:rsidRDefault="00594382" w:rsidP="00C54AB7">
            <w:pPr>
              <w:rPr>
                <w:noProof/>
                <w:sz w:val="20"/>
              </w:rPr>
            </w:pPr>
          </w:p>
        </w:tc>
        <w:tc>
          <w:tcPr>
            <w:tcW w:w="1140" w:type="dxa"/>
            <w:vMerge/>
            <w:tcBorders>
              <w:top w:val="single" w:sz="4" w:space="0" w:color="000000"/>
              <w:left w:val="nil"/>
              <w:bottom w:val="single" w:sz="4" w:space="0" w:color="000000"/>
              <w:right w:val="nil"/>
            </w:tcBorders>
            <w:vAlign w:val="center"/>
            <w:hideMark/>
          </w:tcPr>
          <w:p w14:paraId="3C9CA89A" w14:textId="77777777" w:rsidR="00594382" w:rsidRDefault="00594382" w:rsidP="00C54AB7">
            <w:pPr>
              <w:rPr>
                <w:rFonts w:ascii="Arial" w:eastAsia="Arial" w:hAnsi="Arial" w:cs="Arial"/>
                <w:b/>
                <w:noProof/>
                <w:sz w:val="16"/>
              </w:rPr>
            </w:pPr>
          </w:p>
        </w:tc>
        <w:tc>
          <w:tcPr>
            <w:tcW w:w="19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0FCE94F"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9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18F5743"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1FE78618" w14:textId="77777777" w:rsidTr="00C54AB7">
        <w:trPr>
          <w:trHeight w:val="260"/>
        </w:trPr>
        <w:tc>
          <w:tcPr>
            <w:tcW w:w="5010" w:type="dxa"/>
            <w:tcBorders>
              <w:top w:val="single" w:sz="4" w:space="0" w:color="000000"/>
              <w:left w:val="nil"/>
              <w:bottom w:val="nil"/>
              <w:right w:val="nil"/>
            </w:tcBorders>
            <w:tcMar>
              <w:top w:w="0" w:type="dxa"/>
              <w:left w:w="0" w:type="dxa"/>
              <w:bottom w:w="0" w:type="dxa"/>
              <w:right w:w="0" w:type="dxa"/>
            </w:tcMar>
            <w:vAlign w:val="center"/>
          </w:tcPr>
          <w:p w14:paraId="2DCF1BB6" w14:textId="77777777" w:rsidR="00594382" w:rsidRDefault="00594382" w:rsidP="00C54AB7">
            <w:pPr>
              <w:rPr>
                <w:noProof/>
                <w:sz w:val="20"/>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7D66EBF5" w14:textId="77777777" w:rsidR="00594382" w:rsidRDefault="00594382" w:rsidP="00C54AB7">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07703D9" w14:textId="77777777" w:rsidR="00594382" w:rsidRDefault="00594382" w:rsidP="00C54AB7">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0DB80C3" w14:textId="77777777" w:rsidR="00594382" w:rsidRDefault="00594382" w:rsidP="00C54AB7">
            <w:pPr>
              <w:rPr>
                <w:noProof/>
                <w:sz w:val="20"/>
              </w:rPr>
            </w:pPr>
          </w:p>
        </w:tc>
      </w:tr>
      <w:tr w:rsidR="00594382" w14:paraId="539E9FCF" w14:textId="77777777" w:rsidTr="00C54AB7">
        <w:trPr>
          <w:trHeight w:val="260"/>
        </w:trPr>
        <w:tc>
          <w:tcPr>
            <w:tcW w:w="5010" w:type="dxa"/>
            <w:tcMar>
              <w:top w:w="0" w:type="dxa"/>
              <w:left w:w="40" w:type="dxa"/>
              <w:bottom w:w="0" w:type="dxa"/>
              <w:right w:w="40" w:type="dxa"/>
            </w:tcMar>
            <w:vAlign w:val="center"/>
            <w:hideMark/>
          </w:tcPr>
          <w:p w14:paraId="1010049D" w14:textId="77777777" w:rsidR="00594382" w:rsidRDefault="00594382" w:rsidP="00C54AB7">
            <w:pPr>
              <w:rPr>
                <w:rFonts w:ascii="Arial" w:eastAsia="Arial" w:hAnsi="Arial" w:cs="Arial"/>
                <w:noProof/>
                <w:sz w:val="16"/>
              </w:rPr>
            </w:pPr>
            <w:r>
              <w:rPr>
                <w:rFonts w:ascii="Arial" w:hAnsi="Arial"/>
                <w:noProof/>
                <w:sz w:val="16"/>
              </w:rPr>
              <w:t>Úroky a obdobné výnosy*</w:t>
            </w:r>
          </w:p>
        </w:tc>
        <w:tc>
          <w:tcPr>
            <w:tcW w:w="1140" w:type="dxa"/>
            <w:noWrap/>
            <w:tcMar>
              <w:top w:w="0" w:type="dxa"/>
              <w:left w:w="40" w:type="dxa"/>
              <w:bottom w:w="0" w:type="dxa"/>
              <w:right w:w="40" w:type="dxa"/>
            </w:tcMar>
            <w:vAlign w:val="center"/>
            <w:hideMark/>
          </w:tcPr>
          <w:p w14:paraId="518DAFDC" w14:textId="77777777" w:rsidR="00594382" w:rsidRDefault="00594382" w:rsidP="00C54AB7">
            <w:pPr>
              <w:jc w:val="center"/>
              <w:rPr>
                <w:rFonts w:ascii="Arial" w:eastAsia="Arial" w:hAnsi="Arial" w:cs="Arial"/>
                <w:noProof/>
                <w:sz w:val="16"/>
              </w:rPr>
            </w:pPr>
            <w:r>
              <w:rPr>
                <w:rFonts w:ascii="Arial" w:hAnsi="Arial"/>
                <w:noProof/>
                <w:sz w:val="16"/>
              </w:rPr>
              <w:t>19</w:t>
            </w:r>
          </w:p>
        </w:tc>
        <w:tc>
          <w:tcPr>
            <w:tcW w:w="1905" w:type="dxa"/>
            <w:tcMar>
              <w:top w:w="0" w:type="dxa"/>
              <w:left w:w="40" w:type="dxa"/>
              <w:bottom w:w="0" w:type="dxa"/>
              <w:right w:w="40" w:type="dxa"/>
            </w:tcMar>
            <w:vAlign w:val="center"/>
            <w:hideMark/>
          </w:tcPr>
          <w:p w14:paraId="43A066EF" w14:textId="77777777" w:rsidR="00594382" w:rsidRDefault="00594382" w:rsidP="00C54AB7">
            <w:pPr>
              <w:jc w:val="right"/>
              <w:rPr>
                <w:rFonts w:ascii="Arial" w:eastAsia="Arial" w:hAnsi="Arial" w:cs="Arial"/>
                <w:noProof/>
                <w:sz w:val="16"/>
              </w:rPr>
            </w:pPr>
            <w:r>
              <w:rPr>
                <w:rFonts w:ascii="Arial" w:hAnsi="Arial"/>
                <w:noProof/>
                <w:sz w:val="16"/>
              </w:rPr>
              <w:t>93 786</w:t>
            </w:r>
          </w:p>
        </w:tc>
        <w:tc>
          <w:tcPr>
            <w:tcW w:w="1905" w:type="dxa"/>
            <w:tcMar>
              <w:top w:w="0" w:type="dxa"/>
              <w:left w:w="40" w:type="dxa"/>
              <w:bottom w:w="0" w:type="dxa"/>
              <w:right w:w="40" w:type="dxa"/>
            </w:tcMar>
            <w:vAlign w:val="center"/>
            <w:hideMark/>
          </w:tcPr>
          <w:p w14:paraId="7B99BAC2" w14:textId="77777777" w:rsidR="00594382" w:rsidRDefault="00594382" w:rsidP="00C54AB7">
            <w:pPr>
              <w:jc w:val="right"/>
              <w:rPr>
                <w:rFonts w:ascii="Arial" w:eastAsia="Arial" w:hAnsi="Arial" w:cs="Arial"/>
                <w:noProof/>
                <w:sz w:val="16"/>
              </w:rPr>
            </w:pPr>
            <w:r>
              <w:rPr>
                <w:rFonts w:ascii="Arial" w:hAnsi="Arial"/>
                <w:noProof/>
                <w:sz w:val="16"/>
              </w:rPr>
              <w:t>86 456</w:t>
            </w:r>
          </w:p>
        </w:tc>
      </w:tr>
      <w:tr w:rsidR="00594382" w14:paraId="0FB8E3EA" w14:textId="77777777" w:rsidTr="00C54AB7">
        <w:trPr>
          <w:trHeight w:val="260"/>
        </w:trPr>
        <w:tc>
          <w:tcPr>
            <w:tcW w:w="5010" w:type="dxa"/>
            <w:tcMar>
              <w:top w:w="0" w:type="dxa"/>
              <w:left w:w="40" w:type="dxa"/>
              <w:bottom w:w="0" w:type="dxa"/>
              <w:right w:w="40" w:type="dxa"/>
            </w:tcMar>
            <w:vAlign w:val="center"/>
            <w:hideMark/>
          </w:tcPr>
          <w:p w14:paraId="0765A171" w14:textId="77777777" w:rsidR="00594382" w:rsidRDefault="00594382" w:rsidP="00C54AB7">
            <w:pPr>
              <w:rPr>
                <w:rFonts w:ascii="Arial" w:eastAsia="Arial" w:hAnsi="Arial" w:cs="Arial"/>
                <w:noProof/>
                <w:sz w:val="16"/>
              </w:rPr>
            </w:pPr>
            <w:r>
              <w:rPr>
                <w:rFonts w:ascii="Arial" w:hAnsi="Arial"/>
                <w:noProof/>
                <w:sz w:val="16"/>
              </w:rPr>
              <w:t>Úroky a obdobné náklady</w:t>
            </w:r>
          </w:p>
        </w:tc>
        <w:tc>
          <w:tcPr>
            <w:tcW w:w="1140" w:type="dxa"/>
            <w:noWrap/>
            <w:tcMar>
              <w:top w:w="0" w:type="dxa"/>
              <w:left w:w="40" w:type="dxa"/>
              <w:bottom w:w="0" w:type="dxa"/>
              <w:right w:w="40" w:type="dxa"/>
            </w:tcMar>
            <w:vAlign w:val="center"/>
            <w:hideMark/>
          </w:tcPr>
          <w:p w14:paraId="60EF2C56" w14:textId="77777777" w:rsidR="00594382" w:rsidRDefault="00594382" w:rsidP="00C54AB7">
            <w:pPr>
              <w:jc w:val="center"/>
              <w:rPr>
                <w:rFonts w:ascii="Arial" w:eastAsia="Arial" w:hAnsi="Arial" w:cs="Arial"/>
                <w:noProof/>
                <w:sz w:val="16"/>
              </w:rPr>
            </w:pPr>
            <w:r>
              <w:rPr>
                <w:rFonts w:ascii="Arial" w:hAnsi="Arial"/>
                <w:noProof/>
                <w:sz w:val="16"/>
              </w:rPr>
              <w:t>19</w:t>
            </w:r>
          </w:p>
        </w:tc>
        <w:tc>
          <w:tcPr>
            <w:tcW w:w="1905" w:type="dxa"/>
            <w:tcMar>
              <w:top w:w="0" w:type="dxa"/>
              <w:left w:w="40" w:type="dxa"/>
              <w:bottom w:w="0" w:type="dxa"/>
              <w:right w:w="40" w:type="dxa"/>
            </w:tcMar>
            <w:vAlign w:val="center"/>
            <w:hideMark/>
          </w:tcPr>
          <w:p w14:paraId="5284D999" w14:textId="77777777" w:rsidR="00594382" w:rsidRDefault="00594382" w:rsidP="00C54AB7">
            <w:pPr>
              <w:jc w:val="right"/>
              <w:rPr>
                <w:rFonts w:ascii="Arial" w:eastAsia="Arial" w:hAnsi="Arial" w:cs="Arial"/>
                <w:noProof/>
                <w:sz w:val="16"/>
              </w:rPr>
            </w:pPr>
            <w:r>
              <w:rPr>
                <w:rFonts w:ascii="Arial" w:hAnsi="Arial"/>
                <w:noProof/>
                <w:sz w:val="16"/>
              </w:rPr>
              <w:t>–5 479</w:t>
            </w:r>
          </w:p>
        </w:tc>
        <w:tc>
          <w:tcPr>
            <w:tcW w:w="1905" w:type="dxa"/>
            <w:tcMar>
              <w:top w:w="0" w:type="dxa"/>
              <w:left w:w="40" w:type="dxa"/>
              <w:bottom w:w="0" w:type="dxa"/>
              <w:right w:w="40" w:type="dxa"/>
            </w:tcMar>
            <w:vAlign w:val="center"/>
            <w:hideMark/>
          </w:tcPr>
          <w:p w14:paraId="4D9CB42C" w14:textId="77777777" w:rsidR="00594382" w:rsidRDefault="00594382" w:rsidP="00C54AB7">
            <w:pPr>
              <w:jc w:val="right"/>
              <w:rPr>
                <w:rFonts w:ascii="Arial" w:eastAsia="Arial" w:hAnsi="Arial" w:cs="Arial"/>
                <w:noProof/>
                <w:sz w:val="16"/>
              </w:rPr>
            </w:pPr>
            <w:r>
              <w:rPr>
                <w:rFonts w:ascii="Arial" w:hAnsi="Arial"/>
                <w:noProof/>
                <w:sz w:val="16"/>
              </w:rPr>
              <w:t>–10 436</w:t>
            </w:r>
          </w:p>
        </w:tc>
      </w:tr>
      <w:tr w:rsidR="00594382" w14:paraId="3C03FFC2" w14:textId="77777777" w:rsidTr="00C54AB7">
        <w:trPr>
          <w:trHeight w:val="260"/>
        </w:trPr>
        <w:tc>
          <w:tcPr>
            <w:tcW w:w="5010" w:type="dxa"/>
            <w:tcMar>
              <w:top w:w="0" w:type="dxa"/>
              <w:left w:w="0" w:type="dxa"/>
              <w:bottom w:w="0" w:type="dxa"/>
              <w:right w:w="0" w:type="dxa"/>
            </w:tcMar>
            <w:vAlign w:val="center"/>
          </w:tcPr>
          <w:p w14:paraId="430C3903" w14:textId="77777777" w:rsidR="00594382" w:rsidRDefault="00594382" w:rsidP="00C54AB7">
            <w:pPr>
              <w:rPr>
                <w:noProof/>
                <w:sz w:val="20"/>
              </w:rPr>
            </w:pPr>
          </w:p>
        </w:tc>
        <w:tc>
          <w:tcPr>
            <w:tcW w:w="1140" w:type="dxa"/>
            <w:tcMar>
              <w:top w:w="0" w:type="dxa"/>
              <w:left w:w="0" w:type="dxa"/>
              <w:bottom w:w="0" w:type="dxa"/>
              <w:right w:w="0" w:type="dxa"/>
            </w:tcMar>
            <w:vAlign w:val="center"/>
          </w:tcPr>
          <w:p w14:paraId="46F3F9FD" w14:textId="77777777" w:rsidR="00594382" w:rsidRDefault="00594382" w:rsidP="00C54AB7">
            <w:pPr>
              <w:rPr>
                <w:noProof/>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18CA26D8" w14:textId="77777777" w:rsidR="00594382" w:rsidRDefault="00594382" w:rsidP="00C54AB7">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1E40EE55" w14:textId="77777777" w:rsidR="00594382" w:rsidRDefault="00594382" w:rsidP="00C54AB7">
            <w:pPr>
              <w:rPr>
                <w:noProof/>
                <w:sz w:val="20"/>
              </w:rPr>
            </w:pPr>
          </w:p>
        </w:tc>
      </w:tr>
      <w:tr w:rsidR="00594382" w14:paraId="5820C9B0" w14:textId="77777777" w:rsidTr="00C54AB7">
        <w:trPr>
          <w:trHeight w:val="260"/>
        </w:trPr>
        <w:tc>
          <w:tcPr>
            <w:tcW w:w="5010" w:type="dxa"/>
            <w:tcMar>
              <w:top w:w="0" w:type="dxa"/>
              <w:left w:w="40" w:type="dxa"/>
              <w:bottom w:w="0" w:type="dxa"/>
              <w:right w:w="40" w:type="dxa"/>
            </w:tcMar>
            <w:vAlign w:val="center"/>
            <w:hideMark/>
          </w:tcPr>
          <w:p w14:paraId="007776E5" w14:textId="77777777" w:rsidR="00594382" w:rsidRDefault="00594382" w:rsidP="00C54AB7">
            <w:pPr>
              <w:rPr>
                <w:rFonts w:ascii="Arial" w:eastAsia="Arial" w:hAnsi="Arial" w:cs="Arial"/>
                <w:b/>
                <w:noProof/>
                <w:sz w:val="16"/>
              </w:rPr>
            </w:pPr>
            <w:r>
              <w:rPr>
                <w:rFonts w:ascii="Arial" w:hAnsi="Arial"/>
                <w:b/>
                <w:noProof/>
                <w:sz w:val="16"/>
              </w:rPr>
              <w:t>Čisté úroky a obdobné výnosy</w:t>
            </w:r>
          </w:p>
        </w:tc>
        <w:tc>
          <w:tcPr>
            <w:tcW w:w="1140" w:type="dxa"/>
            <w:tcMar>
              <w:top w:w="0" w:type="dxa"/>
              <w:left w:w="0" w:type="dxa"/>
              <w:bottom w:w="0" w:type="dxa"/>
              <w:right w:w="0" w:type="dxa"/>
            </w:tcMar>
            <w:vAlign w:val="center"/>
          </w:tcPr>
          <w:p w14:paraId="0218D243" w14:textId="77777777" w:rsidR="00594382" w:rsidRDefault="00594382" w:rsidP="00C54AB7">
            <w:pPr>
              <w:rPr>
                <w:noProof/>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47081F" w14:textId="77777777" w:rsidR="00594382" w:rsidRDefault="00594382" w:rsidP="00C54AB7">
            <w:pPr>
              <w:jc w:val="right"/>
              <w:rPr>
                <w:rFonts w:ascii="Arial" w:eastAsia="Arial" w:hAnsi="Arial" w:cs="Arial"/>
                <w:b/>
                <w:noProof/>
                <w:sz w:val="16"/>
              </w:rPr>
            </w:pPr>
            <w:r>
              <w:rPr>
                <w:rFonts w:ascii="Arial" w:hAnsi="Arial"/>
                <w:b/>
                <w:noProof/>
                <w:sz w:val="16"/>
              </w:rPr>
              <w:t>88 307</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0F3994" w14:textId="77777777" w:rsidR="00594382" w:rsidRDefault="00594382" w:rsidP="00C54AB7">
            <w:pPr>
              <w:jc w:val="right"/>
              <w:rPr>
                <w:rFonts w:ascii="Arial" w:eastAsia="Arial" w:hAnsi="Arial" w:cs="Arial"/>
                <w:b/>
                <w:noProof/>
                <w:sz w:val="16"/>
              </w:rPr>
            </w:pPr>
            <w:r>
              <w:rPr>
                <w:rFonts w:ascii="Arial" w:hAnsi="Arial"/>
                <w:b/>
                <w:noProof/>
                <w:sz w:val="16"/>
              </w:rPr>
              <w:t>76 020</w:t>
            </w:r>
          </w:p>
        </w:tc>
      </w:tr>
      <w:tr w:rsidR="00594382" w14:paraId="0FA15845" w14:textId="77777777" w:rsidTr="00C54AB7">
        <w:trPr>
          <w:trHeight w:val="260"/>
        </w:trPr>
        <w:tc>
          <w:tcPr>
            <w:tcW w:w="5010" w:type="dxa"/>
            <w:tcMar>
              <w:top w:w="0" w:type="dxa"/>
              <w:left w:w="0" w:type="dxa"/>
              <w:bottom w:w="0" w:type="dxa"/>
              <w:right w:w="0" w:type="dxa"/>
            </w:tcMar>
            <w:vAlign w:val="center"/>
          </w:tcPr>
          <w:p w14:paraId="7CE64D76" w14:textId="77777777" w:rsidR="00594382" w:rsidRDefault="00594382" w:rsidP="00C54AB7">
            <w:pPr>
              <w:rPr>
                <w:noProof/>
                <w:sz w:val="20"/>
              </w:rPr>
            </w:pPr>
          </w:p>
        </w:tc>
        <w:tc>
          <w:tcPr>
            <w:tcW w:w="1140" w:type="dxa"/>
            <w:tcMar>
              <w:top w:w="0" w:type="dxa"/>
              <w:left w:w="0" w:type="dxa"/>
              <w:bottom w:w="0" w:type="dxa"/>
              <w:right w:w="0" w:type="dxa"/>
            </w:tcMar>
            <w:vAlign w:val="center"/>
          </w:tcPr>
          <w:p w14:paraId="2A36909E" w14:textId="77777777" w:rsidR="00594382" w:rsidRDefault="00594382" w:rsidP="00C54AB7">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A56D4D8" w14:textId="77777777" w:rsidR="00594382" w:rsidRDefault="00594382" w:rsidP="00C54AB7">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403014F9" w14:textId="77777777" w:rsidR="00594382" w:rsidRDefault="00594382" w:rsidP="00C54AB7">
            <w:pPr>
              <w:rPr>
                <w:noProof/>
                <w:sz w:val="20"/>
              </w:rPr>
            </w:pPr>
          </w:p>
        </w:tc>
      </w:tr>
      <w:tr w:rsidR="00594382" w14:paraId="010BCAB1" w14:textId="77777777" w:rsidTr="00C54AB7">
        <w:trPr>
          <w:trHeight w:val="260"/>
        </w:trPr>
        <w:tc>
          <w:tcPr>
            <w:tcW w:w="5010" w:type="dxa"/>
            <w:tcMar>
              <w:top w:w="0" w:type="dxa"/>
              <w:left w:w="40" w:type="dxa"/>
              <w:bottom w:w="0" w:type="dxa"/>
              <w:right w:w="40" w:type="dxa"/>
            </w:tcMar>
            <w:vAlign w:val="center"/>
            <w:hideMark/>
          </w:tcPr>
          <w:p w14:paraId="3BC4114E" w14:textId="77777777" w:rsidR="00594382" w:rsidRDefault="00594382" w:rsidP="00C54AB7">
            <w:pPr>
              <w:rPr>
                <w:rFonts w:ascii="Arial" w:eastAsia="Arial" w:hAnsi="Arial" w:cs="Arial"/>
                <w:noProof/>
                <w:sz w:val="16"/>
              </w:rPr>
            </w:pPr>
            <w:r>
              <w:rPr>
                <w:rFonts w:ascii="Arial" w:hAnsi="Arial"/>
                <w:noProof/>
                <w:sz w:val="16"/>
              </w:rPr>
              <w:t>Výnosy z poplatků a provizí</w:t>
            </w:r>
          </w:p>
        </w:tc>
        <w:tc>
          <w:tcPr>
            <w:tcW w:w="1140" w:type="dxa"/>
            <w:noWrap/>
            <w:tcMar>
              <w:top w:w="0" w:type="dxa"/>
              <w:left w:w="40" w:type="dxa"/>
              <w:bottom w:w="0" w:type="dxa"/>
              <w:right w:w="40" w:type="dxa"/>
            </w:tcMar>
            <w:vAlign w:val="center"/>
            <w:hideMark/>
          </w:tcPr>
          <w:p w14:paraId="6BD8A6B0" w14:textId="77777777" w:rsidR="00594382" w:rsidRDefault="00594382" w:rsidP="00C54AB7">
            <w:pPr>
              <w:jc w:val="center"/>
              <w:rPr>
                <w:rFonts w:ascii="Arial" w:eastAsia="Arial" w:hAnsi="Arial" w:cs="Arial"/>
                <w:noProof/>
                <w:sz w:val="16"/>
              </w:rPr>
            </w:pPr>
            <w:r>
              <w:rPr>
                <w:rFonts w:ascii="Arial" w:hAnsi="Arial"/>
                <w:noProof/>
                <w:sz w:val="16"/>
              </w:rPr>
              <w:t>20</w:t>
            </w:r>
          </w:p>
        </w:tc>
        <w:tc>
          <w:tcPr>
            <w:tcW w:w="1905" w:type="dxa"/>
            <w:tcMar>
              <w:top w:w="0" w:type="dxa"/>
              <w:left w:w="40" w:type="dxa"/>
              <w:bottom w:w="0" w:type="dxa"/>
              <w:right w:w="40" w:type="dxa"/>
            </w:tcMar>
            <w:vAlign w:val="center"/>
            <w:hideMark/>
          </w:tcPr>
          <w:p w14:paraId="717FA778" w14:textId="77777777" w:rsidR="00594382" w:rsidRDefault="00594382" w:rsidP="00C54AB7">
            <w:pPr>
              <w:jc w:val="right"/>
              <w:rPr>
                <w:rFonts w:ascii="Arial" w:eastAsia="Arial" w:hAnsi="Arial" w:cs="Arial"/>
                <w:noProof/>
                <w:sz w:val="16"/>
              </w:rPr>
            </w:pPr>
            <w:r>
              <w:rPr>
                <w:rFonts w:ascii="Arial" w:hAnsi="Arial"/>
                <w:noProof/>
                <w:sz w:val="16"/>
              </w:rPr>
              <w:t>511</w:t>
            </w:r>
          </w:p>
        </w:tc>
        <w:tc>
          <w:tcPr>
            <w:tcW w:w="1905" w:type="dxa"/>
            <w:tcMar>
              <w:top w:w="0" w:type="dxa"/>
              <w:left w:w="40" w:type="dxa"/>
              <w:bottom w:w="0" w:type="dxa"/>
              <w:right w:w="40" w:type="dxa"/>
            </w:tcMar>
            <w:vAlign w:val="center"/>
            <w:hideMark/>
          </w:tcPr>
          <w:p w14:paraId="49489869" w14:textId="77777777" w:rsidR="00594382" w:rsidRDefault="00594382" w:rsidP="00C54AB7">
            <w:pPr>
              <w:jc w:val="right"/>
              <w:rPr>
                <w:rFonts w:ascii="Arial" w:eastAsia="Arial" w:hAnsi="Arial" w:cs="Arial"/>
                <w:noProof/>
                <w:sz w:val="16"/>
              </w:rPr>
            </w:pPr>
            <w:r>
              <w:rPr>
                <w:rFonts w:ascii="Arial" w:hAnsi="Arial"/>
                <w:noProof/>
                <w:sz w:val="16"/>
              </w:rPr>
              <w:t>2 219</w:t>
            </w:r>
          </w:p>
        </w:tc>
      </w:tr>
      <w:tr w:rsidR="00594382" w14:paraId="745880B0" w14:textId="77777777" w:rsidTr="00C54AB7">
        <w:trPr>
          <w:trHeight w:val="260"/>
        </w:trPr>
        <w:tc>
          <w:tcPr>
            <w:tcW w:w="5010" w:type="dxa"/>
            <w:tcMar>
              <w:top w:w="0" w:type="dxa"/>
              <w:left w:w="40" w:type="dxa"/>
              <w:bottom w:w="0" w:type="dxa"/>
              <w:right w:w="40" w:type="dxa"/>
            </w:tcMar>
            <w:vAlign w:val="center"/>
            <w:hideMark/>
          </w:tcPr>
          <w:p w14:paraId="3C6B93E9" w14:textId="77777777" w:rsidR="00594382" w:rsidRDefault="00594382" w:rsidP="00C54AB7">
            <w:pPr>
              <w:rPr>
                <w:rFonts w:ascii="Arial" w:eastAsia="Arial" w:hAnsi="Arial" w:cs="Arial"/>
                <w:noProof/>
                <w:sz w:val="16"/>
              </w:rPr>
            </w:pPr>
            <w:r>
              <w:rPr>
                <w:rFonts w:ascii="Arial" w:hAnsi="Arial"/>
                <w:noProof/>
                <w:sz w:val="16"/>
              </w:rPr>
              <w:t>Náklady na poplatky a provize</w:t>
            </w:r>
          </w:p>
        </w:tc>
        <w:tc>
          <w:tcPr>
            <w:tcW w:w="1140" w:type="dxa"/>
            <w:noWrap/>
            <w:tcMar>
              <w:top w:w="0" w:type="dxa"/>
              <w:left w:w="40" w:type="dxa"/>
              <w:bottom w:w="0" w:type="dxa"/>
              <w:right w:w="40" w:type="dxa"/>
            </w:tcMar>
            <w:vAlign w:val="center"/>
            <w:hideMark/>
          </w:tcPr>
          <w:p w14:paraId="0616208D" w14:textId="77777777" w:rsidR="00594382" w:rsidRDefault="00594382" w:rsidP="00C54AB7">
            <w:pPr>
              <w:jc w:val="center"/>
              <w:rPr>
                <w:rFonts w:ascii="Arial" w:eastAsia="Arial" w:hAnsi="Arial" w:cs="Arial"/>
                <w:noProof/>
                <w:sz w:val="16"/>
              </w:rPr>
            </w:pPr>
            <w:r>
              <w:rPr>
                <w:rFonts w:ascii="Arial" w:hAnsi="Arial"/>
                <w:noProof/>
                <w:sz w:val="16"/>
              </w:rPr>
              <w:t>20</w:t>
            </w:r>
          </w:p>
        </w:tc>
        <w:tc>
          <w:tcPr>
            <w:tcW w:w="1905" w:type="dxa"/>
            <w:tcMar>
              <w:top w:w="0" w:type="dxa"/>
              <w:left w:w="40" w:type="dxa"/>
              <w:bottom w:w="0" w:type="dxa"/>
              <w:right w:w="40" w:type="dxa"/>
            </w:tcMar>
            <w:vAlign w:val="center"/>
            <w:hideMark/>
          </w:tcPr>
          <w:p w14:paraId="19EB6411" w14:textId="77777777" w:rsidR="00594382" w:rsidRDefault="00594382" w:rsidP="00C54AB7">
            <w:pPr>
              <w:jc w:val="right"/>
              <w:rPr>
                <w:rFonts w:ascii="Arial" w:eastAsia="Arial" w:hAnsi="Arial" w:cs="Arial"/>
                <w:noProof/>
                <w:sz w:val="16"/>
              </w:rPr>
            </w:pPr>
            <w:r>
              <w:rPr>
                <w:rFonts w:ascii="Arial" w:hAnsi="Arial"/>
                <w:noProof/>
                <w:sz w:val="16"/>
              </w:rPr>
              <w:t>–761</w:t>
            </w:r>
          </w:p>
        </w:tc>
        <w:tc>
          <w:tcPr>
            <w:tcW w:w="1905" w:type="dxa"/>
            <w:tcMar>
              <w:top w:w="0" w:type="dxa"/>
              <w:left w:w="40" w:type="dxa"/>
              <w:bottom w:w="0" w:type="dxa"/>
              <w:right w:w="40" w:type="dxa"/>
            </w:tcMar>
            <w:vAlign w:val="center"/>
            <w:hideMark/>
          </w:tcPr>
          <w:p w14:paraId="766AA568" w14:textId="77777777" w:rsidR="00594382" w:rsidRDefault="00594382" w:rsidP="00C54AB7">
            <w:pPr>
              <w:jc w:val="right"/>
              <w:rPr>
                <w:rFonts w:ascii="Arial" w:eastAsia="Arial" w:hAnsi="Arial" w:cs="Arial"/>
                <w:noProof/>
                <w:sz w:val="16"/>
              </w:rPr>
            </w:pPr>
            <w:r>
              <w:rPr>
                <w:rFonts w:ascii="Arial" w:hAnsi="Arial"/>
                <w:noProof/>
                <w:sz w:val="16"/>
              </w:rPr>
              <w:t>–175</w:t>
            </w:r>
          </w:p>
        </w:tc>
      </w:tr>
      <w:tr w:rsidR="00594382" w14:paraId="1D8E87E7" w14:textId="77777777" w:rsidTr="00C54AB7">
        <w:trPr>
          <w:trHeight w:val="260"/>
        </w:trPr>
        <w:tc>
          <w:tcPr>
            <w:tcW w:w="5010" w:type="dxa"/>
            <w:tcMar>
              <w:top w:w="0" w:type="dxa"/>
              <w:left w:w="0" w:type="dxa"/>
              <w:bottom w:w="0" w:type="dxa"/>
              <w:right w:w="0" w:type="dxa"/>
            </w:tcMar>
            <w:vAlign w:val="center"/>
          </w:tcPr>
          <w:p w14:paraId="024DCE29" w14:textId="77777777" w:rsidR="00594382" w:rsidRDefault="00594382" w:rsidP="00C54AB7">
            <w:pPr>
              <w:rPr>
                <w:noProof/>
                <w:sz w:val="20"/>
              </w:rPr>
            </w:pPr>
          </w:p>
        </w:tc>
        <w:tc>
          <w:tcPr>
            <w:tcW w:w="1140" w:type="dxa"/>
            <w:tcMar>
              <w:top w:w="0" w:type="dxa"/>
              <w:left w:w="0" w:type="dxa"/>
              <w:bottom w:w="0" w:type="dxa"/>
              <w:right w:w="0" w:type="dxa"/>
            </w:tcMar>
            <w:vAlign w:val="center"/>
          </w:tcPr>
          <w:p w14:paraId="7DEAB5DC" w14:textId="77777777" w:rsidR="00594382" w:rsidRDefault="00594382" w:rsidP="00C54AB7">
            <w:pPr>
              <w:rPr>
                <w:noProof/>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304FB741" w14:textId="77777777" w:rsidR="00594382" w:rsidRDefault="00594382" w:rsidP="00C54AB7">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7D360C9B" w14:textId="77777777" w:rsidR="00594382" w:rsidRDefault="00594382" w:rsidP="00C54AB7">
            <w:pPr>
              <w:rPr>
                <w:noProof/>
                <w:sz w:val="20"/>
              </w:rPr>
            </w:pPr>
          </w:p>
        </w:tc>
      </w:tr>
      <w:tr w:rsidR="00594382" w14:paraId="5D1B71BB" w14:textId="77777777" w:rsidTr="00C54AB7">
        <w:trPr>
          <w:trHeight w:val="260"/>
        </w:trPr>
        <w:tc>
          <w:tcPr>
            <w:tcW w:w="5010" w:type="dxa"/>
            <w:tcMar>
              <w:top w:w="0" w:type="dxa"/>
              <w:left w:w="40" w:type="dxa"/>
              <w:bottom w:w="0" w:type="dxa"/>
              <w:right w:w="40" w:type="dxa"/>
            </w:tcMar>
            <w:vAlign w:val="center"/>
            <w:hideMark/>
          </w:tcPr>
          <w:p w14:paraId="00006A7C" w14:textId="77777777" w:rsidR="00594382" w:rsidRDefault="00594382" w:rsidP="00C54AB7">
            <w:pPr>
              <w:rPr>
                <w:rFonts w:ascii="Arial" w:eastAsia="Arial" w:hAnsi="Arial" w:cs="Arial"/>
                <w:b/>
                <w:noProof/>
                <w:sz w:val="16"/>
              </w:rPr>
            </w:pPr>
            <w:r>
              <w:rPr>
                <w:rFonts w:ascii="Arial" w:hAnsi="Arial"/>
                <w:b/>
                <w:noProof/>
                <w:sz w:val="16"/>
              </w:rPr>
              <w:t>Čisté výnosy z poplatků a provizí</w:t>
            </w:r>
          </w:p>
        </w:tc>
        <w:tc>
          <w:tcPr>
            <w:tcW w:w="1140" w:type="dxa"/>
            <w:tcMar>
              <w:top w:w="0" w:type="dxa"/>
              <w:left w:w="0" w:type="dxa"/>
              <w:bottom w:w="0" w:type="dxa"/>
              <w:right w:w="0" w:type="dxa"/>
            </w:tcMar>
            <w:vAlign w:val="center"/>
          </w:tcPr>
          <w:p w14:paraId="2B01C80D" w14:textId="77777777" w:rsidR="00594382" w:rsidRDefault="00594382" w:rsidP="00C54AB7">
            <w:pPr>
              <w:rPr>
                <w:noProof/>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646C9E" w14:textId="77777777" w:rsidR="00594382" w:rsidRDefault="00594382" w:rsidP="00C54AB7">
            <w:pPr>
              <w:jc w:val="right"/>
              <w:rPr>
                <w:rFonts w:ascii="Arial" w:eastAsia="Arial" w:hAnsi="Arial" w:cs="Arial"/>
                <w:b/>
                <w:noProof/>
                <w:sz w:val="16"/>
              </w:rPr>
            </w:pPr>
            <w:r>
              <w:rPr>
                <w:rFonts w:ascii="Arial" w:hAnsi="Arial"/>
                <w:b/>
                <w:noProof/>
                <w:sz w:val="16"/>
              </w:rPr>
              <w:t>–250</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A7E57A" w14:textId="77777777" w:rsidR="00594382" w:rsidRDefault="00594382" w:rsidP="00C54AB7">
            <w:pPr>
              <w:jc w:val="right"/>
              <w:rPr>
                <w:rFonts w:ascii="Arial" w:eastAsia="Arial" w:hAnsi="Arial" w:cs="Arial"/>
                <w:b/>
                <w:noProof/>
                <w:sz w:val="16"/>
              </w:rPr>
            </w:pPr>
            <w:r>
              <w:rPr>
                <w:rFonts w:ascii="Arial" w:hAnsi="Arial"/>
                <w:b/>
                <w:noProof/>
                <w:sz w:val="16"/>
              </w:rPr>
              <w:t>2 044</w:t>
            </w:r>
          </w:p>
        </w:tc>
      </w:tr>
      <w:tr w:rsidR="00594382" w14:paraId="7AEB535E" w14:textId="77777777" w:rsidTr="00C54AB7">
        <w:trPr>
          <w:trHeight w:val="260"/>
        </w:trPr>
        <w:tc>
          <w:tcPr>
            <w:tcW w:w="5010" w:type="dxa"/>
            <w:tcMar>
              <w:top w:w="0" w:type="dxa"/>
              <w:left w:w="0" w:type="dxa"/>
              <w:bottom w:w="0" w:type="dxa"/>
              <w:right w:w="0" w:type="dxa"/>
            </w:tcMar>
            <w:vAlign w:val="center"/>
          </w:tcPr>
          <w:p w14:paraId="00E6E8E1" w14:textId="77777777" w:rsidR="00594382" w:rsidRDefault="00594382" w:rsidP="00C54AB7">
            <w:pPr>
              <w:rPr>
                <w:noProof/>
                <w:sz w:val="20"/>
              </w:rPr>
            </w:pPr>
          </w:p>
        </w:tc>
        <w:tc>
          <w:tcPr>
            <w:tcW w:w="1140" w:type="dxa"/>
            <w:tcMar>
              <w:top w:w="0" w:type="dxa"/>
              <w:left w:w="0" w:type="dxa"/>
              <w:bottom w:w="0" w:type="dxa"/>
              <w:right w:w="0" w:type="dxa"/>
            </w:tcMar>
            <w:vAlign w:val="center"/>
          </w:tcPr>
          <w:p w14:paraId="3580C054" w14:textId="77777777" w:rsidR="00594382" w:rsidRDefault="00594382" w:rsidP="00C54AB7">
            <w:pPr>
              <w:rPr>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275F2006" w14:textId="77777777" w:rsidR="00594382" w:rsidRDefault="00594382" w:rsidP="00C54AB7">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075C4C64" w14:textId="77777777" w:rsidR="00594382" w:rsidRDefault="00594382" w:rsidP="00C54AB7">
            <w:pPr>
              <w:rPr>
                <w:noProof/>
                <w:sz w:val="20"/>
              </w:rPr>
            </w:pPr>
          </w:p>
        </w:tc>
      </w:tr>
      <w:tr w:rsidR="00594382" w14:paraId="5C85208B" w14:textId="77777777" w:rsidTr="00C54AB7">
        <w:trPr>
          <w:trHeight w:val="260"/>
        </w:trPr>
        <w:tc>
          <w:tcPr>
            <w:tcW w:w="5010" w:type="dxa"/>
            <w:tcMar>
              <w:top w:w="0" w:type="dxa"/>
              <w:left w:w="40" w:type="dxa"/>
              <w:bottom w:w="0" w:type="dxa"/>
              <w:right w:w="40" w:type="dxa"/>
            </w:tcMar>
            <w:vAlign w:val="center"/>
            <w:hideMark/>
          </w:tcPr>
          <w:p w14:paraId="30EA4272" w14:textId="77777777" w:rsidR="00594382" w:rsidRDefault="00594382" w:rsidP="00C54AB7">
            <w:pPr>
              <w:rPr>
                <w:rFonts w:ascii="Arial" w:eastAsia="Arial" w:hAnsi="Arial" w:cs="Arial"/>
                <w:noProof/>
                <w:sz w:val="16"/>
              </w:rPr>
            </w:pPr>
            <w:r>
              <w:rPr>
                <w:rFonts w:ascii="Arial" w:hAnsi="Arial"/>
                <w:noProof/>
                <w:sz w:val="16"/>
              </w:rPr>
              <w:t xml:space="preserve">Změna reálné hodnoty derivátových finančních nástrojů </w:t>
            </w:r>
          </w:p>
        </w:tc>
        <w:tc>
          <w:tcPr>
            <w:tcW w:w="1140" w:type="dxa"/>
            <w:noWrap/>
            <w:tcMar>
              <w:top w:w="0" w:type="dxa"/>
              <w:left w:w="0" w:type="dxa"/>
              <w:bottom w:w="0" w:type="dxa"/>
              <w:right w:w="0" w:type="dxa"/>
            </w:tcMar>
            <w:vAlign w:val="center"/>
          </w:tcPr>
          <w:p w14:paraId="2603EEA6" w14:textId="77777777" w:rsidR="00594382" w:rsidRDefault="00594382" w:rsidP="00C54AB7">
            <w:pPr>
              <w:jc w:val="center"/>
              <w:rPr>
                <w:rFonts w:ascii="Arial" w:eastAsia="Arial" w:hAnsi="Arial" w:cs="Arial"/>
                <w:noProof/>
                <w:sz w:val="16"/>
              </w:rPr>
            </w:pPr>
          </w:p>
        </w:tc>
        <w:tc>
          <w:tcPr>
            <w:tcW w:w="1905" w:type="dxa"/>
            <w:tcMar>
              <w:top w:w="0" w:type="dxa"/>
              <w:left w:w="40" w:type="dxa"/>
              <w:bottom w:w="0" w:type="dxa"/>
              <w:right w:w="40" w:type="dxa"/>
            </w:tcMar>
            <w:vAlign w:val="center"/>
            <w:hideMark/>
          </w:tcPr>
          <w:p w14:paraId="7FE72AF8" w14:textId="77777777" w:rsidR="00594382" w:rsidRDefault="00594382" w:rsidP="00C54AB7">
            <w:pPr>
              <w:jc w:val="right"/>
              <w:rPr>
                <w:rFonts w:ascii="Arial" w:eastAsia="Arial" w:hAnsi="Arial" w:cs="Arial"/>
                <w:noProof/>
                <w:sz w:val="16"/>
              </w:rPr>
            </w:pPr>
            <w:r>
              <w:rPr>
                <w:rFonts w:ascii="Arial" w:hAnsi="Arial"/>
                <w:noProof/>
                <w:sz w:val="16"/>
              </w:rPr>
              <w:t>94 680</w:t>
            </w:r>
          </w:p>
        </w:tc>
        <w:tc>
          <w:tcPr>
            <w:tcW w:w="1905" w:type="dxa"/>
            <w:tcMar>
              <w:top w:w="0" w:type="dxa"/>
              <w:left w:w="40" w:type="dxa"/>
              <w:bottom w:w="0" w:type="dxa"/>
              <w:right w:w="40" w:type="dxa"/>
            </w:tcMar>
            <w:vAlign w:val="center"/>
            <w:hideMark/>
          </w:tcPr>
          <w:p w14:paraId="62687609" w14:textId="77777777" w:rsidR="00594382" w:rsidRDefault="00594382" w:rsidP="00C54AB7">
            <w:pPr>
              <w:jc w:val="right"/>
              <w:rPr>
                <w:rFonts w:ascii="Arial" w:eastAsia="Arial" w:hAnsi="Arial" w:cs="Arial"/>
                <w:noProof/>
                <w:sz w:val="16"/>
              </w:rPr>
            </w:pPr>
            <w:r>
              <w:rPr>
                <w:rFonts w:ascii="Arial" w:hAnsi="Arial"/>
                <w:noProof/>
                <w:sz w:val="16"/>
              </w:rPr>
              <w:t>–51 770</w:t>
            </w:r>
          </w:p>
        </w:tc>
      </w:tr>
      <w:tr w:rsidR="00594382" w14:paraId="2AB59C8C" w14:textId="77777777" w:rsidTr="00C54AB7">
        <w:trPr>
          <w:trHeight w:val="260"/>
        </w:trPr>
        <w:tc>
          <w:tcPr>
            <w:tcW w:w="5010" w:type="dxa"/>
            <w:tcMar>
              <w:top w:w="0" w:type="dxa"/>
              <w:left w:w="40" w:type="dxa"/>
              <w:bottom w:w="0" w:type="dxa"/>
              <w:right w:w="40" w:type="dxa"/>
            </w:tcMar>
            <w:vAlign w:val="center"/>
            <w:hideMark/>
          </w:tcPr>
          <w:p w14:paraId="7A3E5633" w14:textId="77777777" w:rsidR="00594382" w:rsidRDefault="00594382" w:rsidP="00C54AB7">
            <w:pPr>
              <w:rPr>
                <w:rFonts w:ascii="Arial" w:eastAsia="Arial" w:hAnsi="Arial" w:cs="Arial"/>
                <w:noProof/>
                <w:sz w:val="16"/>
              </w:rPr>
            </w:pPr>
            <w:r>
              <w:rPr>
                <w:rFonts w:ascii="Arial" w:hAnsi="Arial"/>
                <w:noProof/>
                <w:sz w:val="16"/>
              </w:rPr>
              <w:t>Čistý výsledek z akcií a ostatních cenných papírů s proměnlivým výnosem</w:t>
            </w:r>
          </w:p>
        </w:tc>
        <w:tc>
          <w:tcPr>
            <w:tcW w:w="1140" w:type="dxa"/>
            <w:noWrap/>
            <w:tcMar>
              <w:top w:w="0" w:type="dxa"/>
              <w:left w:w="40" w:type="dxa"/>
              <w:bottom w:w="0" w:type="dxa"/>
              <w:right w:w="40" w:type="dxa"/>
            </w:tcMar>
            <w:vAlign w:val="center"/>
            <w:hideMark/>
          </w:tcPr>
          <w:p w14:paraId="447DDD56" w14:textId="77777777" w:rsidR="00594382" w:rsidRDefault="00594382" w:rsidP="00C54AB7">
            <w:pPr>
              <w:jc w:val="center"/>
              <w:rPr>
                <w:rFonts w:ascii="Arial" w:eastAsia="Arial" w:hAnsi="Arial" w:cs="Arial"/>
                <w:noProof/>
                <w:sz w:val="16"/>
              </w:rPr>
            </w:pPr>
            <w:r>
              <w:rPr>
                <w:rFonts w:ascii="Arial" w:hAnsi="Arial"/>
                <w:noProof/>
                <w:sz w:val="16"/>
              </w:rPr>
              <w:t>21</w:t>
            </w:r>
          </w:p>
        </w:tc>
        <w:tc>
          <w:tcPr>
            <w:tcW w:w="1905" w:type="dxa"/>
            <w:tcMar>
              <w:top w:w="0" w:type="dxa"/>
              <w:left w:w="40" w:type="dxa"/>
              <w:bottom w:w="0" w:type="dxa"/>
              <w:right w:w="40" w:type="dxa"/>
            </w:tcMar>
            <w:vAlign w:val="center"/>
            <w:hideMark/>
          </w:tcPr>
          <w:p w14:paraId="2BA0FAFE" w14:textId="77777777" w:rsidR="00594382" w:rsidRDefault="00594382" w:rsidP="00C54AB7">
            <w:pPr>
              <w:jc w:val="right"/>
              <w:rPr>
                <w:rFonts w:ascii="Arial" w:eastAsia="Arial" w:hAnsi="Arial" w:cs="Arial"/>
                <w:noProof/>
                <w:sz w:val="16"/>
              </w:rPr>
            </w:pPr>
            <w:r>
              <w:rPr>
                <w:rFonts w:ascii="Arial" w:hAnsi="Arial"/>
                <w:noProof/>
                <w:sz w:val="16"/>
              </w:rPr>
              <w:t>24 432</w:t>
            </w:r>
          </w:p>
        </w:tc>
        <w:tc>
          <w:tcPr>
            <w:tcW w:w="1905" w:type="dxa"/>
            <w:tcMar>
              <w:top w:w="0" w:type="dxa"/>
              <w:left w:w="40" w:type="dxa"/>
              <w:bottom w:w="0" w:type="dxa"/>
              <w:right w:w="40" w:type="dxa"/>
            </w:tcMar>
            <w:vAlign w:val="center"/>
            <w:hideMark/>
          </w:tcPr>
          <w:p w14:paraId="59C9B871" w14:textId="77777777" w:rsidR="00594382" w:rsidRDefault="00594382" w:rsidP="00C54AB7">
            <w:pPr>
              <w:jc w:val="right"/>
              <w:rPr>
                <w:rFonts w:ascii="Arial" w:eastAsia="Arial" w:hAnsi="Arial" w:cs="Arial"/>
                <w:noProof/>
                <w:sz w:val="16"/>
              </w:rPr>
            </w:pPr>
            <w:r>
              <w:rPr>
                <w:rFonts w:ascii="Arial" w:hAnsi="Arial"/>
                <w:noProof/>
                <w:sz w:val="16"/>
              </w:rPr>
              <w:t>123 627</w:t>
            </w:r>
          </w:p>
        </w:tc>
      </w:tr>
      <w:tr w:rsidR="00594382" w14:paraId="217BEF41" w14:textId="77777777" w:rsidTr="00C54AB7">
        <w:trPr>
          <w:trHeight w:val="260"/>
        </w:trPr>
        <w:tc>
          <w:tcPr>
            <w:tcW w:w="5010" w:type="dxa"/>
            <w:tcMar>
              <w:top w:w="0" w:type="dxa"/>
              <w:left w:w="40" w:type="dxa"/>
              <w:bottom w:w="0" w:type="dxa"/>
              <w:right w:w="40" w:type="dxa"/>
            </w:tcMar>
            <w:vAlign w:val="center"/>
            <w:hideMark/>
          </w:tcPr>
          <w:p w14:paraId="14436401" w14:textId="77777777" w:rsidR="00594382" w:rsidRDefault="00594382" w:rsidP="00C54AB7">
            <w:pPr>
              <w:rPr>
                <w:rFonts w:ascii="Arial" w:eastAsia="Arial" w:hAnsi="Arial" w:cs="Arial"/>
                <w:noProof/>
                <w:sz w:val="16"/>
              </w:rPr>
            </w:pPr>
            <w:r>
              <w:rPr>
                <w:rFonts w:ascii="Arial" w:hAnsi="Arial"/>
                <w:noProof/>
                <w:sz w:val="16"/>
              </w:rPr>
              <w:t>Čistý výsledek z úvěrů a jiných pohledávek oceněných reálnou hodnotou do zisku nebo ztráty</w:t>
            </w:r>
          </w:p>
        </w:tc>
        <w:tc>
          <w:tcPr>
            <w:tcW w:w="1140" w:type="dxa"/>
            <w:noWrap/>
            <w:tcMar>
              <w:top w:w="0" w:type="dxa"/>
              <w:left w:w="40" w:type="dxa"/>
              <w:bottom w:w="0" w:type="dxa"/>
              <w:right w:w="40" w:type="dxa"/>
            </w:tcMar>
            <w:vAlign w:val="center"/>
            <w:hideMark/>
          </w:tcPr>
          <w:p w14:paraId="7860363A"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905" w:type="dxa"/>
            <w:tcMar>
              <w:top w:w="0" w:type="dxa"/>
              <w:left w:w="40" w:type="dxa"/>
              <w:bottom w:w="0" w:type="dxa"/>
              <w:right w:w="40" w:type="dxa"/>
            </w:tcMar>
            <w:vAlign w:val="center"/>
            <w:hideMark/>
          </w:tcPr>
          <w:p w14:paraId="1E0D544C" w14:textId="77777777" w:rsidR="00594382" w:rsidRDefault="00594382" w:rsidP="00C54AB7">
            <w:pPr>
              <w:jc w:val="right"/>
              <w:rPr>
                <w:rFonts w:ascii="Arial" w:eastAsia="Arial" w:hAnsi="Arial" w:cs="Arial"/>
                <w:noProof/>
                <w:sz w:val="16"/>
              </w:rPr>
            </w:pPr>
            <w:r>
              <w:rPr>
                <w:rFonts w:ascii="Arial" w:hAnsi="Arial"/>
                <w:noProof/>
                <w:sz w:val="16"/>
              </w:rPr>
              <w:t>–3 080</w:t>
            </w:r>
          </w:p>
        </w:tc>
        <w:tc>
          <w:tcPr>
            <w:tcW w:w="1905" w:type="dxa"/>
            <w:tcMar>
              <w:top w:w="0" w:type="dxa"/>
              <w:left w:w="40" w:type="dxa"/>
              <w:bottom w:w="0" w:type="dxa"/>
              <w:right w:w="40" w:type="dxa"/>
            </w:tcMar>
            <w:vAlign w:val="center"/>
            <w:hideMark/>
          </w:tcPr>
          <w:p w14:paraId="00679997" w14:textId="77777777" w:rsidR="00594382" w:rsidRDefault="00594382" w:rsidP="00C54AB7">
            <w:pPr>
              <w:jc w:val="right"/>
              <w:rPr>
                <w:rFonts w:ascii="Arial" w:eastAsia="Arial" w:hAnsi="Arial" w:cs="Arial"/>
                <w:noProof/>
                <w:sz w:val="16"/>
              </w:rPr>
            </w:pPr>
            <w:r>
              <w:rPr>
                <w:rFonts w:ascii="Arial" w:hAnsi="Arial"/>
                <w:noProof/>
                <w:sz w:val="16"/>
              </w:rPr>
              <w:t>3 568</w:t>
            </w:r>
          </w:p>
        </w:tc>
      </w:tr>
      <w:tr w:rsidR="00594382" w14:paraId="59FE313C" w14:textId="77777777" w:rsidTr="00C54AB7">
        <w:trPr>
          <w:trHeight w:val="260"/>
        </w:trPr>
        <w:tc>
          <w:tcPr>
            <w:tcW w:w="5010" w:type="dxa"/>
            <w:tcMar>
              <w:top w:w="0" w:type="dxa"/>
              <w:left w:w="40" w:type="dxa"/>
              <w:bottom w:w="0" w:type="dxa"/>
              <w:right w:w="40" w:type="dxa"/>
            </w:tcMar>
            <w:vAlign w:val="center"/>
            <w:hideMark/>
          </w:tcPr>
          <w:p w14:paraId="2A964956" w14:textId="77777777" w:rsidR="00594382" w:rsidRDefault="00594382" w:rsidP="00C54AB7">
            <w:pPr>
              <w:rPr>
                <w:rFonts w:ascii="Arial" w:eastAsia="Arial" w:hAnsi="Arial" w:cs="Arial"/>
                <w:noProof/>
                <w:sz w:val="16"/>
              </w:rPr>
            </w:pPr>
            <w:r>
              <w:rPr>
                <w:rFonts w:ascii="Arial" w:hAnsi="Arial"/>
                <w:noProof/>
                <w:sz w:val="16"/>
              </w:rPr>
              <w:t>Čistý kurzový výsledek</w:t>
            </w:r>
          </w:p>
        </w:tc>
        <w:tc>
          <w:tcPr>
            <w:tcW w:w="1140" w:type="dxa"/>
            <w:tcMar>
              <w:top w:w="0" w:type="dxa"/>
              <w:left w:w="0" w:type="dxa"/>
              <w:bottom w:w="0" w:type="dxa"/>
              <w:right w:w="0" w:type="dxa"/>
            </w:tcMar>
            <w:vAlign w:val="center"/>
          </w:tcPr>
          <w:p w14:paraId="62883D5C" w14:textId="77777777" w:rsidR="00594382" w:rsidRDefault="00594382" w:rsidP="00C54AB7">
            <w:pPr>
              <w:rPr>
                <w:noProof/>
                <w:sz w:val="20"/>
              </w:rPr>
            </w:pPr>
          </w:p>
        </w:tc>
        <w:tc>
          <w:tcPr>
            <w:tcW w:w="1905" w:type="dxa"/>
            <w:tcMar>
              <w:top w:w="0" w:type="dxa"/>
              <w:left w:w="40" w:type="dxa"/>
              <w:bottom w:w="0" w:type="dxa"/>
              <w:right w:w="40" w:type="dxa"/>
            </w:tcMar>
            <w:vAlign w:val="center"/>
            <w:hideMark/>
          </w:tcPr>
          <w:p w14:paraId="1FA6D973" w14:textId="77777777" w:rsidR="00594382" w:rsidRDefault="00594382" w:rsidP="00C54AB7">
            <w:pPr>
              <w:jc w:val="right"/>
              <w:rPr>
                <w:rFonts w:ascii="Arial" w:eastAsia="Arial" w:hAnsi="Arial" w:cs="Arial"/>
                <w:noProof/>
                <w:sz w:val="16"/>
              </w:rPr>
            </w:pPr>
            <w:r>
              <w:rPr>
                <w:rFonts w:ascii="Arial" w:hAnsi="Arial"/>
                <w:noProof/>
                <w:sz w:val="16"/>
              </w:rPr>
              <w:t>–140 104</w:t>
            </w:r>
          </w:p>
        </w:tc>
        <w:tc>
          <w:tcPr>
            <w:tcW w:w="1905" w:type="dxa"/>
            <w:tcMar>
              <w:top w:w="0" w:type="dxa"/>
              <w:left w:w="40" w:type="dxa"/>
              <w:bottom w:w="0" w:type="dxa"/>
              <w:right w:w="40" w:type="dxa"/>
            </w:tcMar>
            <w:vAlign w:val="center"/>
            <w:hideMark/>
          </w:tcPr>
          <w:p w14:paraId="5EF0E140" w14:textId="77777777" w:rsidR="00594382" w:rsidRDefault="00594382" w:rsidP="00C54AB7">
            <w:pPr>
              <w:jc w:val="right"/>
              <w:rPr>
                <w:rFonts w:ascii="Arial" w:eastAsia="Arial" w:hAnsi="Arial" w:cs="Arial"/>
                <w:noProof/>
                <w:sz w:val="16"/>
              </w:rPr>
            </w:pPr>
            <w:r>
              <w:rPr>
                <w:rFonts w:ascii="Arial" w:hAnsi="Arial"/>
                <w:noProof/>
                <w:sz w:val="16"/>
              </w:rPr>
              <w:t>33 676</w:t>
            </w:r>
          </w:p>
        </w:tc>
      </w:tr>
      <w:tr w:rsidR="00594382" w14:paraId="62EE7E5E" w14:textId="77777777" w:rsidTr="00C54AB7">
        <w:trPr>
          <w:trHeight w:val="260"/>
        </w:trPr>
        <w:tc>
          <w:tcPr>
            <w:tcW w:w="5010" w:type="dxa"/>
            <w:tcMar>
              <w:top w:w="0" w:type="dxa"/>
              <w:left w:w="0" w:type="dxa"/>
              <w:bottom w:w="0" w:type="dxa"/>
              <w:right w:w="0" w:type="dxa"/>
            </w:tcMar>
            <w:vAlign w:val="center"/>
          </w:tcPr>
          <w:p w14:paraId="07B3B499" w14:textId="77777777" w:rsidR="00594382" w:rsidRDefault="00594382" w:rsidP="00C54AB7">
            <w:pPr>
              <w:rPr>
                <w:noProof/>
                <w:sz w:val="20"/>
              </w:rPr>
            </w:pPr>
          </w:p>
        </w:tc>
        <w:tc>
          <w:tcPr>
            <w:tcW w:w="1140" w:type="dxa"/>
            <w:tcMar>
              <w:top w:w="0" w:type="dxa"/>
              <w:left w:w="0" w:type="dxa"/>
              <w:bottom w:w="0" w:type="dxa"/>
              <w:right w:w="0" w:type="dxa"/>
            </w:tcMar>
            <w:vAlign w:val="center"/>
          </w:tcPr>
          <w:p w14:paraId="14241758" w14:textId="77777777" w:rsidR="00594382" w:rsidRDefault="00594382" w:rsidP="00C54AB7">
            <w:pPr>
              <w:rPr>
                <w:noProof/>
                <w:sz w:val="20"/>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47A04291" w14:textId="77777777" w:rsidR="00594382" w:rsidRDefault="00594382" w:rsidP="00C54AB7">
            <w:pPr>
              <w:jc w:val="right"/>
              <w:rPr>
                <w:rFonts w:ascii="Arial" w:eastAsia="Arial" w:hAnsi="Arial" w:cs="Arial"/>
                <w:noProof/>
                <w:sz w:val="16"/>
              </w:rPr>
            </w:pPr>
          </w:p>
        </w:tc>
        <w:tc>
          <w:tcPr>
            <w:tcW w:w="1905" w:type="dxa"/>
            <w:tcBorders>
              <w:top w:val="nil"/>
              <w:left w:val="nil"/>
              <w:bottom w:val="single" w:sz="4" w:space="0" w:color="000000"/>
              <w:right w:val="nil"/>
            </w:tcBorders>
            <w:tcMar>
              <w:top w:w="0" w:type="dxa"/>
              <w:left w:w="0" w:type="dxa"/>
              <w:bottom w:w="0" w:type="dxa"/>
              <w:right w:w="0" w:type="dxa"/>
            </w:tcMar>
            <w:vAlign w:val="center"/>
          </w:tcPr>
          <w:p w14:paraId="6A2685F9" w14:textId="77777777" w:rsidR="00594382" w:rsidRDefault="00594382" w:rsidP="00C54AB7">
            <w:pPr>
              <w:rPr>
                <w:noProof/>
                <w:sz w:val="20"/>
              </w:rPr>
            </w:pPr>
          </w:p>
        </w:tc>
      </w:tr>
      <w:tr w:rsidR="00594382" w14:paraId="25457550" w14:textId="77777777" w:rsidTr="00C54AB7">
        <w:trPr>
          <w:trHeight w:val="260"/>
        </w:trPr>
        <w:tc>
          <w:tcPr>
            <w:tcW w:w="5010" w:type="dxa"/>
            <w:tcMar>
              <w:top w:w="0" w:type="dxa"/>
              <w:left w:w="40" w:type="dxa"/>
              <w:bottom w:w="0" w:type="dxa"/>
              <w:right w:w="40" w:type="dxa"/>
            </w:tcMar>
            <w:vAlign w:val="center"/>
            <w:hideMark/>
          </w:tcPr>
          <w:p w14:paraId="7272BEFA" w14:textId="77777777" w:rsidR="00594382" w:rsidRDefault="00594382" w:rsidP="00C54AB7">
            <w:pPr>
              <w:rPr>
                <w:rFonts w:ascii="Arial" w:eastAsia="Arial" w:hAnsi="Arial" w:cs="Arial"/>
                <w:b/>
                <w:noProof/>
                <w:sz w:val="16"/>
              </w:rPr>
            </w:pPr>
            <w:r>
              <w:rPr>
                <w:rFonts w:ascii="Arial" w:hAnsi="Arial"/>
                <w:b/>
                <w:noProof/>
                <w:sz w:val="16"/>
              </w:rPr>
              <w:t>Čistý výsledek z finančních operací</w:t>
            </w:r>
          </w:p>
        </w:tc>
        <w:tc>
          <w:tcPr>
            <w:tcW w:w="1140" w:type="dxa"/>
            <w:tcMar>
              <w:top w:w="0" w:type="dxa"/>
              <w:left w:w="0" w:type="dxa"/>
              <w:bottom w:w="0" w:type="dxa"/>
              <w:right w:w="0" w:type="dxa"/>
            </w:tcMar>
            <w:vAlign w:val="center"/>
          </w:tcPr>
          <w:p w14:paraId="37156D10" w14:textId="77777777" w:rsidR="00594382" w:rsidRDefault="00594382" w:rsidP="00C54AB7">
            <w:pPr>
              <w:rPr>
                <w:noProof/>
                <w:sz w:val="20"/>
              </w:rPr>
            </w:pP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05DC8C" w14:textId="77777777" w:rsidR="00594382" w:rsidRDefault="00594382" w:rsidP="00C54AB7">
            <w:pPr>
              <w:jc w:val="right"/>
              <w:rPr>
                <w:rFonts w:ascii="Arial" w:eastAsia="Arial" w:hAnsi="Arial" w:cs="Arial"/>
                <w:b/>
                <w:noProof/>
                <w:sz w:val="16"/>
              </w:rPr>
            </w:pPr>
            <w:r>
              <w:rPr>
                <w:rFonts w:ascii="Arial" w:hAnsi="Arial"/>
                <w:b/>
                <w:noProof/>
                <w:sz w:val="16"/>
              </w:rPr>
              <w:t>–24 072</w:t>
            </w:r>
          </w:p>
        </w:tc>
        <w:tc>
          <w:tcPr>
            <w:tcW w:w="190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EAC99E" w14:textId="77777777" w:rsidR="00594382" w:rsidRDefault="00594382" w:rsidP="00C54AB7">
            <w:pPr>
              <w:jc w:val="right"/>
              <w:rPr>
                <w:rFonts w:ascii="Arial" w:eastAsia="Arial" w:hAnsi="Arial" w:cs="Arial"/>
                <w:b/>
                <w:noProof/>
                <w:sz w:val="16"/>
              </w:rPr>
            </w:pPr>
            <w:r>
              <w:rPr>
                <w:rFonts w:ascii="Arial" w:hAnsi="Arial"/>
                <w:b/>
                <w:noProof/>
                <w:sz w:val="16"/>
              </w:rPr>
              <w:t>109 101</w:t>
            </w:r>
          </w:p>
        </w:tc>
      </w:tr>
      <w:tr w:rsidR="00594382" w14:paraId="243EE5DF" w14:textId="77777777" w:rsidTr="00C54AB7">
        <w:trPr>
          <w:trHeight w:val="260"/>
        </w:trPr>
        <w:tc>
          <w:tcPr>
            <w:tcW w:w="5010" w:type="dxa"/>
            <w:tcMar>
              <w:top w:w="0" w:type="dxa"/>
              <w:left w:w="0" w:type="dxa"/>
              <w:bottom w:w="0" w:type="dxa"/>
              <w:right w:w="0" w:type="dxa"/>
            </w:tcMar>
            <w:vAlign w:val="center"/>
          </w:tcPr>
          <w:p w14:paraId="74B23967" w14:textId="77777777" w:rsidR="00594382" w:rsidRDefault="00594382" w:rsidP="00C54AB7">
            <w:pPr>
              <w:rPr>
                <w:rFonts w:ascii="Arial" w:eastAsia="Arial" w:hAnsi="Arial" w:cs="Arial"/>
                <w:noProof/>
                <w:sz w:val="16"/>
              </w:rPr>
            </w:pPr>
          </w:p>
        </w:tc>
        <w:tc>
          <w:tcPr>
            <w:tcW w:w="1140" w:type="dxa"/>
            <w:noWrap/>
            <w:tcMar>
              <w:top w:w="0" w:type="dxa"/>
              <w:left w:w="0" w:type="dxa"/>
              <w:bottom w:w="0" w:type="dxa"/>
              <w:right w:w="0" w:type="dxa"/>
            </w:tcMar>
            <w:vAlign w:val="bottom"/>
          </w:tcPr>
          <w:p w14:paraId="74511F39" w14:textId="77777777" w:rsidR="00594382" w:rsidRDefault="00594382" w:rsidP="00C54AB7">
            <w:pPr>
              <w:rPr>
                <w:rFonts w:ascii="Arial" w:eastAsia="Arial" w:hAnsi="Arial" w:cs="Arial"/>
                <w:noProof/>
                <w:sz w:val="20"/>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6727C2D1" w14:textId="77777777" w:rsidR="00594382" w:rsidRDefault="00594382" w:rsidP="00C54AB7">
            <w:pPr>
              <w:jc w:val="right"/>
              <w:rPr>
                <w:rFonts w:ascii="Arial" w:eastAsia="Arial" w:hAnsi="Arial" w:cs="Arial"/>
                <w:noProof/>
                <w:sz w:val="16"/>
              </w:rPr>
            </w:pPr>
          </w:p>
        </w:tc>
        <w:tc>
          <w:tcPr>
            <w:tcW w:w="1905" w:type="dxa"/>
            <w:tcBorders>
              <w:top w:val="single" w:sz="4" w:space="0" w:color="000000"/>
              <w:left w:val="nil"/>
              <w:bottom w:val="nil"/>
              <w:right w:val="nil"/>
            </w:tcBorders>
            <w:tcMar>
              <w:top w:w="0" w:type="dxa"/>
              <w:left w:w="0" w:type="dxa"/>
              <w:bottom w:w="0" w:type="dxa"/>
              <w:right w:w="0" w:type="dxa"/>
            </w:tcMar>
            <w:vAlign w:val="center"/>
          </w:tcPr>
          <w:p w14:paraId="7B69C887" w14:textId="77777777" w:rsidR="00594382" w:rsidRDefault="00594382" w:rsidP="00C54AB7">
            <w:pPr>
              <w:jc w:val="right"/>
              <w:rPr>
                <w:rFonts w:ascii="Arial" w:eastAsia="Arial" w:hAnsi="Arial" w:cs="Arial"/>
                <w:noProof/>
                <w:sz w:val="16"/>
              </w:rPr>
            </w:pPr>
          </w:p>
        </w:tc>
      </w:tr>
      <w:tr w:rsidR="00594382" w14:paraId="01856ECC" w14:textId="77777777" w:rsidTr="00C54AB7">
        <w:trPr>
          <w:trHeight w:val="260"/>
        </w:trPr>
        <w:tc>
          <w:tcPr>
            <w:tcW w:w="5010" w:type="dxa"/>
            <w:tcMar>
              <w:top w:w="0" w:type="dxa"/>
              <w:left w:w="40" w:type="dxa"/>
              <w:bottom w:w="0" w:type="dxa"/>
              <w:right w:w="40" w:type="dxa"/>
            </w:tcMar>
            <w:vAlign w:val="center"/>
            <w:hideMark/>
          </w:tcPr>
          <w:p w14:paraId="1C05552F" w14:textId="77777777" w:rsidR="00594382" w:rsidRDefault="00594382" w:rsidP="00C54AB7">
            <w:pPr>
              <w:rPr>
                <w:rFonts w:ascii="Arial" w:eastAsia="Arial" w:hAnsi="Arial" w:cs="Arial"/>
                <w:noProof/>
                <w:sz w:val="16"/>
              </w:rPr>
            </w:pPr>
            <w:r>
              <w:rPr>
                <w:rFonts w:ascii="Arial" w:hAnsi="Arial"/>
                <w:noProof/>
                <w:sz w:val="16"/>
              </w:rPr>
              <w:t>Změna znehodnocení úvěrů a jiných pohledávek, po zohlednění reverzace</w:t>
            </w:r>
          </w:p>
        </w:tc>
        <w:tc>
          <w:tcPr>
            <w:tcW w:w="1140" w:type="dxa"/>
            <w:noWrap/>
            <w:tcMar>
              <w:top w:w="0" w:type="dxa"/>
              <w:left w:w="40" w:type="dxa"/>
              <w:bottom w:w="0" w:type="dxa"/>
              <w:right w:w="40" w:type="dxa"/>
            </w:tcMar>
            <w:vAlign w:val="center"/>
            <w:hideMark/>
          </w:tcPr>
          <w:p w14:paraId="13A1B642"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905" w:type="dxa"/>
            <w:tcMar>
              <w:top w:w="0" w:type="dxa"/>
              <w:left w:w="40" w:type="dxa"/>
              <w:bottom w:w="0" w:type="dxa"/>
              <w:right w:w="40" w:type="dxa"/>
            </w:tcMar>
            <w:vAlign w:val="center"/>
            <w:hideMark/>
          </w:tcPr>
          <w:p w14:paraId="3DD9AEB6" w14:textId="77777777" w:rsidR="00594382" w:rsidRDefault="00594382" w:rsidP="00C54AB7">
            <w:pPr>
              <w:jc w:val="right"/>
              <w:rPr>
                <w:rFonts w:ascii="Arial" w:eastAsia="Arial" w:hAnsi="Arial" w:cs="Arial"/>
                <w:noProof/>
                <w:sz w:val="16"/>
              </w:rPr>
            </w:pPr>
            <w:r>
              <w:rPr>
                <w:rFonts w:ascii="Arial" w:hAnsi="Arial"/>
                <w:noProof/>
                <w:sz w:val="16"/>
              </w:rPr>
              <w:t>8 562</w:t>
            </w:r>
          </w:p>
        </w:tc>
        <w:tc>
          <w:tcPr>
            <w:tcW w:w="1905" w:type="dxa"/>
            <w:tcMar>
              <w:top w:w="0" w:type="dxa"/>
              <w:left w:w="40" w:type="dxa"/>
              <w:bottom w:w="0" w:type="dxa"/>
              <w:right w:w="40" w:type="dxa"/>
            </w:tcMar>
            <w:vAlign w:val="center"/>
            <w:hideMark/>
          </w:tcPr>
          <w:p w14:paraId="63104073" w14:textId="77777777" w:rsidR="00594382" w:rsidRDefault="00594382" w:rsidP="00C54AB7">
            <w:pPr>
              <w:jc w:val="right"/>
              <w:rPr>
                <w:rFonts w:ascii="Arial" w:eastAsia="Arial" w:hAnsi="Arial" w:cs="Arial"/>
                <w:noProof/>
                <w:sz w:val="16"/>
              </w:rPr>
            </w:pPr>
            <w:r>
              <w:rPr>
                <w:rFonts w:ascii="Arial" w:hAnsi="Arial"/>
                <w:noProof/>
                <w:sz w:val="16"/>
              </w:rPr>
              <w:t>42 974</w:t>
            </w:r>
          </w:p>
        </w:tc>
      </w:tr>
      <w:tr w:rsidR="00594382" w14:paraId="4AEA2DE5" w14:textId="77777777" w:rsidTr="00C54AB7">
        <w:trPr>
          <w:trHeight w:val="250"/>
        </w:trPr>
        <w:tc>
          <w:tcPr>
            <w:tcW w:w="5010" w:type="dxa"/>
            <w:tcMar>
              <w:top w:w="0" w:type="dxa"/>
              <w:left w:w="40" w:type="dxa"/>
              <w:bottom w:w="0" w:type="dxa"/>
              <w:right w:w="40" w:type="dxa"/>
            </w:tcMar>
            <w:vAlign w:val="center"/>
            <w:hideMark/>
          </w:tcPr>
          <w:p w14:paraId="76F8349D" w14:textId="77777777" w:rsidR="00594382" w:rsidRDefault="00594382" w:rsidP="00C54AB7">
            <w:pPr>
              <w:rPr>
                <w:rFonts w:ascii="Arial" w:eastAsia="Arial" w:hAnsi="Arial" w:cs="Arial"/>
                <w:noProof/>
                <w:sz w:val="16"/>
              </w:rPr>
            </w:pPr>
            <w:r>
              <w:rPr>
                <w:rFonts w:ascii="Arial" w:hAnsi="Arial"/>
                <w:noProof/>
                <w:sz w:val="16"/>
              </w:rPr>
              <w:t>Změna stavu rezerv na vydané záruky, po zohlednění reverzace</w:t>
            </w:r>
          </w:p>
        </w:tc>
        <w:tc>
          <w:tcPr>
            <w:tcW w:w="1140" w:type="dxa"/>
            <w:noWrap/>
            <w:tcMar>
              <w:top w:w="0" w:type="dxa"/>
              <w:left w:w="40" w:type="dxa"/>
              <w:bottom w:w="0" w:type="dxa"/>
              <w:right w:w="40" w:type="dxa"/>
            </w:tcMar>
            <w:vAlign w:val="center"/>
            <w:hideMark/>
          </w:tcPr>
          <w:p w14:paraId="2B076732" w14:textId="77777777" w:rsidR="00594382" w:rsidRDefault="00594382" w:rsidP="00C54AB7">
            <w:pPr>
              <w:jc w:val="center"/>
              <w:rPr>
                <w:rFonts w:ascii="Arial" w:eastAsia="Arial" w:hAnsi="Arial" w:cs="Arial"/>
                <w:noProof/>
                <w:sz w:val="16"/>
              </w:rPr>
            </w:pPr>
            <w:r>
              <w:rPr>
                <w:rFonts w:ascii="Arial" w:hAnsi="Arial"/>
                <w:noProof/>
                <w:sz w:val="16"/>
              </w:rPr>
              <w:t>13</w:t>
            </w:r>
          </w:p>
        </w:tc>
        <w:tc>
          <w:tcPr>
            <w:tcW w:w="1905" w:type="dxa"/>
            <w:tcMar>
              <w:top w:w="0" w:type="dxa"/>
              <w:left w:w="40" w:type="dxa"/>
              <w:bottom w:w="0" w:type="dxa"/>
              <w:right w:w="40" w:type="dxa"/>
            </w:tcMar>
            <w:vAlign w:val="center"/>
            <w:hideMark/>
          </w:tcPr>
          <w:p w14:paraId="560EA76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905" w:type="dxa"/>
            <w:tcMar>
              <w:top w:w="0" w:type="dxa"/>
              <w:left w:w="40" w:type="dxa"/>
              <w:bottom w:w="0" w:type="dxa"/>
              <w:right w:w="40" w:type="dxa"/>
            </w:tcMar>
            <w:vAlign w:val="center"/>
            <w:hideMark/>
          </w:tcPr>
          <w:p w14:paraId="0B39FEA1" w14:textId="77777777" w:rsidR="00594382" w:rsidRDefault="00594382" w:rsidP="00C54AB7">
            <w:pPr>
              <w:jc w:val="right"/>
              <w:rPr>
                <w:rFonts w:ascii="Arial" w:eastAsia="Arial" w:hAnsi="Arial" w:cs="Arial"/>
                <w:noProof/>
                <w:sz w:val="16"/>
              </w:rPr>
            </w:pPr>
            <w:r>
              <w:rPr>
                <w:rFonts w:ascii="Arial" w:hAnsi="Arial"/>
                <w:noProof/>
                <w:sz w:val="16"/>
              </w:rPr>
              <w:t>851</w:t>
            </w:r>
          </w:p>
        </w:tc>
      </w:tr>
      <w:tr w:rsidR="00594382" w14:paraId="3A4AE7C9" w14:textId="77777777" w:rsidTr="00C54AB7">
        <w:trPr>
          <w:trHeight w:val="250"/>
        </w:trPr>
        <w:tc>
          <w:tcPr>
            <w:tcW w:w="5010" w:type="dxa"/>
            <w:tcMar>
              <w:top w:w="0" w:type="dxa"/>
              <w:left w:w="40" w:type="dxa"/>
              <w:bottom w:w="0" w:type="dxa"/>
              <w:right w:w="40" w:type="dxa"/>
            </w:tcMar>
            <w:vAlign w:val="center"/>
            <w:hideMark/>
          </w:tcPr>
          <w:p w14:paraId="14EF8801" w14:textId="77777777" w:rsidR="00594382" w:rsidRDefault="00594382" w:rsidP="00C54AB7">
            <w:pPr>
              <w:rPr>
                <w:rFonts w:ascii="Arial" w:eastAsia="Arial" w:hAnsi="Arial" w:cs="Arial"/>
                <w:noProof/>
                <w:sz w:val="16"/>
              </w:rPr>
            </w:pPr>
            <w:r>
              <w:rPr>
                <w:rFonts w:ascii="Arial" w:hAnsi="Arial"/>
                <w:noProof/>
                <w:sz w:val="16"/>
              </w:rPr>
              <w:t>Změna stavu rezerv na úvěrové přísliby, po zohlednění reverzace</w:t>
            </w:r>
          </w:p>
        </w:tc>
        <w:tc>
          <w:tcPr>
            <w:tcW w:w="1140" w:type="dxa"/>
            <w:noWrap/>
            <w:tcMar>
              <w:top w:w="0" w:type="dxa"/>
              <w:left w:w="40" w:type="dxa"/>
              <w:bottom w:w="0" w:type="dxa"/>
              <w:right w:w="40" w:type="dxa"/>
            </w:tcMar>
            <w:vAlign w:val="center"/>
            <w:hideMark/>
          </w:tcPr>
          <w:p w14:paraId="444151B9" w14:textId="77777777" w:rsidR="00594382" w:rsidRDefault="00594382" w:rsidP="00C54AB7">
            <w:pPr>
              <w:jc w:val="center"/>
              <w:rPr>
                <w:rFonts w:ascii="Arial" w:eastAsia="Arial" w:hAnsi="Arial" w:cs="Arial"/>
                <w:noProof/>
                <w:sz w:val="16"/>
              </w:rPr>
            </w:pPr>
            <w:r>
              <w:rPr>
                <w:rFonts w:ascii="Arial" w:hAnsi="Arial"/>
                <w:noProof/>
                <w:sz w:val="16"/>
              </w:rPr>
              <w:t>14</w:t>
            </w:r>
          </w:p>
        </w:tc>
        <w:tc>
          <w:tcPr>
            <w:tcW w:w="1905" w:type="dxa"/>
            <w:tcMar>
              <w:top w:w="0" w:type="dxa"/>
              <w:left w:w="40" w:type="dxa"/>
              <w:bottom w:w="0" w:type="dxa"/>
              <w:right w:w="40" w:type="dxa"/>
            </w:tcMar>
            <w:vAlign w:val="center"/>
            <w:hideMark/>
          </w:tcPr>
          <w:p w14:paraId="18E90B5D" w14:textId="77777777" w:rsidR="00594382" w:rsidRDefault="00594382" w:rsidP="00C54AB7">
            <w:pPr>
              <w:jc w:val="right"/>
              <w:rPr>
                <w:rFonts w:ascii="Arial" w:eastAsia="Arial" w:hAnsi="Arial" w:cs="Arial"/>
                <w:noProof/>
                <w:sz w:val="16"/>
              </w:rPr>
            </w:pPr>
            <w:r>
              <w:rPr>
                <w:rFonts w:ascii="Arial" w:hAnsi="Arial"/>
                <w:noProof/>
                <w:sz w:val="16"/>
              </w:rPr>
              <w:t>20</w:t>
            </w:r>
          </w:p>
        </w:tc>
        <w:tc>
          <w:tcPr>
            <w:tcW w:w="1905" w:type="dxa"/>
            <w:tcMar>
              <w:top w:w="0" w:type="dxa"/>
              <w:left w:w="40" w:type="dxa"/>
              <w:bottom w:w="0" w:type="dxa"/>
              <w:right w:w="40" w:type="dxa"/>
            </w:tcMar>
            <w:vAlign w:val="center"/>
            <w:hideMark/>
          </w:tcPr>
          <w:p w14:paraId="3F65AA81" w14:textId="77777777" w:rsidR="00594382" w:rsidRDefault="00594382" w:rsidP="00C54AB7">
            <w:pPr>
              <w:jc w:val="right"/>
              <w:rPr>
                <w:rFonts w:ascii="Arial" w:eastAsia="Arial" w:hAnsi="Arial" w:cs="Arial"/>
                <w:noProof/>
                <w:sz w:val="16"/>
              </w:rPr>
            </w:pPr>
            <w:r>
              <w:rPr>
                <w:rFonts w:ascii="Arial" w:hAnsi="Arial"/>
                <w:noProof/>
                <w:sz w:val="16"/>
              </w:rPr>
              <w:t>16 616</w:t>
            </w:r>
          </w:p>
        </w:tc>
      </w:tr>
      <w:tr w:rsidR="00594382" w14:paraId="044FE1C8" w14:textId="77777777" w:rsidTr="00C54AB7">
        <w:trPr>
          <w:trHeight w:val="260"/>
        </w:trPr>
        <w:tc>
          <w:tcPr>
            <w:tcW w:w="5010" w:type="dxa"/>
            <w:tcMar>
              <w:top w:w="0" w:type="dxa"/>
              <w:left w:w="40" w:type="dxa"/>
              <w:bottom w:w="0" w:type="dxa"/>
              <w:right w:w="40" w:type="dxa"/>
            </w:tcMar>
            <w:vAlign w:val="center"/>
            <w:hideMark/>
          </w:tcPr>
          <w:p w14:paraId="66AAEA73" w14:textId="77777777" w:rsidR="00594382" w:rsidRDefault="00594382" w:rsidP="00C54AB7">
            <w:pPr>
              <w:rPr>
                <w:rFonts w:ascii="Arial" w:eastAsia="Arial" w:hAnsi="Arial" w:cs="Arial"/>
                <w:noProof/>
                <w:sz w:val="16"/>
              </w:rPr>
            </w:pPr>
            <w:r>
              <w:rPr>
                <w:rFonts w:ascii="Arial" w:hAnsi="Arial"/>
                <w:noProof/>
                <w:sz w:val="16"/>
              </w:rPr>
              <w:t>Obecné správní náklady</w:t>
            </w:r>
          </w:p>
        </w:tc>
        <w:tc>
          <w:tcPr>
            <w:tcW w:w="1140" w:type="dxa"/>
            <w:noWrap/>
            <w:tcMar>
              <w:top w:w="0" w:type="dxa"/>
              <w:left w:w="40" w:type="dxa"/>
              <w:bottom w:w="0" w:type="dxa"/>
              <w:right w:w="40" w:type="dxa"/>
            </w:tcMar>
            <w:vAlign w:val="center"/>
            <w:hideMark/>
          </w:tcPr>
          <w:p w14:paraId="45F13537" w14:textId="77777777" w:rsidR="00594382" w:rsidRDefault="00594382" w:rsidP="00C54AB7">
            <w:pPr>
              <w:jc w:val="center"/>
              <w:rPr>
                <w:rFonts w:ascii="Arial" w:eastAsia="Arial" w:hAnsi="Arial" w:cs="Arial"/>
                <w:noProof/>
                <w:sz w:val="16"/>
              </w:rPr>
            </w:pPr>
            <w:r>
              <w:rPr>
                <w:rFonts w:ascii="Arial" w:hAnsi="Arial"/>
                <w:noProof/>
                <w:sz w:val="16"/>
              </w:rPr>
              <w:t>22</w:t>
            </w:r>
          </w:p>
        </w:tc>
        <w:tc>
          <w:tcPr>
            <w:tcW w:w="1905" w:type="dxa"/>
            <w:tcMar>
              <w:top w:w="0" w:type="dxa"/>
              <w:left w:w="40" w:type="dxa"/>
              <w:bottom w:w="0" w:type="dxa"/>
              <w:right w:w="40" w:type="dxa"/>
            </w:tcMar>
            <w:vAlign w:val="center"/>
            <w:hideMark/>
          </w:tcPr>
          <w:p w14:paraId="519346FC" w14:textId="77777777" w:rsidR="00594382" w:rsidRDefault="00594382" w:rsidP="00C54AB7">
            <w:pPr>
              <w:jc w:val="right"/>
              <w:rPr>
                <w:rFonts w:ascii="Arial" w:eastAsia="Arial" w:hAnsi="Arial" w:cs="Arial"/>
                <w:noProof/>
                <w:sz w:val="16"/>
              </w:rPr>
            </w:pPr>
            <w:r>
              <w:rPr>
                <w:rFonts w:ascii="Arial" w:hAnsi="Arial"/>
                <w:noProof/>
                <w:sz w:val="16"/>
              </w:rPr>
              <w:t>–33 628</w:t>
            </w:r>
          </w:p>
        </w:tc>
        <w:tc>
          <w:tcPr>
            <w:tcW w:w="1905" w:type="dxa"/>
            <w:tcMar>
              <w:top w:w="0" w:type="dxa"/>
              <w:left w:w="40" w:type="dxa"/>
              <w:bottom w:w="0" w:type="dxa"/>
              <w:right w:w="40" w:type="dxa"/>
            </w:tcMar>
            <w:vAlign w:val="center"/>
            <w:hideMark/>
          </w:tcPr>
          <w:p w14:paraId="1A1720BE" w14:textId="77777777" w:rsidR="00594382" w:rsidRDefault="00594382" w:rsidP="00C54AB7">
            <w:pPr>
              <w:jc w:val="right"/>
              <w:rPr>
                <w:rFonts w:ascii="Arial" w:eastAsia="Arial" w:hAnsi="Arial" w:cs="Arial"/>
                <w:noProof/>
                <w:sz w:val="16"/>
              </w:rPr>
            </w:pPr>
            <w:r>
              <w:rPr>
                <w:rFonts w:ascii="Arial" w:hAnsi="Arial"/>
                <w:noProof/>
                <w:sz w:val="16"/>
              </w:rPr>
              <w:t>–53 136</w:t>
            </w:r>
          </w:p>
        </w:tc>
      </w:tr>
      <w:tr w:rsidR="00594382" w14:paraId="45DC8102" w14:textId="77777777" w:rsidTr="00C54AB7">
        <w:trPr>
          <w:trHeight w:val="260"/>
        </w:trPr>
        <w:tc>
          <w:tcPr>
            <w:tcW w:w="5010" w:type="dxa"/>
            <w:tcMar>
              <w:top w:w="0" w:type="dxa"/>
              <w:left w:w="0" w:type="dxa"/>
              <w:bottom w:w="0" w:type="dxa"/>
              <w:right w:w="0" w:type="dxa"/>
            </w:tcMar>
            <w:vAlign w:val="center"/>
          </w:tcPr>
          <w:p w14:paraId="07957772" w14:textId="77777777" w:rsidR="00594382" w:rsidRDefault="00594382" w:rsidP="00C54AB7">
            <w:pPr>
              <w:rPr>
                <w:noProof/>
                <w:sz w:val="20"/>
              </w:rPr>
            </w:pPr>
          </w:p>
        </w:tc>
        <w:tc>
          <w:tcPr>
            <w:tcW w:w="1140" w:type="dxa"/>
            <w:tcMar>
              <w:top w:w="0" w:type="dxa"/>
              <w:left w:w="0" w:type="dxa"/>
              <w:bottom w:w="0" w:type="dxa"/>
              <w:right w:w="0" w:type="dxa"/>
            </w:tcMar>
            <w:vAlign w:val="center"/>
          </w:tcPr>
          <w:p w14:paraId="0C141653" w14:textId="77777777" w:rsidR="00594382" w:rsidRDefault="00594382" w:rsidP="00C54AB7">
            <w:pPr>
              <w:rPr>
                <w:noProof/>
                <w:sz w:val="20"/>
              </w:rPr>
            </w:pPr>
          </w:p>
        </w:tc>
        <w:tc>
          <w:tcPr>
            <w:tcW w:w="1905" w:type="dxa"/>
            <w:tcMar>
              <w:top w:w="0" w:type="dxa"/>
              <w:left w:w="0" w:type="dxa"/>
              <w:bottom w:w="0" w:type="dxa"/>
              <w:right w:w="0" w:type="dxa"/>
            </w:tcMar>
            <w:vAlign w:val="center"/>
          </w:tcPr>
          <w:p w14:paraId="79A933AF" w14:textId="77777777" w:rsidR="00594382" w:rsidRDefault="00594382" w:rsidP="00C54AB7">
            <w:pPr>
              <w:jc w:val="right"/>
              <w:rPr>
                <w:rFonts w:ascii="Arial" w:eastAsia="Arial" w:hAnsi="Arial" w:cs="Arial"/>
                <w:noProof/>
                <w:sz w:val="16"/>
              </w:rPr>
            </w:pPr>
          </w:p>
        </w:tc>
        <w:tc>
          <w:tcPr>
            <w:tcW w:w="1905" w:type="dxa"/>
            <w:tcMar>
              <w:top w:w="0" w:type="dxa"/>
              <w:left w:w="0" w:type="dxa"/>
              <w:bottom w:w="0" w:type="dxa"/>
              <w:right w:w="0" w:type="dxa"/>
            </w:tcMar>
            <w:vAlign w:val="center"/>
          </w:tcPr>
          <w:p w14:paraId="6B30AFFE" w14:textId="77777777" w:rsidR="00594382" w:rsidRDefault="00594382" w:rsidP="00C54AB7">
            <w:pPr>
              <w:rPr>
                <w:noProof/>
                <w:sz w:val="20"/>
              </w:rPr>
            </w:pPr>
          </w:p>
        </w:tc>
      </w:tr>
      <w:tr w:rsidR="00594382" w14:paraId="1879835C" w14:textId="77777777" w:rsidTr="00C54AB7">
        <w:trPr>
          <w:trHeight w:val="260"/>
        </w:trPr>
        <w:tc>
          <w:tcPr>
            <w:tcW w:w="5010" w:type="dxa"/>
            <w:shd w:val="clear" w:color="auto" w:fill="C0C0C0"/>
            <w:tcMar>
              <w:top w:w="0" w:type="dxa"/>
              <w:left w:w="40" w:type="dxa"/>
              <w:bottom w:w="0" w:type="dxa"/>
              <w:right w:w="40" w:type="dxa"/>
            </w:tcMar>
            <w:vAlign w:val="center"/>
            <w:hideMark/>
          </w:tcPr>
          <w:p w14:paraId="374E0C8F" w14:textId="77777777" w:rsidR="00594382" w:rsidRDefault="00594382" w:rsidP="00C54AB7">
            <w:pPr>
              <w:rPr>
                <w:rFonts w:ascii="Arial" w:eastAsia="Arial" w:hAnsi="Arial" w:cs="Arial"/>
                <w:b/>
                <w:noProof/>
                <w:sz w:val="16"/>
              </w:rPr>
            </w:pPr>
            <w:r>
              <w:rPr>
                <w:rFonts w:ascii="Arial" w:hAnsi="Arial"/>
                <w:b/>
                <w:noProof/>
                <w:sz w:val="16"/>
              </w:rPr>
              <w:t>Zisk za rok</w:t>
            </w:r>
          </w:p>
        </w:tc>
        <w:tc>
          <w:tcPr>
            <w:tcW w:w="1140" w:type="dxa"/>
            <w:shd w:val="clear" w:color="auto" w:fill="C0C0C0"/>
            <w:tcMar>
              <w:top w:w="0" w:type="dxa"/>
              <w:left w:w="0" w:type="dxa"/>
              <w:bottom w:w="0" w:type="dxa"/>
              <w:right w:w="0" w:type="dxa"/>
            </w:tcMar>
            <w:vAlign w:val="center"/>
          </w:tcPr>
          <w:p w14:paraId="484493D4" w14:textId="77777777" w:rsidR="00594382" w:rsidRDefault="00594382" w:rsidP="00C54AB7">
            <w:pPr>
              <w:rPr>
                <w:rFonts w:ascii="Arial" w:eastAsia="Arial" w:hAnsi="Arial" w:cs="Arial"/>
                <w:b/>
                <w:noProof/>
                <w:sz w:val="16"/>
              </w:rPr>
            </w:pPr>
          </w:p>
        </w:tc>
        <w:tc>
          <w:tcPr>
            <w:tcW w:w="1905" w:type="dxa"/>
            <w:shd w:val="clear" w:color="auto" w:fill="C0C0C0"/>
            <w:tcMar>
              <w:top w:w="0" w:type="dxa"/>
              <w:left w:w="40" w:type="dxa"/>
              <w:bottom w:w="0" w:type="dxa"/>
              <w:right w:w="40" w:type="dxa"/>
            </w:tcMar>
            <w:vAlign w:val="center"/>
            <w:hideMark/>
          </w:tcPr>
          <w:p w14:paraId="09E8099B" w14:textId="77777777" w:rsidR="00594382" w:rsidRDefault="00594382" w:rsidP="00C54AB7">
            <w:pPr>
              <w:jc w:val="right"/>
              <w:rPr>
                <w:rFonts w:ascii="Arial" w:eastAsia="Arial" w:hAnsi="Arial" w:cs="Arial"/>
                <w:b/>
                <w:noProof/>
                <w:sz w:val="16"/>
              </w:rPr>
            </w:pPr>
            <w:r>
              <w:rPr>
                <w:rFonts w:ascii="Arial" w:hAnsi="Arial"/>
                <w:b/>
                <w:noProof/>
                <w:sz w:val="16"/>
              </w:rPr>
              <w:t>38 939</w:t>
            </w:r>
          </w:p>
        </w:tc>
        <w:tc>
          <w:tcPr>
            <w:tcW w:w="1905" w:type="dxa"/>
            <w:shd w:val="clear" w:color="auto" w:fill="C0C0C0"/>
            <w:tcMar>
              <w:top w:w="0" w:type="dxa"/>
              <w:left w:w="40" w:type="dxa"/>
              <w:bottom w:w="0" w:type="dxa"/>
              <w:right w:w="40" w:type="dxa"/>
            </w:tcMar>
            <w:vAlign w:val="center"/>
            <w:hideMark/>
          </w:tcPr>
          <w:p w14:paraId="25C52DC4" w14:textId="77777777" w:rsidR="00594382" w:rsidRDefault="00594382" w:rsidP="00C54AB7">
            <w:pPr>
              <w:jc w:val="right"/>
              <w:rPr>
                <w:rFonts w:ascii="Arial" w:eastAsia="Arial" w:hAnsi="Arial" w:cs="Arial"/>
                <w:b/>
                <w:noProof/>
                <w:sz w:val="16"/>
              </w:rPr>
            </w:pPr>
            <w:r>
              <w:rPr>
                <w:rFonts w:ascii="Arial" w:hAnsi="Arial"/>
                <w:b/>
                <w:noProof/>
                <w:sz w:val="16"/>
              </w:rPr>
              <w:t>194 470</w:t>
            </w:r>
          </w:p>
        </w:tc>
      </w:tr>
      <w:tr w:rsidR="00594382" w14:paraId="6D570386" w14:textId="77777777" w:rsidTr="00C54AB7">
        <w:trPr>
          <w:trHeight w:val="260"/>
        </w:trPr>
        <w:tc>
          <w:tcPr>
            <w:tcW w:w="5010" w:type="dxa"/>
            <w:tcMar>
              <w:top w:w="0" w:type="dxa"/>
              <w:left w:w="0" w:type="dxa"/>
              <w:bottom w:w="0" w:type="dxa"/>
              <w:right w:w="0" w:type="dxa"/>
            </w:tcMar>
            <w:vAlign w:val="center"/>
          </w:tcPr>
          <w:p w14:paraId="08B11B05" w14:textId="77777777" w:rsidR="00594382" w:rsidRDefault="00594382" w:rsidP="00C54AB7">
            <w:pPr>
              <w:rPr>
                <w:noProof/>
                <w:sz w:val="20"/>
              </w:rPr>
            </w:pPr>
          </w:p>
        </w:tc>
        <w:tc>
          <w:tcPr>
            <w:tcW w:w="1140" w:type="dxa"/>
            <w:tcMar>
              <w:top w:w="0" w:type="dxa"/>
              <w:left w:w="0" w:type="dxa"/>
              <w:bottom w:w="0" w:type="dxa"/>
              <w:right w:w="0" w:type="dxa"/>
            </w:tcMar>
            <w:vAlign w:val="center"/>
          </w:tcPr>
          <w:p w14:paraId="0D6643F2" w14:textId="77777777" w:rsidR="00594382" w:rsidRDefault="00594382" w:rsidP="00C54AB7">
            <w:pPr>
              <w:rPr>
                <w:noProof/>
                <w:sz w:val="20"/>
              </w:rPr>
            </w:pPr>
          </w:p>
        </w:tc>
        <w:tc>
          <w:tcPr>
            <w:tcW w:w="1905" w:type="dxa"/>
            <w:tcMar>
              <w:top w:w="0" w:type="dxa"/>
              <w:left w:w="0" w:type="dxa"/>
              <w:bottom w:w="0" w:type="dxa"/>
              <w:right w:w="0" w:type="dxa"/>
            </w:tcMar>
            <w:vAlign w:val="center"/>
          </w:tcPr>
          <w:p w14:paraId="27494613" w14:textId="77777777" w:rsidR="00594382" w:rsidRDefault="00594382" w:rsidP="00C54AB7">
            <w:pPr>
              <w:rPr>
                <w:noProof/>
                <w:sz w:val="20"/>
              </w:rPr>
            </w:pPr>
          </w:p>
        </w:tc>
        <w:tc>
          <w:tcPr>
            <w:tcW w:w="1905" w:type="dxa"/>
            <w:tcMar>
              <w:top w:w="0" w:type="dxa"/>
              <w:left w:w="0" w:type="dxa"/>
              <w:bottom w:w="0" w:type="dxa"/>
              <w:right w:w="0" w:type="dxa"/>
            </w:tcMar>
            <w:vAlign w:val="center"/>
          </w:tcPr>
          <w:p w14:paraId="4112125B" w14:textId="77777777" w:rsidR="00594382" w:rsidRDefault="00594382" w:rsidP="00C54AB7">
            <w:pPr>
              <w:rPr>
                <w:noProof/>
                <w:sz w:val="20"/>
              </w:rPr>
            </w:pPr>
          </w:p>
        </w:tc>
      </w:tr>
      <w:tr w:rsidR="00594382" w14:paraId="5FA4CD58" w14:textId="77777777" w:rsidTr="00C54AB7">
        <w:trPr>
          <w:trHeight w:val="260"/>
        </w:trPr>
        <w:tc>
          <w:tcPr>
            <w:tcW w:w="5010" w:type="dxa"/>
            <w:shd w:val="clear" w:color="auto" w:fill="C0C0C0"/>
            <w:tcMar>
              <w:top w:w="0" w:type="dxa"/>
              <w:left w:w="40" w:type="dxa"/>
              <w:bottom w:w="0" w:type="dxa"/>
              <w:right w:w="40" w:type="dxa"/>
            </w:tcMar>
            <w:vAlign w:val="center"/>
            <w:hideMark/>
          </w:tcPr>
          <w:p w14:paraId="3E2F1D0C" w14:textId="77777777" w:rsidR="00594382" w:rsidRDefault="00594382" w:rsidP="00C54AB7">
            <w:pPr>
              <w:rPr>
                <w:rFonts w:ascii="Arial" w:eastAsia="Arial" w:hAnsi="Arial" w:cs="Arial"/>
                <w:b/>
                <w:noProof/>
                <w:sz w:val="16"/>
              </w:rPr>
            </w:pPr>
            <w:r>
              <w:rPr>
                <w:rFonts w:ascii="Arial" w:hAnsi="Arial"/>
                <w:b/>
                <w:noProof/>
                <w:sz w:val="16"/>
              </w:rPr>
              <w:t>Celkový úplný výsledek zisk za běžný rok celkem</w:t>
            </w:r>
          </w:p>
        </w:tc>
        <w:tc>
          <w:tcPr>
            <w:tcW w:w="1140" w:type="dxa"/>
            <w:shd w:val="clear" w:color="auto" w:fill="C0C0C0"/>
            <w:tcMar>
              <w:top w:w="0" w:type="dxa"/>
              <w:left w:w="0" w:type="dxa"/>
              <w:bottom w:w="0" w:type="dxa"/>
              <w:right w:w="0" w:type="dxa"/>
            </w:tcMar>
            <w:vAlign w:val="center"/>
          </w:tcPr>
          <w:p w14:paraId="307A2875" w14:textId="77777777" w:rsidR="00594382" w:rsidRDefault="00594382" w:rsidP="00C54AB7">
            <w:pPr>
              <w:rPr>
                <w:rFonts w:ascii="Arial" w:eastAsia="Arial" w:hAnsi="Arial" w:cs="Arial"/>
                <w:b/>
                <w:noProof/>
                <w:sz w:val="16"/>
              </w:rPr>
            </w:pPr>
          </w:p>
        </w:tc>
        <w:tc>
          <w:tcPr>
            <w:tcW w:w="1905" w:type="dxa"/>
            <w:shd w:val="clear" w:color="auto" w:fill="C0C0C0"/>
            <w:tcMar>
              <w:top w:w="0" w:type="dxa"/>
              <w:left w:w="40" w:type="dxa"/>
              <w:bottom w:w="0" w:type="dxa"/>
              <w:right w:w="40" w:type="dxa"/>
            </w:tcMar>
            <w:vAlign w:val="center"/>
            <w:hideMark/>
          </w:tcPr>
          <w:p w14:paraId="596ED4D6" w14:textId="77777777" w:rsidR="00594382" w:rsidRDefault="00594382" w:rsidP="00C54AB7">
            <w:pPr>
              <w:jc w:val="right"/>
              <w:rPr>
                <w:rFonts w:ascii="Arial" w:eastAsia="Arial" w:hAnsi="Arial" w:cs="Arial"/>
                <w:b/>
                <w:noProof/>
                <w:sz w:val="16"/>
              </w:rPr>
            </w:pPr>
            <w:r>
              <w:rPr>
                <w:rFonts w:ascii="Arial" w:hAnsi="Arial"/>
                <w:b/>
                <w:noProof/>
                <w:sz w:val="16"/>
              </w:rPr>
              <w:t>38 939</w:t>
            </w:r>
          </w:p>
        </w:tc>
        <w:tc>
          <w:tcPr>
            <w:tcW w:w="1905" w:type="dxa"/>
            <w:shd w:val="clear" w:color="auto" w:fill="C0C0C0"/>
            <w:tcMar>
              <w:top w:w="0" w:type="dxa"/>
              <w:left w:w="40" w:type="dxa"/>
              <w:bottom w:w="0" w:type="dxa"/>
              <w:right w:w="40" w:type="dxa"/>
            </w:tcMar>
            <w:vAlign w:val="center"/>
            <w:hideMark/>
          </w:tcPr>
          <w:p w14:paraId="0BE808C3" w14:textId="77777777" w:rsidR="00594382" w:rsidRDefault="00594382" w:rsidP="00C54AB7">
            <w:pPr>
              <w:jc w:val="right"/>
              <w:rPr>
                <w:rFonts w:ascii="Arial" w:eastAsia="Arial" w:hAnsi="Arial" w:cs="Arial"/>
                <w:b/>
                <w:noProof/>
                <w:sz w:val="16"/>
              </w:rPr>
            </w:pPr>
            <w:r>
              <w:rPr>
                <w:rFonts w:ascii="Arial" w:hAnsi="Arial"/>
                <w:b/>
                <w:noProof/>
                <w:sz w:val="16"/>
              </w:rPr>
              <w:t>194 470</w:t>
            </w:r>
          </w:p>
        </w:tc>
      </w:tr>
      <w:tr w:rsidR="00594382" w14:paraId="07C7B1B3" w14:textId="77777777" w:rsidTr="00C54AB7">
        <w:trPr>
          <w:trHeight w:val="260"/>
        </w:trPr>
        <w:tc>
          <w:tcPr>
            <w:tcW w:w="5010" w:type="dxa"/>
            <w:tcMar>
              <w:top w:w="0" w:type="dxa"/>
              <w:left w:w="0" w:type="dxa"/>
              <w:bottom w:w="0" w:type="dxa"/>
              <w:right w:w="0" w:type="dxa"/>
            </w:tcMar>
            <w:vAlign w:val="center"/>
          </w:tcPr>
          <w:p w14:paraId="5066A520" w14:textId="77777777" w:rsidR="00594382" w:rsidRDefault="00594382" w:rsidP="00C54AB7">
            <w:pPr>
              <w:rPr>
                <w:rFonts w:ascii="Arial" w:eastAsia="Arial" w:hAnsi="Arial" w:cs="Arial"/>
                <w:b/>
                <w:noProof/>
                <w:sz w:val="16"/>
              </w:rPr>
            </w:pPr>
          </w:p>
        </w:tc>
        <w:tc>
          <w:tcPr>
            <w:tcW w:w="1140" w:type="dxa"/>
            <w:tcMar>
              <w:top w:w="0" w:type="dxa"/>
              <w:left w:w="0" w:type="dxa"/>
              <w:bottom w:w="0" w:type="dxa"/>
              <w:right w:w="0" w:type="dxa"/>
            </w:tcMar>
            <w:vAlign w:val="center"/>
          </w:tcPr>
          <w:p w14:paraId="0CD995A5" w14:textId="77777777" w:rsidR="00594382" w:rsidRDefault="00594382" w:rsidP="00C54AB7">
            <w:pPr>
              <w:rPr>
                <w:rFonts w:ascii="Arial" w:eastAsia="Arial" w:hAnsi="Arial" w:cs="Arial"/>
                <w:b/>
                <w:noProof/>
                <w:sz w:val="16"/>
              </w:rPr>
            </w:pPr>
          </w:p>
        </w:tc>
        <w:tc>
          <w:tcPr>
            <w:tcW w:w="1905" w:type="dxa"/>
            <w:tcMar>
              <w:top w:w="0" w:type="dxa"/>
              <w:left w:w="0" w:type="dxa"/>
              <w:bottom w:w="0" w:type="dxa"/>
              <w:right w:w="0" w:type="dxa"/>
            </w:tcMar>
            <w:vAlign w:val="center"/>
          </w:tcPr>
          <w:p w14:paraId="124E8654" w14:textId="77777777" w:rsidR="00594382" w:rsidRDefault="00594382" w:rsidP="00C54AB7">
            <w:pPr>
              <w:jc w:val="right"/>
              <w:rPr>
                <w:rFonts w:ascii="Arial" w:eastAsia="Arial" w:hAnsi="Arial" w:cs="Arial"/>
                <w:b/>
                <w:noProof/>
                <w:sz w:val="16"/>
              </w:rPr>
            </w:pPr>
          </w:p>
        </w:tc>
        <w:tc>
          <w:tcPr>
            <w:tcW w:w="1905" w:type="dxa"/>
            <w:tcMar>
              <w:top w:w="0" w:type="dxa"/>
              <w:left w:w="0" w:type="dxa"/>
              <w:bottom w:w="0" w:type="dxa"/>
              <w:right w:w="0" w:type="dxa"/>
            </w:tcMar>
            <w:vAlign w:val="center"/>
          </w:tcPr>
          <w:p w14:paraId="6983FE82" w14:textId="77777777" w:rsidR="00594382" w:rsidRDefault="00594382" w:rsidP="00C54AB7">
            <w:pPr>
              <w:jc w:val="right"/>
              <w:rPr>
                <w:rFonts w:ascii="Arial" w:eastAsia="Arial" w:hAnsi="Arial" w:cs="Arial"/>
                <w:b/>
                <w:noProof/>
                <w:sz w:val="16"/>
              </w:rPr>
            </w:pPr>
          </w:p>
        </w:tc>
      </w:tr>
      <w:tr w:rsidR="00594382" w14:paraId="6CC8C533" w14:textId="77777777" w:rsidTr="00C54AB7">
        <w:trPr>
          <w:trHeight w:val="420"/>
        </w:trPr>
        <w:tc>
          <w:tcPr>
            <w:tcW w:w="9960" w:type="dxa"/>
            <w:gridSpan w:val="4"/>
            <w:tcMar>
              <w:top w:w="0" w:type="dxa"/>
              <w:left w:w="40" w:type="dxa"/>
              <w:bottom w:w="0" w:type="dxa"/>
              <w:right w:w="40" w:type="dxa"/>
            </w:tcMar>
            <w:vAlign w:val="bottom"/>
            <w:hideMark/>
          </w:tcPr>
          <w:p w14:paraId="12F8C5CB" w14:textId="77777777" w:rsidR="00594382" w:rsidRDefault="00594382" w:rsidP="00C54AB7">
            <w:pPr>
              <w:ind w:right="331"/>
              <w:jc w:val="both"/>
              <w:rPr>
                <w:rFonts w:ascii="Arial" w:eastAsia="Arial" w:hAnsi="Arial" w:cs="Arial"/>
                <w:noProof/>
                <w:sz w:val="16"/>
              </w:rPr>
            </w:pPr>
            <w:r>
              <w:rPr>
                <w:rFonts w:ascii="Arial" w:hAnsi="Arial"/>
                <w:noProof/>
                <w:sz w:val="16"/>
              </w:rPr>
              <w:t xml:space="preserve">* Za rok končící dnem 31. prosince 2022 činí úroky a obdobné výnosy 85,8 milionu EUR (2021: 77,5 milionu EUR), vypočteno z aktiv držených v naběhlé hodnotě na základě metody efektivní úrokové míry. </w:t>
            </w:r>
          </w:p>
        </w:tc>
      </w:tr>
    </w:tbl>
    <w:p w14:paraId="6D42282A" w14:textId="77777777" w:rsidR="00594382" w:rsidRDefault="00594382" w:rsidP="00594382">
      <w:pPr>
        <w:pageBreakBefore/>
        <w:spacing w:before="60" w:after="60"/>
        <w:jc w:val="center"/>
        <w:rPr>
          <w:rFonts w:ascii="Arial" w:hAnsi="Arial"/>
          <w:b/>
          <w:caps/>
          <w:noProof/>
          <w:sz w:val="20"/>
          <w:bdr w:val="none" w:sz="0" w:space="0" w:color="auto" w:frame="1"/>
        </w:rPr>
      </w:pPr>
      <w:bookmarkStart w:id="189" w:name="RG_MARKER_70459"/>
      <w:bookmarkStart w:id="190" w:name="RG_MARKER_70310"/>
      <w:r>
        <w:rPr>
          <w:rFonts w:ascii="Arial" w:hAnsi="Arial"/>
          <w:b/>
          <w:caps/>
          <w:noProof/>
          <w:sz w:val="20"/>
          <w:bdr w:val="none" w:sz="0" w:space="0" w:color="auto" w:frame="1"/>
        </w:rPr>
        <w:t>VÝKAZ ZMĚN ZDROJŮ OD PŘISPĚVATELŮ</w:t>
      </w:r>
      <w:bookmarkEnd w:id="189"/>
      <w:bookmarkEnd w:id="190"/>
    </w:p>
    <w:p w14:paraId="1E0BD02A" w14:textId="77777777" w:rsidR="00594382" w:rsidRDefault="00594382" w:rsidP="00594382">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ZA ROK KONČÍCÍ DNEM 31. prosince 2022</w:t>
      </w:r>
    </w:p>
    <w:p w14:paraId="463DAD4E" w14:textId="77777777" w:rsidR="00594382" w:rsidRDefault="00594382" w:rsidP="00594382">
      <w:pPr>
        <w:pStyle w:val="Header"/>
        <w:spacing w:before="60" w:after="60"/>
        <w:jc w:val="center"/>
        <w:rPr>
          <w:rFonts w:ascii="Arial" w:hAnsi="Arial"/>
          <w:noProof/>
          <w:sz w:val="16"/>
          <w:bdr w:val="none" w:sz="0" w:space="0" w:color="auto" w:frame="1"/>
        </w:rPr>
      </w:pPr>
      <w:r>
        <w:rPr>
          <w:rFonts w:ascii="Arial" w:hAnsi="Arial"/>
          <w:noProof/>
          <w:sz w:val="16"/>
          <w:bdr w:val="none" w:sz="0" w:space="0" w:color="auto" w:frame="1"/>
        </w:rPr>
        <w:t>(v tisících EUR)</w:t>
      </w:r>
    </w:p>
    <w:p w14:paraId="472E5F34" w14:textId="77777777" w:rsidR="00594382" w:rsidRDefault="00594382" w:rsidP="00594382">
      <w:pPr>
        <w:rPr>
          <w:rFonts w:ascii="Arial" w:hAnsi="Arial"/>
          <w:noProof/>
          <w:sz w:val="16"/>
          <w:bdr w:val="none" w:sz="0" w:space="0" w:color="auto" w:frame="1"/>
        </w:rPr>
      </w:pPr>
    </w:p>
    <w:tbl>
      <w:tblPr>
        <w:tblStyle w:val="CDMRange1"/>
        <w:tblW w:w="5000" w:type="pct"/>
        <w:tblLayout w:type="fixed"/>
        <w:tblLook w:val="0600" w:firstRow="0" w:lastRow="0" w:firstColumn="0" w:lastColumn="0" w:noHBand="1" w:noVBand="1"/>
      </w:tblPr>
      <w:tblGrid>
        <w:gridCol w:w="4630"/>
        <w:gridCol w:w="1109"/>
        <w:gridCol w:w="1313"/>
        <w:gridCol w:w="1313"/>
        <w:gridCol w:w="1313"/>
      </w:tblGrid>
      <w:tr w:rsidR="00594382" w14:paraId="37047F74" w14:textId="77777777" w:rsidTr="00C54AB7">
        <w:trPr>
          <w:trHeight w:val="420"/>
        </w:trPr>
        <w:tc>
          <w:tcPr>
            <w:tcW w:w="47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9072DDF" w14:textId="77777777" w:rsidR="00594382" w:rsidRDefault="00594382" w:rsidP="00C54AB7">
            <w:pPr>
              <w:jc w:val="right"/>
              <w:rPr>
                <w:rFonts w:ascii="Arial" w:eastAsia="Arial" w:hAnsi="Arial" w:cs="Arial"/>
                <w:b/>
                <w:noProof/>
                <w:sz w:val="16"/>
              </w:rPr>
            </w:pP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0377B801" w14:textId="77777777" w:rsidR="00594382" w:rsidRDefault="00594382" w:rsidP="00C54AB7">
            <w:pPr>
              <w:jc w:val="right"/>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2DAB8BC" w14:textId="77777777" w:rsidR="00594382" w:rsidRDefault="00594382" w:rsidP="00C54AB7">
            <w:pPr>
              <w:jc w:val="right"/>
              <w:rPr>
                <w:rFonts w:ascii="Arial" w:eastAsia="Arial" w:hAnsi="Arial" w:cs="Arial"/>
                <w:b/>
                <w:noProof/>
                <w:sz w:val="16"/>
              </w:rPr>
            </w:pPr>
            <w:r>
              <w:rPr>
                <w:rFonts w:ascii="Arial" w:hAnsi="Arial"/>
                <w:b/>
                <w:noProof/>
                <w:sz w:val="16"/>
              </w:rPr>
              <w:t>Vyžádané příspěvky</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BEDCAE1" w14:textId="77777777" w:rsidR="00594382" w:rsidRDefault="00594382" w:rsidP="00C54AB7">
            <w:pPr>
              <w:jc w:val="right"/>
              <w:rPr>
                <w:rFonts w:ascii="Arial" w:eastAsia="Arial" w:hAnsi="Arial" w:cs="Arial"/>
                <w:b/>
                <w:noProof/>
                <w:sz w:val="16"/>
              </w:rPr>
            </w:pPr>
            <w:r>
              <w:rPr>
                <w:rFonts w:ascii="Arial" w:hAnsi="Arial"/>
                <w:b/>
                <w:noProof/>
                <w:sz w:val="16"/>
              </w:rPr>
              <w:t>Nerozdělený zisk</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8CF7A0" w14:textId="77777777" w:rsidR="00594382" w:rsidRDefault="00594382" w:rsidP="00C54AB7">
            <w:pPr>
              <w:jc w:val="right"/>
              <w:rPr>
                <w:rFonts w:ascii="Arial" w:eastAsia="Arial" w:hAnsi="Arial" w:cs="Arial"/>
                <w:b/>
                <w:noProof/>
                <w:sz w:val="16"/>
              </w:rPr>
            </w:pPr>
            <w:r>
              <w:rPr>
                <w:rFonts w:ascii="Arial" w:hAnsi="Arial"/>
                <w:b/>
                <w:noProof/>
                <w:sz w:val="16"/>
              </w:rPr>
              <w:t xml:space="preserve">Celkem </w:t>
            </w:r>
          </w:p>
        </w:tc>
      </w:tr>
      <w:tr w:rsidR="00594382" w14:paraId="53F94E65" w14:textId="77777777" w:rsidTr="00C54AB7">
        <w:trPr>
          <w:trHeight w:val="250"/>
        </w:trPr>
        <w:tc>
          <w:tcPr>
            <w:tcW w:w="47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9A662C" w14:textId="77777777" w:rsidR="00594382" w:rsidRDefault="00594382" w:rsidP="00C54AB7">
            <w:pPr>
              <w:rPr>
                <w:rFonts w:ascii="Arial" w:eastAsia="Arial" w:hAnsi="Arial" w:cs="Arial"/>
                <w:b/>
                <w:noProof/>
                <w:sz w:val="16"/>
              </w:rPr>
            </w:pPr>
            <w:r>
              <w:rPr>
                <w:rFonts w:ascii="Arial" w:hAnsi="Arial"/>
                <w:b/>
                <w:noProof/>
                <w:sz w:val="16"/>
              </w:rPr>
              <w:t>Ke dni 1. ledna 2022</w:t>
            </w:r>
          </w:p>
        </w:tc>
        <w:tc>
          <w:tcPr>
            <w:tcW w:w="114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4E8871" w14:textId="77777777" w:rsidR="00594382" w:rsidRDefault="00594382" w:rsidP="00C54AB7">
            <w:pPr>
              <w:jc w:val="center"/>
              <w:rPr>
                <w:rFonts w:ascii="Arial" w:eastAsia="Arial" w:hAnsi="Arial" w:cs="Arial"/>
                <w:b/>
                <w:noProof/>
                <w:sz w:val="16"/>
              </w:rPr>
            </w:pPr>
            <w:r>
              <w:rPr>
                <w:rFonts w:ascii="Arial" w:hAnsi="Arial"/>
                <w:b/>
                <w:noProof/>
                <w:sz w:val="16"/>
              </w:rPr>
              <w:t>Poznámky</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D52474" w14:textId="77777777" w:rsidR="00594382" w:rsidRDefault="00594382" w:rsidP="00C54AB7">
            <w:pPr>
              <w:jc w:val="right"/>
              <w:rPr>
                <w:rFonts w:ascii="Arial" w:eastAsia="Arial" w:hAnsi="Arial" w:cs="Arial"/>
                <w:b/>
                <w:noProof/>
                <w:sz w:val="16"/>
              </w:rPr>
            </w:pPr>
            <w:r>
              <w:rPr>
                <w:rFonts w:ascii="Arial" w:hAnsi="Arial"/>
                <w:b/>
                <w:noProof/>
                <w:sz w:val="16"/>
              </w:rPr>
              <w:t>3 471 695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E441F9" w14:textId="77777777" w:rsidR="00594382" w:rsidRDefault="00594382" w:rsidP="00C54AB7">
            <w:pPr>
              <w:jc w:val="right"/>
              <w:rPr>
                <w:rFonts w:ascii="Arial" w:eastAsia="Arial" w:hAnsi="Arial" w:cs="Arial"/>
                <w:b/>
                <w:noProof/>
                <w:sz w:val="16"/>
              </w:rPr>
            </w:pPr>
            <w:r>
              <w:rPr>
                <w:rFonts w:ascii="Arial" w:hAnsi="Arial"/>
                <w:b/>
                <w:noProof/>
                <w:sz w:val="16"/>
              </w:rPr>
              <w:t>331 243</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C39A09" w14:textId="77777777" w:rsidR="00594382" w:rsidRDefault="00594382" w:rsidP="00C54AB7">
            <w:pPr>
              <w:jc w:val="right"/>
              <w:rPr>
                <w:rFonts w:ascii="Arial" w:eastAsia="Arial" w:hAnsi="Arial" w:cs="Arial"/>
                <w:b/>
                <w:noProof/>
                <w:sz w:val="16"/>
              </w:rPr>
            </w:pPr>
            <w:r>
              <w:rPr>
                <w:rFonts w:ascii="Arial" w:hAnsi="Arial"/>
                <w:b/>
                <w:noProof/>
                <w:sz w:val="16"/>
              </w:rPr>
              <w:t>3 802 938</w:t>
            </w:r>
          </w:p>
        </w:tc>
      </w:tr>
      <w:tr w:rsidR="00594382" w14:paraId="5F5082E6" w14:textId="77777777" w:rsidTr="00C54AB7">
        <w:trPr>
          <w:trHeight w:val="250"/>
        </w:trPr>
        <w:tc>
          <w:tcPr>
            <w:tcW w:w="4770" w:type="dxa"/>
            <w:tcBorders>
              <w:top w:val="single" w:sz="4" w:space="0" w:color="000000"/>
              <w:left w:val="nil"/>
              <w:bottom w:val="nil"/>
              <w:right w:val="nil"/>
            </w:tcBorders>
            <w:tcMar>
              <w:top w:w="0" w:type="dxa"/>
              <w:left w:w="0" w:type="dxa"/>
              <w:bottom w:w="0" w:type="dxa"/>
              <w:right w:w="0" w:type="dxa"/>
            </w:tcMar>
            <w:vAlign w:val="center"/>
          </w:tcPr>
          <w:p w14:paraId="1E414DBD" w14:textId="77777777" w:rsidR="00594382" w:rsidRDefault="00594382" w:rsidP="00C54AB7">
            <w:pPr>
              <w:rPr>
                <w:rFonts w:ascii="Arial" w:eastAsia="Arial" w:hAnsi="Arial" w:cs="Arial"/>
                <w:noProof/>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4A50055B" w14:textId="77777777" w:rsidR="00594382" w:rsidRDefault="00594382" w:rsidP="00C54AB7">
            <w:pP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7AEA48A6" w14:textId="77777777" w:rsidR="00594382" w:rsidRDefault="00594382" w:rsidP="00C54AB7">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08F20B48" w14:textId="77777777" w:rsidR="00594382" w:rsidRDefault="00594382" w:rsidP="00C54AB7">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48A7901D" w14:textId="77777777" w:rsidR="00594382" w:rsidRDefault="00594382" w:rsidP="00C54AB7">
            <w:pPr>
              <w:jc w:val="right"/>
              <w:rPr>
                <w:rFonts w:ascii="Arial" w:eastAsia="Arial" w:hAnsi="Arial" w:cs="Arial"/>
                <w:noProof/>
                <w:sz w:val="16"/>
              </w:rPr>
            </w:pPr>
          </w:p>
        </w:tc>
      </w:tr>
      <w:tr w:rsidR="00594382" w14:paraId="7E0F04C6" w14:textId="77777777" w:rsidTr="00C54AB7">
        <w:trPr>
          <w:trHeight w:val="250"/>
        </w:trPr>
        <w:tc>
          <w:tcPr>
            <w:tcW w:w="4770" w:type="dxa"/>
            <w:tcMar>
              <w:top w:w="0" w:type="dxa"/>
              <w:left w:w="40" w:type="dxa"/>
              <w:bottom w:w="0" w:type="dxa"/>
              <w:right w:w="40" w:type="dxa"/>
            </w:tcMar>
            <w:vAlign w:val="center"/>
            <w:hideMark/>
          </w:tcPr>
          <w:p w14:paraId="2EBA8DA5" w14:textId="77777777" w:rsidR="00594382" w:rsidRDefault="00594382" w:rsidP="00C54AB7">
            <w:pPr>
              <w:rPr>
                <w:rFonts w:ascii="Arial" w:eastAsia="Arial" w:hAnsi="Arial" w:cs="Arial"/>
                <w:noProof/>
                <w:sz w:val="16"/>
              </w:rPr>
            </w:pPr>
            <w:r>
              <w:rPr>
                <w:rFonts w:ascii="Arial" w:hAnsi="Arial"/>
                <w:noProof/>
                <w:sz w:val="16"/>
              </w:rPr>
              <w:t>Příspěvky členských států vyžádané v průběhu roku</w:t>
            </w:r>
          </w:p>
        </w:tc>
        <w:tc>
          <w:tcPr>
            <w:tcW w:w="1140" w:type="dxa"/>
            <w:tcMar>
              <w:top w:w="0" w:type="dxa"/>
              <w:left w:w="40" w:type="dxa"/>
              <w:bottom w:w="0" w:type="dxa"/>
              <w:right w:w="40" w:type="dxa"/>
            </w:tcMar>
            <w:vAlign w:val="bottom"/>
            <w:hideMark/>
          </w:tcPr>
          <w:p w14:paraId="45D8AF7C" w14:textId="77777777" w:rsidR="00594382" w:rsidRDefault="00594382" w:rsidP="00C54AB7">
            <w:pPr>
              <w:jc w:val="center"/>
              <w:rPr>
                <w:rFonts w:ascii="Arial" w:eastAsia="Arial" w:hAnsi="Arial" w:cs="Arial"/>
                <w:noProof/>
                <w:sz w:val="16"/>
              </w:rPr>
            </w:pPr>
            <w:r>
              <w:rPr>
                <w:rFonts w:ascii="Arial" w:hAnsi="Arial"/>
                <w:noProof/>
                <w:sz w:val="16"/>
              </w:rPr>
              <w:t>17</w:t>
            </w:r>
          </w:p>
        </w:tc>
        <w:tc>
          <w:tcPr>
            <w:tcW w:w="1350" w:type="dxa"/>
            <w:tcMar>
              <w:top w:w="0" w:type="dxa"/>
              <w:left w:w="40" w:type="dxa"/>
              <w:bottom w:w="0" w:type="dxa"/>
              <w:right w:w="40" w:type="dxa"/>
            </w:tcMar>
            <w:vAlign w:val="center"/>
            <w:hideMark/>
          </w:tcPr>
          <w:p w14:paraId="24D0F8E6" w14:textId="77777777" w:rsidR="00594382" w:rsidRDefault="00594382" w:rsidP="00C54AB7">
            <w:pPr>
              <w:jc w:val="right"/>
              <w:rPr>
                <w:rFonts w:ascii="Arial" w:eastAsia="Arial" w:hAnsi="Arial" w:cs="Arial"/>
                <w:noProof/>
                <w:sz w:val="16"/>
              </w:rPr>
            </w:pPr>
            <w:r>
              <w:rPr>
                <w:rFonts w:ascii="Arial" w:hAnsi="Arial"/>
                <w:noProof/>
                <w:sz w:val="16"/>
              </w:rPr>
              <w:t>230 000</w:t>
            </w:r>
          </w:p>
        </w:tc>
        <w:tc>
          <w:tcPr>
            <w:tcW w:w="1350" w:type="dxa"/>
            <w:tcMar>
              <w:top w:w="0" w:type="dxa"/>
              <w:left w:w="40" w:type="dxa"/>
              <w:bottom w:w="0" w:type="dxa"/>
              <w:right w:w="40" w:type="dxa"/>
            </w:tcMar>
            <w:vAlign w:val="center"/>
            <w:hideMark/>
          </w:tcPr>
          <w:p w14:paraId="7FE942A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32AEFC3A" w14:textId="77777777" w:rsidR="00594382" w:rsidRDefault="00594382" w:rsidP="00C54AB7">
            <w:pPr>
              <w:jc w:val="right"/>
              <w:rPr>
                <w:rFonts w:ascii="Arial" w:eastAsia="Arial" w:hAnsi="Arial" w:cs="Arial"/>
                <w:noProof/>
                <w:sz w:val="16"/>
              </w:rPr>
            </w:pPr>
            <w:r>
              <w:rPr>
                <w:rFonts w:ascii="Arial" w:hAnsi="Arial"/>
                <w:noProof/>
                <w:sz w:val="16"/>
              </w:rPr>
              <w:t>230 000</w:t>
            </w:r>
          </w:p>
        </w:tc>
      </w:tr>
      <w:tr w:rsidR="00594382" w14:paraId="7758EF9F" w14:textId="77777777" w:rsidTr="00C54AB7">
        <w:trPr>
          <w:trHeight w:val="250"/>
        </w:trPr>
        <w:tc>
          <w:tcPr>
            <w:tcW w:w="4770" w:type="dxa"/>
            <w:tcMar>
              <w:top w:w="0" w:type="dxa"/>
              <w:left w:w="40" w:type="dxa"/>
              <w:bottom w:w="0" w:type="dxa"/>
              <w:right w:w="40" w:type="dxa"/>
            </w:tcMar>
            <w:vAlign w:val="center"/>
            <w:hideMark/>
          </w:tcPr>
          <w:p w14:paraId="2137199E" w14:textId="77777777" w:rsidR="00594382" w:rsidRDefault="00594382" w:rsidP="00C54AB7">
            <w:pPr>
              <w:rPr>
                <w:rFonts w:ascii="Arial" w:eastAsia="Arial" w:hAnsi="Arial" w:cs="Arial"/>
                <w:noProof/>
                <w:sz w:val="16"/>
              </w:rPr>
            </w:pPr>
            <w:r>
              <w:rPr>
                <w:rFonts w:ascii="Arial" w:hAnsi="Arial"/>
                <w:noProof/>
                <w:sz w:val="16"/>
              </w:rPr>
              <w:t>Zisk za rok 2022</w:t>
            </w:r>
          </w:p>
        </w:tc>
        <w:tc>
          <w:tcPr>
            <w:tcW w:w="1140" w:type="dxa"/>
            <w:tcMar>
              <w:top w:w="0" w:type="dxa"/>
              <w:left w:w="0" w:type="dxa"/>
              <w:bottom w:w="0" w:type="dxa"/>
              <w:right w:w="0" w:type="dxa"/>
            </w:tcMar>
            <w:vAlign w:val="bottom"/>
          </w:tcPr>
          <w:p w14:paraId="59DE7546" w14:textId="77777777" w:rsidR="00594382" w:rsidRDefault="00594382" w:rsidP="00C54AB7">
            <w:pPr>
              <w:jc w:val="center"/>
              <w:rPr>
                <w:rFonts w:ascii="Arial" w:eastAsia="Arial" w:hAnsi="Arial" w:cs="Arial"/>
                <w:noProof/>
                <w:sz w:val="16"/>
              </w:rPr>
            </w:pPr>
          </w:p>
        </w:tc>
        <w:tc>
          <w:tcPr>
            <w:tcW w:w="1350" w:type="dxa"/>
            <w:tcMar>
              <w:top w:w="0" w:type="dxa"/>
              <w:left w:w="40" w:type="dxa"/>
              <w:bottom w:w="0" w:type="dxa"/>
              <w:right w:w="40" w:type="dxa"/>
            </w:tcMar>
            <w:vAlign w:val="center"/>
            <w:hideMark/>
          </w:tcPr>
          <w:p w14:paraId="4645E515"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02722AA1" w14:textId="77777777" w:rsidR="00594382" w:rsidRDefault="00594382" w:rsidP="00C54AB7">
            <w:pPr>
              <w:jc w:val="right"/>
              <w:rPr>
                <w:rFonts w:ascii="Arial" w:eastAsia="Arial" w:hAnsi="Arial" w:cs="Arial"/>
                <w:noProof/>
                <w:sz w:val="16"/>
              </w:rPr>
            </w:pPr>
            <w:r>
              <w:rPr>
                <w:rFonts w:ascii="Arial" w:hAnsi="Arial"/>
                <w:noProof/>
                <w:sz w:val="16"/>
              </w:rPr>
              <w:t>38 939</w:t>
            </w:r>
          </w:p>
        </w:tc>
        <w:tc>
          <w:tcPr>
            <w:tcW w:w="1350" w:type="dxa"/>
            <w:tcMar>
              <w:top w:w="0" w:type="dxa"/>
              <w:left w:w="40" w:type="dxa"/>
              <w:bottom w:w="0" w:type="dxa"/>
              <w:right w:w="40" w:type="dxa"/>
            </w:tcMar>
            <w:vAlign w:val="center"/>
            <w:hideMark/>
          </w:tcPr>
          <w:p w14:paraId="70DA075A" w14:textId="77777777" w:rsidR="00594382" w:rsidRDefault="00594382" w:rsidP="00C54AB7">
            <w:pPr>
              <w:jc w:val="right"/>
              <w:rPr>
                <w:rFonts w:ascii="Arial" w:eastAsia="Arial" w:hAnsi="Arial" w:cs="Arial"/>
                <w:noProof/>
                <w:sz w:val="16"/>
              </w:rPr>
            </w:pPr>
            <w:r>
              <w:rPr>
                <w:rFonts w:ascii="Arial" w:hAnsi="Arial"/>
                <w:noProof/>
                <w:sz w:val="16"/>
              </w:rPr>
              <w:t>38 939</w:t>
            </w:r>
          </w:p>
        </w:tc>
      </w:tr>
      <w:tr w:rsidR="00594382" w14:paraId="1F6D8F50" w14:textId="77777777" w:rsidTr="00C54AB7">
        <w:trPr>
          <w:trHeight w:val="250"/>
        </w:trPr>
        <w:tc>
          <w:tcPr>
            <w:tcW w:w="4770" w:type="dxa"/>
            <w:tcMar>
              <w:top w:w="0" w:type="dxa"/>
              <w:left w:w="40" w:type="dxa"/>
              <w:bottom w:w="0" w:type="dxa"/>
              <w:right w:w="40" w:type="dxa"/>
            </w:tcMar>
            <w:vAlign w:val="center"/>
            <w:hideMark/>
          </w:tcPr>
          <w:p w14:paraId="29ED9522" w14:textId="77777777" w:rsidR="00594382" w:rsidRDefault="00594382" w:rsidP="00C54AB7">
            <w:pPr>
              <w:rPr>
                <w:rFonts w:ascii="Arial" w:eastAsia="Arial" w:hAnsi="Arial" w:cs="Arial"/>
                <w:b/>
                <w:noProof/>
                <w:sz w:val="16"/>
              </w:rPr>
            </w:pPr>
            <w:r>
              <w:rPr>
                <w:rFonts w:ascii="Arial" w:hAnsi="Arial"/>
                <w:b/>
                <w:noProof/>
                <w:sz w:val="16"/>
              </w:rPr>
              <w:t>Změny ve zdrojích od přispěvatelů</w:t>
            </w:r>
          </w:p>
        </w:tc>
        <w:tc>
          <w:tcPr>
            <w:tcW w:w="1140" w:type="dxa"/>
            <w:tcMar>
              <w:top w:w="0" w:type="dxa"/>
              <w:left w:w="0" w:type="dxa"/>
              <w:bottom w:w="0" w:type="dxa"/>
              <w:right w:w="0" w:type="dxa"/>
            </w:tcMar>
            <w:vAlign w:val="center"/>
          </w:tcPr>
          <w:p w14:paraId="1A7F0242" w14:textId="77777777" w:rsidR="00594382" w:rsidRDefault="00594382" w:rsidP="00C54AB7">
            <w:pPr>
              <w:jc w:val="center"/>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866DB4" w14:textId="77777777" w:rsidR="00594382" w:rsidRDefault="00594382" w:rsidP="00C54AB7">
            <w:pPr>
              <w:jc w:val="right"/>
              <w:rPr>
                <w:rFonts w:ascii="Arial" w:eastAsia="Arial" w:hAnsi="Arial" w:cs="Arial"/>
                <w:b/>
                <w:noProof/>
                <w:sz w:val="16"/>
              </w:rPr>
            </w:pPr>
            <w:r>
              <w:rPr>
                <w:rFonts w:ascii="Arial" w:hAnsi="Arial"/>
                <w:b/>
                <w:noProof/>
                <w:sz w:val="16"/>
              </w:rPr>
              <w:t>230 000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2B500E" w14:textId="77777777" w:rsidR="00594382" w:rsidRDefault="00594382" w:rsidP="00C54AB7">
            <w:pPr>
              <w:jc w:val="right"/>
              <w:rPr>
                <w:rFonts w:ascii="Arial" w:eastAsia="Arial" w:hAnsi="Arial" w:cs="Arial"/>
                <w:b/>
                <w:noProof/>
                <w:sz w:val="16"/>
              </w:rPr>
            </w:pPr>
            <w:r>
              <w:rPr>
                <w:rFonts w:ascii="Arial" w:hAnsi="Arial"/>
                <w:b/>
                <w:noProof/>
                <w:sz w:val="16"/>
              </w:rPr>
              <w:t>38 939</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AB15BB" w14:textId="77777777" w:rsidR="00594382" w:rsidRDefault="00594382" w:rsidP="00C54AB7">
            <w:pPr>
              <w:jc w:val="right"/>
              <w:rPr>
                <w:rFonts w:ascii="Arial" w:eastAsia="Arial" w:hAnsi="Arial" w:cs="Arial"/>
                <w:b/>
                <w:noProof/>
                <w:sz w:val="16"/>
              </w:rPr>
            </w:pPr>
            <w:r>
              <w:rPr>
                <w:rFonts w:ascii="Arial" w:hAnsi="Arial"/>
                <w:b/>
                <w:noProof/>
                <w:sz w:val="16"/>
              </w:rPr>
              <w:t>268 939</w:t>
            </w:r>
          </w:p>
        </w:tc>
      </w:tr>
      <w:tr w:rsidR="00594382" w14:paraId="2ABFF96B" w14:textId="77777777" w:rsidTr="00C54AB7">
        <w:trPr>
          <w:trHeight w:val="250"/>
        </w:trPr>
        <w:tc>
          <w:tcPr>
            <w:tcW w:w="4770" w:type="dxa"/>
            <w:tcMar>
              <w:top w:w="0" w:type="dxa"/>
              <w:left w:w="0" w:type="dxa"/>
              <w:bottom w:w="0" w:type="dxa"/>
              <w:right w:w="0" w:type="dxa"/>
            </w:tcMar>
            <w:vAlign w:val="center"/>
          </w:tcPr>
          <w:p w14:paraId="491FA483" w14:textId="77777777" w:rsidR="00594382" w:rsidRDefault="00594382" w:rsidP="00C54AB7">
            <w:pPr>
              <w:rPr>
                <w:rFonts w:ascii="Arial" w:eastAsia="Arial" w:hAnsi="Arial" w:cs="Arial"/>
                <w:noProof/>
                <w:sz w:val="16"/>
              </w:rPr>
            </w:pPr>
          </w:p>
        </w:tc>
        <w:tc>
          <w:tcPr>
            <w:tcW w:w="1140" w:type="dxa"/>
            <w:tcMar>
              <w:top w:w="0" w:type="dxa"/>
              <w:left w:w="0" w:type="dxa"/>
              <w:bottom w:w="0" w:type="dxa"/>
              <w:right w:w="0" w:type="dxa"/>
            </w:tcMar>
            <w:vAlign w:val="center"/>
          </w:tcPr>
          <w:p w14:paraId="5DF7151F" w14:textId="77777777" w:rsidR="00594382" w:rsidRDefault="00594382" w:rsidP="00C54AB7">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AF236CD" w14:textId="77777777" w:rsidR="00594382" w:rsidRDefault="00594382" w:rsidP="00C54AB7">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92D4FEE" w14:textId="77777777" w:rsidR="00594382" w:rsidRDefault="00594382" w:rsidP="00C54AB7">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0A60483D" w14:textId="77777777" w:rsidR="00594382" w:rsidRDefault="00594382" w:rsidP="00C54AB7">
            <w:pPr>
              <w:jc w:val="right"/>
              <w:rPr>
                <w:rFonts w:ascii="Arial" w:eastAsia="Arial" w:hAnsi="Arial" w:cs="Arial"/>
                <w:noProof/>
                <w:sz w:val="16"/>
              </w:rPr>
            </w:pPr>
          </w:p>
        </w:tc>
      </w:tr>
      <w:tr w:rsidR="00594382" w14:paraId="243C2258" w14:textId="77777777" w:rsidTr="00C54AB7">
        <w:trPr>
          <w:trHeight w:val="250"/>
        </w:trPr>
        <w:tc>
          <w:tcPr>
            <w:tcW w:w="4770" w:type="dxa"/>
            <w:shd w:val="clear" w:color="auto" w:fill="BFBFBF"/>
            <w:tcMar>
              <w:top w:w="0" w:type="dxa"/>
              <w:left w:w="40" w:type="dxa"/>
              <w:bottom w:w="0" w:type="dxa"/>
              <w:right w:w="40" w:type="dxa"/>
            </w:tcMar>
            <w:vAlign w:val="center"/>
            <w:hideMark/>
          </w:tcPr>
          <w:p w14:paraId="21D04C9F" w14:textId="77777777" w:rsidR="00594382" w:rsidRDefault="00594382" w:rsidP="00C54AB7">
            <w:pPr>
              <w:rPr>
                <w:rFonts w:ascii="Arial" w:eastAsia="Arial" w:hAnsi="Arial" w:cs="Arial"/>
                <w:b/>
                <w:noProof/>
                <w:sz w:val="16"/>
              </w:rPr>
            </w:pPr>
            <w:r>
              <w:rPr>
                <w:rFonts w:ascii="Arial" w:hAnsi="Arial"/>
                <w:b/>
                <w:noProof/>
                <w:sz w:val="16"/>
              </w:rPr>
              <w:t>Ke dni 31. prosince 2022</w:t>
            </w:r>
          </w:p>
        </w:tc>
        <w:tc>
          <w:tcPr>
            <w:tcW w:w="1140" w:type="dxa"/>
            <w:shd w:val="clear" w:color="auto" w:fill="BFBFBF"/>
            <w:tcMar>
              <w:top w:w="0" w:type="dxa"/>
              <w:left w:w="0" w:type="dxa"/>
              <w:bottom w:w="0" w:type="dxa"/>
              <w:right w:w="0" w:type="dxa"/>
            </w:tcMar>
            <w:vAlign w:val="center"/>
          </w:tcPr>
          <w:p w14:paraId="4F1845EE" w14:textId="77777777" w:rsidR="00594382" w:rsidRDefault="00594382" w:rsidP="00C54AB7">
            <w:pPr>
              <w:jc w:val="center"/>
              <w:rPr>
                <w:rFonts w:ascii="Arial" w:eastAsia="Arial" w:hAnsi="Arial" w:cs="Arial"/>
                <w:b/>
                <w:noProof/>
                <w:sz w:val="16"/>
              </w:rPr>
            </w:pPr>
          </w:p>
        </w:tc>
        <w:tc>
          <w:tcPr>
            <w:tcW w:w="1350" w:type="dxa"/>
            <w:shd w:val="clear" w:color="auto" w:fill="BFBFBF"/>
            <w:tcMar>
              <w:top w:w="0" w:type="dxa"/>
              <w:left w:w="40" w:type="dxa"/>
              <w:bottom w:w="0" w:type="dxa"/>
              <w:right w:w="40" w:type="dxa"/>
            </w:tcMar>
            <w:vAlign w:val="center"/>
            <w:hideMark/>
          </w:tcPr>
          <w:p w14:paraId="713F90F4" w14:textId="77777777" w:rsidR="00594382" w:rsidRDefault="00594382" w:rsidP="00C54AB7">
            <w:pPr>
              <w:jc w:val="right"/>
              <w:rPr>
                <w:rFonts w:ascii="Arial" w:eastAsia="Arial" w:hAnsi="Arial" w:cs="Arial"/>
                <w:b/>
                <w:noProof/>
                <w:sz w:val="16"/>
              </w:rPr>
            </w:pPr>
            <w:r>
              <w:rPr>
                <w:rFonts w:ascii="Arial" w:hAnsi="Arial"/>
                <w:b/>
                <w:noProof/>
                <w:sz w:val="16"/>
              </w:rPr>
              <w:t>3 701 695</w:t>
            </w:r>
          </w:p>
        </w:tc>
        <w:tc>
          <w:tcPr>
            <w:tcW w:w="1350" w:type="dxa"/>
            <w:shd w:val="clear" w:color="auto" w:fill="BFBFBF"/>
            <w:tcMar>
              <w:top w:w="0" w:type="dxa"/>
              <w:left w:w="40" w:type="dxa"/>
              <w:bottom w:w="0" w:type="dxa"/>
              <w:right w:w="40" w:type="dxa"/>
            </w:tcMar>
            <w:vAlign w:val="center"/>
            <w:hideMark/>
          </w:tcPr>
          <w:p w14:paraId="2EA8C426" w14:textId="77777777" w:rsidR="00594382" w:rsidRDefault="00594382" w:rsidP="00C54AB7">
            <w:pPr>
              <w:jc w:val="right"/>
              <w:rPr>
                <w:rFonts w:ascii="Arial" w:eastAsia="Arial" w:hAnsi="Arial" w:cs="Arial"/>
                <w:b/>
                <w:noProof/>
                <w:sz w:val="16"/>
              </w:rPr>
            </w:pPr>
            <w:r>
              <w:rPr>
                <w:rFonts w:ascii="Arial" w:hAnsi="Arial"/>
                <w:b/>
                <w:noProof/>
                <w:sz w:val="16"/>
              </w:rPr>
              <w:t>370 182</w:t>
            </w:r>
          </w:p>
        </w:tc>
        <w:tc>
          <w:tcPr>
            <w:tcW w:w="1350" w:type="dxa"/>
            <w:shd w:val="clear" w:color="auto" w:fill="BFBFBF"/>
            <w:tcMar>
              <w:top w:w="0" w:type="dxa"/>
              <w:left w:w="40" w:type="dxa"/>
              <w:bottom w:w="0" w:type="dxa"/>
              <w:right w:w="40" w:type="dxa"/>
            </w:tcMar>
            <w:vAlign w:val="center"/>
            <w:hideMark/>
          </w:tcPr>
          <w:p w14:paraId="1B79A1AD" w14:textId="77777777" w:rsidR="00594382" w:rsidRDefault="00594382" w:rsidP="00C54AB7">
            <w:pPr>
              <w:jc w:val="right"/>
              <w:rPr>
                <w:rFonts w:ascii="Arial" w:eastAsia="Arial" w:hAnsi="Arial" w:cs="Arial"/>
                <w:b/>
                <w:noProof/>
                <w:sz w:val="16"/>
              </w:rPr>
            </w:pPr>
            <w:r>
              <w:rPr>
                <w:rFonts w:ascii="Arial" w:hAnsi="Arial"/>
                <w:b/>
                <w:noProof/>
                <w:sz w:val="16"/>
              </w:rPr>
              <w:t>4 071 877</w:t>
            </w:r>
          </w:p>
        </w:tc>
      </w:tr>
      <w:tr w:rsidR="00594382" w14:paraId="24185F71" w14:textId="77777777" w:rsidTr="00C54AB7">
        <w:trPr>
          <w:trHeight w:val="250"/>
        </w:trPr>
        <w:tc>
          <w:tcPr>
            <w:tcW w:w="4770" w:type="dxa"/>
            <w:tcBorders>
              <w:top w:val="nil"/>
              <w:left w:val="nil"/>
              <w:bottom w:val="single" w:sz="4" w:space="0" w:color="000000"/>
              <w:right w:val="nil"/>
            </w:tcBorders>
            <w:tcMar>
              <w:top w:w="0" w:type="dxa"/>
              <w:left w:w="0" w:type="dxa"/>
              <w:bottom w:w="0" w:type="dxa"/>
              <w:right w:w="0" w:type="dxa"/>
            </w:tcMar>
            <w:vAlign w:val="center"/>
          </w:tcPr>
          <w:p w14:paraId="31FE6229" w14:textId="77777777" w:rsidR="00594382" w:rsidRDefault="00594382" w:rsidP="00C54AB7">
            <w:pPr>
              <w:jc w:val="right"/>
              <w:rPr>
                <w:rFonts w:ascii="Arial" w:eastAsia="Arial" w:hAnsi="Arial" w:cs="Arial"/>
                <w:b/>
                <w:noProof/>
                <w:sz w:val="16"/>
              </w:rPr>
            </w:pPr>
          </w:p>
        </w:tc>
        <w:tc>
          <w:tcPr>
            <w:tcW w:w="1140" w:type="dxa"/>
            <w:tcBorders>
              <w:top w:val="nil"/>
              <w:left w:val="nil"/>
              <w:bottom w:val="single" w:sz="4" w:space="0" w:color="000000"/>
              <w:right w:val="nil"/>
            </w:tcBorders>
            <w:tcMar>
              <w:top w:w="0" w:type="dxa"/>
              <w:left w:w="0" w:type="dxa"/>
              <w:bottom w:w="0" w:type="dxa"/>
              <w:right w:w="0" w:type="dxa"/>
            </w:tcMar>
            <w:vAlign w:val="center"/>
          </w:tcPr>
          <w:p w14:paraId="070890B8" w14:textId="77777777" w:rsidR="00594382" w:rsidRDefault="00594382" w:rsidP="00C54AB7">
            <w:pPr>
              <w:jc w:val="center"/>
              <w:rPr>
                <w:rFonts w:ascii="Arial" w:eastAsia="Arial" w:hAnsi="Arial" w:cs="Arial"/>
                <w:b/>
                <w:noProof/>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6EA4A3CE" w14:textId="77777777" w:rsidR="00594382" w:rsidRDefault="00594382" w:rsidP="00C54AB7">
            <w:pPr>
              <w:jc w:val="right"/>
              <w:rPr>
                <w:rFonts w:ascii="Arial" w:eastAsia="Arial" w:hAnsi="Arial" w:cs="Arial"/>
                <w:b/>
                <w:noProof/>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3D2D022F" w14:textId="77777777" w:rsidR="00594382" w:rsidRDefault="00594382" w:rsidP="00C54AB7">
            <w:pPr>
              <w:jc w:val="right"/>
              <w:rPr>
                <w:rFonts w:ascii="Arial" w:eastAsia="Arial" w:hAnsi="Arial" w:cs="Arial"/>
                <w:b/>
                <w:noProof/>
                <w:sz w:val="16"/>
              </w:rPr>
            </w:pPr>
          </w:p>
        </w:tc>
        <w:tc>
          <w:tcPr>
            <w:tcW w:w="1350" w:type="dxa"/>
            <w:tcBorders>
              <w:top w:val="nil"/>
              <w:left w:val="nil"/>
              <w:bottom w:val="single" w:sz="4" w:space="0" w:color="000000"/>
              <w:right w:val="nil"/>
            </w:tcBorders>
            <w:tcMar>
              <w:top w:w="0" w:type="dxa"/>
              <w:left w:w="0" w:type="dxa"/>
              <w:bottom w:w="0" w:type="dxa"/>
              <w:right w:w="0" w:type="dxa"/>
            </w:tcMar>
            <w:vAlign w:val="center"/>
          </w:tcPr>
          <w:p w14:paraId="02B991BB" w14:textId="77777777" w:rsidR="00594382" w:rsidRDefault="00594382" w:rsidP="00C54AB7">
            <w:pPr>
              <w:jc w:val="right"/>
              <w:rPr>
                <w:rFonts w:ascii="Arial" w:eastAsia="Arial" w:hAnsi="Arial" w:cs="Arial"/>
                <w:b/>
                <w:noProof/>
                <w:sz w:val="16"/>
              </w:rPr>
            </w:pPr>
          </w:p>
        </w:tc>
      </w:tr>
      <w:tr w:rsidR="00594382" w14:paraId="224FD06B" w14:textId="77777777" w:rsidTr="00C54AB7">
        <w:trPr>
          <w:trHeight w:val="420"/>
        </w:trPr>
        <w:tc>
          <w:tcPr>
            <w:tcW w:w="47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61247D8" w14:textId="77777777" w:rsidR="00594382" w:rsidRDefault="00594382" w:rsidP="00C54AB7">
            <w:pPr>
              <w:jc w:val="right"/>
              <w:rPr>
                <w:rFonts w:ascii="Arial" w:eastAsia="Arial" w:hAnsi="Arial" w:cs="Arial"/>
                <w:b/>
                <w:noProof/>
                <w:sz w:val="16"/>
              </w:rPr>
            </w:pP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165B197D" w14:textId="77777777" w:rsidR="00594382" w:rsidRDefault="00594382" w:rsidP="00C54AB7">
            <w:pPr>
              <w:jc w:val="center"/>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ED9917" w14:textId="77777777" w:rsidR="00594382" w:rsidRDefault="00594382" w:rsidP="00C54AB7">
            <w:pPr>
              <w:jc w:val="right"/>
              <w:rPr>
                <w:rFonts w:ascii="Arial" w:eastAsia="Arial" w:hAnsi="Arial" w:cs="Arial"/>
                <w:b/>
                <w:noProof/>
                <w:sz w:val="16"/>
              </w:rPr>
            </w:pPr>
            <w:r>
              <w:rPr>
                <w:rFonts w:ascii="Arial" w:hAnsi="Arial"/>
                <w:b/>
                <w:noProof/>
                <w:sz w:val="16"/>
              </w:rPr>
              <w:t xml:space="preserve">Vyžádané příspěvky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16E88A" w14:textId="77777777" w:rsidR="00594382" w:rsidRDefault="00594382" w:rsidP="00C54AB7">
            <w:pPr>
              <w:jc w:val="right"/>
              <w:rPr>
                <w:rFonts w:ascii="Arial" w:eastAsia="Arial" w:hAnsi="Arial" w:cs="Arial"/>
                <w:b/>
                <w:noProof/>
                <w:sz w:val="16"/>
              </w:rPr>
            </w:pPr>
            <w:r>
              <w:rPr>
                <w:rFonts w:ascii="Arial" w:hAnsi="Arial"/>
                <w:b/>
                <w:noProof/>
                <w:sz w:val="16"/>
              </w:rPr>
              <w:t xml:space="preserve">Nerozdělený zisk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E3C02A" w14:textId="77777777" w:rsidR="00594382" w:rsidRDefault="00594382" w:rsidP="00C54AB7">
            <w:pPr>
              <w:jc w:val="right"/>
              <w:rPr>
                <w:rFonts w:ascii="Arial" w:eastAsia="Arial" w:hAnsi="Arial" w:cs="Arial"/>
                <w:b/>
                <w:noProof/>
                <w:sz w:val="16"/>
              </w:rPr>
            </w:pPr>
            <w:r>
              <w:rPr>
                <w:rFonts w:ascii="Arial" w:hAnsi="Arial"/>
                <w:b/>
                <w:noProof/>
                <w:sz w:val="16"/>
              </w:rPr>
              <w:t xml:space="preserve">Celkem </w:t>
            </w:r>
          </w:p>
        </w:tc>
      </w:tr>
      <w:tr w:rsidR="00594382" w14:paraId="32AEDD43" w14:textId="77777777" w:rsidTr="00C54AB7">
        <w:trPr>
          <w:trHeight w:val="250"/>
        </w:trPr>
        <w:tc>
          <w:tcPr>
            <w:tcW w:w="47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FB6572" w14:textId="77777777" w:rsidR="00594382" w:rsidRDefault="00594382" w:rsidP="00C54AB7">
            <w:pPr>
              <w:rPr>
                <w:rFonts w:ascii="Arial" w:eastAsia="Arial" w:hAnsi="Arial" w:cs="Arial"/>
                <w:b/>
                <w:noProof/>
                <w:sz w:val="16"/>
              </w:rPr>
            </w:pPr>
            <w:r>
              <w:rPr>
                <w:rFonts w:ascii="Arial" w:hAnsi="Arial"/>
                <w:b/>
                <w:noProof/>
                <w:sz w:val="16"/>
              </w:rPr>
              <w:t>Ke dni 1. ledna 2021</w:t>
            </w:r>
          </w:p>
        </w:tc>
        <w:tc>
          <w:tcPr>
            <w:tcW w:w="1140" w:type="dxa"/>
            <w:tcBorders>
              <w:top w:val="single" w:sz="4" w:space="0" w:color="000000"/>
              <w:left w:val="nil"/>
              <w:bottom w:val="single" w:sz="4" w:space="0" w:color="000000"/>
              <w:right w:val="nil"/>
            </w:tcBorders>
            <w:tcMar>
              <w:top w:w="0" w:type="dxa"/>
              <w:left w:w="0" w:type="dxa"/>
              <w:bottom w:w="0" w:type="dxa"/>
              <w:right w:w="0" w:type="dxa"/>
            </w:tcMar>
            <w:vAlign w:val="center"/>
          </w:tcPr>
          <w:p w14:paraId="496FB8AE" w14:textId="77777777" w:rsidR="00594382" w:rsidRDefault="00594382" w:rsidP="00C54AB7">
            <w:pPr>
              <w:jc w:val="center"/>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0CC533" w14:textId="77777777" w:rsidR="00594382" w:rsidRDefault="00594382" w:rsidP="00C54AB7">
            <w:pPr>
              <w:jc w:val="right"/>
              <w:rPr>
                <w:rFonts w:ascii="Arial" w:eastAsia="Arial" w:hAnsi="Arial" w:cs="Arial"/>
                <w:b/>
                <w:noProof/>
                <w:sz w:val="16"/>
              </w:rPr>
            </w:pPr>
            <w:r>
              <w:rPr>
                <w:rFonts w:ascii="Arial" w:hAnsi="Arial"/>
                <w:b/>
                <w:noProof/>
                <w:sz w:val="16"/>
              </w:rPr>
              <w:t>3 221 695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F61523" w14:textId="77777777" w:rsidR="00594382" w:rsidRDefault="00594382" w:rsidP="00C54AB7">
            <w:pPr>
              <w:jc w:val="right"/>
              <w:rPr>
                <w:rFonts w:ascii="Arial" w:eastAsia="Arial" w:hAnsi="Arial" w:cs="Arial"/>
                <w:b/>
                <w:noProof/>
                <w:sz w:val="16"/>
              </w:rPr>
            </w:pPr>
            <w:r>
              <w:rPr>
                <w:rFonts w:ascii="Arial" w:hAnsi="Arial"/>
                <w:b/>
                <w:noProof/>
                <w:sz w:val="16"/>
              </w:rPr>
              <w:t>136 773</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95B0DD" w14:textId="77777777" w:rsidR="00594382" w:rsidRDefault="00594382" w:rsidP="00C54AB7">
            <w:pPr>
              <w:jc w:val="right"/>
              <w:rPr>
                <w:rFonts w:ascii="Arial" w:eastAsia="Arial" w:hAnsi="Arial" w:cs="Arial"/>
                <w:b/>
                <w:noProof/>
                <w:sz w:val="16"/>
              </w:rPr>
            </w:pPr>
            <w:r>
              <w:rPr>
                <w:rFonts w:ascii="Arial" w:hAnsi="Arial"/>
                <w:b/>
                <w:noProof/>
                <w:sz w:val="16"/>
              </w:rPr>
              <w:t>3 358 468</w:t>
            </w:r>
          </w:p>
        </w:tc>
      </w:tr>
      <w:tr w:rsidR="00594382" w14:paraId="1D669CB8" w14:textId="77777777" w:rsidTr="00C54AB7">
        <w:trPr>
          <w:trHeight w:val="250"/>
        </w:trPr>
        <w:tc>
          <w:tcPr>
            <w:tcW w:w="4770" w:type="dxa"/>
            <w:tcBorders>
              <w:top w:val="single" w:sz="4" w:space="0" w:color="000000"/>
              <w:left w:val="nil"/>
              <w:bottom w:val="nil"/>
              <w:right w:val="nil"/>
            </w:tcBorders>
            <w:tcMar>
              <w:top w:w="0" w:type="dxa"/>
              <w:left w:w="0" w:type="dxa"/>
              <w:bottom w:w="0" w:type="dxa"/>
              <w:right w:w="0" w:type="dxa"/>
            </w:tcMar>
            <w:vAlign w:val="center"/>
          </w:tcPr>
          <w:p w14:paraId="796B180C" w14:textId="77777777" w:rsidR="00594382" w:rsidRDefault="00594382" w:rsidP="00C54AB7">
            <w:pPr>
              <w:rPr>
                <w:rFonts w:ascii="Arial" w:eastAsia="Arial" w:hAnsi="Arial" w:cs="Arial"/>
                <w:noProof/>
                <w:sz w:val="16"/>
              </w:rPr>
            </w:pPr>
          </w:p>
        </w:tc>
        <w:tc>
          <w:tcPr>
            <w:tcW w:w="1140" w:type="dxa"/>
            <w:tcBorders>
              <w:top w:val="single" w:sz="4" w:space="0" w:color="000000"/>
              <w:left w:val="nil"/>
              <w:bottom w:val="nil"/>
              <w:right w:val="nil"/>
            </w:tcBorders>
            <w:tcMar>
              <w:top w:w="0" w:type="dxa"/>
              <w:left w:w="0" w:type="dxa"/>
              <w:bottom w:w="0" w:type="dxa"/>
              <w:right w:w="0" w:type="dxa"/>
            </w:tcMar>
            <w:vAlign w:val="center"/>
          </w:tcPr>
          <w:p w14:paraId="1C8673DB" w14:textId="77777777" w:rsidR="00594382" w:rsidRDefault="00594382" w:rsidP="00C54AB7">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6D1756D2" w14:textId="77777777" w:rsidR="00594382" w:rsidRDefault="00594382" w:rsidP="00C54AB7">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336AB452" w14:textId="77777777" w:rsidR="00594382" w:rsidRDefault="00594382" w:rsidP="00C54AB7">
            <w:pPr>
              <w:jc w:val="right"/>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1F947559" w14:textId="77777777" w:rsidR="00594382" w:rsidRDefault="00594382" w:rsidP="00C54AB7">
            <w:pPr>
              <w:jc w:val="right"/>
              <w:rPr>
                <w:rFonts w:ascii="Arial" w:eastAsia="Arial" w:hAnsi="Arial" w:cs="Arial"/>
                <w:noProof/>
                <w:sz w:val="16"/>
              </w:rPr>
            </w:pPr>
          </w:p>
        </w:tc>
      </w:tr>
      <w:tr w:rsidR="00594382" w14:paraId="55892B60" w14:textId="77777777" w:rsidTr="00C54AB7">
        <w:trPr>
          <w:trHeight w:val="250"/>
        </w:trPr>
        <w:tc>
          <w:tcPr>
            <w:tcW w:w="4770" w:type="dxa"/>
            <w:tcMar>
              <w:top w:w="0" w:type="dxa"/>
              <w:left w:w="40" w:type="dxa"/>
              <w:bottom w:w="0" w:type="dxa"/>
              <w:right w:w="40" w:type="dxa"/>
            </w:tcMar>
            <w:vAlign w:val="center"/>
            <w:hideMark/>
          </w:tcPr>
          <w:p w14:paraId="0496F9F7" w14:textId="77777777" w:rsidR="00594382" w:rsidRDefault="00594382" w:rsidP="00C54AB7">
            <w:pPr>
              <w:rPr>
                <w:rFonts w:ascii="Arial" w:eastAsia="Arial" w:hAnsi="Arial" w:cs="Arial"/>
                <w:noProof/>
                <w:sz w:val="16"/>
              </w:rPr>
            </w:pPr>
            <w:r>
              <w:rPr>
                <w:rFonts w:ascii="Arial" w:hAnsi="Arial"/>
                <w:noProof/>
                <w:sz w:val="16"/>
              </w:rPr>
              <w:t>Příspěvky členských států vyžádané v průběhu roku</w:t>
            </w:r>
          </w:p>
        </w:tc>
        <w:tc>
          <w:tcPr>
            <w:tcW w:w="1140" w:type="dxa"/>
            <w:tcMar>
              <w:top w:w="0" w:type="dxa"/>
              <w:left w:w="40" w:type="dxa"/>
              <w:bottom w:w="0" w:type="dxa"/>
              <w:right w:w="40" w:type="dxa"/>
            </w:tcMar>
            <w:vAlign w:val="bottom"/>
            <w:hideMark/>
          </w:tcPr>
          <w:p w14:paraId="2F003845" w14:textId="77777777" w:rsidR="00594382" w:rsidRDefault="00594382" w:rsidP="00C54AB7">
            <w:pPr>
              <w:jc w:val="center"/>
              <w:rPr>
                <w:rFonts w:ascii="Arial" w:eastAsia="Arial" w:hAnsi="Arial" w:cs="Arial"/>
                <w:noProof/>
                <w:sz w:val="16"/>
              </w:rPr>
            </w:pPr>
            <w:r>
              <w:rPr>
                <w:rFonts w:ascii="Arial" w:hAnsi="Arial"/>
                <w:noProof/>
                <w:sz w:val="16"/>
              </w:rPr>
              <w:t>17</w:t>
            </w:r>
          </w:p>
        </w:tc>
        <w:tc>
          <w:tcPr>
            <w:tcW w:w="1350" w:type="dxa"/>
            <w:tcMar>
              <w:top w:w="0" w:type="dxa"/>
              <w:left w:w="40" w:type="dxa"/>
              <w:bottom w:w="0" w:type="dxa"/>
              <w:right w:w="40" w:type="dxa"/>
            </w:tcMar>
            <w:vAlign w:val="center"/>
            <w:hideMark/>
          </w:tcPr>
          <w:p w14:paraId="367B8A1B" w14:textId="77777777" w:rsidR="00594382" w:rsidRDefault="00594382" w:rsidP="00C54AB7">
            <w:pPr>
              <w:jc w:val="right"/>
              <w:rPr>
                <w:rFonts w:ascii="Arial" w:eastAsia="Arial" w:hAnsi="Arial" w:cs="Arial"/>
                <w:noProof/>
                <w:sz w:val="16"/>
              </w:rPr>
            </w:pPr>
            <w:r>
              <w:rPr>
                <w:rFonts w:ascii="Arial" w:hAnsi="Arial"/>
                <w:noProof/>
                <w:sz w:val="16"/>
              </w:rPr>
              <w:t>250 000</w:t>
            </w:r>
          </w:p>
        </w:tc>
        <w:tc>
          <w:tcPr>
            <w:tcW w:w="1350" w:type="dxa"/>
            <w:tcMar>
              <w:top w:w="0" w:type="dxa"/>
              <w:left w:w="40" w:type="dxa"/>
              <w:bottom w:w="0" w:type="dxa"/>
              <w:right w:w="40" w:type="dxa"/>
            </w:tcMar>
            <w:vAlign w:val="center"/>
            <w:hideMark/>
          </w:tcPr>
          <w:p w14:paraId="3C6DFBE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6264F147" w14:textId="77777777" w:rsidR="00594382" w:rsidRDefault="00594382" w:rsidP="00C54AB7">
            <w:pPr>
              <w:jc w:val="right"/>
              <w:rPr>
                <w:rFonts w:ascii="Arial" w:eastAsia="Arial" w:hAnsi="Arial" w:cs="Arial"/>
                <w:noProof/>
                <w:sz w:val="16"/>
              </w:rPr>
            </w:pPr>
            <w:r>
              <w:rPr>
                <w:rFonts w:ascii="Arial" w:hAnsi="Arial"/>
                <w:noProof/>
                <w:sz w:val="16"/>
              </w:rPr>
              <w:t>250 000</w:t>
            </w:r>
          </w:p>
        </w:tc>
      </w:tr>
      <w:tr w:rsidR="00594382" w14:paraId="1AE12DDD" w14:textId="77777777" w:rsidTr="00C54AB7">
        <w:trPr>
          <w:trHeight w:val="250"/>
        </w:trPr>
        <w:tc>
          <w:tcPr>
            <w:tcW w:w="4770" w:type="dxa"/>
            <w:tcMar>
              <w:top w:w="0" w:type="dxa"/>
              <w:left w:w="40" w:type="dxa"/>
              <w:bottom w:w="0" w:type="dxa"/>
              <w:right w:w="40" w:type="dxa"/>
            </w:tcMar>
            <w:vAlign w:val="center"/>
            <w:hideMark/>
          </w:tcPr>
          <w:p w14:paraId="0A51E203" w14:textId="77777777" w:rsidR="00594382" w:rsidRDefault="00594382" w:rsidP="00C54AB7">
            <w:pPr>
              <w:rPr>
                <w:rFonts w:ascii="Arial" w:eastAsia="Arial" w:hAnsi="Arial" w:cs="Arial"/>
                <w:noProof/>
                <w:sz w:val="16"/>
              </w:rPr>
            </w:pPr>
            <w:r>
              <w:rPr>
                <w:rFonts w:ascii="Arial" w:hAnsi="Arial"/>
                <w:noProof/>
                <w:sz w:val="16"/>
              </w:rPr>
              <w:t>Zisk za rok 2021</w:t>
            </w:r>
          </w:p>
        </w:tc>
        <w:tc>
          <w:tcPr>
            <w:tcW w:w="1140" w:type="dxa"/>
            <w:tcMar>
              <w:top w:w="0" w:type="dxa"/>
              <w:left w:w="0" w:type="dxa"/>
              <w:bottom w:w="0" w:type="dxa"/>
              <w:right w:w="0" w:type="dxa"/>
            </w:tcMar>
            <w:vAlign w:val="center"/>
          </w:tcPr>
          <w:p w14:paraId="0258424B" w14:textId="77777777" w:rsidR="00594382" w:rsidRDefault="00594382" w:rsidP="00C54AB7">
            <w:pPr>
              <w:jc w:val="center"/>
              <w:rPr>
                <w:rFonts w:ascii="Arial" w:eastAsia="Arial" w:hAnsi="Arial" w:cs="Arial"/>
                <w:noProof/>
                <w:sz w:val="16"/>
              </w:rPr>
            </w:pP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0EF3E96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E4CCF36" w14:textId="77777777" w:rsidR="00594382" w:rsidRDefault="00594382" w:rsidP="00C54AB7">
            <w:pPr>
              <w:jc w:val="right"/>
              <w:rPr>
                <w:rFonts w:ascii="Arial" w:eastAsia="Arial" w:hAnsi="Arial" w:cs="Arial"/>
                <w:noProof/>
                <w:sz w:val="16"/>
              </w:rPr>
            </w:pPr>
            <w:r>
              <w:rPr>
                <w:rFonts w:ascii="Arial" w:hAnsi="Arial"/>
                <w:noProof/>
                <w:sz w:val="16"/>
              </w:rPr>
              <w:t>194 470</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23B6121A" w14:textId="77777777" w:rsidR="00594382" w:rsidRDefault="00594382" w:rsidP="00C54AB7">
            <w:pPr>
              <w:jc w:val="right"/>
              <w:rPr>
                <w:rFonts w:ascii="Arial" w:eastAsia="Arial" w:hAnsi="Arial" w:cs="Arial"/>
                <w:noProof/>
                <w:sz w:val="16"/>
              </w:rPr>
            </w:pPr>
            <w:r>
              <w:rPr>
                <w:rFonts w:ascii="Arial" w:hAnsi="Arial"/>
                <w:noProof/>
                <w:sz w:val="16"/>
              </w:rPr>
              <w:t>194 470</w:t>
            </w:r>
          </w:p>
        </w:tc>
      </w:tr>
      <w:tr w:rsidR="00594382" w14:paraId="1EA3A7B7" w14:textId="77777777" w:rsidTr="00C54AB7">
        <w:trPr>
          <w:trHeight w:val="250"/>
        </w:trPr>
        <w:tc>
          <w:tcPr>
            <w:tcW w:w="4770" w:type="dxa"/>
            <w:tcMar>
              <w:top w:w="0" w:type="dxa"/>
              <w:left w:w="40" w:type="dxa"/>
              <w:bottom w:w="0" w:type="dxa"/>
              <w:right w:w="40" w:type="dxa"/>
            </w:tcMar>
            <w:vAlign w:val="center"/>
            <w:hideMark/>
          </w:tcPr>
          <w:p w14:paraId="4BA93686" w14:textId="77777777" w:rsidR="00594382" w:rsidRDefault="00594382" w:rsidP="00C54AB7">
            <w:pPr>
              <w:rPr>
                <w:rFonts w:ascii="Arial" w:eastAsia="Arial" w:hAnsi="Arial" w:cs="Arial"/>
                <w:b/>
                <w:noProof/>
                <w:sz w:val="16"/>
              </w:rPr>
            </w:pPr>
            <w:r>
              <w:rPr>
                <w:rFonts w:ascii="Arial" w:hAnsi="Arial"/>
                <w:b/>
                <w:noProof/>
                <w:sz w:val="16"/>
              </w:rPr>
              <w:t>Změny ve zdrojích od přispěvatelů</w:t>
            </w:r>
          </w:p>
        </w:tc>
        <w:tc>
          <w:tcPr>
            <w:tcW w:w="1140" w:type="dxa"/>
            <w:tcMar>
              <w:top w:w="0" w:type="dxa"/>
              <w:left w:w="0" w:type="dxa"/>
              <w:bottom w:w="0" w:type="dxa"/>
              <w:right w:w="0" w:type="dxa"/>
            </w:tcMar>
            <w:vAlign w:val="center"/>
          </w:tcPr>
          <w:p w14:paraId="359D9835" w14:textId="77777777" w:rsidR="00594382" w:rsidRDefault="00594382" w:rsidP="00C54AB7">
            <w:pPr>
              <w:jc w:val="center"/>
              <w:rPr>
                <w:rFonts w:ascii="Arial" w:eastAsia="Arial" w:hAnsi="Arial" w:cs="Arial"/>
                <w:b/>
                <w:noProof/>
                <w:sz w:val="16"/>
              </w:rPr>
            </w:pP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507CF" w14:textId="77777777" w:rsidR="00594382" w:rsidRDefault="00594382" w:rsidP="00C54AB7">
            <w:pPr>
              <w:jc w:val="right"/>
              <w:rPr>
                <w:rFonts w:ascii="Arial" w:eastAsia="Arial" w:hAnsi="Arial" w:cs="Arial"/>
                <w:b/>
                <w:noProof/>
                <w:sz w:val="16"/>
              </w:rPr>
            </w:pPr>
            <w:r>
              <w:rPr>
                <w:rFonts w:ascii="Arial" w:hAnsi="Arial"/>
                <w:b/>
                <w:noProof/>
                <w:sz w:val="16"/>
              </w:rPr>
              <w:t>250 000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269993E" w14:textId="77777777" w:rsidR="00594382" w:rsidRDefault="00594382" w:rsidP="00C54AB7">
            <w:pPr>
              <w:jc w:val="right"/>
              <w:rPr>
                <w:rFonts w:ascii="Arial" w:eastAsia="Arial" w:hAnsi="Arial" w:cs="Arial"/>
                <w:b/>
                <w:noProof/>
                <w:sz w:val="16"/>
              </w:rPr>
            </w:pPr>
            <w:r>
              <w:rPr>
                <w:rFonts w:ascii="Arial" w:hAnsi="Arial"/>
                <w:b/>
                <w:noProof/>
                <w:sz w:val="16"/>
              </w:rPr>
              <w:t>194 470</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28C1E8" w14:textId="77777777" w:rsidR="00594382" w:rsidRDefault="00594382" w:rsidP="00C54AB7">
            <w:pPr>
              <w:jc w:val="right"/>
              <w:rPr>
                <w:rFonts w:ascii="Arial" w:eastAsia="Arial" w:hAnsi="Arial" w:cs="Arial"/>
                <w:b/>
                <w:noProof/>
                <w:sz w:val="16"/>
              </w:rPr>
            </w:pPr>
            <w:r>
              <w:rPr>
                <w:rFonts w:ascii="Arial" w:hAnsi="Arial"/>
                <w:b/>
                <w:noProof/>
                <w:sz w:val="16"/>
              </w:rPr>
              <w:t>444 470</w:t>
            </w:r>
          </w:p>
        </w:tc>
      </w:tr>
      <w:tr w:rsidR="00594382" w14:paraId="053C802A" w14:textId="77777777" w:rsidTr="00C54AB7">
        <w:trPr>
          <w:trHeight w:val="250"/>
        </w:trPr>
        <w:tc>
          <w:tcPr>
            <w:tcW w:w="4770" w:type="dxa"/>
            <w:tcMar>
              <w:top w:w="0" w:type="dxa"/>
              <w:left w:w="0" w:type="dxa"/>
              <w:bottom w:w="0" w:type="dxa"/>
              <w:right w:w="0" w:type="dxa"/>
            </w:tcMar>
            <w:vAlign w:val="center"/>
          </w:tcPr>
          <w:p w14:paraId="0765E76F" w14:textId="77777777" w:rsidR="00594382" w:rsidRDefault="00594382" w:rsidP="00C54AB7">
            <w:pPr>
              <w:rPr>
                <w:rFonts w:ascii="Arial" w:eastAsia="Arial" w:hAnsi="Arial" w:cs="Arial"/>
                <w:noProof/>
                <w:sz w:val="16"/>
              </w:rPr>
            </w:pPr>
          </w:p>
        </w:tc>
        <w:tc>
          <w:tcPr>
            <w:tcW w:w="1140" w:type="dxa"/>
            <w:tcMar>
              <w:top w:w="0" w:type="dxa"/>
              <w:left w:w="0" w:type="dxa"/>
              <w:bottom w:w="0" w:type="dxa"/>
              <w:right w:w="0" w:type="dxa"/>
            </w:tcMar>
            <w:vAlign w:val="center"/>
          </w:tcPr>
          <w:p w14:paraId="6B6C3988" w14:textId="77777777" w:rsidR="00594382" w:rsidRDefault="00594382" w:rsidP="00C54AB7">
            <w:pPr>
              <w:jc w:val="center"/>
              <w:rPr>
                <w:rFonts w:ascii="Arial" w:eastAsia="Arial" w:hAnsi="Arial" w:cs="Arial"/>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31E7F6B1" w14:textId="77777777" w:rsidR="00594382" w:rsidRDefault="00594382" w:rsidP="00C54AB7">
            <w:pPr>
              <w:jc w:val="right"/>
              <w:rPr>
                <w:rFonts w:ascii="Arial" w:eastAsia="Arial" w:hAnsi="Arial" w:cs="Arial"/>
                <w:b/>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2AEFA783" w14:textId="77777777" w:rsidR="00594382" w:rsidRDefault="00594382" w:rsidP="00C54AB7">
            <w:pPr>
              <w:jc w:val="right"/>
              <w:rPr>
                <w:rFonts w:ascii="Arial" w:eastAsia="Arial" w:hAnsi="Arial" w:cs="Arial"/>
                <w:b/>
                <w:noProof/>
                <w:sz w:val="16"/>
              </w:rPr>
            </w:pPr>
          </w:p>
        </w:tc>
        <w:tc>
          <w:tcPr>
            <w:tcW w:w="1350" w:type="dxa"/>
            <w:tcBorders>
              <w:top w:val="single" w:sz="4" w:space="0" w:color="000000"/>
              <w:left w:val="nil"/>
              <w:bottom w:val="nil"/>
              <w:right w:val="nil"/>
            </w:tcBorders>
            <w:tcMar>
              <w:top w:w="0" w:type="dxa"/>
              <w:left w:w="0" w:type="dxa"/>
              <w:bottom w:w="0" w:type="dxa"/>
              <w:right w:w="0" w:type="dxa"/>
            </w:tcMar>
            <w:vAlign w:val="center"/>
          </w:tcPr>
          <w:p w14:paraId="46FA23CE" w14:textId="77777777" w:rsidR="00594382" w:rsidRDefault="00594382" w:rsidP="00C54AB7">
            <w:pPr>
              <w:jc w:val="right"/>
              <w:rPr>
                <w:rFonts w:ascii="Arial" w:eastAsia="Arial" w:hAnsi="Arial" w:cs="Arial"/>
                <w:b/>
                <w:noProof/>
                <w:sz w:val="16"/>
              </w:rPr>
            </w:pPr>
          </w:p>
        </w:tc>
      </w:tr>
      <w:tr w:rsidR="00594382" w14:paraId="7378F265" w14:textId="77777777" w:rsidTr="00C54AB7">
        <w:trPr>
          <w:trHeight w:val="250"/>
        </w:trPr>
        <w:tc>
          <w:tcPr>
            <w:tcW w:w="4770" w:type="dxa"/>
            <w:shd w:val="clear" w:color="auto" w:fill="BFBFBF"/>
            <w:tcMar>
              <w:top w:w="0" w:type="dxa"/>
              <w:left w:w="40" w:type="dxa"/>
              <w:bottom w:w="0" w:type="dxa"/>
              <w:right w:w="40" w:type="dxa"/>
            </w:tcMar>
            <w:vAlign w:val="center"/>
            <w:hideMark/>
          </w:tcPr>
          <w:p w14:paraId="7D0D7510" w14:textId="77777777" w:rsidR="00594382" w:rsidRDefault="00594382" w:rsidP="00C54AB7">
            <w:pPr>
              <w:rPr>
                <w:rFonts w:ascii="Arial" w:eastAsia="Arial" w:hAnsi="Arial" w:cs="Arial"/>
                <w:b/>
                <w:noProof/>
                <w:sz w:val="16"/>
              </w:rPr>
            </w:pPr>
            <w:r>
              <w:rPr>
                <w:rFonts w:ascii="Arial" w:hAnsi="Arial"/>
                <w:b/>
                <w:noProof/>
                <w:sz w:val="16"/>
              </w:rPr>
              <w:t>Ke dni 31. prosince 2021</w:t>
            </w:r>
          </w:p>
        </w:tc>
        <w:tc>
          <w:tcPr>
            <w:tcW w:w="1140" w:type="dxa"/>
            <w:shd w:val="clear" w:color="auto" w:fill="BFBFBF"/>
            <w:tcMar>
              <w:top w:w="0" w:type="dxa"/>
              <w:left w:w="0" w:type="dxa"/>
              <w:bottom w:w="0" w:type="dxa"/>
              <w:right w:w="0" w:type="dxa"/>
            </w:tcMar>
            <w:vAlign w:val="center"/>
          </w:tcPr>
          <w:p w14:paraId="0850F4A8" w14:textId="77777777" w:rsidR="00594382" w:rsidRDefault="00594382" w:rsidP="00C54AB7">
            <w:pPr>
              <w:jc w:val="center"/>
              <w:rPr>
                <w:rFonts w:ascii="Arial" w:eastAsia="Arial" w:hAnsi="Arial" w:cs="Arial"/>
                <w:b/>
                <w:noProof/>
                <w:sz w:val="16"/>
              </w:rPr>
            </w:pPr>
          </w:p>
        </w:tc>
        <w:tc>
          <w:tcPr>
            <w:tcW w:w="1350" w:type="dxa"/>
            <w:shd w:val="clear" w:color="auto" w:fill="BFBFBF"/>
            <w:tcMar>
              <w:top w:w="0" w:type="dxa"/>
              <w:left w:w="40" w:type="dxa"/>
              <w:bottom w:w="0" w:type="dxa"/>
              <w:right w:w="40" w:type="dxa"/>
            </w:tcMar>
            <w:vAlign w:val="center"/>
            <w:hideMark/>
          </w:tcPr>
          <w:p w14:paraId="24C67EAA" w14:textId="77777777" w:rsidR="00594382" w:rsidRDefault="00594382" w:rsidP="00C54AB7">
            <w:pPr>
              <w:jc w:val="right"/>
              <w:rPr>
                <w:rFonts w:ascii="Arial" w:eastAsia="Arial" w:hAnsi="Arial" w:cs="Arial"/>
                <w:b/>
                <w:noProof/>
                <w:sz w:val="16"/>
              </w:rPr>
            </w:pPr>
            <w:r>
              <w:rPr>
                <w:rFonts w:ascii="Arial" w:hAnsi="Arial"/>
                <w:b/>
                <w:noProof/>
                <w:sz w:val="16"/>
              </w:rPr>
              <w:t>3 471 695</w:t>
            </w:r>
          </w:p>
        </w:tc>
        <w:tc>
          <w:tcPr>
            <w:tcW w:w="1350" w:type="dxa"/>
            <w:shd w:val="clear" w:color="auto" w:fill="BFBFBF"/>
            <w:tcMar>
              <w:top w:w="0" w:type="dxa"/>
              <w:left w:w="40" w:type="dxa"/>
              <w:bottom w:w="0" w:type="dxa"/>
              <w:right w:w="40" w:type="dxa"/>
            </w:tcMar>
            <w:vAlign w:val="center"/>
            <w:hideMark/>
          </w:tcPr>
          <w:p w14:paraId="6DF60AFC" w14:textId="77777777" w:rsidR="00594382" w:rsidRDefault="00594382" w:rsidP="00C54AB7">
            <w:pPr>
              <w:jc w:val="right"/>
              <w:rPr>
                <w:rFonts w:ascii="Arial" w:eastAsia="Arial" w:hAnsi="Arial" w:cs="Arial"/>
                <w:b/>
                <w:noProof/>
                <w:sz w:val="16"/>
              </w:rPr>
            </w:pPr>
            <w:r>
              <w:rPr>
                <w:rFonts w:ascii="Arial" w:hAnsi="Arial"/>
                <w:b/>
                <w:noProof/>
                <w:sz w:val="16"/>
              </w:rPr>
              <w:t>331 243</w:t>
            </w:r>
          </w:p>
        </w:tc>
        <w:tc>
          <w:tcPr>
            <w:tcW w:w="1350" w:type="dxa"/>
            <w:shd w:val="clear" w:color="auto" w:fill="BFBFBF"/>
            <w:tcMar>
              <w:top w:w="0" w:type="dxa"/>
              <w:left w:w="40" w:type="dxa"/>
              <w:bottom w:w="0" w:type="dxa"/>
              <w:right w:w="40" w:type="dxa"/>
            </w:tcMar>
            <w:vAlign w:val="center"/>
            <w:hideMark/>
          </w:tcPr>
          <w:p w14:paraId="13104D7A" w14:textId="77777777" w:rsidR="00594382" w:rsidRDefault="00594382" w:rsidP="00C54AB7">
            <w:pPr>
              <w:jc w:val="right"/>
              <w:rPr>
                <w:rFonts w:ascii="Arial" w:eastAsia="Arial" w:hAnsi="Arial" w:cs="Arial"/>
                <w:b/>
                <w:noProof/>
                <w:sz w:val="16"/>
              </w:rPr>
            </w:pPr>
            <w:r>
              <w:rPr>
                <w:rFonts w:ascii="Arial" w:hAnsi="Arial"/>
                <w:b/>
                <w:noProof/>
                <w:sz w:val="16"/>
              </w:rPr>
              <w:t>3 802 938</w:t>
            </w:r>
          </w:p>
        </w:tc>
      </w:tr>
      <w:tr w:rsidR="00594382" w14:paraId="609F61DC" w14:textId="77777777" w:rsidTr="00C54AB7">
        <w:trPr>
          <w:trHeight w:hRule="exact" w:val="250"/>
        </w:trPr>
        <w:tc>
          <w:tcPr>
            <w:tcW w:w="4770" w:type="dxa"/>
            <w:noWrap/>
            <w:tcMar>
              <w:top w:w="0" w:type="dxa"/>
              <w:left w:w="0" w:type="dxa"/>
              <w:bottom w:w="0" w:type="dxa"/>
              <w:right w:w="0" w:type="dxa"/>
            </w:tcMar>
            <w:vAlign w:val="bottom"/>
          </w:tcPr>
          <w:p w14:paraId="01F80BEC" w14:textId="77777777" w:rsidR="00594382" w:rsidRDefault="00594382" w:rsidP="00C54AB7">
            <w:pPr>
              <w:rPr>
                <w:rFonts w:ascii="Arial" w:eastAsia="Arial" w:hAnsi="Arial" w:cs="Arial"/>
                <w:noProof/>
                <w:sz w:val="20"/>
              </w:rPr>
            </w:pPr>
          </w:p>
        </w:tc>
        <w:tc>
          <w:tcPr>
            <w:tcW w:w="1140" w:type="dxa"/>
            <w:noWrap/>
            <w:tcMar>
              <w:top w:w="0" w:type="dxa"/>
              <w:left w:w="0" w:type="dxa"/>
              <w:bottom w:w="0" w:type="dxa"/>
              <w:right w:w="0" w:type="dxa"/>
            </w:tcMar>
            <w:vAlign w:val="bottom"/>
          </w:tcPr>
          <w:p w14:paraId="23EE20B2" w14:textId="77777777" w:rsidR="00594382" w:rsidRDefault="00594382" w:rsidP="00C54AB7">
            <w:pPr>
              <w:rPr>
                <w:rFonts w:ascii="Arial" w:eastAsia="Arial" w:hAnsi="Arial" w:cs="Arial"/>
                <w:noProof/>
                <w:sz w:val="20"/>
              </w:rPr>
            </w:pPr>
          </w:p>
        </w:tc>
        <w:tc>
          <w:tcPr>
            <w:tcW w:w="1350" w:type="dxa"/>
            <w:noWrap/>
            <w:tcMar>
              <w:top w:w="0" w:type="dxa"/>
              <w:left w:w="0" w:type="dxa"/>
              <w:bottom w:w="0" w:type="dxa"/>
              <w:right w:w="0" w:type="dxa"/>
            </w:tcMar>
            <w:vAlign w:val="bottom"/>
          </w:tcPr>
          <w:p w14:paraId="01691CD8" w14:textId="77777777" w:rsidR="00594382" w:rsidRDefault="00594382" w:rsidP="00C54AB7">
            <w:pPr>
              <w:rPr>
                <w:rFonts w:ascii="Arial" w:eastAsia="Arial" w:hAnsi="Arial" w:cs="Arial"/>
                <w:noProof/>
                <w:sz w:val="20"/>
              </w:rPr>
            </w:pPr>
          </w:p>
        </w:tc>
        <w:tc>
          <w:tcPr>
            <w:tcW w:w="1350" w:type="dxa"/>
            <w:noWrap/>
            <w:tcMar>
              <w:top w:w="0" w:type="dxa"/>
              <w:left w:w="0" w:type="dxa"/>
              <w:bottom w:w="0" w:type="dxa"/>
              <w:right w:w="0" w:type="dxa"/>
            </w:tcMar>
            <w:vAlign w:val="bottom"/>
          </w:tcPr>
          <w:p w14:paraId="38843C39" w14:textId="77777777" w:rsidR="00594382" w:rsidRDefault="00594382" w:rsidP="00C54AB7">
            <w:pPr>
              <w:rPr>
                <w:rFonts w:ascii="Arial" w:eastAsia="Arial" w:hAnsi="Arial" w:cs="Arial"/>
                <w:noProof/>
                <w:sz w:val="20"/>
              </w:rPr>
            </w:pPr>
          </w:p>
        </w:tc>
        <w:tc>
          <w:tcPr>
            <w:tcW w:w="1350" w:type="dxa"/>
            <w:noWrap/>
            <w:tcMar>
              <w:top w:w="0" w:type="dxa"/>
              <w:left w:w="0" w:type="dxa"/>
              <w:bottom w:w="0" w:type="dxa"/>
              <w:right w:w="0" w:type="dxa"/>
            </w:tcMar>
            <w:vAlign w:val="bottom"/>
          </w:tcPr>
          <w:p w14:paraId="44072190" w14:textId="77777777" w:rsidR="00594382" w:rsidRDefault="00594382" w:rsidP="00C54AB7">
            <w:pPr>
              <w:rPr>
                <w:rFonts w:ascii="Arial" w:eastAsia="Arial" w:hAnsi="Arial" w:cs="Arial"/>
                <w:noProof/>
                <w:sz w:val="20"/>
              </w:rPr>
            </w:pPr>
          </w:p>
        </w:tc>
      </w:tr>
    </w:tbl>
    <w:p w14:paraId="5D7A18E0" w14:textId="77777777" w:rsidR="00594382" w:rsidRDefault="00594382" w:rsidP="00594382">
      <w:pPr>
        <w:pageBreakBefore/>
        <w:spacing w:before="60" w:after="60"/>
        <w:jc w:val="center"/>
        <w:rPr>
          <w:rFonts w:ascii="Arial" w:hAnsi="Arial"/>
          <w:b/>
          <w:caps/>
          <w:noProof/>
          <w:sz w:val="20"/>
          <w:bdr w:val="none" w:sz="0" w:space="0" w:color="auto" w:frame="1"/>
        </w:rPr>
      </w:pPr>
      <w:bookmarkStart w:id="191" w:name="RG_MARKER_70457"/>
      <w:bookmarkStart w:id="192" w:name="RG_MARKER_70311"/>
      <w:r>
        <w:rPr>
          <w:rFonts w:ascii="Arial" w:hAnsi="Arial"/>
          <w:b/>
          <w:caps/>
          <w:noProof/>
          <w:sz w:val="20"/>
          <w:bdr w:val="none" w:sz="0" w:space="0" w:color="auto" w:frame="1"/>
        </w:rPr>
        <w:t>VÝKAZ peněžních toků</w:t>
      </w:r>
      <w:bookmarkEnd w:id="191"/>
      <w:bookmarkEnd w:id="192"/>
    </w:p>
    <w:p w14:paraId="30192F0E" w14:textId="77777777" w:rsidR="00594382" w:rsidRDefault="00594382" w:rsidP="00594382">
      <w:pPr>
        <w:spacing w:before="60" w:after="60"/>
        <w:jc w:val="center"/>
        <w:rPr>
          <w:rFonts w:ascii="Arial" w:hAnsi="Arial"/>
          <w:b/>
          <w:caps/>
          <w:noProof/>
          <w:sz w:val="20"/>
          <w:bdr w:val="none" w:sz="0" w:space="0" w:color="auto" w:frame="1"/>
        </w:rPr>
      </w:pPr>
      <w:r>
        <w:rPr>
          <w:rFonts w:ascii="Arial" w:hAnsi="Arial"/>
          <w:b/>
          <w:caps/>
          <w:noProof/>
          <w:sz w:val="20"/>
          <w:bdr w:val="none" w:sz="0" w:space="0" w:color="auto" w:frame="1"/>
        </w:rPr>
        <w:t>ZA ROK KONČÍCÍ DNEM 31. prosince 2022</w:t>
      </w:r>
    </w:p>
    <w:p w14:paraId="512EF238" w14:textId="77777777" w:rsidR="00594382" w:rsidRDefault="00594382" w:rsidP="00594382">
      <w:pPr>
        <w:pStyle w:val="Header"/>
        <w:spacing w:before="60" w:after="60"/>
        <w:jc w:val="center"/>
        <w:rPr>
          <w:rFonts w:ascii="Arial" w:hAnsi="Arial"/>
          <w:noProof/>
          <w:sz w:val="16"/>
          <w:bdr w:val="none" w:sz="0" w:space="0" w:color="auto" w:frame="1"/>
        </w:rPr>
      </w:pPr>
      <w:r>
        <w:rPr>
          <w:rFonts w:ascii="Arial" w:hAnsi="Arial"/>
          <w:noProof/>
          <w:sz w:val="16"/>
          <w:bdr w:val="none" w:sz="0" w:space="0" w:color="auto" w:frame="1"/>
        </w:rPr>
        <w:t>(v tisících EUR)</w:t>
      </w:r>
    </w:p>
    <w:tbl>
      <w:tblPr>
        <w:tblStyle w:val="CDMRange2"/>
        <w:tblW w:w="5000" w:type="pct"/>
        <w:tblLayout w:type="fixed"/>
        <w:tblLook w:val="0600" w:firstRow="0" w:lastRow="0" w:firstColumn="0" w:lastColumn="0" w:noHBand="1" w:noVBand="1"/>
      </w:tblPr>
      <w:tblGrid>
        <w:gridCol w:w="5954"/>
        <w:gridCol w:w="992"/>
        <w:gridCol w:w="284"/>
        <w:gridCol w:w="1134"/>
        <w:gridCol w:w="1314"/>
      </w:tblGrid>
      <w:tr w:rsidR="00594382" w14:paraId="6145C105" w14:textId="77777777" w:rsidTr="00C33B9C">
        <w:trPr>
          <w:trHeight w:val="660"/>
        </w:trPr>
        <w:tc>
          <w:tcPr>
            <w:tcW w:w="5954" w:type="dxa"/>
            <w:tcBorders>
              <w:top w:val="single" w:sz="4" w:space="0" w:color="000000"/>
              <w:left w:val="nil"/>
              <w:bottom w:val="single" w:sz="4" w:space="0" w:color="000000"/>
              <w:right w:val="nil"/>
            </w:tcBorders>
            <w:tcMar>
              <w:top w:w="0" w:type="dxa"/>
              <w:left w:w="0" w:type="dxa"/>
              <w:bottom w:w="0" w:type="dxa"/>
              <w:right w:w="0" w:type="dxa"/>
            </w:tcMar>
            <w:vAlign w:val="center"/>
          </w:tcPr>
          <w:p w14:paraId="110F28C9" w14:textId="77777777" w:rsidR="00594382" w:rsidRDefault="00594382" w:rsidP="00C54AB7">
            <w:pPr>
              <w:rPr>
                <w:noProof/>
                <w:sz w:val="20"/>
              </w:rPr>
            </w:pPr>
          </w:p>
        </w:tc>
        <w:tc>
          <w:tcPr>
            <w:tcW w:w="992"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9C63B7" w14:textId="77777777" w:rsidR="00594382" w:rsidRDefault="00594382" w:rsidP="00C54AB7">
            <w:pPr>
              <w:jc w:val="center"/>
              <w:rPr>
                <w:rFonts w:ascii="Arial" w:eastAsia="Arial" w:hAnsi="Arial" w:cs="Arial"/>
                <w:b/>
                <w:noProof/>
                <w:sz w:val="16"/>
              </w:rPr>
            </w:pPr>
            <w:r>
              <w:rPr>
                <w:rFonts w:ascii="Arial" w:hAnsi="Arial"/>
                <w:b/>
                <w:noProof/>
                <w:sz w:val="16"/>
              </w:rPr>
              <w:t>Poznámky</w:t>
            </w:r>
          </w:p>
        </w:tc>
        <w:tc>
          <w:tcPr>
            <w:tcW w:w="1418"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3AA1BE7" w14:textId="77777777" w:rsidR="00594382" w:rsidRDefault="00594382" w:rsidP="00C33B9C">
            <w:pPr>
              <w:jc w:val="center"/>
              <w:rPr>
                <w:rFonts w:ascii="Arial" w:eastAsia="Arial" w:hAnsi="Arial" w:cs="Arial"/>
                <w:b/>
                <w:noProof/>
                <w:sz w:val="16"/>
              </w:rPr>
            </w:pPr>
            <w:r>
              <w:rPr>
                <w:rFonts w:ascii="Arial" w:hAnsi="Arial"/>
                <w:b/>
                <w:noProof/>
                <w:sz w:val="16"/>
              </w:rPr>
              <w:t>Od 1. 1. 2022 do 31. 12. 2022</w:t>
            </w:r>
          </w:p>
        </w:tc>
        <w:tc>
          <w:tcPr>
            <w:tcW w:w="1314"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FD3E23" w14:textId="77777777" w:rsidR="00594382" w:rsidRDefault="00594382" w:rsidP="00C33B9C">
            <w:pPr>
              <w:jc w:val="center"/>
              <w:rPr>
                <w:rFonts w:ascii="Arial" w:eastAsia="Arial" w:hAnsi="Arial" w:cs="Arial"/>
                <w:b/>
                <w:noProof/>
                <w:sz w:val="16"/>
              </w:rPr>
            </w:pPr>
            <w:r>
              <w:rPr>
                <w:rFonts w:ascii="Arial" w:hAnsi="Arial"/>
                <w:b/>
                <w:noProof/>
                <w:sz w:val="16"/>
              </w:rPr>
              <w:t>Od 1. 1. 2021 do 31. 12. 2021</w:t>
            </w:r>
          </w:p>
        </w:tc>
      </w:tr>
      <w:tr w:rsidR="00594382" w14:paraId="7C2516CB" w14:textId="77777777" w:rsidTr="00C33B9C">
        <w:trPr>
          <w:trHeight w:val="260"/>
        </w:trPr>
        <w:tc>
          <w:tcPr>
            <w:tcW w:w="5954" w:type="dxa"/>
            <w:tcBorders>
              <w:top w:val="single" w:sz="4" w:space="0" w:color="000000"/>
              <w:left w:val="nil"/>
              <w:bottom w:val="single" w:sz="4" w:space="0" w:color="000000"/>
              <w:right w:val="nil"/>
            </w:tcBorders>
            <w:tcMar>
              <w:top w:w="0" w:type="dxa"/>
              <w:left w:w="40" w:type="dxa"/>
              <w:bottom w:w="0" w:type="dxa"/>
              <w:right w:w="40" w:type="dxa"/>
            </w:tcMar>
            <w:vAlign w:val="bottom"/>
            <w:hideMark/>
          </w:tcPr>
          <w:p w14:paraId="4C0AC3D8" w14:textId="77777777" w:rsidR="00594382" w:rsidRDefault="00594382" w:rsidP="00C54AB7">
            <w:pPr>
              <w:rPr>
                <w:rFonts w:ascii="Arial" w:eastAsia="Arial" w:hAnsi="Arial" w:cs="Arial"/>
                <w:b/>
                <w:noProof/>
                <w:sz w:val="16"/>
              </w:rPr>
            </w:pPr>
            <w:r>
              <w:rPr>
                <w:rFonts w:ascii="Arial" w:hAnsi="Arial"/>
                <w:b/>
                <w:noProof/>
                <w:sz w:val="16"/>
              </w:rPr>
              <w:t>PROVOZNÍ ČINNOSTI</w:t>
            </w:r>
          </w:p>
        </w:tc>
        <w:tc>
          <w:tcPr>
            <w:tcW w:w="1276" w:type="dxa"/>
            <w:gridSpan w:val="2"/>
            <w:tcBorders>
              <w:top w:val="single" w:sz="4" w:space="0" w:color="000000"/>
              <w:left w:val="nil"/>
              <w:bottom w:val="single" w:sz="4" w:space="0" w:color="000000"/>
              <w:right w:val="nil"/>
            </w:tcBorders>
            <w:tcMar>
              <w:top w:w="0" w:type="dxa"/>
              <w:left w:w="0" w:type="dxa"/>
              <w:bottom w:w="0" w:type="dxa"/>
              <w:right w:w="0" w:type="dxa"/>
            </w:tcMar>
            <w:vAlign w:val="center"/>
          </w:tcPr>
          <w:p w14:paraId="540805F1" w14:textId="77777777" w:rsidR="00594382" w:rsidRDefault="00594382" w:rsidP="00C54AB7">
            <w:pPr>
              <w:rPr>
                <w:noProof/>
                <w:sz w:val="20"/>
              </w:rPr>
            </w:pPr>
          </w:p>
        </w:tc>
        <w:tc>
          <w:tcPr>
            <w:tcW w:w="1134" w:type="dxa"/>
            <w:tcBorders>
              <w:top w:val="single" w:sz="4" w:space="0" w:color="000000"/>
              <w:left w:val="nil"/>
              <w:bottom w:val="single" w:sz="4" w:space="0" w:color="000000"/>
              <w:right w:val="nil"/>
            </w:tcBorders>
            <w:tcMar>
              <w:top w:w="0" w:type="dxa"/>
              <w:left w:w="0" w:type="dxa"/>
              <w:bottom w:w="0" w:type="dxa"/>
              <w:right w:w="0" w:type="dxa"/>
            </w:tcMar>
            <w:vAlign w:val="center"/>
          </w:tcPr>
          <w:p w14:paraId="52D8CB89" w14:textId="77777777" w:rsidR="00594382" w:rsidRDefault="00594382" w:rsidP="00C54AB7">
            <w:pPr>
              <w:jc w:val="right"/>
              <w:rPr>
                <w:rFonts w:ascii="Arial" w:eastAsia="Arial" w:hAnsi="Arial" w:cs="Arial"/>
                <w:b/>
                <w:noProof/>
                <w:sz w:val="16"/>
              </w:rPr>
            </w:pPr>
          </w:p>
        </w:tc>
        <w:tc>
          <w:tcPr>
            <w:tcW w:w="1314" w:type="dxa"/>
            <w:tcBorders>
              <w:top w:val="single" w:sz="4" w:space="0" w:color="000000"/>
              <w:left w:val="nil"/>
              <w:bottom w:val="single" w:sz="4" w:space="0" w:color="000000"/>
              <w:right w:val="nil"/>
            </w:tcBorders>
            <w:tcMar>
              <w:top w:w="0" w:type="dxa"/>
              <w:left w:w="0" w:type="dxa"/>
              <w:bottom w:w="0" w:type="dxa"/>
              <w:right w:w="0" w:type="dxa"/>
            </w:tcMar>
            <w:vAlign w:val="center"/>
          </w:tcPr>
          <w:p w14:paraId="62053091" w14:textId="77777777" w:rsidR="00594382" w:rsidRDefault="00594382" w:rsidP="00C54AB7">
            <w:pPr>
              <w:jc w:val="right"/>
              <w:rPr>
                <w:rFonts w:ascii="Arial" w:eastAsia="Arial" w:hAnsi="Arial" w:cs="Arial"/>
                <w:b/>
                <w:noProof/>
                <w:sz w:val="16"/>
              </w:rPr>
            </w:pPr>
          </w:p>
        </w:tc>
      </w:tr>
      <w:tr w:rsidR="00594382" w14:paraId="18BA78CA" w14:textId="77777777" w:rsidTr="00C33B9C">
        <w:trPr>
          <w:trHeight w:val="225"/>
        </w:trPr>
        <w:tc>
          <w:tcPr>
            <w:tcW w:w="5954" w:type="dxa"/>
            <w:tcBorders>
              <w:top w:val="single" w:sz="4" w:space="0" w:color="000000"/>
              <w:left w:val="nil"/>
              <w:bottom w:val="nil"/>
              <w:right w:val="nil"/>
            </w:tcBorders>
            <w:tcMar>
              <w:top w:w="0" w:type="dxa"/>
              <w:left w:w="40" w:type="dxa"/>
              <w:bottom w:w="0" w:type="dxa"/>
              <w:right w:w="40" w:type="dxa"/>
            </w:tcMar>
            <w:vAlign w:val="center"/>
            <w:hideMark/>
          </w:tcPr>
          <w:p w14:paraId="35E86E12" w14:textId="77777777" w:rsidR="00594382" w:rsidRDefault="00594382" w:rsidP="00C54AB7">
            <w:pPr>
              <w:rPr>
                <w:rFonts w:ascii="Arial" w:eastAsia="Arial" w:hAnsi="Arial" w:cs="Arial"/>
                <w:noProof/>
                <w:sz w:val="16"/>
              </w:rPr>
            </w:pPr>
            <w:r>
              <w:rPr>
                <w:rFonts w:ascii="Arial" w:hAnsi="Arial"/>
                <w:noProof/>
                <w:sz w:val="16"/>
              </w:rPr>
              <w:t>Zisk za rok</w:t>
            </w:r>
          </w:p>
        </w:tc>
        <w:tc>
          <w:tcPr>
            <w:tcW w:w="1276" w:type="dxa"/>
            <w:gridSpan w:val="2"/>
            <w:tcBorders>
              <w:top w:val="single" w:sz="4" w:space="0" w:color="000000"/>
              <w:left w:val="nil"/>
              <w:bottom w:val="nil"/>
              <w:right w:val="nil"/>
            </w:tcBorders>
            <w:noWrap/>
            <w:tcMar>
              <w:top w:w="0" w:type="dxa"/>
              <w:left w:w="0" w:type="dxa"/>
              <w:bottom w:w="0" w:type="dxa"/>
              <w:right w:w="0" w:type="dxa"/>
            </w:tcMar>
            <w:vAlign w:val="bottom"/>
          </w:tcPr>
          <w:p w14:paraId="30D379FD" w14:textId="77777777" w:rsidR="00594382" w:rsidRDefault="00594382" w:rsidP="00C54AB7">
            <w:pPr>
              <w:rPr>
                <w:rFonts w:ascii="Arial" w:eastAsia="Arial" w:hAnsi="Arial" w:cs="Arial"/>
                <w:noProof/>
                <w:sz w:val="20"/>
              </w:rPr>
            </w:pPr>
          </w:p>
        </w:tc>
        <w:tc>
          <w:tcPr>
            <w:tcW w:w="1134" w:type="dxa"/>
            <w:tcBorders>
              <w:top w:val="single" w:sz="4" w:space="0" w:color="000000"/>
              <w:left w:val="nil"/>
              <w:bottom w:val="nil"/>
              <w:right w:val="nil"/>
            </w:tcBorders>
            <w:tcMar>
              <w:top w:w="0" w:type="dxa"/>
              <w:left w:w="40" w:type="dxa"/>
              <w:bottom w:w="0" w:type="dxa"/>
              <w:right w:w="40" w:type="dxa"/>
            </w:tcMar>
            <w:vAlign w:val="center"/>
            <w:hideMark/>
          </w:tcPr>
          <w:p w14:paraId="3BFBA365" w14:textId="77777777" w:rsidR="00594382" w:rsidRDefault="00594382" w:rsidP="00C54AB7">
            <w:pPr>
              <w:jc w:val="right"/>
              <w:rPr>
                <w:rFonts w:ascii="Arial" w:eastAsia="Arial" w:hAnsi="Arial" w:cs="Arial"/>
                <w:noProof/>
                <w:sz w:val="16"/>
              </w:rPr>
            </w:pPr>
            <w:r>
              <w:rPr>
                <w:rFonts w:ascii="Arial" w:hAnsi="Arial"/>
                <w:noProof/>
                <w:sz w:val="16"/>
              </w:rPr>
              <w:t>38 939</w:t>
            </w:r>
          </w:p>
        </w:tc>
        <w:tc>
          <w:tcPr>
            <w:tcW w:w="1314" w:type="dxa"/>
            <w:tcBorders>
              <w:top w:val="single" w:sz="4" w:space="0" w:color="000000"/>
              <w:left w:val="nil"/>
              <w:bottom w:val="nil"/>
              <w:right w:val="nil"/>
            </w:tcBorders>
            <w:tcMar>
              <w:top w:w="0" w:type="dxa"/>
              <w:left w:w="40" w:type="dxa"/>
              <w:bottom w:w="0" w:type="dxa"/>
              <w:right w:w="40" w:type="dxa"/>
            </w:tcMar>
            <w:vAlign w:val="center"/>
            <w:hideMark/>
          </w:tcPr>
          <w:p w14:paraId="3FB83448" w14:textId="77777777" w:rsidR="00594382" w:rsidRDefault="00594382" w:rsidP="00C54AB7">
            <w:pPr>
              <w:jc w:val="right"/>
              <w:rPr>
                <w:rFonts w:ascii="Arial" w:eastAsia="Arial" w:hAnsi="Arial" w:cs="Arial"/>
                <w:noProof/>
                <w:sz w:val="16"/>
              </w:rPr>
            </w:pPr>
            <w:r>
              <w:rPr>
                <w:rFonts w:ascii="Arial" w:hAnsi="Arial"/>
                <w:noProof/>
                <w:sz w:val="16"/>
              </w:rPr>
              <w:t>194 470</w:t>
            </w:r>
          </w:p>
        </w:tc>
      </w:tr>
      <w:tr w:rsidR="00594382" w14:paraId="0328F205" w14:textId="77777777" w:rsidTr="00C33B9C">
        <w:trPr>
          <w:trHeight w:val="225"/>
        </w:trPr>
        <w:tc>
          <w:tcPr>
            <w:tcW w:w="5954" w:type="dxa"/>
            <w:tcMar>
              <w:top w:w="0" w:type="dxa"/>
              <w:left w:w="40" w:type="dxa"/>
              <w:bottom w:w="0" w:type="dxa"/>
              <w:right w:w="40" w:type="dxa"/>
            </w:tcMar>
            <w:vAlign w:val="center"/>
            <w:hideMark/>
          </w:tcPr>
          <w:p w14:paraId="44B88D90" w14:textId="77777777" w:rsidR="00594382" w:rsidRDefault="00594382" w:rsidP="00C54AB7">
            <w:pPr>
              <w:rPr>
                <w:rFonts w:ascii="Arial" w:eastAsia="Arial" w:hAnsi="Arial" w:cs="Arial"/>
                <w:noProof/>
                <w:sz w:val="16"/>
              </w:rPr>
            </w:pPr>
            <w:r>
              <w:rPr>
                <w:rFonts w:ascii="Arial" w:hAnsi="Arial"/>
                <w:noProof/>
                <w:sz w:val="16"/>
              </w:rPr>
              <w:t xml:space="preserve">Úpravy: </w:t>
            </w:r>
          </w:p>
        </w:tc>
        <w:tc>
          <w:tcPr>
            <w:tcW w:w="1276" w:type="dxa"/>
            <w:gridSpan w:val="2"/>
            <w:noWrap/>
            <w:tcMar>
              <w:top w:w="0" w:type="dxa"/>
              <w:left w:w="0" w:type="dxa"/>
              <w:bottom w:w="0" w:type="dxa"/>
              <w:right w:w="0" w:type="dxa"/>
            </w:tcMar>
            <w:vAlign w:val="center"/>
          </w:tcPr>
          <w:p w14:paraId="771B9F48" w14:textId="77777777" w:rsidR="00594382" w:rsidRDefault="00594382" w:rsidP="00C54AB7">
            <w:pPr>
              <w:jc w:val="center"/>
              <w:rPr>
                <w:rFonts w:ascii="Arial" w:eastAsia="Arial" w:hAnsi="Arial" w:cs="Arial"/>
                <w:noProof/>
                <w:sz w:val="16"/>
              </w:rPr>
            </w:pPr>
          </w:p>
        </w:tc>
        <w:tc>
          <w:tcPr>
            <w:tcW w:w="1134" w:type="dxa"/>
            <w:tcMar>
              <w:top w:w="0" w:type="dxa"/>
              <w:left w:w="0" w:type="dxa"/>
              <w:bottom w:w="0" w:type="dxa"/>
              <w:right w:w="0" w:type="dxa"/>
            </w:tcMar>
            <w:vAlign w:val="center"/>
          </w:tcPr>
          <w:p w14:paraId="79BA826A" w14:textId="77777777" w:rsidR="00594382" w:rsidRDefault="00594382" w:rsidP="00C54AB7">
            <w:pPr>
              <w:jc w:val="right"/>
              <w:rPr>
                <w:rFonts w:ascii="Arial" w:eastAsia="Arial" w:hAnsi="Arial" w:cs="Arial"/>
                <w:noProof/>
                <w:sz w:val="16"/>
              </w:rPr>
            </w:pPr>
          </w:p>
        </w:tc>
        <w:tc>
          <w:tcPr>
            <w:tcW w:w="1314" w:type="dxa"/>
            <w:tcMar>
              <w:top w:w="0" w:type="dxa"/>
              <w:left w:w="0" w:type="dxa"/>
              <w:bottom w:w="0" w:type="dxa"/>
              <w:right w:w="0" w:type="dxa"/>
            </w:tcMar>
            <w:vAlign w:val="center"/>
          </w:tcPr>
          <w:p w14:paraId="032A270E" w14:textId="77777777" w:rsidR="00594382" w:rsidRDefault="00594382" w:rsidP="00C54AB7">
            <w:pPr>
              <w:jc w:val="right"/>
              <w:rPr>
                <w:rFonts w:ascii="Arial" w:eastAsia="Arial" w:hAnsi="Arial" w:cs="Arial"/>
                <w:noProof/>
                <w:sz w:val="16"/>
              </w:rPr>
            </w:pPr>
          </w:p>
        </w:tc>
      </w:tr>
      <w:tr w:rsidR="00594382" w14:paraId="3E09C3A0" w14:textId="77777777" w:rsidTr="00C33B9C">
        <w:trPr>
          <w:trHeight w:val="225"/>
        </w:trPr>
        <w:tc>
          <w:tcPr>
            <w:tcW w:w="5954" w:type="dxa"/>
            <w:tcMar>
              <w:top w:w="0" w:type="dxa"/>
              <w:left w:w="40" w:type="dxa"/>
              <w:bottom w:w="0" w:type="dxa"/>
              <w:right w:w="40" w:type="dxa"/>
            </w:tcMar>
            <w:vAlign w:val="center"/>
            <w:hideMark/>
          </w:tcPr>
          <w:p w14:paraId="54D96A8E" w14:textId="77777777" w:rsidR="00594382" w:rsidRDefault="00594382" w:rsidP="00C54AB7">
            <w:pPr>
              <w:rPr>
                <w:rFonts w:ascii="Arial" w:eastAsia="Arial" w:hAnsi="Arial" w:cs="Arial"/>
                <w:noProof/>
                <w:sz w:val="16"/>
              </w:rPr>
            </w:pPr>
            <w:r>
              <w:rPr>
                <w:rFonts w:ascii="Arial" w:hAnsi="Arial"/>
                <w:noProof/>
                <w:sz w:val="16"/>
              </w:rPr>
              <w:t>Čistý výsledek z akcií a ostatních cenných papírů s proměnlivým výnosem v reálné hodnotě</w:t>
            </w:r>
          </w:p>
        </w:tc>
        <w:tc>
          <w:tcPr>
            <w:tcW w:w="1276" w:type="dxa"/>
            <w:gridSpan w:val="2"/>
            <w:noWrap/>
            <w:tcMar>
              <w:top w:w="0" w:type="dxa"/>
              <w:left w:w="40" w:type="dxa"/>
              <w:bottom w:w="0" w:type="dxa"/>
              <w:right w:w="40" w:type="dxa"/>
            </w:tcMar>
            <w:vAlign w:val="center"/>
            <w:hideMark/>
          </w:tcPr>
          <w:p w14:paraId="33D9B807" w14:textId="77777777" w:rsidR="00594382" w:rsidRDefault="00594382" w:rsidP="00C54AB7">
            <w:pPr>
              <w:jc w:val="center"/>
              <w:rPr>
                <w:rFonts w:ascii="Arial" w:eastAsia="Arial" w:hAnsi="Arial" w:cs="Arial"/>
                <w:noProof/>
                <w:sz w:val="16"/>
              </w:rPr>
            </w:pPr>
            <w:r>
              <w:rPr>
                <w:rFonts w:ascii="Arial" w:hAnsi="Arial"/>
                <w:noProof/>
                <w:sz w:val="16"/>
              </w:rPr>
              <w:t>8</w:t>
            </w:r>
          </w:p>
        </w:tc>
        <w:tc>
          <w:tcPr>
            <w:tcW w:w="1134" w:type="dxa"/>
            <w:tcMar>
              <w:top w:w="0" w:type="dxa"/>
              <w:left w:w="40" w:type="dxa"/>
              <w:bottom w:w="0" w:type="dxa"/>
              <w:right w:w="40" w:type="dxa"/>
            </w:tcMar>
            <w:vAlign w:val="center"/>
            <w:hideMark/>
          </w:tcPr>
          <w:p w14:paraId="4275ACB3" w14:textId="77777777" w:rsidR="00594382" w:rsidRDefault="00594382" w:rsidP="00C54AB7">
            <w:pPr>
              <w:jc w:val="right"/>
              <w:rPr>
                <w:rFonts w:ascii="Arial" w:eastAsia="Arial" w:hAnsi="Arial" w:cs="Arial"/>
                <w:noProof/>
                <w:sz w:val="16"/>
              </w:rPr>
            </w:pPr>
            <w:r>
              <w:rPr>
                <w:rFonts w:ascii="Arial" w:hAnsi="Arial"/>
                <w:noProof/>
                <w:sz w:val="16"/>
              </w:rPr>
              <w:t>–9 271</w:t>
            </w:r>
          </w:p>
        </w:tc>
        <w:tc>
          <w:tcPr>
            <w:tcW w:w="1314" w:type="dxa"/>
            <w:tcMar>
              <w:top w:w="0" w:type="dxa"/>
              <w:left w:w="40" w:type="dxa"/>
              <w:bottom w:w="0" w:type="dxa"/>
              <w:right w:w="40" w:type="dxa"/>
            </w:tcMar>
            <w:vAlign w:val="center"/>
            <w:hideMark/>
          </w:tcPr>
          <w:p w14:paraId="376F25CC" w14:textId="77777777" w:rsidR="00594382" w:rsidRDefault="00594382" w:rsidP="00C54AB7">
            <w:pPr>
              <w:jc w:val="right"/>
              <w:rPr>
                <w:rFonts w:ascii="Arial" w:eastAsia="Arial" w:hAnsi="Arial" w:cs="Arial"/>
                <w:noProof/>
                <w:sz w:val="16"/>
              </w:rPr>
            </w:pPr>
            <w:r>
              <w:rPr>
                <w:rFonts w:ascii="Arial" w:hAnsi="Arial"/>
                <w:noProof/>
                <w:sz w:val="16"/>
              </w:rPr>
              <w:t>–130 991</w:t>
            </w:r>
          </w:p>
        </w:tc>
      </w:tr>
      <w:tr w:rsidR="00594382" w14:paraId="53E59F97" w14:textId="77777777" w:rsidTr="00C33B9C">
        <w:trPr>
          <w:trHeight w:val="225"/>
        </w:trPr>
        <w:tc>
          <w:tcPr>
            <w:tcW w:w="5954" w:type="dxa"/>
            <w:tcMar>
              <w:top w:w="0" w:type="dxa"/>
              <w:left w:w="40" w:type="dxa"/>
              <w:bottom w:w="0" w:type="dxa"/>
              <w:right w:w="40" w:type="dxa"/>
            </w:tcMar>
            <w:vAlign w:val="center"/>
            <w:hideMark/>
          </w:tcPr>
          <w:p w14:paraId="17A293AA" w14:textId="77777777" w:rsidR="00594382" w:rsidRDefault="00594382" w:rsidP="00C54AB7">
            <w:pPr>
              <w:rPr>
                <w:rFonts w:ascii="Arial" w:eastAsia="Arial" w:hAnsi="Arial" w:cs="Arial"/>
                <w:noProof/>
                <w:sz w:val="16"/>
              </w:rPr>
            </w:pPr>
            <w:r>
              <w:rPr>
                <w:rFonts w:ascii="Arial" w:hAnsi="Arial"/>
                <w:noProof/>
                <w:sz w:val="16"/>
              </w:rPr>
              <w:t>Změna znehodnocení úvěrů a jiných pohledávek, po zohlednění reverzace</w:t>
            </w:r>
          </w:p>
        </w:tc>
        <w:tc>
          <w:tcPr>
            <w:tcW w:w="1276" w:type="dxa"/>
            <w:gridSpan w:val="2"/>
            <w:noWrap/>
            <w:tcMar>
              <w:top w:w="0" w:type="dxa"/>
              <w:left w:w="40" w:type="dxa"/>
              <w:bottom w:w="0" w:type="dxa"/>
              <w:right w:w="40" w:type="dxa"/>
            </w:tcMar>
            <w:vAlign w:val="center"/>
            <w:hideMark/>
          </w:tcPr>
          <w:p w14:paraId="53079F9F"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134" w:type="dxa"/>
            <w:tcMar>
              <w:top w:w="0" w:type="dxa"/>
              <w:left w:w="40" w:type="dxa"/>
              <w:bottom w:w="0" w:type="dxa"/>
              <w:right w:w="40" w:type="dxa"/>
            </w:tcMar>
            <w:vAlign w:val="center"/>
            <w:hideMark/>
          </w:tcPr>
          <w:p w14:paraId="66837FCF" w14:textId="77777777" w:rsidR="00594382" w:rsidRDefault="00594382" w:rsidP="00C54AB7">
            <w:pPr>
              <w:jc w:val="right"/>
              <w:rPr>
                <w:rFonts w:ascii="Arial" w:eastAsia="Arial" w:hAnsi="Arial" w:cs="Arial"/>
                <w:noProof/>
                <w:sz w:val="16"/>
              </w:rPr>
            </w:pPr>
            <w:r>
              <w:rPr>
                <w:rFonts w:ascii="Arial" w:hAnsi="Arial"/>
                <w:noProof/>
                <w:sz w:val="16"/>
              </w:rPr>
              <w:t>–8 562</w:t>
            </w:r>
          </w:p>
        </w:tc>
        <w:tc>
          <w:tcPr>
            <w:tcW w:w="1314" w:type="dxa"/>
            <w:tcMar>
              <w:top w:w="0" w:type="dxa"/>
              <w:left w:w="40" w:type="dxa"/>
              <w:bottom w:w="0" w:type="dxa"/>
              <w:right w:w="40" w:type="dxa"/>
            </w:tcMar>
            <w:vAlign w:val="center"/>
            <w:hideMark/>
          </w:tcPr>
          <w:p w14:paraId="5DCB1B5D" w14:textId="77777777" w:rsidR="00594382" w:rsidRDefault="00594382" w:rsidP="00C54AB7">
            <w:pPr>
              <w:jc w:val="right"/>
              <w:rPr>
                <w:rFonts w:ascii="Arial" w:eastAsia="Arial" w:hAnsi="Arial" w:cs="Arial"/>
                <w:noProof/>
                <w:sz w:val="16"/>
              </w:rPr>
            </w:pPr>
            <w:r>
              <w:rPr>
                <w:rFonts w:ascii="Arial" w:hAnsi="Arial"/>
                <w:noProof/>
                <w:sz w:val="16"/>
              </w:rPr>
              <w:t>–42 974</w:t>
            </w:r>
          </w:p>
        </w:tc>
      </w:tr>
      <w:tr w:rsidR="00594382" w14:paraId="4EE60F6E" w14:textId="77777777" w:rsidTr="00C33B9C">
        <w:trPr>
          <w:trHeight w:val="225"/>
        </w:trPr>
        <w:tc>
          <w:tcPr>
            <w:tcW w:w="5954" w:type="dxa"/>
            <w:tcMar>
              <w:top w:w="0" w:type="dxa"/>
              <w:left w:w="40" w:type="dxa"/>
              <w:bottom w:w="0" w:type="dxa"/>
              <w:right w:w="40" w:type="dxa"/>
            </w:tcMar>
            <w:vAlign w:val="center"/>
            <w:hideMark/>
          </w:tcPr>
          <w:p w14:paraId="2B2857C5" w14:textId="77777777" w:rsidR="00594382" w:rsidRDefault="00594382" w:rsidP="00C54AB7">
            <w:pPr>
              <w:rPr>
                <w:rFonts w:ascii="Arial" w:eastAsia="Arial" w:hAnsi="Arial" w:cs="Arial"/>
                <w:noProof/>
                <w:sz w:val="16"/>
              </w:rPr>
            </w:pPr>
            <w:r>
              <w:rPr>
                <w:rFonts w:ascii="Arial" w:hAnsi="Arial"/>
                <w:noProof/>
                <w:sz w:val="16"/>
              </w:rPr>
              <w:t>Čistý výsledek z úvěrů a jiných pohledávek oceněných reálnou hodnotou do zisku nebo ztráty</w:t>
            </w:r>
          </w:p>
        </w:tc>
        <w:tc>
          <w:tcPr>
            <w:tcW w:w="1276" w:type="dxa"/>
            <w:gridSpan w:val="2"/>
            <w:noWrap/>
            <w:tcMar>
              <w:top w:w="0" w:type="dxa"/>
              <w:left w:w="40" w:type="dxa"/>
              <w:bottom w:w="0" w:type="dxa"/>
              <w:right w:w="40" w:type="dxa"/>
            </w:tcMar>
            <w:vAlign w:val="center"/>
            <w:hideMark/>
          </w:tcPr>
          <w:p w14:paraId="45BBFA55"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134" w:type="dxa"/>
            <w:tcMar>
              <w:top w:w="0" w:type="dxa"/>
              <w:left w:w="40" w:type="dxa"/>
              <w:bottom w:w="0" w:type="dxa"/>
              <w:right w:w="40" w:type="dxa"/>
            </w:tcMar>
            <w:vAlign w:val="center"/>
            <w:hideMark/>
          </w:tcPr>
          <w:p w14:paraId="577F5995" w14:textId="77777777" w:rsidR="00594382" w:rsidRDefault="00594382" w:rsidP="00C54AB7">
            <w:pPr>
              <w:jc w:val="right"/>
              <w:rPr>
                <w:rFonts w:ascii="Arial" w:eastAsia="Arial" w:hAnsi="Arial" w:cs="Arial"/>
                <w:noProof/>
                <w:sz w:val="16"/>
              </w:rPr>
            </w:pPr>
            <w:r>
              <w:rPr>
                <w:rFonts w:ascii="Arial" w:hAnsi="Arial"/>
                <w:noProof/>
                <w:sz w:val="16"/>
              </w:rPr>
              <w:t>3 080</w:t>
            </w:r>
          </w:p>
        </w:tc>
        <w:tc>
          <w:tcPr>
            <w:tcW w:w="1314" w:type="dxa"/>
            <w:tcMar>
              <w:top w:w="0" w:type="dxa"/>
              <w:left w:w="40" w:type="dxa"/>
              <w:bottom w:w="0" w:type="dxa"/>
              <w:right w:w="40" w:type="dxa"/>
            </w:tcMar>
            <w:vAlign w:val="center"/>
            <w:hideMark/>
          </w:tcPr>
          <w:p w14:paraId="4B9C86A4" w14:textId="77777777" w:rsidR="00594382" w:rsidRDefault="00594382" w:rsidP="00C54AB7">
            <w:pPr>
              <w:jc w:val="right"/>
              <w:rPr>
                <w:rFonts w:ascii="Arial" w:eastAsia="Arial" w:hAnsi="Arial" w:cs="Arial"/>
                <w:noProof/>
                <w:sz w:val="16"/>
              </w:rPr>
            </w:pPr>
            <w:r>
              <w:rPr>
                <w:rFonts w:ascii="Arial" w:hAnsi="Arial"/>
                <w:noProof/>
                <w:sz w:val="16"/>
              </w:rPr>
              <w:t>–3 568</w:t>
            </w:r>
          </w:p>
        </w:tc>
      </w:tr>
      <w:tr w:rsidR="00594382" w14:paraId="609C83EC" w14:textId="77777777" w:rsidTr="00C33B9C">
        <w:trPr>
          <w:trHeight w:val="225"/>
        </w:trPr>
        <w:tc>
          <w:tcPr>
            <w:tcW w:w="5954" w:type="dxa"/>
            <w:tcMar>
              <w:top w:w="0" w:type="dxa"/>
              <w:left w:w="40" w:type="dxa"/>
              <w:bottom w:w="0" w:type="dxa"/>
              <w:right w:w="40" w:type="dxa"/>
            </w:tcMar>
            <w:vAlign w:val="center"/>
            <w:hideMark/>
          </w:tcPr>
          <w:p w14:paraId="6AEABE3C" w14:textId="77777777" w:rsidR="00594382" w:rsidRDefault="00594382" w:rsidP="00C54AB7">
            <w:pPr>
              <w:rPr>
                <w:rFonts w:ascii="Arial" w:eastAsia="Arial" w:hAnsi="Arial" w:cs="Arial"/>
                <w:noProof/>
                <w:sz w:val="16"/>
              </w:rPr>
            </w:pPr>
            <w:r>
              <w:rPr>
                <w:rFonts w:ascii="Arial" w:hAnsi="Arial"/>
                <w:noProof/>
                <w:sz w:val="16"/>
              </w:rPr>
              <w:t>Změna vzniklého úroku a naběhlé hodnoty úvěrů a jiných pohledávek</w:t>
            </w:r>
          </w:p>
        </w:tc>
        <w:tc>
          <w:tcPr>
            <w:tcW w:w="1276" w:type="dxa"/>
            <w:gridSpan w:val="2"/>
            <w:noWrap/>
            <w:tcMar>
              <w:top w:w="0" w:type="dxa"/>
              <w:left w:w="0" w:type="dxa"/>
              <w:bottom w:w="0" w:type="dxa"/>
              <w:right w:w="0" w:type="dxa"/>
            </w:tcMar>
            <w:vAlign w:val="center"/>
          </w:tcPr>
          <w:p w14:paraId="4A90E461"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33963C53" w14:textId="77777777" w:rsidR="00594382" w:rsidRDefault="00594382" w:rsidP="00C54AB7">
            <w:pPr>
              <w:jc w:val="right"/>
              <w:rPr>
                <w:rFonts w:ascii="Arial" w:eastAsia="Arial" w:hAnsi="Arial" w:cs="Arial"/>
                <w:noProof/>
                <w:sz w:val="16"/>
              </w:rPr>
            </w:pPr>
            <w:r>
              <w:rPr>
                <w:rFonts w:ascii="Arial" w:hAnsi="Arial"/>
                <w:noProof/>
                <w:sz w:val="16"/>
              </w:rPr>
              <w:t>2 291</w:t>
            </w:r>
          </w:p>
        </w:tc>
        <w:tc>
          <w:tcPr>
            <w:tcW w:w="1314" w:type="dxa"/>
            <w:tcMar>
              <w:top w:w="0" w:type="dxa"/>
              <w:left w:w="40" w:type="dxa"/>
              <w:bottom w:w="0" w:type="dxa"/>
              <w:right w:w="40" w:type="dxa"/>
            </w:tcMar>
            <w:vAlign w:val="center"/>
            <w:hideMark/>
          </w:tcPr>
          <w:p w14:paraId="259502E3" w14:textId="77777777" w:rsidR="00594382" w:rsidRDefault="00594382" w:rsidP="00C54AB7">
            <w:pPr>
              <w:jc w:val="right"/>
              <w:rPr>
                <w:rFonts w:ascii="Arial" w:eastAsia="Arial" w:hAnsi="Arial" w:cs="Arial"/>
                <w:noProof/>
                <w:sz w:val="16"/>
              </w:rPr>
            </w:pPr>
            <w:r>
              <w:rPr>
                <w:rFonts w:ascii="Arial" w:hAnsi="Arial"/>
                <w:noProof/>
                <w:sz w:val="16"/>
              </w:rPr>
              <w:t>6 462</w:t>
            </w:r>
          </w:p>
        </w:tc>
      </w:tr>
      <w:tr w:rsidR="00594382" w14:paraId="22D1908E" w14:textId="77777777" w:rsidTr="00C33B9C">
        <w:trPr>
          <w:trHeight w:val="225"/>
        </w:trPr>
        <w:tc>
          <w:tcPr>
            <w:tcW w:w="5954" w:type="dxa"/>
            <w:tcMar>
              <w:top w:w="0" w:type="dxa"/>
              <w:left w:w="40" w:type="dxa"/>
              <w:bottom w:w="0" w:type="dxa"/>
              <w:right w:w="40" w:type="dxa"/>
            </w:tcMar>
            <w:vAlign w:val="center"/>
            <w:hideMark/>
          </w:tcPr>
          <w:p w14:paraId="6F7DDD2F" w14:textId="77777777" w:rsidR="00594382" w:rsidRDefault="00594382" w:rsidP="00C54AB7">
            <w:pPr>
              <w:rPr>
                <w:rFonts w:ascii="Arial" w:eastAsia="Arial" w:hAnsi="Arial" w:cs="Arial"/>
                <w:noProof/>
                <w:sz w:val="16"/>
              </w:rPr>
            </w:pPr>
            <w:r>
              <w:rPr>
                <w:rFonts w:ascii="Arial" w:hAnsi="Arial"/>
                <w:noProof/>
                <w:sz w:val="16"/>
              </w:rPr>
              <w:t>Čistá změna stavu rezerv na vydané záruky, po zohlednění reverzace</w:t>
            </w:r>
          </w:p>
        </w:tc>
        <w:tc>
          <w:tcPr>
            <w:tcW w:w="1276" w:type="dxa"/>
            <w:gridSpan w:val="2"/>
            <w:noWrap/>
            <w:tcMar>
              <w:top w:w="0" w:type="dxa"/>
              <w:left w:w="40" w:type="dxa"/>
              <w:bottom w:w="0" w:type="dxa"/>
              <w:right w:w="40" w:type="dxa"/>
            </w:tcMar>
            <w:vAlign w:val="center"/>
            <w:hideMark/>
          </w:tcPr>
          <w:p w14:paraId="4A9B35DB" w14:textId="77777777" w:rsidR="00594382" w:rsidRDefault="00594382" w:rsidP="00C54AB7">
            <w:pPr>
              <w:jc w:val="center"/>
              <w:rPr>
                <w:rFonts w:ascii="Arial" w:eastAsia="Arial" w:hAnsi="Arial" w:cs="Arial"/>
                <w:noProof/>
                <w:sz w:val="16"/>
              </w:rPr>
            </w:pPr>
            <w:r>
              <w:rPr>
                <w:rFonts w:ascii="Arial" w:hAnsi="Arial"/>
                <w:noProof/>
                <w:sz w:val="16"/>
              </w:rPr>
              <w:t>13</w:t>
            </w:r>
          </w:p>
        </w:tc>
        <w:tc>
          <w:tcPr>
            <w:tcW w:w="1134" w:type="dxa"/>
            <w:tcMar>
              <w:top w:w="0" w:type="dxa"/>
              <w:left w:w="40" w:type="dxa"/>
              <w:bottom w:w="0" w:type="dxa"/>
              <w:right w:w="40" w:type="dxa"/>
            </w:tcMar>
            <w:vAlign w:val="center"/>
            <w:hideMark/>
          </w:tcPr>
          <w:p w14:paraId="3F6DEE0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14" w:type="dxa"/>
            <w:tcMar>
              <w:top w:w="0" w:type="dxa"/>
              <w:left w:w="40" w:type="dxa"/>
              <w:bottom w:w="0" w:type="dxa"/>
              <w:right w:w="40" w:type="dxa"/>
            </w:tcMar>
            <w:vAlign w:val="center"/>
            <w:hideMark/>
          </w:tcPr>
          <w:p w14:paraId="775213E1" w14:textId="77777777" w:rsidR="00594382" w:rsidRDefault="00594382" w:rsidP="00C54AB7">
            <w:pPr>
              <w:jc w:val="right"/>
              <w:rPr>
                <w:rFonts w:ascii="Arial" w:eastAsia="Arial" w:hAnsi="Arial" w:cs="Arial"/>
                <w:noProof/>
                <w:sz w:val="16"/>
              </w:rPr>
            </w:pPr>
            <w:r>
              <w:rPr>
                <w:rFonts w:ascii="Arial" w:hAnsi="Arial"/>
                <w:noProof/>
                <w:sz w:val="16"/>
              </w:rPr>
              <w:t>–851</w:t>
            </w:r>
          </w:p>
        </w:tc>
      </w:tr>
      <w:tr w:rsidR="00594382" w14:paraId="7CE1BF72" w14:textId="77777777" w:rsidTr="00C33B9C">
        <w:trPr>
          <w:trHeight w:val="225"/>
        </w:trPr>
        <w:tc>
          <w:tcPr>
            <w:tcW w:w="5954" w:type="dxa"/>
            <w:tcMar>
              <w:top w:w="0" w:type="dxa"/>
              <w:left w:w="40" w:type="dxa"/>
              <w:bottom w:w="0" w:type="dxa"/>
              <w:right w:w="40" w:type="dxa"/>
            </w:tcMar>
            <w:vAlign w:val="center"/>
            <w:hideMark/>
          </w:tcPr>
          <w:p w14:paraId="5CA36E20" w14:textId="77777777" w:rsidR="00594382" w:rsidRDefault="00594382" w:rsidP="00C54AB7">
            <w:pPr>
              <w:rPr>
                <w:rFonts w:ascii="Arial" w:eastAsia="Arial" w:hAnsi="Arial" w:cs="Arial"/>
                <w:noProof/>
                <w:sz w:val="16"/>
              </w:rPr>
            </w:pPr>
            <w:r>
              <w:rPr>
                <w:rFonts w:ascii="Arial" w:hAnsi="Arial"/>
                <w:noProof/>
                <w:sz w:val="16"/>
              </w:rPr>
              <w:t>Čistá změna stavu rezerv na úvěrové přísliby, po zohlednění reverzace</w:t>
            </w:r>
          </w:p>
        </w:tc>
        <w:tc>
          <w:tcPr>
            <w:tcW w:w="1276" w:type="dxa"/>
            <w:gridSpan w:val="2"/>
            <w:noWrap/>
            <w:tcMar>
              <w:top w:w="0" w:type="dxa"/>
              <w:left w:w="0" w:type="dxa"/>
              <w:bottom w:w="0" w:type="dxa"/>
              <w:right w:w="0" w:type="dxa"/>
            </w:tcMar>
            <w:vAlign w:val="center"/>
          </w:tcPr>
          <w:p w14:paraId="04C4B9F7"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0A1EE145" w14:textId="77777777" w:rsidR="00594382" w:rsidRDefault="00594382" w:rsidP="00C54AB7">
            <w:pPr>
              <w:jc w:val="right"/>
              <w:rPr>
                <w:rFonts w:ascii="Arial" w:eastAsia="Arial" w:hAnsi="Arial" w:cs="Arial"/>
                <w:noProof/>
                <w:sz w:val="16"/>
              </w:rPr>
            </w:pPr>
            <w:r>
              <w:rPr>
                <w:rFonts w:ascii="Arial" w:hAnsi="Arial"/>
                <w:noProof/>
                <w:sz w:val="16"/>
              </w:rPr>
              <w:t>–19</w:t>
            </w:r>
          </w:p>
        </w:tc>
        <w:tc>
          <w:tcPr>
            <w:tcW w:w="1314" w:type="dxa"/>
            <w:tcMar>
              <w:top w:w="0" w:type="dxa"/>
              <w:left w:w="40" w:type="dxa"/>
              <w:bottom w:w="0" w:type="dxa"/>
              <w:right w:w="40" w:type="dxa"/>
            </w:tcMar>
            <w:vAlign w:val="center"/>
            <w:hideMark/>
          </w:tcPr>
          <w:p w14:paraId="5DB4D1CE" w14:textId="77777777" w:rsidR="00594382" w:rsidRDefault="00594382" w:rsidP="00C54AB7">
            <w:pPr>
              <w:jc w:val="right"/>
              <w:rPr>
                <w:rFonts w:ascii="Arial" w:eastAsia="Arial" w:hAnsi="Arial" w:cs="Arial"/>
                <w:noProof/>
                <w:sz w:val="16"/>
              </w:rPr>
            </w:pPr>
            <w:r>
              <w:rPr>
                <w:rFonts w:ascii="Arial" w:hAnsi="Arial"/>
                <w:noProof/>
                <w:sz w:val="16"/>
              </w:rPr>
              <w:t>–16 550</w:t>
            </w:r>
          </w:p>
        </w:tc>
      </w:tr>
      <w:tr w:rsidR="00594382" w14:paraId="76CC5446" w14:textId="77777777" w:rsidTr="00C33B9C">
        <w:trPr>
          <w:trHeight w:val="225"/>
        </w:trPr>
        <w:tc>
          <w:tcPr>
            <w:tcW w:w="5954" w:type="dxa"/>
            <w:tcMar>
              <w:top w:w="0" w:type="dxa"/>
              <w:left w:w="40" w:type="dxa"/>
              <w:bottom w:w="0" w:type="dxa"/>
              <w:right w:w="40" w:type="dxa"/>
            </w:tcMar>
            <w:vAlign w:val="center"/>
            <w:hideMark/>
          </w:tcPr>
          <w:p w14:paraId="7B7A8307" w14:textId="77777777" w:rsidR="00594382" w:rsidRDefault="00594382" w:rsidP="00C54AB7">
            <w:pPr>
              <w:rPr>
                <w:rFonts w:ascii="Arial" w:eastAsia="Arial" w:hAnsi="Arial" w:cs="Arial"/>
                <w:noProof/>
                <w:sz w:val="16"/>
              </w:rPr>
            </w:pPr>
            <w:r>
              <w:rPr>
                <w:rFonts w:ascii="Arial" w:hAnsi="Arial"/>
                <w:noProof/>
                <w:sz w:val="16"/>
              </w:rPr>
              <w:t xml:space="preserve">Změny reálné hodnoty derivátů </w:t>
            </w:r>
          </w:p>
        </w:tc>
        <w:tc>
          <w:tcPr>
            <w:tcW w:w="1276" w:type="dxa"/>
            <w:gridSpan w:val="2"/>
            <w:noWrap/>
            <w:tcMar>
              <w:top w:w="0" w:type="dxa"/>
              <w:left w:w="0" w:type="dxa"/>
              <w:bottom w:w="0" w:type="dxa"/>
              <w:right w:w="0" w:type="dxa"/>
            </w:tcMar>
            <w:vAlign w:val="bottom"/>
          </w:tcPr>
          <w:p w14:paraId="2601A53F" w14:textId="77777777" w:rsidR="00594382" w:rsidRDefault="00594382" w:rsidP="00C54AB7">
            <w:pPr>
              <w:rPr>
                <w:rFonts w:ascii="Arial" w:eastAsia="Arial" w:hAnsi="Arial" w:cs="Arial"/>
                <w:noProof/>
                <w:sz w:val="20"/>
              </w:rPr>
            </w:pPr>
          </w:p>
        </w:tc>
        <w:tc>
          <w:tcPr>
            <w:tcW w:w="1134" w:type="dxa"/>
            <w:tcMar>
              <w:top w:w="0" w:type="dxa"/>
              <w:left w:w="40" w:type="dxa"/>
              <w:bottom w:w="0" w:type="dxa"/>
              <w:right w:w="40" w:type="dxa"/>
            </w:tcMar>
            <w:vAlign w:val="center"/>
            <w:hideMark/>
          </w:tcPr>
          <w:p w14:paraId="282D258C" w14:textId="77777777" w:rsidR="00594382" w:rsidRDefault="00594382" w:rsidP="00C54AB7">
            <w:pPr>
              <w:jc w:val="right"/>
              <w:rPr>
                <w:rFonts w:ascii="Arial" w:eastAsia="Arial" w:hAnsi="Arial" w:cs="Arial"/>
                <w:noProof/>
                <w:sz w:val="16"/>
              </w:rPr>
            </w:pPr>
            <w:r>
              <w:rPr>
                <w:rFonts w:ascii="Arial" w:hAnsi="Arial"/>
                <w:noProof/>
                <w:sz w:val="16"/>
              </w:rPr>
              <w:t>–94 680</w:t>
            </w:r>
          </w:p>
        </w:tc>
        <w:tc>
          <w:tcPr>
            <w:tcW w:w="1314" w:type="dxa"/>
            <w:tcMar>
              <w:top w:w="0" w:type="dxa"/>
              <w:left w:w="40" w:type="dxa"/>
              <w:bottom w:w="0" w:type="dxa"/>
              <w:right w:w="40" w:type="dxa"/>
            </w:tcMar>
            <w:vAlign w:val="center"/>
            <w:hideMark/>
          </w:tcPr>
          <w:p w14:paraId="67064685" w14:textId="77777777" w:rsidR="00594382" w:rsidRDefault="00594382" w:rsidP="00C54AB7">
            <w:pPr>
              <w:jc w:val="right"/>
              <w:rPr>
                <w:rFonts w:ascii="Arial" w:eastAsia="Arial" w:hAnsi="Arial" w:cs="Arial"/>
                <w:noProof/>
                <w:sz w:val="16"/>
              </w:rPr>
            </w:pPr>
            <w:r>
              <w:rPr>
                <w:rFonts w:ascii="Arial" w:hAnsi="Arial"/>
                <w:noProof/>
                <w:sz w:val="16"/>
              </w:rPr>
              <w:t>51 770</w:t>
            </w:r>
          </w:p>
        </w:tc>
      </w:tr>
      <w:tr w:rsidR="00594382" w14:paraId="77F4886C" w14:textId="77777777" w:rsidTr="00C33B9C">
        <w:trPr>
          <w:trHeight w:val="225"/>
        </w:trPr>
        <w:tc>
          <w:tcPr>
            <w:tcW w:w="5954" w:type="dxa"/>
            <w:tcMar>
              <w:top w:w="0" w:type="dxa"/>
              <w:left w:w="40" w:type="dxa"/>
              <w:bottom w:w="0" w:type="dxa"/>
              <w:right w:w="40" w:type="dxa"/>
            </w:tcMar>
            <w:vAlign w:val="center"/>
            <w:hideMark/>
          </w:tcPr>
          <w:p w14:paraId="17C9FA38" w14:textId="77777777" w:rsidR="00594382" w:rsidRDefault="00594382" w:rsidP="00C54AB7">
            <w:pPr>
              <w:rPr>
                <w:rFonts w:ascii="Arial" w:eastAsia="Arial" w:hAnsi="Arial" w:cs="Arial"/>
                <w:noProof/>
                <w:sz w:val="16"/>
              </w:rPr>
            </w:pPr>
            <w:r>
              <w:rPr>
                <w:rFonts w:ascii="Arial" w:hAnsi="Arial"/>
                <w:noProof/>
                <w:sz w:val="16"/>
              </w:rPr>
              <w:t>Změna vzniklého úroku a naběhlé hodnoty finančních aktiv treasury</w:t>
            </w:r>
          </w:p>
        </w:tc>
        <w:tc>
          <w:tcPr>
            <w:tcW w:w="1276" w:type="dxa"/>
            <w:gridSpan w:val="2"/>
            <w:noWrap/>
            <w:tcMar>
              <w:top w:w="0" w:type="dxa"/>
              <w:left w:w="40" w:type="dxa"/>
              <w:bottom w:w="0" w:type="dxa"/>
              <w:right w:w="40" w:type="dxa"/>
            </w:tcMar>
            <w:vAlign w:val="center"/>
            <w:hideMark/>
          </w:tcPr>
          <w:p w14:paraId="3A90E254" w14:textId="77777777" w:rsidR="00594382" w:rsidRDefault="00594382" w:rsidP="00C54AB7">
            <w:pPr>
              <w:jc w:val="center"/>
              <w:rPr>
                <w:rFonts w:ascii="Arial" w:eastAsia="Arial" w:hAnsi="Arial" w:cs="Arial"/>
                <w:noProof/>
                <w:sz w:val="16"/>
              </w:rPr>
            </w:pPr>
            <w:r>
              <w:rPr>
                <w:rFonts w:ascii="Arial" w:hAnsi="Arial"/>
                <w:noProof/>
                <w:sz w:val="16"/>
              </w:rPr>
              <w:t>10</w:t>
            </w:r>
          </w:p>
        </w:tc>
        <w:tc>
          <w:tcPr>
            <w:tcW w:w="1134" w:type="dxa"/>
            <w:tcMar>
              <w:top w:w="0" w:type="dxa"/>
              <w:left w:w="40" w:type="dxa"/>
              <w:bottom w:w="0" w:type="dxa"/>
              <w:right w:w="40" w:type="dxa"/>
            </w:tcMar>
            <w:vAlign w:val="center"/>
            <w:hideMark/>
          </w:tcPr>
          <w:p w14:paraId="63477BE4" w14:textId="77777777" w:rsidR="00594382" w:rsidRDefault="00594382" w:rsidP="00C54AB7">
            <w:pPr>
              <w:jc w:val="right"/>
              <w:rPr>
                <w:rFonts w:ascii="Arial" w:eastAsia="Arial" w:hAnsi="Arial" w:cs="Arial"/>
                <w:noProof/>
                <w:sz w:val="16"/>
              </w:rPr>
            </w:pPr>
            <w:r>
              <w:rPr>
                <w:rFonts w:ascii="Arial" w:hAnsi="Arial"/>
                <w:noProof/>
                <w:sz w:val="16"/>
              </w:rPr>
              <w:t>321</w:t>
            </w:r>
          </w:p>
        </w:tc>
        <w:tc>
          <w:tcPr>
            <w:tcW w:w="1314" w:type="dxa"/>
            <w:tcMar>
              <w:top w:w="0" w:type="dxa"/>
              <w:left w:w="40" w:type="dxa"/>
              <w:bottom w:w="0" w:type="dxa"/>
              <w:right w:w="40" w:type="dxa"/>
            </w:tcMar>
            <w:vAlign w:val="center"/>
            <w:hideMark/>
          </w:tcPr>
          <w:p w14:paraId="4868CFB1" w14:textId="77777777" w:rsidR="00594382" w:rsidRDefault="00594382" w:rsidP="00C54AB7">
            <w:pPr>
              <w:jc w:val="right"/>
              <w:rPr>
                <w:rFonts w:ascii="Arial" w:eastAsia="Arial" w:hAnsi="Arial" w:cs="Arial"/>
                <w:noProof/>
                <w:sz w:val="16"/>
              </w:rPr>
            </w:pPr>
            <w:r>
              <w:rPr>
                <w:rFonts w:ascii="Arial" w:hAnsi="Arial"/>
                <w:noProof/>
                <w:sz w:val="16"/>
              </w:rPr>
              <w:t>–1 271</w:t>
            </w:r>
          </w:p>
        </w:tc>
      </w:tr>
      <w:tr w:rsidR="00594382" w14:paraId="2DC4D7AD" w14:textId="77777777" w:rsidTr="00C33B9C">
        <w:trPr>
          <w:trHeight w:val="225"/>
        </w:trPr>
        <w:tc>
          <w:tcPr>
            <w:tcW w:w="5954" w:type="dxa"/>
            <w:tcMar>
              <w:top w:w="0" w:type="dxa"/>
              <w:left w:w="40" w:type="dxa"/>
              <w:bottom w:w="0" w:type="dxa"/>
              <w:right w:w="40" w:type="dxa"/>
            </w:tcMar>
            <w:vAlign w:val="center"/>
            <w:hideMark/>
          </w:tcPr>
          <w:p w14:paraId="7B22903E" w14:textId="77777777" w:rsidR="00594382" w:rsidRDefault="00594382" w:rsidP="00C54AB7">
            <w:pPr>
              <w:rPr>
                <w:rFonts w:ascii="Arial" w:eastAsia="Arial" w:hAnsi="Arial" w:cs="Arial"/>
                <w:noProof/>
                <w:sz w:val="16"/>
              </w:rPr>
            </w:pPr>
            <w:r>
              <w:rPr>
                <w:rFonts w:ascii="Arial" w:hAnsi="Arial"/>
                <w:noProof/>
                <w:sz w:val="16"/>
              </w:rPr>
              <w:t>Změna výnosů příštích období</w:t>
            </w:r>
          </w:p>
        </w:tc>
        <w:tc>
          <w:tcPr>
            <w:tcW w:w="1276" w:type="dxa"/>
            <w:gridSpan w:val="2"/>
            <w:tcMar>
              <w:top w:w="0" w:type="dxa"/>
              <w:left w:w="0" w:type="dxa"/>
              <w:bottom w:w="0" w:type="dxa"/>
              <w:right w:w="0" w:type="dxa"/>
            </w:tcMar>
            <w:vAlign w:val="center"/>
          </w:tcPr>
          <w:p w14:paraId="780481D9"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5FF64E40" w14:textId="77777777" w:rsidR="00594382" w:rsidRDefault="00594382" w:rsidP="00C54AB7">
            <w:pPr>
              <w:jc w:val="right"/>
              <w:rPr>
                <w:rFonts w:ascii="Arial" w:eastAsia="Arial" w:hAnsi="Arial" w:cs="Arial"/>
                <w:noProof/>
                <w:sz w:val="16"/>
              </w:rPr>
            </w:pPr>
            <w:r>
              <w:rPr>
                <w:rFonts w:ascii="Arial" w:hAnsi="Arial"/>
                <w:noProof/>
                <w:sz w:val="16"/>
              </w:rPr>
              <w:t>3 985</w:t>
            </w:r>
          </w:p>
        </w:tc>
        <w:tc>
          <w:tcPr>
            <w:tcW w:w="1314" w:type="dxa"/>
            <w:tcMar>
              <w:top w:w="0" w:type="dxa"/>
              <w:left w:w="40" w:type="dxa"/>
              <w:bottom w:w="0" w:type="dxa"/>
              <w:right w:w="40" w:type="dxa"/>
            </w:tcMar>
            <w:vAlign w:val="center"/>
            <w:hideMark/>
          </w:tcPr>
          <w:p w14:paraId="0724E72A" w14:textId="77777777" w:rsidR="00594382" w:rsidRDefault="00594382" w:rsidP="00C54AB7">
            <w:pPr>
              <w:jc w:val="right"/>
              <w:rPr>
                <w:rFonts w:ascii="Arial" w:eastAsia="Arial" w:hAnsi="Arial" w:cs="Arial"/>
                <w:noProof/>
                <w:sz w:val="16"/>
              </w:rPr>
            </w:pPr>
            <w:r>
              <w:rPr>
                <w:rFonts w:ascii="Arial" w:hAnsi="Arial"/>
                <w:noProof/>
                <w:sz w:val="16"/>
              </w:rPr>
              <w:t>18 700</w:t>
            </w:r>
          </w:p>
        </w:tc>
      </w:tr>
      <w:tr w:rsidR="00594382" w14:paraId="49D16BC0" w14:textId="77777777" w:rsidTr="00C33B9C">
        <w:trPr>
          <w:trHeight w:val="225"/>
        </w:trPr>
        <w:tc>
          <w:tcPr>
            <w:tcW w:w="5954" w:type="dxa"/>
            <w:tcMar>
              <w:top w:w="0" w:type="dxa"/>
              <w:left w:w="40" w:type="dxa"/>
              <w:bottom w:w="0" w:type="dxa"/>
              <w:right w:w="40" w:type="dxa"/>
            </w:tcMar>
            <w:vAlign w:val="center"/>
            <w:hideMark/>
          </w:tcPr>
          <w:p w14:paraId="7392E222" w14:textId="77777777" w:rsidR="00594382" w:rsidRDefault="00594382" w:rsidP="00C54AB7">
            <w:pPr>
              <w:rPr>
                <w:rFonts w:ascii="Arial" w:eastAsia="Arial" w:hAnsi="Arial" w:cs="Arial"/>
                <w:noProof/>
                <w:sz w:val="16"/>
              </w:rPr>
            </w:pPr>
            <w:r>
              <w:rPr>
                <w:rFonts w:ascii="Arial" w:hAnsi="Arial"/>
                <w:noProof/>
                <w:sz w:val="16"/>
              </w:rPr>
              <w:t xml:space="preserve">Dopad změn směnných kurzů na úvěry  </w:t>
            </w:r>
          </w:p>
        </w:tc>
        <w:tc>
          <w:tcPr>
            <w:tcW w:w="1276" w:type="dxa"/>
            <w:gridSpan w:val="2"/>
            <w:noWrap/>
            <w:tcMar>
              <w:top w:w="0" w:type="dxa"/>
              <w:left w:w="40" w:type="dxa"/>
              <w:bottom w:w="0" w:type="dxa"/>
              <w:right w:w="40" w:type="dxa"/>
            </w:tcMar>
            <w:vAlign w:val="center"/>
            <w:hideMark/>
          </w:tcPr>
          <w:p w14:paraId="64FA2DD5"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134" w:type="dxa"/>
            <w:tcMar>
              <w:top w:w="0" w:type="dxa"/>
              <w:left w:w="40" w:type="dxa"/>
              <w:bottom w:w="0" w:type="dxa"/>
              <w:right w:w="40" w:type="dxa"/>
            </w:tcMar>
            <w:vAlign w:val="center"/>
            <w:hideMark/>
          </w:tcPr>
          <w:p w14:paraId="6CBD2B67" w14:textId="77777777" w:rsidR="00594382" w:rsidRDefault="00594382" w:rsidP="00C54AB7">
            <w:pPr>
              <w:jc w:val="right"/>
              <w:rPr>
                <w:rFonts w:ascii="Arial" w:eastAsia="Arial" w:hAnsi="Arial" w:cs="Arial"/>
                <w:noProof/>
                <w:sz w:val="16"/>
              </w:rPr>
            </w:pPr>
            <w:r>
              <w:rPr>
                <w:rFonts w:ascii="Arial" w:hAnsi="Arial"/>
                <w:noProof/>
                <w:sz w:val="16"/>
              </w:rPr>
              <w:t>–53 747</w:t>
            </w:r>
          </w:p>
        </w:tc>
        <w:tc>
          <w:tcPr>
            <w:tcW w:w="1314" w:type="dxa"/>
            <w:tcMar>
              <w:top w:w="0" w:type="dxa"/>
              <w:left w:w="40" w:type="dxa"/>
              <w:bottom w:w="0" w:type="dxa"/>
              <w:right w:w="40" w:type="dxa"/>
            </w:tcMar>
            <w:vAlign w:val="center"/>
            <w:hideMark/>
          </w:tcPr>
          <w:p w14:paraId="30370541" w14:textId="77777777" w:rsidR="00594382" w:rsidRDefault="00594382" w:rsidP="00C54AB7">
            <w:pPr>
              <w:jc w:val="right"/>
              <w:rPr>
                <w:rFonts w:ascii="Arial" w:eastAsia="Arial" w:hAnsi="Arial" w:cs="Arial"/>
                <w:noProof/>
                <w:sz w:val="16"/>
              </w:rPr>
            </w:pPr>
            <w:r>
              <w:rPr>
                <w:rFonts w:ascii="Arial" w:hAnsi="Arial"/>
                <w:noProof/>
                <w:sz w:val="16"/>
              </w:rPr>
              <w:t>–84 893</w:t>
            </w:r>
          </w:p>
        </w:tc>
      </w:tr>
      <w:tr w:rsidR="00594382" w14:paraId="64CC74B6" w14:textId="77777777" w:rsidTr="00C33B9C">
        <w:trPr>
          <w:trHeight w:val="225"/>
        </w:trPr>
        <w:tc>
          <w:tcPr>
            <w:tcW w:w="5954" w:type="dxa"/>
            <w:tcMar>
              <w:top w:w="0" w:type="dxa"/>
              <w:left w:w="40" w:type="dxa"/>
              <w:bottom w:w="0" w:type="dxa"/>
              <w:right w:w="40" w:type="dxa"/>
            </w:tcMar>
            <w:vAlign w:val="center"/>
            <w:hideMark/>
          </w:tcPr>
          <w:p w14:paraId="021F7620" w14:textId="77777777" w:rsidR="00594382" w:rsidRDefault="00594382" w:rsidP="00C54AB7">
            <w:pPr>
              <w:rPr>
                <w:rFonts w:ascii="Arial" w:eastAsia="Arial" w:hAnsi="Arial" w:cs="Arial"/>
                <w:noProof/>
                <w:sz w:val="16"/>
              </w:rPr>
            </w:pPr>
            <w:r>
              <w:rPr>
                <w:rFonts w:ascii="Arial" w:hAnsi="Arial"/>
                <w:noProof/>
                <w:sz w:val="16"/>
              </w:rPr>
              <w:t>Dopad změn směnných kurzů na akcie a ostatní cenné papíry s proměnlivým výnosem</w:t>
            </w:r>
          </w:p>
        </w:tc>
        <w:tc>
          <w:tcPr>
            <w:tcW w:w="1276" w:type="dxa"/>
            <w:gridSpan w:val="2"/>
            <w:noWrap/>
            <w:tcMar>
              <w:top w:w="0" w:type="dxa"/>
              <w:left w:w="40" w:type="dxa"/>
              <w:bottom w:w="0" w:type="dxa"/>
              <w:right w:w="40" w:type="dxa"/>
            </w:tcMar>
            <w:vAlign w:val="center"/>
            <w:hideMark/>
          </w:tcPr>
          <w:p w14:paraId="0C036725" w14:textId="77777777" w:rsidR="00594382" w:rsidRDefault="00594382" w:rsidP="00C54AB7">
            <w:pPr>
              <w:jc w:val="center"/>
              <w:rPr>
                <w:rFonts w:ascii="Arial" w:eastAsia="Arial" w:hAnsi="Arial" w:cs="Arial"/>
                <w:noProof/>
                <w:sz w:val="16"/>
              </w:rPr>
            </w:pPr>
            <w:r>
              <w:rPr>
                <w:rFonts w:ascii="Arial" w:hAnsi="Arial"/>
                <w:noProof/>
                <w:sz w:val="16"/>
              </w:rPr>
              <w:t>8</w:t>
            </w:r>
          </w:p>
        </w:tc>
        <w:tc>
          <w:tcPr>
            <w:tcW w:w="1134" w:type="dxa"/>
            <w:tcMar>
              <w:top w:w="0" w:type="dxa"/>
              <w:left w:w="40" w:type="dxa"/>
              <w:bottom w:w="0" w:type="dxa"/>
              <w:right w:w="40" w:type="dxa"/>
            </w:tcMar>
            <w:vAlign w:val="center"/>
            <w:hideMark/>
          </w:tcPr>
          <w:p w14:paraId="7998AEC9" w14:textId="77777777" w:rsidR="00594382" w:rsidRDefault="00594382" w:rsidP="00C54AB7">
            <w:pPr>
              <w:jc w:val="right"/>
              <w:rPr>
                <w:rFonts w:ascii="Arial" w:eastAsia="Arial" w:hAnsi="Arial" w:cs="Arial"/>
                <w:noProof/>
                <w:sz w:val="16"/>
              </w:rPr>
            </w:pPr>
            <w:r>
              <w:rPr>
                <w:rFonts w:ascii="Arial" w:hAnsi="Arial"/>
                <w:noProof/>
                <w:sz w:val="16"/>
              </w:rPr>
              <w:t>–25 463</w:t>
            </w:r>
          </w:p>
        </w:tc>
        <w:tc>
          <w:tcPr>
            <w:tcW w:w="1314" w:type="dxa"/>
            <w:tcMar>
              <w:top w:w="0" w:type="dxa"/>
              <w:left w:w="40" w:type="dxa"/>
              <w:bottom w:w="0" w:type="dxa"/>
              <w:right w:w="40" w:type="dxa"/>
            </w:tcMar>
            <w:vAlign w:val="center"/>
            <w:hideMark/>
          </w:tcPr>
          <w:p w14:paraId="71765CA1" w14:textId="77777777" w:rsidR="00594382" w:rsidRDefault="00594382" w:rsidP="00C54AB7">
            <w:pPr>
              <w:jc w:val="right"/>
              <w:rPr>
                <w:rFonts w:ascii="Arial" w:eastAsia="Arial" w:hAnsi="Arial" w:cs="Arial"/>
                <w:noProof/>
                <w:sz w:val="16"/>
              </w:rPr>
            </w:pPr>
            <w:r>
              <w:rPr>
                <w:rFonts w:ascii="Arial" w:hAnsi="Arial"/>
                <w:noProof/>
                <w:sz w:val="16"/>
              </w:rPr>
              <w:t>–27 230</w:t>
            </w:r>
          </w:p>
        </w:tc>
      </w:tr>
      <w:tr w:rsidR="00594382" w14:paraId="7E27662C" w14:textId="77777777" w:rsidTr="00C33B9C">
        <w:trPr>
          <w:trHeight w:val="225"/>
        </w:trPr>
        <w:tc>
          <w:tcPr>
            <w:tcW w:w="5954" w:type="dxa"/>
            <w:tcMar>
              <w:top w:w="0" w:type="dxa"/>
              <w:left w:w="40" w:type="dxa"/>
              <w:bottom w:w="0" w:type="dxa"/>
              <w:right w:w="40" w:type="dxa"/>
            </w:tcMar>
            <w:vAlign w:val="center"/>
            <w:hideMark/>
          </w:tcPr>
          <w:p w14:paraId="12A65D6F" w14:textId="77777777" w:rsidR="00594382" w:rsidRDefault="00594382" w:rsidP="00C54AB7">
            <w:pPr>
              <w:rPr>
                <w:rFonts w:ascii="Arial" w:eastAsia="Arial" w:hAnsi="Arial" w:cs="Arial"/>
                <w:noProof/>
                <w:sz w:val="16"/>
              </w:rPr>
            </w:pPr>
            <w:r>
              <w:rPr>
                <w:rFonts w:ascii="Arial" w:hAnsi="Arial"/>
                <w:noProof/>
                <w:sz w:val="16"/>
              </w:rPr>
              <w:t xml:space="preserve">Dopad změn směnných kurzů na pokladní hotovost </w:t>
            </w:r>
          </w:p>
        </w:tc>
        <w:tc>
          <w:tcPr>
            <w:tcW w:w="1276" w:type="dxa"/>
            <w:gridSpan w:val="2"/>
            <w:noWrap/>
            <w:tcMar>
              <w:top w:w="0" w:type="dxa"/>
              <w:left w:w="0" w:type="dxa"/>
              <w:bottom w:w="0" w:type="dxa"/>
              <w:right w:w="0" w:type="dxa"/>
            </w:tcMar>
            <w:vAlign w:val="bottom"/>
          </w:tcPr>
          <w:p w14:paraId="135B33B5" w14:textId="77777777" w:rsidR="00594382" w:rsidRDefault="00594382" w:rsidP="00C54AB7">
            <w:pPr>
              <w:rPr>
                <w:rFonts w:ascii="Arial" w:eastAsia="Arial" w:hAnsi="Arial" w:cs="Arial"/>
                <w:noProof/>
                <w:sz w:val="20"/>
              </w:rPr>
            </w:pPr>
          </w:p>
        </w:tc>
        <w:tc>
          <w:tcPr>
            <w:tcW w:w="1134" w:type="dxa"/>
            <w:tcBorders>
              <w:top w:val="nil"/>
              <w:left w:val="nil"/>
              <w:bottom w:val="single" w:sz="4" w:space="0" w:color="000000"/>
              <w:right w:val="nil"/>
            </w:tcBorders>
            <w:tcMar>
              <w:top w:w="0" w:type="dxa"/>
              <w:left w:w="40" w:type="dxa"/>
              <w:bottom w:w="0" w:type="dxa"/>
              <w:right w:w="40" w:type="dxa"/>
            </w:tcMar>
            <w:vAlign w:val="center"/>
            <w:hideMark/>
          </w:tcPr>
          <w:p w14:paraId="2CDB6C10" w14:textId="77777777" w:rsidR="00594382" w:rsidRDefault="00594382" w:rsidP="00C54AB7">
            <w:pPr>
              <w:jc w:val="right"/>
              <w:rPr>
                <w:rFonts w:ascii="Arial" w:eastAsia="Arial" w:hAnsi="Arial" w:cs="Arial"/>
                <w:noProof/>
                <w:sz w:val="16"/>
              </w:rPr>
            </w:pPr>
            <w:r>
              <w:rPr>
                <w:rFonts w:ascii="Arial" w:hAnsi="Arial"/>
                <w:noProof/>
                <w:sz w:val="16"/>
              </w:rPr>
              <w:t>–12 006</w:t>
            </w:r>
          </w:p>
        </w:tc>
        <w:tc>
          <w:tcPr>
            <w:tcW w:w="1314" w:type="dxa"/>
            <w:tcBorders>
              <w:top w:val="nil"/>
              <w:left w:val="nil"/>
              <w:bottom w:val="single" w:sz="4" w:space="0" w:color="000000"/>
              <w:right w:val="nil"/>
            </w:tcBorders>
            <w:tcMar>
              <w:top w:w="0" w:type="dxa"/>
              <w:left w:w="40" w:type="dxa"/>
              <w:bottom w:w="0" w:type="dxa"/>
              <w:right w:w="40" w:type="dxa"/>
            </w:tcMar>
            <w:vAlign w:val="center"/>
            <w:hideMark/>
          </w:tcPr>
          <w:p w14:paraId="78CD7C53" w14:textId="77777777" w:rsidR="00594382" w:rsidRDefault="00594382" w:rsidP="00C54AB7">
            <w:pPr>
              <w:jc w:val="right"/>
              <w:rPr>
                <w:rFonts w:ascii="Arial" w:eastAsia="Arial" w:hAnsi="Arial" w:cs="Arial"/>
                <w:noProof/>
                <w:sz w:val="16"/>
              </w:rPr>
            </w:pPr>
            <w:r>
              <w:rPr>
                <w:rFonts w:ascii="Arial" w:hAnsi="Arial"/>
                <w:noProof/>
                <w:sz w:val="16"/>
              </w:rPr>
              <w:t>–9 875</w:t>
            </w:r>
          </w:p>
        </w:tc>
      </w:tr>
      <w:tr w:rsidR="00594382" w14:paraId="1BC6B485" w14:textId="77777777" w:rsidTr="00C33B9C">
        <w:trPr>
          <w:trHeight w:val="225"/>
        </w:trPr>
        <w:tc>
          <w:tcPr>
            <w:tcW w:w="5954" w:type="dxa"/>
            <w:tcMar>
              <w:top w:w="0" w:type="dxa"/>
              <w:left w:w="40" w:type="dxa"/>
              <w:bottom w:w="0" w:type="dxa"/>
              <w:right w:w="40" w:type="dxa"/>
            </w:tcMar>
            <w:vAlign w:val="center"/>
            <w:hideMark/>
          </w:tcPr>
          <w:p w14:paraId="4887A716" w14:textId="77777777" w:rsidR="00594382" w:rsidRDefault="00594382" w:rsidP="00C54AB7">
            <w:pPr>
              <w:rPr>
                <w:rFonts w:ascii="Arial" w:eastAsia="Arial" w:hAnsi="Arial" w:cs="Arial"/>
                <w:b/>
                <w:noProof/>
                <w:sz w:val="16"/>
              </w:rPr>
            </w:pPr>
            <w:r>
              <w:rPr>
                <w:rFonts w:ascii="Arial" w:hAnsi="Arial"/>
                <w:b/>
                <w:noProof/>
                <w:sz w:val="16"/>
              </w:rPr>
              <w:t>(Ztráta) z provozní činnosti před změnami v provozních aktivech a závazcích</w:t>
            </w:r>
          </w:p>
        </w:tc>
        <w:tc>
          <w:tcPr>
            <w:tcW w:w="1276" w:type="dxa"/>
            <w:gridSpan w:val="2"/>
            <w:noWrap/>
            <w:tcMar>
              <w:top w:w="0" w:type="dxa"/>
              <w:left w:w="0" w:type="dxa"/>
              <w:bottom w:w="0" w:type="dxa"/>
              <w:right w:w="0" w:type="dxa"/>
            </w:tcMar>
            <w:vAlign w:val="bottom"/>
          </w:tcPr>
          <w:p w14:paraId="1721CFA3" w14:textId="77777777" w:rsidR="00594382" w:rsidRDefault="00594382" w:rsidP="00C54AB7">
            <w:pPr>
              <w:rPr>
                <w:rFonts w:ascii="Arial" w:eastAsia="Arial" w:hAnsi="Arial" w:cs="Arial"/>
                <w:noProof/>
                <w:sz w:val="20"/>
              </w:rPr>
            </w:pPr>
          </w:p>
        </w:tc>
        <w:tc>
          <w:tcPr>
            <w:tcW w:w="1134" w:type="dxa"/>
            <w:tcBorders>
              <w:top w:val="single" w:sz="4" w:space="0" w:color="000000"/>
              <w:left w:val="nil"/>
              <w:bottom w:val="nil"/>
              <w:right w:val="nil"/>
            </w:tcBorders>
            <w:tcMar>
              <w:top w:w="0" w:type="dxa"/>
              <w:left w:w="40" w:type="dxa"/>
              <w:bottom w:w="0" w:type="dxa"/>
              <w:right w:w="40" w:type="dxa"/>
            </w:tcMar>
            <w:vAlign w:val="center"/>
            <w:hideMark/>
          </w:tcPr>
          <w:p w14:paraId="07274F20" w14:textId="77777777" w:rsidR="00594382" w:rsidRDefault="00594382" w:rsidP="00C54AB7">
            <w:pPr>
              <w:jc w:val="right"/>
              <w:rPr>
                <w:rFonts w:ascii="Arial" w:eastAsia="Arial" w:hAnsi="Arial" w:cs="Arial"/>
                <w:b/>
                <w:noProof/>
                <w:sz w:val="16"/>
              </w:rPr>
            </w:pPr>
            <w:r>
              <w:rPr>
                <w:rFonts w:ascii="Arial" w:hAnsi="Arial"/>
                <w:b/>
                <w:noProof/>
                <w:sz w:val="16"/>
              </w:rPr>
              <w:t>–155 132</w:t>
            </w:r>
          </w:p>
        </w:tc>
        <w:tc>
          <w:tcPr>
            <w:tcW w:w="1314" w:type="dxa"/>
            <w:tcBorders>
              <w:top w:val="single" w:sz="4" w:space="0" w:color="000000"/>
              <w:left w:val="nil"/>
              <w:bottom w:val="nil"/>
              <w:right w:val="nil"/>
            </w:tcBorders>
            <w:tcMar>
              <w:top w:w="0" w:type="dxa"/>
              <w:left w:w="40" w:type="dxa"/>
              <w:bottom w:w="0" w:type="dxa"/>
              <w:right w:w="40" w:type="dxa"/>
            </w:tcMar>
            <w:vAlign w:val="center"/>
            <w:hideMark/>
          </w:tcPr>
          <w:p w14:paraId="0A1326DD" w14:textId="77777777" w:rsidR="00594382" w:rsidRDefault="00594382" w:rsidP="00C54AB7">
            <w:pPr>
              <w:jc w:val="right"/>
              <w:rPr>
                <w:rFonts w:ascii="Arial" w:eastAsia="Arial" w:hAnsi="Arial" w:cs="Arial"/>
                <w:b/>
                <w:noProof/>
                <w:sz w:val="16"/>
              </w:rPr>
            </w:pPr>
            <w:r>
              <w:rPr>
                <w:rFonts w:ascii="Arial" w:hAnsi="Arial"/>
                <w:b/>
                <w:noProof/>
                <w:sz w:val="16"/>
              </w:rPr>
              <w:t>–46 801</w:t>
            </w:r>
          </w:p>
        </w:tc>
      </w:tr>
      <w:tr w:rsidR="00594382" w14:paraId="61C1759D" w14:textId="77777777" w:rsidTr="00C33B9C">
        <w:trPr>
          <w:trHeight w:val="225"/>
        </w:trPr>
        <w:tc>
          <w:tcPr>
            <w:tcW w:w="5954" w:type="dxa"/>
            <w:tcMar>
              <w:top w:w="0" w:type="dxa"/>
              <w:left w:w="40" w:type="dxa"/>
              <w:bottom w:w="0" w:type="dxa"/>
              <w:right w:w="40" w:type="dxa"/>
            </w:tcMar>
            <w:vAlign w:val="center"/>
            <w:hideMark/>
          </w:tcPr>
          <w:p w14:paraId="310809B1" w14:textId="77777777" w:rsidR="00594382" w:rsidRDefault="00594382" w:rsidP="00C54AB7">
            <w:pPr>
              <w:rPr>
                <w:rFonts w:ascii="Arial" w:eastAsia="Arial" w:hAnsi="Arial" w:cs="Arial"/>
                <w:noProof/>
                <w:sz w:val="16"/>
              </w:rPr>
            </w:pPr>
            <w:r>
              <w:rPr>
                <w:rFonts w:ascii="Arial" w:hAnsi="Arial"/>
                <w:noProof/>
                <w:sz w:val="16"/>
              </w:rPr>
              <w:t>Vyplacené úvěry</w:t>
            </w:r>
          </w:p>
        </w:tc>
        <w:tc>
          <w:tcPr>
            <w:tcW w:w="1276" w:type="dxa"/>
            <w:gridSpan w:val="2"/>
            <w:noWrap/>
            <w:tcMar>
              <w:top w:w="0" w:type="dxa"/>
              <w:left w:w="40" w:type="dxa"/>
              <w:bottom w:w="0" w:type="dxa"/>
              <w:right w:w="40" w:type="dxa"/>
            </w:tcMar>
            <w:vAlign w:val="center"/>
            <w:hideMark/>
          </w:tcPr>
          <w:p w14:paraId="1C6887B2"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134" w:type="dxa"/>
            <w:tcMar>
              <w:top w:w="0" w:type="dxa"/>
              <w:left w:w="40" w:type="dxa"/>
              <w:bottom w:w="0" w:type="dxa"/>
              <w:right w:w="40" w:type="dxa"/>
            </w:tcMar>
            <w:vAlign w:val="center"/>
            <w:hideMark/>
          </w:tcPr>
          <w:p w14:paraId="712A7A93" w14:textId="77777777" w:rsidR="00594382" w:rsidRDefault="00594382" w:rsidP="00C54AB7">
            <w:pPr>
              <w:jc w:val="right"/>
              <w:rPr>
                <w:rFonts w:ascii="Arial" w:eastAsia="Arial" w:hAnsi="Arial" w:cs="Arial"/>
                <w:noProof/>
                <w:sz w:val="16"/>
              </w:rPr>
            </w:pPr>
            <w:r>
              <w:rPr>
                <w:rFonts w:ascii="Arial" w:hAnsi="Arial"/>
                <w:noProof/>
                <w:sz w:val="16"/>
              </w:rPr>
              <w:t>–260 493</w:t>
            </w:r>
          </w:p>
        </w:tc>
        <w:tc>
          <w:tcPr>
            <w:tcW w:w="1314" w:type="dxa"/>
            <w:tcMar>
              <w:top w:w="0" w:type="dxa"/>
              <w:left w:w="40" w:type="dxa"/>
              <w:bottom w:w="0" w:type="dxa"/>
              <w:right w:w="40" w:type="dxa"/>
            </w:tcMar>
            <w:vAlign w:val="center"/>
            <w:hideMark/>
          </w:tcPr>
          <w:p w14:paraId="05AD3B1D" w14:textId="77777777" w:rsidR="00594382" w:rsidRDefault="00594382" w:rsidP="00C54AB7">
            <w:pPr>
              <w:jc w:val="right"/>
              <w:rPr>
                <w:rFonts w:ascii="Arial" w:eastAsia="Arial" w:hAnsi="Arial" w:cs="Arial"/>
                <w:noProof/>
                <w:sz w:val="16"/>
              </w:rPr>
            </w:pPr>
            <w:r>
              <w:rPr>
                <w:rFonts w:ascii="Arial" w:hAnsi="Arial"/>
                <w:noProof/>
                <w:sz w:val="16"/>
              </w:rPr>
              <w:t>–515 212</w:t>
            </w:r>
          </w:p>
        </w:tc>
      </w:tr>
      <w:tr w:rsidR="00594382" w14:paraId="76183984" w14:textId="77777777" w:rsidTr="00C33B9C">
        <w:trPr>
          <w:trHeight w:val="225"/>
        </w:trPr>
        <w:tc>
          <w:tcPr>
            <w:tcW w:w="5954" w:type="dxa"/>
            <w:tcMar>
              <w:top w:w="0" w:type="dxa"/>
              <w:left w:w="40" w:type="dxa"/>
              <w:bottom w:w="0" w:type="dxa"/>
              <w:right w:w="40" w:type="dxa"/>
            </w:tcMar>
            <w:vAlign w:val="center"/>
            <w:hideMark/>
          </w:tcPr>
          <w:p w14:paraId="55C9FD12" w14:textId="77777777" w:rsidR="00594382" w:rsidRDefault="00594382" w:rsidP="00C54AB7">
            <w:pPr>
              <w:rPr>
                <w:rFonts w:ascii="Arial" w:eastAsia="Arial" w:hAnsi="Arial" w:cs="Arial"/>
                <w:noProof/>
                <w:sz w:val="16"/>
              </w:rPr>
            </w:pPr>
            <w:r>
              <w:rPr>
                <w:rFonts w:ascii="Arial" w:hAnsi="Arial"/>
                <w:noProof/>
                <w:sz w:val="16"/>
              </w:rPr>
              <w:t>Splátky úvěrů</w:t>
            </w:r>
          </w:p>
        </w:tc>
        <w:tc>
          <w:tcPr>
            <w:tcW w:w="1276" w:type="dxa"/>
            <w:gridSpan w:val="2"/>
            <w:noWrap/>
            <w:tcMar>
              <w:top w:w="0" w:type="dxa"/>
              <w:left w:w="40" w:type="dxa"/>
              <w:bottom w:w="0" w:type="dxa"/>
              <w:right w:w="40" w:type="dxa"/>
            </w:tcMar>
            <w:vAlign w:val="center"/>
            <w:hideMark/>
          </w:tcPr>
          <w:p w14:paraId="40FE911A" w14:textId="77777777" w:rsidR="00594382" w:rsidRDefault="00594382" w:rsidP="00C54AB7">
            <w:pPr>
              <w:jc w:val="center"/>
              <w:rPr>
                <w:rFonts w:ascii="Arial" w:eastAsia="Arial" w:hAnsi="Arial" w:cs="Arial"/>
                <w:noProof/>
                <w:sz w:val="16"/>
              </w:rPr>
            </w:pPr>
            <w:r>
              <w:rPr>
                <w:rFonts w:ascii="Arial" w:hAnsi="Arial"/>
                <w:noProof/>
                <w:sz w:val="16"/>
              </w:rPr>
              <w:t>7</w:t>
            </w:r>
          </w:p>
        </w:tc>
        <w:tc>
          <w:tcPr>
            <w:tcW w:w="1134" w:type="dxa"/>
            <w:tcMar>
              <w:top w:w="0" w:type="dxa"/>
              <w:left w:w="40" w:type="dxa"/>
              <w:bottom w:w="0" w:type="dxa"/>
              <w:right w:w="40" w:type="dxa"/>
            </w:tcMar>
            <w:vAlign w:val="center"/>
            <w:hideMark/>
          </w:tcPr>
          <w:p w14:paraId="01116C10" w14:textId="77777777" w:rsidR="00594382" w:rsidRDefault="00594382" w:rsidP="00C54AB7">
            <w:pPr>
              <w:jc w:val="right"/>
              <w:rPr>
                <w:rFonts w:ascii="Arial" w:eastAsia="Arial" w:hAnsi="Arial" w:cs="Arial"/>
                <w:noProof/>
                <w:sz w:val="16"/>
              </w:rPr>
            </w:pPr>
            <w:r>
              <w:rPr>
                <w:rFonts w:ascii="Arial" w:hAnsi="Arial"/>
                <w:noProof/>
                <w:sz w:val="16"/>
              </w:rPr>
              <w:t>458 381</w:t>
            </w:r>
          </w:p>
        </w:tc>
        <w:tc>
          <w:tcPr>
            <w:tcW w:w="1314" w:type="dxa"/>
            <w:tcMar>
              <w:top w:w="0" w:type="dxa"/>
              <w:left w:w="40" w:type="dxa"/>
              <w:bottom w:w="0" w:type="dxa"/>
              <w:right w:w="40" w:type="dxa"/>
            </w:tcMar>
            <w:vAlign w:val="center"/>
            <w:hideMark/>
          </w:tcPr>
          <w:p w14:paraId="146B5E95" w14:textId="77777777" w:rsidR="00594382" w:rsidRDefault="00594382" w:rsidP="00C54AB7">
            <w:pPr>
              <w:jc w:val="right"/>
              <w:rPr>
                <w:rFonts w:ascii="Arial" w:eastAsia="Arial" w:hAnsi="Arial" w:cs="Arial"/>
                <w:noProof/>
                <w:sz w:val="16"/>
              </w:rPr>
            </w:pPr>
            <w:r>
              <w:rPr>
                <w:rFonts w:ascii="Arial" w:hAnsi="Arial"/>
                <w:noProof/>
                <w:sz w:val="16"/>
              </w:rPr>
              <w:t>339 944</w:t>
            </w:r>
          </w:p>
        </w:tc>
      </w:tr>
      <w:tr w:rsidR="00594382" w14:paraId="037D2B13" w14:textId="77777777" w:rsidTr="00C33B9C">
        <w:trPr>
          <w:trHeight w:val="225"/>
        </w:trPr>
        <w:tc>
          <w:tcPr>
            <w:tcW w:w="5954" w:type="dxa"/>
            <w:tcMar>
              <w:top w:w="0" w:type="dxa"/>
              <w:left w:w="40" w:type="dxa"/>
              <w:bottom w:w="0" w:type="dxa"/>
              <w:right w:w="40" w:type="dxa"/>
            </w:tcMar>
            <w:vAlign w:val="center"/>
            <w:hideMark/>
          </w:tcPr>
          <w:p w14:paraId="1A637BEC" w14:textId="77777777" w:rsidR="00594382" w:rsidRDefault="00594382" w:rsidP="00C54AB7">
            <w:pPr>
              <w:rPr>
                <w:rFonts w:ascii="Arial" w:eastAsia="Arial" w:hAnsi="Arial" w:cs="Arial"/>
                <w:noProof/>
                <w:sz w:val="16"/>
              </w:rPr>
            </w:pPr>
            <w:r>
              <w:rPr>
                <w:rFonts w:ascii="Arial" w:hAnsi="Arial"/>
                <w:noProof/>
                <w:sz w:val="16"/>
              </w:rPr>
              <w:t>Změna vzniklého úroku z peněžních prostředků a peněžních ekvivalentů</w:t>
            </w:r>
          </w:p>
        </w:tc>
        <w:tc>
          <w:tcPr>
            <w:tcW w:w="1276" w:type="dxa"/>
            <w:gridSpan w:val="2"/>
            <w:noWrap/>
            <w:tcMar>
              <w:top w:w="0" w:type="dxa"/>
              <w:left w:w="40" w:type="dxa"/>
              <w:bottom w:w="0" w:type="dxa"/>
              <w:right w:w="40" w:type="dxa"/>
            </w:tcMar>
            <w:vAlign w:val="center"/>
            <w:hideMark/>
          </w:tcPr>
          <w:p w14:paraId="7595CB72" w14:textId="77777777" w:rsidR="00594382" w:rsidRDefault="00594382" w:rsidP="00C54AB7">
            <w:pPr>
              <w:jc w:val="center"/>
              <w:rPr>
                <w:rFonts w:ascii="Arial" w:eastAsia="Arial" w:hAnsi="Arial" w:cs="Arial"/>
                <w:noProof/>
                <w:sz w:val="16"/>
              </w:rPr>
            </w:pPr>
            <w:r>
              <w:rPr>
                <w:rFonts w:ascii="Arial" w:hAnsi="Arial"/>
                <w:noProof/>
                <w:sz w:val="16"/>
              </w:rPr>
              <w:t>5</w:t>
            </w:r>
          </w:p>
        </w:tc>
        <w:tc>
          <w:tcPr>
            <w:tcW w:w="1134" w:type="dxa"/>
            <w:tcMar>
              <w:top w:w="0" w:type="dxa"/>
              <w:left w:w="40" w:type="dxa"/>
              <w:bottom w:w="0" w:type="dxa"/>
              <w:right w:w="40" w:type="dxa"/>
            </w:tcMar>
            <w:vAlign w:val="center"/>
            <w:hideMark/>
          </w:tcPr>
          <w:p w14:paraId="0EAAD5E5" w14:textId="77777777" w:rsidR="00594382" w:rsidRDefault="00594382" w:rsidP="00C54AB7">
            <w:pPr>
              <w:jc w:val="right"/>
              <w:rPr>
                <w:rFonts w:ascii="Arial" w:eastAsia="Arial" w:hAnsi="Arial" w:cs="Arial"/>
                <w:noProof/>
                <w:sz w:val="16"/>
              </w:rPr>
            </w:pPr>
            <w:r>
              <w:rPr>
                <w:rFonts w:ascii="Arial" w:hAnsi="Arial"/>
                <w:noProof/>
                <w:sz w:val="16"/>
              </w:rPr>
              <w:t>1 822</w:t>
            </w:r>
          </w:p>
        </w:tc>
        <w:tc>
          <w:tcPr>
            <w:tcW w:w="1314" w:type="dxa"/>
            <w:tcMar>
              <w:top w:w="0" w:type="dxa"/>
              <w:left w:w="40" w:type="dxa"/>
              <w:bottom w:w="0" w:type="dxa"/>
              <w:right w:w="40" w:type="dxa"/>
            </w:tcMar>
            <w:vAlign w:val="center"/>
            <w:hideMark/>
          </w:tcPr>
          <w:p w14:paraId="4ADC60DF" w14:textId="77777777" w:rsidR="00594382" w:rsidRDefault="00594382" w:rsidP="00C54AB7">
            <w:pPr>
              <w:jc w:val="right"/>
              <w:rPr>
                <w:rFonts w:ascii="Arial" w:eastAsia="Arial" w:hAnsi="Arial" w:cs="Arial"/>
                <w:noProof/>
                <w:sz w:val="16"/>
              </w:rPr>
            </w:pPr>
            <w:r>
              <w:rPr>
                <w:rFonts w:ascii="Arial" w:hAnsi="Arial"/>
                <w:noProof/>
                <w:sz w:val="16"/>
              </w:rPr>
              <w:t>–304</w:t>
            </w:r>
          </w:p>
        </w:tc>
      </w:tr>
      <w:tr w:rsidR="00594382" w14:paraId="5E9DBBEE" w14:textId="77777777" w:rsidTr="00C33B9C">
        <w:trPr>
          <w:trHeight w:val="225"/>
        </w:trPr>
        <w:tc>
          <w:tcPr>
            <w:tcW w:w="5954" w:type="dxa"/>
            <w:tcMar>
              <w:top w:w="0" w:type="dxa"/>
              <w:left w:w="40" w:type="dxa"/>
              <w:bottom w:w="0" w:type="dxa"/>
              <w:right w:w="40" w:type="dxa"/>
            </w:tcMar>
            <w:vAlign w:val="center"/>
            <w:hideMark/>
          </w:tcPr>
          <w:p w14:paraId="73EA2621" w14:textId="77777777" w:rsidR="00594382" w:rsidRDefault="00594382" w:rsidP="00C54AB7">
            <w:pPr>
              <w:rPr>
                <w:rFonts w:ascii="Arial" w:eastAsia="Arial" w:hAnsi="Arial" w:cs="Arial"/>
                <w:noProof/>
                <w:sz w:val="16"/>
              </w:rPr>
            </w:pPr>
            <w:r>
              <w:rPr>
                <w:rFonts w:ascii="Arial" w:hAnsi="Arial"/>
                <w:noProof/>
                <w:sz w:val="16"/>
              </w:rPr>
              <w:t>Pořízení finančních aktiv treasury</w:t>
            </w:r>
          </w:p>
        </w:tc>
        <w:tc>
          <w:tcPr>
            <w:tcW w:w="1276" w:type="dxa"/>
            <w:gridSpan w:val="2"/>
            <w:noWrap/>
            <w:tcMar>
              <w:top w:w="0" w:type="dxa"/>
              <w:left w:w="40" w:type="dxa"/>
              <w:bottom w:w="0" w:type="dxa"/>
              <w:right w:w="40" w:type="dxa"/>
            </w:tcMar>
            <w:vAlign w:val="center"/>
            <w:hideMark/>
          </w:tcPr>
          <w:p w14:paraId="78C5C2F6" w14:textId="77777777" w:rsidR="00594382" w:rsidRDefault="00594382" w:rsidP="00C54AB7">
            <w:pPr>
              <w:jc w:val="center"/>
              <w:rPr>
                <w:rFonts w:ascii="Arial" w:eastAsia="Arial" w:hAnsi="Arial" w:cs="Arial"/>
                <w:noProof/>
                <w:sz w:val="16"/>
              </w:rPr>
            </w:pPr>
            <w:r>
              <w:rPr>
                <w:rFonts w:ascii="Arial" w:hAnsi="Arial"/>
                <w:noProof/>
                <w:sz w:val="16"/>
              </w:rPr>
              <w:t>10</w:t>
            </w:r>
          </w:p>
        </w:tc>
        <w:tc>
          <w:tcPr>
            <w:tcW w:w="1134" w:type="dxa"/>
            <w:tcMar>
              <w:top w:w="0" w:type="dxa"/>
              <w:left w:w="40" w:type="dxa"/>
              <w:bottom w:w="0" w:type="dxa"/>
              <w:right w:w="40" w:type="dxa"/>
            </w:tcMar>
            <w:vAlign w:val="center"/>
            <w:hideMark/>
          </w:tcPr>
          <w:p w14:paraId="55D544B0" w14:textId="77777777" w:rsidR="00594382" w:rsidRDefault="00594382" w:rsidP="00C54AB7">
            <w:pPr>
              <w:jc w:val="right"/>
              <w:rPr>
                <w:rFonts w:ascii="Arial" w:eastAsia="Arial" w:hAnsi="Arial" w:cs="Arial"/>
                <w:noProof/>
                <w:sz w:val="16"/>
              </w:rPr>
            </w:pPr>
            <w:r>
              <w:rPr>
                <w:rFonts w:ascii="Arial" w:hAnsi="Arial"/>
                <w:noProof/>
                <w:sz w:val="16"/>
              </w:rPr>
              <w:t>–920 290</w:t>
            </w:r>
          </w:p>
        </w:tc>
        <w:tc>
          <w:tcPr>
            <w:tcW w:w="1314" w:type="dxa"/>
            <w:tcMar>
              <w:top w:w="0" w:type="dxa"/>
              <w:left w:w="40" w:type="dxa"/>
              <w:bottom w:w="0" w:type="dxa"/>
              <w:right w:w="40" w:type="dxa"/>
            </w:tcMar>
            <w:vAlign w:val="center"/>
            <w:hideMark/>
          </w:tcPr>
          <w:p w14:paraId="71B8EE60" w14:textId="77777777" w:rsidR="00594382" w:rsidRDefault="00594382" w:rsidP="00C54AB7">
            <w:pPr>
              <w:jc w:val="right"/>
              <w:rPr>
                <w:rFonts w:ascii="Arial" w:eastAsia="Arial" w:hAnsi="Arial" w:cs="Arial"/>
                <w:noProof/>
                <w:sz w:val="16"/>
              </w:rPr>
            </w:pPr>
            <w:r>
              <w:rPr>
                <w:rFonts w:ascii="Arial" w:hAnsi="Arial"/>
                <w:noProof/>
                <w:sz w:val="16"/>
              </w:rPr>
              <w:t>–2 333 691</w:t>
            </w:r>
          </w:p>
        </w:tc>
      </w:tr>
      <w:tr w:rsidR="00594382" w14:paraId="0A618087" w14:textId="77777777" w:rsidTr="00C33B9C">
        <w:trPr>
          <w:trHeight w:val="225"/>
        </w:trPr>
        <w:tc>
          <w:tcPr>
            <w:tcW w:w="5954" w:type="dxa"/>
            <w:tcMar>
              <w:top w:w="0" w:type="dxa"/>
              <w:left w:w="40" w:type="dxa"/>
              <w:bottom w:w="0" w:type="dxa"/>
              <w:right w:w="40" w:type="dxa"/>
            </w:tcMar>
            <w:vAlign w:val="center"/>
            <w:hideMark/>
          </w:tcPr>
          <w:p w14:paraId="643F7865" w14:textId="77777777" w:rsidR="00594382" w:rsidRDefault="00594382" w:rsidP="00C54AB7">
            <w:pPr>
              <w:rPr>
                <w:rFonts w:ascii="Arial" w:eastAsia="Arial" w:hAnsi="Arial" w:cs="Arial"/>
                <w:noProof/>
                <w:sz w:val="16"/>
              </w:rPr>
            </w:pPr>
            <w:r>
              <w:rPr>
                <w:rFonts w:ascii="Arial" w:hAnsi="Arial"/>
                <w:noProof/>
                <w:sz w:val="16"/>
              </w:rPr>
              <w:t>Splatnost finančních aktiv treasury</w:t>
            </w:r>
          </w:p>
        </w:tc>
        <w:tc>
          <w:tcPr>
            <w:tcW w:w="1276" w:type="dxa"/>
            <w:gridSpan w:val="2"/>
            <w:noWrap/>
            <w:tcMar>
              <w:top w:w="0" w:type="dxa"/>
              <w:left w:w="40" w:type="dxa"/>
              <w:bottom w:w="0" w:type="dxa"/>
              <w:right w:w="40" w:type="dxa"/>
            </w:tcMar>
            <w:vAlign w:val="center"/>
            <w:hideMark/>
          </w:tcPr>
          <w:p w14:paraId="71FA99D9" w14:textId="77777777" w:rsidR="00594382" w:rsidRDefault="00594382" w:rsidP="00C54AB7">
            <w:pPr>
              <w:jc w:val="center"/>
              <w:rPr>
                <w:rFonts w:ascii="Arial" w:eastAsia="Arial" w:hAnsi="Arial" w:cs="Arial"/>
                <w:noProof/>
                <w:sz w:val="16"/>
              </w:rPr>
            </w:pPr>
            <w:r>
              <w:rPr>
                <w:rFonts w:ascii="Arial" w:hAnsi="Arial"/>
                <w:noProof/>
                <w:sz w:val="16"/>
              </w:rPr>
              <w:t>10</w:t>
            </w:r>
          </w:p>
        </w:tc>
        <w:tc>
          <w:tcPr>
            <w:tcW w:w="1134" w:type="dxa"/>
            <w:tcMar>
              <w:top w:w="0" w:type="dxa"/>
              <w:left w:w="40" w:type="dxa"/>
              <w:bottom w:w="0" w:type="dxa"/>
              <w:right w:w="40" w:type="dxa"/>
            </w:tcMar>
            <w:vAlign w:val="center"/>
            <w:hideMark/>
          </w:tcPr>
          <w:p w14:paraId="35ED0DE6" w14:textId="77777777" w:rsidR="00594382" w:rsidRDefault="00594382" w:rsidP="00C54AB7">
            <w:pPr>
              <w:jc w:val="right"/>
              <w:rPr>
                <w:rFonts w:ascii="Arial" w:eastAsia="Arial" w:hAnsi="Arial" w:cs="Arial"/>
                <w:noProof/>
                <w:sz w:val="16"/>
              </w:rPr>
            </w:pPr>
            <w:r>
              <w:rPr>
                <w:rFonts w:ascii="Arial" w:hAnsi="Arial"/>
                <w:noProof/>
                <w:sz w:val="16"/>
              </w:rPr>
              <w:t>847 608</w:t>
            </w:r>
          </w:p>
        </w:tc>
        <w:tc>
          <w:tcPr>
            <w:tcW w:w="1314" w:type="dxa"/>
            <w:tcMar>
              <w:top w:w="0" w:type="dxa"/>
              <w:left w:w="40" w:type="dxa"/>
              <w:bottom w:w="0" w:type="dxa"/>
              <w:right w:w="40" w:type="dxa"/>
            </w:tcMar>
            <w:vAlign w:val="center"/>
            <w:hideMark/>
          </w:tcPr>
          <w:p w14:paraId="623AF1F7" w14:textId="77777777" w:rsidR="00594382" w:rsidRDefault="00594382" w:rsidP="00C54AB7">
            <w:pPr>
              <w:jc w:val="right"/>
              <w:rPr>
                <w:rFonts w:ascii="Arial" w:eastAsia="Arial" w:hAnsi="Arial" w:cs="Arial"/>
                <w:noProof/>
                <w:sz w:val="16"/>
              </w:rPr>
            </w:pPr>
            <w:r>
              <w:rPr>
                <w:rFonts w:ascii="Arial" w:hAnsi="Arial"/>
                <w:noProof/>
                <w:sz w:val="16"/>
              </w:rPr>
              <w:t>2 684 293</w:t>
            </w:r>
          </w:p>
        </w:tc>
      </w:tr>
      <w:tr w:rsidR="00594382" w14:paraId="621849A0" w14:textId="77777777" w:rsidTr="00C33B9C">
        <w:trPr>
          <w:trHeight w:val="225"/>
        </w:trPr>
        <w:tc>
          <w:tcPr>
            <w:tcW w:w="5954" w:type="dxa"/>
            <w:tcMar>
              <w:top w:w="0" w:type="dxa"/>
              <w:left w:w="40" w:type="dxa"/>
              <w:bottom w:w="0" w:type="dxa"/>
              <w:right w:w="40" w:type="dxa"/>
            </w:tcMar>
            <w:vAlign w:val="center"/>
            <w:hideMark/>
          </w:tcPr>
          <w:p w14:paraId="598C6ED1" w14:textId="77777777" w:rsidR="00594382" w:rsidRDefault="00594382" w:rsidP="00C54AB7">
            <w:pPr>
              <w:rPr>
                <w:rFonts w:ascii="Arial" w:eastAsia="Arial" w:hAnsi="Arial" w:cs="Arial"/>
                <w:noProof/>
                <w:sz w:val="16"/>
              </w:rPr>
            </w:pPr>
            <w:r>
              <w:rPr>
                <w:rFonts w:ascii="Arial" w:hAnsi="Arial"/>
                <w:noProof/>
                <w:sz w:val="16"/>
              </w:rPr>
              <w:t>Zvýšení hodnoty akcií a ostatních cenných papírů s proměnlivým výnosem</w:t>
            </w:r>
          </w:p>
        </w:tc>
        <w:tc>
          <w:tcPr>
            <w:tcW w:w="1276" w:type="dxa"/>
            <w:gridSpan w:val="2"/>
            <w:noWrap/>
            <w:tcMar>
              <w:top w:w="0" w:type="dxa"/>
              <w:left w:w="40" w:type="dxa"/>
              <w:bottom w:w="0" w:type="dxa"/>
              <w:right w:w="40" w:type="dxa"/>
            </w:tcMar>
            <w:vAlign w:val="center"/>
            <w:hideMark/>
          </w:tcPr>
          <w:p w14:paraId="7B843578" w14:textId="77777777" w:rsidR="00594382" w:rsidRDefault="00594382" w:rsidP="00C54AB7">
            <w:pPr>
              <w:jc w:val="center"/>
              <w:rPr>
                <w:rFonts w:ascii="Arial" w:eastAsia="Arial" w:hAnsi="Arial" w:cs="Arial"/>
                <w:noProof/>
                <w:sz w:val="16"/>
              </w:rPr>
            </w:pPr>
            <w:r>
              <w:rPr>
                <w:rFonts w:ascii="Arial" w:hAnsi="Arial"/>
                <w:noProof/>
                <w:sz w:val="16"/>
              </w:rPr>
              <w:t>8</w:t>
            </w:r>
          </w:p>
        </w:tc>
        <w:tc>
          <w:tcPr>
            <w:tcW w:w="1134" w:type="dxa"/>
            <w:tcMar>
              <w:top w:w="0" w:type="dxa"/>
              <w:left w:w="40" w:type="dxa"/>
              <w:bottom w:w="0" w:type="dxa"/>
              <w:right w:w="40" w:type="dxa"/>
            </w:tcMar>
            <w:vAlign w:val="center"/>
            <w:hideMark/>
          </w:tcPr>
          <w:p w14:paraId="1A042BDD" w14:textId="77777777" w:rsidR="00594382" w:rsidRDefault="00594382" w:rsidP="00C54AB7">
            <w:pPr>
              <w:jc w:val="right"/>
              <w:rPr>
                <w:rFonts w:ascii="Arial" w:eastAsia="Arial" w:hAnsi="Arial" w:cs="Arial"/>
                <w:noProof/>
                <w:sz w:val="16"/>
              </w:rPr>
            </w:pPr>
            <w:r>
              <w:rPr>
                <w:rFonts w:ascii="Arial" w:hAnsi="Arial"/>
                <w:noProof/>
                <w:sz w:val="16"/>
              </w:rPr>
              <w:t>–139 935</w:t>
            </w:r>
          </w:p>
        </w:tc>
        <w:tc>
          <w:tcPr>
            <w:tcW w:w="1314" w:type="dxa"/>
            <w:tcMar>
              <w:top w:w="0" w:type="dxa"/>
              <w:left w:w="40" w:type="dxa"/>
              <w:bottom w:w="0" w:type="dxa"/>
              <w:right w:w="40" w:type="dxa"/>
            </w:tcMar>
            <w:vAlign w:val="center"/>
            <w:hideMark/>
          </w:tcPr>
          <w:p w14:paraId="2D138D16" w14:textId="77777777" w:rsidR="00594382" w:rsidRDefault="00594382" w:rsidP="00C54AB7">
            <w:pPr>
              <w:jc w:val="right"/>
              <w:rPr>
                <w:rFonts w:ascii="Arial" w:eastAsia="Arial" w:hAnsi="Arial" w:cs="Arial"/>
                <w:noProof/>
                <w:sz w:val="16"/>
              </w:rPr>
            </w:pPr>
            <w:r>
              <w:rPr>
                <w:rFonts w:ascii="Arial" w:hAnsi="Arial"/>
                <w:noProof/>
                <w:sz w:val="16"/>
              </w:rPr>
              <w:t>–84 224</w:t>
            </w:r>
          </w:p>
        </w:tc>
      </w:tr>
      <w:tr w:rsidR="00594382" w14:paraId="144A35AD" w14:textId="77777777" w:rsidTr="00C33B9C">
        <w:trPr>
          <w:trHeight w:val="225"/>
        </w:trPr>
        <w:tc>
          <w:tcPr>
            <w:tcW w:w="5954" w:type="dxa"/>
            <w:tcMar>
              <w:top w:w="0" w:type="dxa"/>
              <w:left w:w="40" w:type="dxa"/>
              <w:bottom w:w="0" w:type="dxa"/>
              <w:right w:w="40" w:type="dxa"/>
            </w:tcMar>
            <w:vAlign w:val="center"/>
            <w:hideMark/>
          </w:tcPr>
          <w:p w14:paraId="58CD67A6" w14:textId="77777777" w:rsidR="00594382" w:rsidRDefault="00594382" w:rsidP="00C54AB7">
            <w:pPr>
              <w:rPr>
                <w:rFonts w:ascii="Arial" w:eastAsia="Arial" w:hAnsi="Arial" w:cs="Arial"/>
                <w:noProof/>
                <w:sz w:val="16"/>
              </w:rPr>
            </w:pPr>
            <w:r>
              <w:rPr>
                <w:rFonts w:ascii="Arial" w:hAnsi="Arial"/>
                <w:noProof/>
                <w:sz w:val="16"/>
              </w:rPr>
              <w:t>Čisté výnosy z akcií a ostatních cenných papírů s proměnlivým výnosem</w:t>
            </w:r>
          </w:p>
        </w:tc>
        <w:tc>
          <w:tcPr>
            <w:tcW w:w="1276" w:type="dxa"/>
            <w:gridSpan w:val="2"/>
            <w:tcMar>
              <w:top w:w="0" w:type="dxa"/>
              <w:left w:w="0" w:type="dxa"/>
              <w:bottom w:w="0" w:type="dxa"/>
              <w:right w:w="0" w:type="dxa"/>
            </w:tcMar>
            <w:vAlign w:val="center"/>
          </w:tcPr>
          <w:p w14:paraId="5B0E340E" w14:textId="77777777" w:rsidR="00594382" w:rsidRDefault="00594382" w:rsidP="00C54AB7">
            <w:pPr>
              <w:rPr>
                <w:noProof/>
                <w:sz w:val="20"/>
              </w:rPr>
            </w:pPr>
          </w:p>
        </w:tc>
        <w:tc>
          <w:tcPr>
            <w:tcW w:w="1134" w:type="dxa"/>
            <w:tcMar>
              <w:top w:w="0" w:type="dxa"/>
              <w:left w:w="40" w:type="dxa"/>
              <w:bottom w:w="0" w:type="dxa"/>
              <w:right w:w="40" w:type="dxa"/>
            </w:tcMar>
            <w:vAlign w:val="center"/>
            <w:hideMark/>
          </w:tcPr>
          <w:p w14:paraId="4AEFD461" w14:textId="77777777" w:rsidR="00594382" w:rsidRDefault="00594382" w:rsidP="00C54AB7">
            <w:pPr>
              <w:jc w:val="right"/>
              <w:rPr>
                <w:rFonts w:ascii="Arial" w:eastAsia="Arial" w:hAnsi="Arial" w:cs="Arial"/>
                <w:noProof/>
                <w:sz w:val="16"/>
              </w:rPr>
            </w:pPr>
            <w:r>
              <w:rPr>
                <w:rFonts w:ascii="Arial" w:hAnsi="Arial"/>
                <w:noProof/>
                <w:sz w:val="16"/>
              </w:rPr>
              <w:t>90 219</w:t>
            </w:r>
          </w:p>
        </w:tc>
        <w:tc>
          <w:tcPr>
            <w:tcW w:w="1314" w:type="dxa"/>
            <w:tcMar>
              <w:top w:w="0" w:type="dxa"/>
              <w:left w:w="40" w:type="dxa"/>
              <w:bottom w:w="0" w:type="dxa"/>
              <w:right w:w="40" w:type="dxa"/>
            </w:tcMar>
            <w:vAlign w:val="center"/>
            <w:hideMark/>
          </w:tcPr>
          <w:p w14:paraId="6DB3582A" w14:textId="77777777" w:rsidR="00594382" w:rsidRDefault="00594382" w:rsidP="00C54AB7">
            <w:pPr>
              <w:jc w:val="right"/>
              <w:rPr>
                <w:rFonts w:ascii="Arial" w:eastAsia="Arial" w:hAnsi="Arial" w:cs="Arial"/>
                <w:noProof/>
                <w:sz w:val="16"/>
              </w:rPr>
            </w:pPr>
            <w:r>
              <w:rPr>
                <w:rFonts w:ascii="Arial" w:hAnsi="Arial"/>
                <w:noProof/>
                <w:sz w:val="16"/>
              </w:rPr>
              <w:t>77 749</w:t>
            </w:r>
          </w:p>
        </w:tc>
      </w:tr>
      <w:tr w:rsidR="00594382" w14:paraId="598B858E" w14:textId="77777777" w:rsidTr="00C33B9C">
        <w:trPr>
          <w:trHeight w:val="240"/>
        </w:trPr>
        <w:tc>
          <w:tcPr>
            <w:tcW w:w="5954" w:type="dxa"/>
            <w:tcMar>
              <w:top w:w="0" w:type="dxa"/>
              <w:left w:w="40" w:type="dxa"/>
              <w:bottom w:w="0" w:type="dxa"/>
              <w:right w:w="40" w:type="dxa"/>
            </w:tcMar>
            <w:vAlign w:val="center"/>
            <w:hideMark/>
          </w:tcPr>
          <w:p w14:paraId="7DF9EF68" w14:textId="77777777" w:rsidR="00594382" w:rsidRDefault="00594382" w:rsidP="00C54AB7">
            <w:pPr>
              <w:rPr>
                <w:rFonts w:ascii="Arial" w:eastAsia="Arial" w:hAnsi="Arial" w:cs="Arial"/>
                <w:noProof/>
                <w:sz w:val="16"/>
              </w:rPr>
            </w:pPr>
            <w:r>
              <w:rPr>
                <w:rFonts w:ascii="Arial" w:hAnsi="Arial"/>
                <w:noProof/>
                <w:sz w:val="16"/>
              </w:rPr>
              <w:t>Snížení hodnoty ostatních aktiv</w:t>
            </w:r>
          </w:p>
        </w:tc>
        <w:tc>
          <w:tcPr>
            <w:tcW w:w="1276" w:type="dxa"/>
            <w:gridSpan w:val="2"/>
            <w:tcMar>
              <w:top w:w="0" w:type="dxa"/>
              <w:left w:w="0" w:type="dxa"/>
              <w:bottom w:w="0" w:type="dxa"/>
              <w:right w:w="0" w:type="dxa"/>
            </w:tcMar>
            <w:vAlign w:val="center"/>
          </w:tcPr>
          <w:p w14:paraId="78626682" w14:textId="77777777" w:rsidR="00594382" w:rsidRDefault="00594382" w:rsidP="00C54AB7">
            <w:pPr>
              <w:rPr>
                <w:noProof/>
                <w:sz w:val="20"/>
              </w:rPr>
            </w:pPr>
          </w:p>
        </w:tc>
        <w:tc>
          <w:tcPr>
            <w:tcW w:w="1134" w:type="dxa"/>
            <w:tcMar>
              <w:top w:w="0" w:type="dxa"/>
              <w:left w:w="40" w:type="dxa"/>
              <w:bottom w:w="0" w:type="dxa"/>
              <w:right w:w="40" w:type="dxa"/>
            </w:tcMar>
            <w:vAlign w:val="center"/>
            <w:hideMark/>
          </w:tcPr>
          <w:p w14:paraId="720381A2" w14:textId="77777777" w:rsidR="00594382" w:rsidRDefault="00594382" w:rsidP="00C54AB7">
            <w:pPr>
              <w:jc w:val="right"/>
              <w:rPr>
                <w:rFonts w:ascii="Arial" w:eastAsia="Arial" w:hAnsi="Arial" w:cs="Arial"/>
                <w:noProof/>
                <w:sz w:val="16"/>
              </w:rPr>
            </w:pPr>
            <w:r>
              <w:rPr>
                <w:rFonts w:ascii="Arial" w:hAnsi="Arial"/>
                <w:noProof/>
                <w:sz w:val="16"/>
              </w:rPr>
              <w:t>136</w:t>
            </w:r>
          </w:p>
        </w:tc>
        <w:tc>
          <w:tcPr>
            <w:tcW w:w="1314" w:type="dxa"/>
            <w:tcMar>
              <w:top w:w="0" w:type="dxa"/>
              <w:left w:w="40" w:type="dxa"/>
              <w:bottom w:w="0" w:type="dxa"/>
              <w:right w:w="40" w:type="dxa"/>
            </w:tcMar>
            <w:vAlign w:val="center"/>
            <w:hideMark/>
          </w:tcPr>
          <w:p w14:paraId="0B912029" w14:textId="77777777" w:rsidR="00594382" w:rsidRDefault="00594382" w:rsidP="00C54AB7">
            <w:pPr>
              <w:jc w:val="right"/>
              <w:rPr>
                <w:rFonts w:ascii="Arial" w:eastAsia="Arial" w:hAnsi="Arial" w:cs="Arial"/>
                <w:noProof/>
                <w:sz w:val="16"/>
              </w:rPr>
            </w:pPr>
            <w:r>
              <w:rPr>
                <w:rFonts w:ascii="Arial" w:hAnsi="Arial"/>
                <w:noProof/>
                <w:sz w:val="16"/>
              </w:rPr>
              <w:t>977</w:t>
            </w:r>
          </w:p>
        </w:tc>
      </w:tr>
      <w:tr w:rsidR="00594382" w14:paraId="65C0288F" w14:textId="77777777" w:rsidTr="00C33B9C">
        <w:trPr>
          <w:trHeight w:val="240"/>
        </w:trPr>
        <w:tc>
          <w:tcPr>
            <w:tcW w:w="5954" w:type="dxa"/>
            <w:tcMar>
              <w:top w:w="0" w:type="dxa"/>
              <w:left w:w="40" w:type="dxa"/>
              <w:bottom w:w="0" w:type="dxa"/>
              <w:right w:w="40" w:type="dxa"/>
            </w:tcMar>
            <w:vAlign w:val="center"/>
            <w:hideMark/>
          </w:tcPr>
          <w:p w14:paraId="588F8F6C" w14:textId="77777777" w:rsidR="00594382" w:rsidRDefault="00594382" w:rsidP="00C54AB7">
            <w:pPr>
              <w:rPr>
                <w:rFonts w:ascii="Arial" w:eastAsia="Arial" w:hAnsi="Arial" w:cs="Arial"/>
                <w:noProof/>
                <w:sz w:val="16"/>
              </w:rPr>
            </w:pPr>
            <w:r>
              <w:rPr>
                <w:rFonts w:ascii="Arial" w:hAnsi="Arial"/>
                <w:noProof/>
                <w:sz w:val="16"/>
              </w:rPr>
              <w:t>Zvýšení hodnoty ostatních závazků</w:t>
            </w:r>
          </w:p>
        </w:tc>
        <w:tc>
          <w:tcPr>
            <w:tcW w:w="1276" w:type="dxa"/>
            <w:gridSpan w:val="2"/>
            <w:tcMar>
              <w:top w:w="0" w:type="dxa"/>
              <w:left w:w="0" w:type="dxa"/>
              <w:bottom w:w="0" w:type="dxa"/>
              <w:right w:w="0" w:type="dxa"/>
            </w:tcMar>
            <w:vAlign w:val="center"/>
          </w:tcPr>
          <w:p w14:paraId="167DFF39" w14:textId="77777777" w:rsidR="00594382" w:rsidRDefault="00594382" w:rsidP="00C54AB7">
            <w:pPr>
              <w:rPr>
                <w:noProof/>
                <w:sz w:val="20"/>
              </w:rPr>
            </w:pPr>
          </w:p>
        </w:tc>
        <w:tc>
          <w:tcPr>
            <w:tcW w:w="1134" w:type="dxa"/>
            <w:tcMar>
              <w:top w:w="0" w:type="dxa"/>
              <w:left w:w="40" w:type="dxa"/>
              <w:bottom w:w="0" w:type="dxa"/>
              <w:right w:w="40" w:type="dxa"/>
            </w:tcMar>
            <w:vAlign w:val="center"/>
            <w:hideMark/>
          </w:tcPr>
          <w:p w14:paraId="7AB4F124" w14:textId="77777777" w:rsidR="00594382" w:rsidRDefault="00594382" w:rsidP="00C54AB7">
            <w:pPr>
              <w:jc w:val="right"/>
              <w:rPr>
                <w:rFonts w:ascii="Arial" w:eastAsia="Arial" w:hAnsi="Arial" w:cs="Arial"/>
                <w:noProof/>
                <w:sz w:val="16"/>
              </w:rPr>
            </w:pPr>
            <w:r>
              <w:rPr>
                <w:rFonts w:ascii="Arial" w:hAnsi="Arial"/>
                <w:noProof/>
                <w:sz w:val="16"/>
              </w:rPr>
              <w:t>86</w:t>
            </w:r>
          </w:p>
        </w:tc>
        <w:tc>
          <w:tcPr>
            <w:tcW w:w="1314" w:type="dxa"/>
            <w:tcMar>
              <w:top w:w="0" w:type="dxa"/>
              <w:left w:w="40" w:type="dxa"/>
              <w:bottom w:w="0" w:type="dxa"/>
              <w:right w:w="40" w:type="dxa"/>
            </w:tcMar>
            <w:vAlign w:val="center"/>
            <w:hideMark/>
          </w:tcPr>
          <w:p w14:paraId="0A93DE34" w14:textId="77777777" w:rsidR="00594382" w:rsidRDefault="00594382" w:rsidP="00C54AB7">
            <w:pPr>
              <w:jc w:val="right"/>
              <w:rPr>
                <w:rFonts w:ascii="Arial" w:eastAsia="Arial" w:hAnsi="Arial" w:cs="Arial"/>
                <w:noProof/>
                <w:sz w:val="16"/>
              </w:rPr>
            </w:pPr>
            <w:r>
              <w:rPr>
                <w:rFonts w:ascii="Arial" w:hAnsi="Arial"/>
                <w:noProof/>
                <w:sz w:val="16"/>
              </w:rPr>
              <w:t>1 113</w:t>
            </w:r>
          </w:p>
        </w:tc>
      </w:tr>
      <w:tr w:rsidR="00594382" w14:paraId="17354ACB" w14:textId="77777777" w:rsidTr="00C33B9C">
        <w:trPr>
          <w:trHeight w:val="240"/>
        </w:trPr>
        <w:tc>
          <w:tcPr>
            <w:tcW w:w="5954" w:type="dxa"/>
            <w:tcMar>
              <w:top w:w="0" w:type="dxa"/>
              <w:left w:w="40" w:type="dxa"/>
              <w:bottom w:w="0" w:type="dxa"/>
              <w:right w:w="40" w:type="dxa"/>
            </w:tcMar>
            <w:vAlign w:val="center"/>
            <w:hideMark/>
          </w:tcPr>
          <w:p w14:paraId="17E0F495" w14:textId="77777777" w:rsidR="00594382" w:rsidRDefault="00594382" w:rsidP="00C54AB7">
            <w:pPr>
              <w:rPr>
                <w:rFonts w:ascii="Arial" w:eastAsia="Arial" w:hAnsi="Arial" w:cs="Arial"/>
                <w:noProof/>
                <w:sz w:val="16"/>
              </w:rPr>
            </w:pPr>
            <w:r>
              <w:rPr>
                <w:rFonts w:ascii="Arial" w:hAnsi="Arial"/>
                <w:noProof/>
                <w:sz w:val="16"/>
              </w:rPr>
              <w:t>(Snížení)/zvýšení závazků vůči Evropské investiční bance</w:t>
            </w:r>
          </w:p>
        </w:tc>
        <w:tc>
          <w:tcPr>
            <w:tcW w:w="1276" w:type="dxa"/>
            <w:gridSpan w:val="2"/>
            <w:tcMar>
              <w:top w:w="0" w:type="dxa"/>
              <w:left w:w="0" w:type="dxa"/>
              <w:bottom w:w="0" w:type="dxa"/>
              <w:right w:w="0" w:type="dxa"/>
            </w:tcMar>
            <w:vAlign w:val="center"/>
          </w:tcPr>
          <w:p w14:paraId="2C13AA8F" w14:textId="77777777" w:rsidR="00594382" w:rsidRDefault="00594382" w:rsidP="00C54AB7">
            <w:pPr>
              <w:rPr>
                <w:noProof/>
                <w:sz w:val="20"/>
              </w:rPr>
            </w:pPr>
          </w:p>
        </w:tc>
        <w:tc>
          <w:tcPr>
            <w:tcW w:w="1134" w:type="dxa"/>
            <w:tcMar>
              <w:top w:w="0" w:type="dxa"/>
              <w:left w:w="40" w:type="dxa"/>
              <w:bottom w:w="0" w:type="dxa"/>
              <w:right w:w="40" w:type="dxa"/>
            </w:tcMar>
            <w:vAlign w:val="center"/>
            <w:hideMark/>
          </w:tcPr>
          <w:p w14:paraId="0982ECCB" w14:textId="77777777" w:rsidR="00594382" w:rsidRDefault="00594382" w:rsidP="00C54AB7">
            <w:pPr>
              <w:jc w:val="right"/>
              <w:rPr>
                <w:rFonts w:ascii="Arial" w:eastAsia="Arial" w:hAnsi="Arial" w:cs="Arial"/>
                <w:noProof/>
                <w:sz w:val="16"/>
              </w:rPr>
            </w:pPr>
            <w:r>
              <w:rPr>
                <w:rFonts w:ascii="Arial" w:hAnsi="Arial"/>
                <w:noProof/>
                <w:sz w:val="16"/>
              </w:rPr>
              <w:t>–58 093</w:t>
            </w:r>
          </w:p>
        </w:tc>
        <w:tc>
          <w:tcPr>
            <w:tcW w:w="1314" w:type="dxa"/>
            <w:tcMar>
              <w:top w:w="0" w:type="dxa"/>
              <w:left w:w="40" w:type="dxa"/>
              <w:bottom w:w="0" w:type="dxa"/>
              <w:right w:w="40" w:type="dxa"/>
            </w:tcMar>
            <w:vAlign w:val="center"/>
            <w:hideMark/>
          </w:tcPr>
          <w:p w14:paraId="7EC2EE1A" w14:textId="77777777" w:rsidR="00594382" w:rsidRDefault="00594382" w:rsidP="00C54AB7">
            <w:pPr>
              <w:jc w:val="right"/>
              <w:rPr>
                <w:rFonts w:ascii="Arial" w:eastAsia="Arial" w:hAnsi="Arial" w:cs="Arial"/>
                <w:noProof/>
                <w:sz w:val="16"/>
              </w:rPr>
            </w:pPr>
            <w:r>
              <w:rPr>
                <w:rFonts w:ascii="Arial" w:hAnsi="Arial"/>
                <w:noProof/>
                <w:sz w:val="16"/>
              </w:rPr>
              <w:t>34 598</w:t>
            </w:r>
          </w:p>
        </w:tc>
      </w:tr>
      <w:tr w:rsidR="00594382" w14:paraId="41D16A41" w14:textId="77777777" w:rsidTr="00C33B9C">
        <w:trPr>
          <w:trHeight w:val="240"/>
        </w:trPr>
        <w:tc>
          <w:tcPr>
            <w:tcW w:w="5954" w:type="dxa"/>
            <w:tcMar>
              <w:top w:w="0" w:type="dxa"/>
              <w:left w:w="40" w:type="dxa"/>
              <w:bottom w:w="0" w:type="dxa"/>
              <w:right w:w="40" w:type="dxa"/>
            </w:tcMar>
            <w:vAlign w:val="center"/>
            <w:hideMark/>
          </w:tcPr>
          <w:p w14:paraId="7282FE39" w14:textId="77777777" w:rsidR="00594382" w:rsidRDefault="00594382" w:rsidP="00C54AB7">
            <w:pPr>
              <w:rPr>
                <w:rFonts w:ascii="Arial" w:eastAsia="Arial" w:hAnsi="Arial" w:cs="Arial"/>
                <w:b/>
                <w:noProof/>
                <w:sz w:val="16"/>
              </w:rPr>
            </w:pPr>
            <w:r>
              <w:rPr>
                <w:rFonts w:ascii="Arial" w:hAnsi="Arial"/>
                <w:b/>
                <w:noProof/>
                <w:sz w:val="16"/>
              </w:rPr>
              <w:t>Čisté peněžní toky (čerpané při) / z provozní činnosti</w:t>
            </w:r>
          </w:p>
        </w:tc>
        <w:tc>
          <w:tcPr>
            <w:tcW w:w="1276" w:type="dxa"/>
            <w:gridSpan w:val="2"/>
            <w:tcMar>
              <w:top w:w="0" w:type="dxa"/>
              <w:left w:w="0" w:type="dxa"/>
              <w:bottom w:w="0" w:type="dxa"/>
              <w:right w:w="0" w:type="dxa"/>
            </w:tcMar>
            <w:vAlign w:val="center"/>
          </w:tcPr>
          <w:p w14:paraId="265FBE8E" w14:textId="77777777" w:rsidR="00594382" w:rsidRDefault="00594382" w:rsidP="00C54AB7">
            <w:pPr>
              <w:rPr>
                <w:noProof/>
                <w:sz w:val="20"/>
              </w:rPr>
            </w:pPr>
          </w:p>
        </w:tc>
        <w:tc>
          <w:tcPr>
            <w:tcW w:w="1134" w:type="dxa"/>
            <w:tcBorders>
              <w:top w:val="nil"/>
              <w:left w:val="nil"/>
              <w:bottom w:val="single" w:sz="4" w:space="0" w:color="000000"/>
              <w:right w:val="nil"/>
            </w:tcBorders>
            <w:tcMar>
              <w:top w:w="0" w:type="dxa"/>
              <w:left w:w="40" w:type="dxa"/>
              <w:bottom w:w="0" w:type="dxa"/>
              <w:right w:w="40" w:type="dxa"/>
            </w:tcMar>
            <w:vAlign w:val="center"/>
            <w:hideMark/>
          </w:tcPr>
          <w:p w14:paraId="421E0C27" w14:textId="77777777" w:rsidR="00594382" w:rsidRDefault="00594382" w:rsidP="00C54AB7">
            <w:pPr>
              <w:jc w:val="right"/>
              <w:rPr>
                <w:rFonts w:ascii="Arial" w:eastAsia="Arial" w:hAnsi="Arial" w:cs="Arial"/>
                <w:b/>
                <w:noProof/>
                <w:sz w:val="16"/>
              </w:rPr>
            </w:pPr>
            <w:r>
              <w:rPr>
                <w:rFonts w:ascii="Arial" w:hAnsi="Arial"/>
                <w:b/>
                <w:noProof/>
                <w:sz w:val="16"/>
              </w:rPr>
              <w:t>–135 691</w:t>
            </w:r>
          </w:p>
        </w:tc>
        <w:tc>
          <w:tcPr>
            <w:tcW w:w="1314" w:type="dxa"/>
            <w:tcBorders>
              <w:top w:val="nil"/>
              <w:left w:val="nil"/>
              <w:bottom w:val="single" w:sz="4" w:space="0" w:color="000000"/>
              <w:right w:val="nil"/>
            </w:tcBorders>
            <w:tcMar>
              <w:top w:w="0" w:type="dxa"/>
              <w:left w:w="40" w:type="dxa"/>
              <w:bottom w:w="0" w:type="dxa"/>
              <w:right w:w="40" w:type="dxa"/>
            </w:tcMar>
            <w:vAlign w:val="center"/>
            <w:hideMark/>
          </w:tcPr>
          <w:p w14:paraId="15C50159" w14:textId="77777777" w:rsidR="00594382" w:rsidRDefault="00594382" w:rsidP="00C54AB7">
            <w:pPr>
              <w:jc w:val="right"/>
              <w:rPr>
                <w:rFonts w:ascii="Arial" w:eastAsia="Arial" w:hAnsi="Arial" w:cs="Arial"/>
                <w:b/>
                <w:noProof/>
                <w:sz w:val="16"/>
              </w:rPr>
            </w:pPr>
            <w:r>
              <w:rPr>
                <w:rFonts w:ascii="Arial" w:hAnsi="Arial"/>
                <w:b/>
                <w:noProof/>
                <w:sz w:val="16"/>
              </w:rPr>
              <w:t>158 442</w:t>
            </w:r>
          </w:p>
        </w:tc>
      </w:tr>
      <w:tr w:rsidR="00594382" w14:paraId="05CA2C57" w14:textId="77777777" w:rsidTr="00C33B9C">
        <w:trPr>
          <w:trHeight w:val="225"/>
        </w:trPr>
        <w:tc>
          <w:tcPr>
            <w:tcW w:w="5954" w:type="dxa"/>
            <w:tcBorders>
              <w:top w:val="nil"/>
              <w:left w:val="nil"/>
              <w:bottom w:val="single" w:sz="4" w:space="0" w:color="000000"/>
              <w:right w:val="nil"/>
            </w:tcBorders>
            <w:tcMar>
              <w:top w:w="0" w:type="dxa"/>
              <w:left w:w="40" w:type="dxa"/>
              <w:bottom w:w="0" w:type="dxa"/>
              <w:right w:w="40" w:type="dxa"/>
            </w:tcMar>
            <w:vAlign w:val="bottom"/>
            <w:hideMark/>
          </w:tcPr>
          <w:p w14:paraId="19E61EED" w14:textId="77777777" w:rsidR="00594382" w:rsidRDefault="00594382" w:rsidP="00C54AB7">
            <w:pPr>
              <w:rPr>
                <w:rFonts w:ascii="Arial" w:eastAsia="Arial" w:hAnsi="Arial" w:cs="Arial"/>
                <w:b/>
                <w:noProof/>
                <w:sz w:val="16"/>
              </w:rPr>
            </w:pPr>
            <w:r>
              <w:rPr>
                <w:rFonts w:ascii="Arial" w:hAnsi="Arial"/>
                <w:b/>
                <w:noProof/>
                <w:sz w:val="16"/>
              </w:rPr>
              <w:t>FINANČNÍ ČINNOSTI</w:t>
            </w:r>
          </w:p>
        </w:tc>
        <w:tc>
          <w:tcPr>
            <w:tcW w:w="1276" w:type="dxa"/>
            <w:gridSpan w:val="2"/>
            <w:tcBorders>
              <w:top w:val="nil"/>
              <w:left w:val="nil"/>
              <w:bottom w:val="single" w:sz="4" w:space="0" w:color="000000"/>
              <w:right w:val="nil"/>
            </w:tcBorders>
            <w:tcMar>
              <w:top w:w="0" w:type="dxa"/>
              <w:left w:w="0" w:type="dxa"/>
              <w:bottom w:w="0" w:type="dxa"/>
              <w:right w:w="0" w:type="dxa"/>
            </w:tcMar>
            <w:vAlign w:val="center"/>
          </w:tcPr>
          <w:p w14:paraId="2C3D1F60" w14:textId="77777777" w:rsidR="00594382" w:rsidRDefault="00594382" w:rsidP="00C54AB7">
            <w:pPr>
              <w:rPr>
                <w:noProof/>
                <w:sz w:val="20"/>
              </w:rPr>
            </w:pPr>
          </w:p>
        </w:tc>
        <w:tc>
          <w:tcPr>
            <w:tcW w:w="1134" w:type="dxa"/>
            <w:tcBorders>
              <w:top w:val="single" w:sz="4" w:space="0" w:color="000000"/>
              <w:left w:val="nil"/>
              <w:bottom w:val="single" w:sz="4" w:space="0" w:color="000000"/>
              <w:right w:val="nil"/>
            </w:tcBorders>
            <w:tcMar>
              <w:top w:w="0" w:type="dxa"/>
              <w:left w:w="0" w:type="dxa"/>
              <w:bottom w:w="0" w:type="dxa"/>
              <w:right w:w="0" w:type="dxa"/>
            </w:tcMar>
            <w:vAlign w:val="center"/>
          </w:tcPr>
          <w:p w14:paraId="3FE95EF8" w14:textId="77777777" w:rsidR="00594382" w:rsidRDefault="00594382" w:rsidP="00C54AB7">
            <w:pPr>
              <w:jc w:val="right"/>
              <w:rPr>
                <w:rFonts w:ascii="Arial" w:eastAsia="Arial" w:hAnsi="Arial" w:cs="Arial"/>
                <w:b/>
                <w:noProof/>
                <w:sz w:val="16"/>
              </w:rPr>
            </w:pPr>
          </w:p>
        </w:tc>
        <w:tc>
          <w:tcPr>
            <w:tcW w:w="1314" w:type="dxa"/>
            <w:tcBorders>
              <w:top w:val="single" w:sz="4" w:space="0" w:color="000000"/>
              <w:left w:val="nil"/>
              <w:bottom w:val="single" w:sz="4" w:space="0" w:color="000000"/>
              <w:right w:val="nil"/>
            </w:tcBorders>
            <w:tcMar>
              <w:top w:w="0" w:type="dxa"/>
              <w:left w:w="0" w:type="dxa"/>
              <w:bottom w:w="0" w:type="dxa"/>
              <w:right w:w="0" w:type="dxa"/>
            </w:tcMar>
            <w:vAlign w:val="center"/>
          </w:tcPr>
          <w:p w14:paraId="76ED39AA" w14:textId="77777777" w:rsidR="00594382" w:rsidRDefault="00594382" w:rsidP="00C54AB7">
            <w:pPr>
              <w:jc w:val="right"/>
              <w:rPr>
                <w:rFonts w:ascii="Arial" w:eastAsia="Arial" w:hAnsi="Arial" w:cs="Arial"/>
                <w:b/>
                <w:noProof/>
                <w:sz w:val="16"/>
              </w:rPr>
            </w:pPr>
          </w:p>
        </w:tc>
      </w:tr>
      <w:tr w:rsidR="00594382" w14:paraId="2F3EF106" w14:textId="77777777" w:rsidTr="00C33B9C">
        <w:trPr>
          <w:trHeight w:val="225"/>
        </w:trPr>
        <w:tc>
          <w:tcPr>
            <w:tcW w:w="5954" w:type="dxa"/>
            <w:tcBorders>
              <w:top w:val="single" w:sz="4" w:space="0" w:color="000000"/>
              <w:left w:val="nil"/>
              <w:bottom w:val="nil"/>
              <w:right w:val="nil"/>
            </w:tcBorders>
            <w:tcMar>
              <w:top w:w="0" w:type="dxa"/>
              <w:left w:w="40" w:type="dxa"/>
              <w:bottom w:w="0" w:type="dxa"/>
              <w:right w:w="40" w:type="dxa"/>
            </w:tcMar>
            <w:vAlign w:val="bottom"/>
            <w:hideMark/>
          </w:tcPr>
          <w:p w14:paraId="3813C991" w14:textId="77777777" w:rsidR="00594382" w:rsidRDefault="00594382" w:rsidP="00C54AB7">
            <w:pPr>
              <w:rPr>
                <w:rFonts w:ascii="Arial" w:eastAsia="Arial" w:hAnsi="Arial" w:cs="Arial"/>
                <w:noProof/>
                <w:sz w:val="16"/>
              </w:rPr>
            </w:pPr>
            <w:r>
              <w:rPr>
                <w:rFonts w:ascii="Arial" w:hAnsi="Arial"/>
                <w:noProof/>
                <w:sz w:val="16"/>
              </w:rPr>
              <w:t xml:space="preserve">Příspěvky od členských států </w:t>
            </w:r>
          </w:p>
        </w:tc>
        <w:tc>
          <w:tcPr>
            <w:tcW w:w="1276" w:type="dxa"/>
            <w:gridSpan w:val="2"/>
            <w:tcBorders>
              <w:top w:val="single" w:sz="4" w:space="0" w:color="000000"/>
              <w:left w:val="nil"/>
              <w:bottom w:val="nil"/>
              <w:right w:val="nil"/>
            </w:tcBorders>
            <w:tcMar>
              <w:top w:w="0" w:type="dxa"/>
              <w:left w:w="0" w:type="dxa"/>
              <w:bottom w:w="0" w:type="dxa"/>
              <w:right w:w="0" w:type="dxa"/>
            </w:tcMar>
            <w:vAlign w:val="center"/>
          </w:tcPr>
          <w:p w14:paraId="6A288FD9" w14:textId="77777777" w:rsidR="00594382" w:rsidRDefault="00594382" w:rsidP="00C54AB7">
            <w:pPr>
              <w:rPr>
                <w:noProof/>
                <w:sz w:val="20"/>
              </w:rPr>
            </w:pPr>
          </w:p>
        </w:tc>
        <w:tc>
          <w:tcPr>
            <w:tcW w:w="1134" w:type="dxa"/>
            <w:tcBorders>
              <w:top w:val="single" w:sz="4" w:space="0" w:color="000000"/>
              <w:left w:val="nil"/>
              <w:bottom w:val="nil"/>
              <w:right w:val="nil"/>
            </w:tcBorders>
            <w:tcMar>
              <w:top w:w="0" w:type="dxa"/>
              <w:left w:w="40" w:type="dxa"/>
              <w:bottom w:w="0" w:type="dxa"/>
              <w:right w:w="40" w:type="dxa"/>
            </w:tcMar>
            <w:vAlign w:val="center"/>
            <w:hideMark/>
          </w:tcPr>
          <w:p w14:paraId="31235F4F" w14:textId="77777777" w:rsidR="00594382" w:rsidRDefault="00594382" w:rsidP="00C54AB7">
            <w:pPr>
              <w:jc w:val="right"/>
              <w:rPr>
                <w:rFonts w:ascii="Arial" w:eastAsia="Arial" w:hAnsi="Arial" w:cs="Arial"/>
                <w:noProof/>
                <w:sz w:val="16"/>
              </w:rPr>
            </w:pPr>
            <w:r>
              <w:rPr>
                <w:rFonts w:ascii="Arial" w:hAnsi="Arial"/>
                <w:noProof/>
                <w:sz w:val="16"/>
              </w:rPr>
              <w:t>238 450</w:t>
            </w:r>
          </w:p>
        </w:tc>
        <w:tc>
          <w:tcPr>
            <w:tcW w:w="1314" w:type="dxa"/>
            <w:tcBorders>
              <w:top w:val="single" w:sz="4" w:space="0" w:color="000000"/>
              <w:left w:val="nil"/>
              <w:bottom w:val="nil"/>
              <w:right w:val="nil"/>
            </w:tcBorders>
            <w:tcMar>
              <w:top w:w="0" w:type="dxa"/>
              <w:left w:w="40" w:type="dxa"/>
              <w:bottom w:w="0" w:type="dxa"/>
              <w:right w:w="40" w:type="dxa"/>
            </w:tcMar>
            <w:vAlign w:val="center"/>
            <w:hideMark/>
          </w:tcPr>
          <w:p w14:paraId="350C2D9F" w14:textId="77777777" w:rsidR="00594382" w:rsidRDefault="00594382" w:rsidP="00C54AB7">
            <w:pPr>
              <w:jc w:val="right"/>
              <w:rPr>
                <w:rFonts w:ascii="Arial" w:eastAsia="Arial" w:hAnsi="Arial" w:cs="Arial"/>
                <w:noProof/>
                <w:sz w:val="16"/>
              </w:rPr>
            </w:pPr>
            <w:r>
              <w:rPr>
                <w:rFonts w:ascii="Arial" w:hAnsi="Arial"/>
                <w:noProof/>
                <w:sz w:val="16"/>
              </w:rPr>
              <w:t>250 444</w:t>
            </w:r>
          </w:p>
        </w:tc>
      </w:tr>
      <w:tr w:rsidR="00594382" w14:paraId="072EE499" w14:textId="77777777" w:rsidTr="00C33B9C">
        <w:trPr>
          <w:trHeight w:val="225"/>
        </w:trPr>
        <w:tc>
          <w:tcPr>
            <w:tcW w:w="5954" w:type="dxa"/>
            <w:tcMar>
              <w:top w:w="0" w:type="dxa"/>
              <w:left w:w="40" w:type="dxa"/>
              <w:bottom w:w="0" w:type="dxa"/>
              <w:right w:w="40" w:type="dxa"/>
            </w:tcMar>
            <w:vAlign w:val="center"/>
            <w:hideMark/>
          </w:tcPr>
          <w:p w14:paraId="1CB138DE" w14:textId="77777777" w:rsidR="00594382" w:rsidRDefault="00594382" w:rsidP="00C54AB7">
            <w:pPr>
              <w:rPr>
                <w:rFonts w:ascii="Arial" w:eastAsia="Arial" w:hAnsi="Arial" w:cs="Arial"/>
                <w:noProof/>
                <w:sz w:val="16"/>
              </w:rPr>
            </w:pPr>
            <w:r>
              <w:rPr>
                <w:rFonts w:ascii="Arial" w:hAnsi="Arial"/>
                <w:noProof/>
                <w:sz w:val="16"/>
              </w:rPr>
              <w:t>Částky získané od členských států v souvislosti s úrokovými subvencemi a technickou pomocí</w:t>
            </w:r>
          </w:p>
        </w:tc>
        <w:tc>
          <w:tcPr>
            <w:tcW w:w="1276" w:type="dxa"/>
            <w:gridSpan w:val="2"/>
            <w:tcMar>
              <w:top w:w="0" w:type="dxa"/>
              <w:left w:w="0" w:type="dxa"/>
              <w:bottom w:w="0" w:type="dxa"/>
              <w:right w:w="0" w:type="dxa"/>
            </w:tcMar>
            <w:vAlign w:val="center"/>
          </w:tcPr>
          <w:p w14:paraId="55DF4D47" w14:textId="77777777" w:rsidR="00594382" w:rsidRDefault="00594382" w:rsidP="00C54AB7">
            <w:pPr>
              <w:rPr>
                <w:rFonts w:ascii="Arial" w:eastAsia="Arial" w:hAnsi="Arial" w:cs="Arial"/>
                <w:b/>
                <w:noProof/>
                <w:sz w:val="16"/>
              </w:rPr>
            </w:pPr>
          </w:p>
        </w:tc>
        <w:tc>
          <w:tcPr>
            <w:tcW w:w="1134" w:type="dxa"/>
            <w:tcMar>
              <w:top w:w="0" w:type="dxa"/>
              <w:left w:w="40" w:type="dxa"/>
              <w:bottom w:w="0" w:type="dxa"/>
              <w:right w:w="40" w:type="dxa"/>
            </w:tcMar>
            <w:vAlign w:val="center"/>
            <w:hideMark/>
          </w:tcPr>
          <w:p w14:paraId="72A47235" w14:textId="77777777" w:rsidR="00594382" w:rsidRDefault="00594382" w:rsidP="00C54AB7">
            <w:pPr>
              <w:jc w:val="right"/>
              <w:rPr>
                <w:rFonts w:ascii="Arial" w:eastAsia="Arial" w:hAnsi="Arial" w:cs="Arial"/>
                <w:noProof/>
                <w:sz w:val="16"/>
              </w:rPr>
            </w:pPr>
            <w:r>
              <w:rPr>
                <w:rFonts w:ascii="Arial" w:hAnsi="Arial"/>
                <w:noProof/>
                <w:sz w:val="16"/>
              </w:rPr>
              <w:t>61 450</w:t>
            </w:r>
          </w:p>
        </w:tc>
        <w:tc>
          <w:tcPr>
            <w:tcW w:w="1314" w:type="dxa"/>
            <w:tcMar>
              <w:top w:w="0" w:type="dxa"/>
              <w:left w:w="40" w:type="dxa"/>
              <w:bottom w:w="0" w:type="dxa"/>
              <w:right w:w="40" w:type="dxa"/>
            </w:tcMar>
            <w:vAlign w:val="center"/>
            <w:hideMark/>
          </w:tcPr>
          <w:p w14:paraId="29BE5E28" w14:textId="77777777" w:rsidR="00594382" w:rsidRDefault="00594382" w:rsidP="00C54AB7">
            <w:pPr>
              <w:jc w:val="right"/>
              <w:rPr>
                <w:rFonts w:ascii="Arial" w:eastAsia="Arial" w:hAnsi="Arial" w:cs="Arial"/>
                <w:noProof/>
                <w:sz w:val="16"/>
              </w:rPr>
            </w:pPr>
            <w:r>
              <w:rPr>
                <w:rFonts w:ascii="Arial" w:hAnsi="Arial"/>
                <w:noProof/>
                <w:sz w:val="16"/>
              </w:rPr>
              <w:t>63 254</w:t>
            </w:r>
          </w:p>
        </w:tc>
      </w:tr>
      <w:tr w:rsidR="00594382" w14:paraId="40D34F23" w14:textId="77777777" w:rsidTr="00C33B9C">
        <w:trPr>
          <w:trHeight w:val="225"/>
        </w:trPr>
        <w:tc>
          <w:tcPr>
            <w:tcW w:w="5954" w:type="dxa"/>
            <w:tcMar>
              <w:top w:w="0" w:type="dxa"/>
              <w:left w:w="40" w:type="dxa"/>
              <w:bottom w:w="0" w:type="dxa"/>
              <w:right w:w="40" w:type="dxa"/>
            </w:tcMar>
            <w:vAlign w:val="center"/>
            <w:hideMark/>
          </w:tcPr>
          <w:p w14:paraId="2D0480AC" w14:textId="77777777" w:rsidR="00594382" w:rsidRDefault="00594382" w:rsidP="00C54AB7">
            <w:pPr>
              <w:rPr>
                <w:rFonts w:ascii="Arial" w:eastAsia="Arial" w:hAnsi="Arial" w:cs="Arial"/>
                <w:noProof/>
                <w:sz w:val="16"/>
              </w:rPr>
            </w:pPr>
            <w:r>
              <w:rPr>
                <w:rFonts w:ascii="Arial" w:hAnsi="Arial"/>
                <w:noProof/>
                <w:sz w:val="16"/>
              </w:rPr>
              <w:t>Částky vyplacené jménem členských států na úrokové subvence a technickou pomoc</w:t>
            </w:r>
          </w:p>
        </w:tc>
        <w:tc>
          <w:tcPr>
            <w:tcW w:w="1276" w:type="dxa"/>
            <w:gridSpan w:val="2"/>
            <w:noWrap/>
            <w:tcMar>
              <w:top w:w="0" w:type="dxa"/>
              <w:left w:w="0" w:type="dxa"/>
              <w:bottom w:w="0" w:type="dxa"/>
              <w:right w:w="0" w:type="dxa"/>
            </w:tcMar>
            <w:vAlign w:val="center"/>
          </w:tcPr>
          <w:p w14:paraId="20C91E14"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5E93A5B4" w14:textId="77777777" w:rsidR="00594382" w:rsidRDefault="00594382" w:rsidP="00C54AB7">
            <w:pPr>
              <w:jc w:val="right"/>
              <w:rPr>
                <w:rFonts w:ascii="Arial" w:eastAsia="Arial" w:hAnsi="Arial" w:cs="Arial"/>
                <w:noProof/>
                <w:sz w:val="16"/>
              </w:rPr>
            </w:pPr>
            <w:r>
              <w:rPr>
                <w:rFonts w:ascii="Arial" w:hAnsi="Arial"/>
                <w:noProof/>
                <w:sz w:val="16"/>
              </w:rPr>
              <w:t>–60 619</w:t>
            </w:r>
          </w:p>
        </w:tc>
        <w:tc>
          <w:tcPr>
            <w:tcW w:w="1314" w:type="dxa"/>
            <w:tcMar>
              <w:top w:w="0" w:type="dxa"/>
              <w:left w:w="40" w:type="dxa"/>
              <w:bottom w:w="0" w:type="dxa"/>
              <w:right w:w="40" w:type="dxa"/>
            </w:tcMar>
            <w:vAlign w:val="center"/>
            <w:hideMark/>
          </w:tcPr>
          <w:p w14:paraId="6148CC52" w14:textId="77777777" w:rsidR="00594382" w:rsidRDefault="00594382" w:rsidP="00C54AB7">
            <w:pPr>
              <w:jc w:val="right"/>
              <w:rPr>
                <w:rFonts w:ascii="Arial" w:eastAsia="Arial" w:hAnsi="Arial" w:cs="Arial"/>
                <w:noProof/>
                <w:sz w:val="16"/>
              </w:rPr>
            </w:pPr>
            <w:r>
              <w:rPr>
                <w:rFonts w:ascii="Arial" w:hAnsi="Arial"/>
                <w:noProof/>
                <w:sz w:val="16"/>
              </w:rPr>
              <w:t>–27 337</w:t>
            </w:r>
          </w:p>
        </w:tc>
      </w:tr>
      <w:tr w:rsidR="00594382" w14:paraId="2EC91290" w14:textId="77777777" w:rsidTr="00C33B9C">
        <w:trPr>
          <w:trHeight w:val="223"/>
        </w:trPr>
        <w:tc>
          <w:tcPr>
            <w:tcW w:w="5954" w:type="dxa"/>
            <w:tcMar>
              <w:top w:w="0" w:type="dxa"/>
              <w:left w:w="40" w:type="dxa"/>
              <w:bottom w:w="0" w:type="dxa"/>
              <w:right w:w="40" w:type="dxa"/>
            </w:tcMar>
            <w:vAlign w:val="center"/>
            <w:hideMark/>
          </w:tcPr>
          <w:p w14:paraId="058FDA65" w14:textId="77777777" w:rsidR="00594382" w:rsidRDefault="00594382" w:rsidP="00C54AB7">
            <w:pPr>
              <w:rPr>
                <w:rFonts w:ascii="Arial" w:eastAsia="Arial" w:hAnsi="Arial" w:cs="Arial"/>
                <w:b/>
                <w:noProof/>
                <w:sz w:val="16"/>
              </w:rPr>
            </w:pPr>
            <w:r>
              <w:rPr>
                <w:rFonts w:ascii="Arial" w:hAnsi="Arial"/>
                <w:b/>
                <w:noProof/>
                <w:sz w:val="16"/>
              </w:rPr>
              <w:t>Čisté peněžní toky z finanční činnosti</w:t>
            </w:r>
          </w:p>
        </w:tc>
        <w:tc>
          <w:tcPr>
            <w:tcW w:w="1276" w:type="dxa"/>
            <w:gridSpan w:val="2"/>
            <w:tcMar>
              <w:top w:w="0" w:type="dxa"/>
              <w:left w:w="0" w:type="dxa"/>
              <w:bottom w:w="0" w:type="dxa"/>
              <w:right w:w="0" w:type="dxa"/>
            </w:tcMar>
            <w:vAlign w:val="center"/>
          </w:tcPr>
          <w:p w14:paraId="7AB9FEA6" w14:textId="77777777" w:rsidR="00594382" w:rsidRDefault="00594382" w:rsidP="00C54AB7">
            <w:pPr>
              <w:rPr>
                <w:noProof/>
                <w:sz w:val="20"/>
              </w:rPr>
            </w:pPr>
          </w:p>
        </w:tc>
        <w:tc>
          <w:tcPr>
            <w:tcW w:w="1134" w:type="dxa"/>
            <w:tcMar>
              <w:top w:w="0" w:type="dxa"/>
              <w:left w:w="40" w:type="dxa"/>
              <w:bottom w:w="0" w:type="dxa"/>
              <w:right w:w="40" w:type="dxa"/>
            </w:tcMar>
            <w:vAlign w:val="center"/>
            <w:hideMark/>
          </w:tcPr>
          <w:p w14:paraId="4C6B1BB8" w14:textId="77777777" w:rsidR="00594382" w:rsidRDefault="00594382" w:rsidP="00C54AB7">
            <w:pPr>
              <w:jc w:val="right"/>
              <w:rPr>
                <w:rFonts w:ascii="Arial" w:eastAsia="Arial" w:hAnsi="Arial" w:cs="Arial"/>
                <w:b/>
                <w:noProof/>
                <w:sz w:val="16"/>
              </w:rPr>
            </w:pPr>
            <w:r>
              <w:rPr>
                <w:rFonts w:ascii="Arial" w:hAnsi="Arial"/>
                <w:b/>
                <w:noProof/>
                <w:sz w:val="16"/>
              </w:rPr>
              <w:t>239 281</w:t>
            </w:r>
          </w:p>
        </w:tc>
        <w:tc>
          <w:tcPr>
            <w:tcW w:w="1314" w:type="dxa"/>
            <w:tcMar>
              <w:top w:w="0" w:type="dxa"/>
              <w:left w:w="40" w:type="dxa"/>
              <w:bottom w:w="0" w:type="dxa"/>
              <w:right w:w="40" w:type="dxa"/>
            </w:tcMar>
            <w:vAlign w:val="center"/>
            <w:hideMark/>
          </w:tcPr>
          <w:p w14:paraId="44132D99" w14:textId="77777777" w:rsidR="00594382" w:rsidRDefault="00594382" w:rsidP="00C54AB7">
            <w:pPr>
              <w:jc w:val="right"/>
              <w:rPr>
                <w:rFonts w:ascii="Arial" w:eastAsia="Arial" w:hAnsi="Arial" w:cs="Arial"/>
                <w:b/>
                <w:noProof/>
                <w:sz w:val="16"/>
              </w:rPr>
            </w:pPr>
            <w:r>
              <w:rPr>
                <w:rFonts w:ascii="Arial" w:hAnsi="Arial"/>
                <w:b/>
                <w:noProof/>
                <w:sz w:val="16"/>
              </w:rPr>
              <w:t>286 361</w:t>
            </w:r>
          </w:p>
        </w:tc>
      </w:tr>
      <w:tr w:rsidR="00594382" w14:paraId="04DFEF4D" w14:textId="77777777" w:rsidTr="00C33B9C">
        <w:trPr>
          <w:trHeight w:val="223"/>
        </w:trPr>
        <w:tc>
          <w:tcPr>
            <w:tcW w:w="5954" w:type="dxa"/>
            <w:shd w:val="clear" w:color="auto" w:fill="A7A7A7"/>
            <w:tcMar>
              <w:top w:w="0" w:type="dxa"/>
              <w:left w:w="40" w:type="dxa"/>
              <w:bottom w:w="0" w:type="dxa"/>
              <w:right w:w="40" w:type="dxa"/>
            </w:tcMar>
            <w:vAlign w:val="center"/>
            <w:hideMark/>
          </w:tcPr>
          <w:p w14:paraId="72D9D8D4" w14:textId="77777777" w:rsidR="00594382" w:rsidRDefault="00594382" w:rsidP="00C54AB7">
            <w:pPr>
              <w:rPr>
                <w:rFonts w:ascii="Arial" w:eastAsia="Arial" w:hAnsi="Arial" w:cs="Arial"/>
                <w:b/>
                <w:noProof/>
                <w:sz w:val="16"/>
              </w:rPr>
            </w:pPr>
            <w:r>
              <w:rPr>
                <w:rFonts w:ascii="Arial" w:hAnsi="Arial"/>
                <w:b/>
                <w:noProof/>
                <w:sz w:val="16"/>
              </w:rPr>
              <w:t>Čisté zvýšení peněžních prostředků a peněžních ekvivalentů</w:t>
            </w:r>
          </w:p>
        </w:tc>
        <w:tc>
          <w:tcPr>
            <w:tcW w:w="1276" w:type="dxa"/>
            <w:gridSpan w:val="2"/>
            <w:shd w:val="clear" w:color="auto" w:fill="A7A7A7"/>
            <w:tcMar>
              <w:top w:w="0" w:type="dxa"/>
              <w:left w:w="0" w:type="dxa"/>
              <w:bottom w:w="0" w:type="dxa"/>
              <w:right w:w="0" w:type="dxa"/>
            </w:tcMar>
            <w:vAlign w:val="center"/>
          </w:tcPr>
          <w:p w14:paraId="2A6037E6" w14:textId="77777777" w:rsidR="00594382" w:rsidRDefault="00594382" w:rsidP="00C54AB7">
            <w:pPr>
              <w:rPr>
                <w:noProof/>
                <w:sz w:val="20"/>
              </w:rPr>
            </w:pPr>
          </w:p>
        </w:tc>
        <w:tc>
          <w:tcPr>
            <w:tcW w:w="1134" w:type="dxa"/>
            <w:shd w:val="clear" w:color="auto" w:fill="A7A7A7"/>
            <w:tcMar>
              <w:top w:w="0" w:type="dxa"/>
              <w:left w:w="40" w:type="dxa"/>
              <w:bottom w:w="0" w:type="dxa"/>
              <w:right w:w="40" w:type="dxa"/>
            </w:tcMar>
            <w:vAlign w:val="center"/>
            <w:hideMark/>
          </w:tcPr>
          <w:p w14:paraId="484D4833" w14:textId="77777777" w:rsidR="00594382" w:rsidRDefault="00594382" w:rsidP="00C54AB7">
            <w:pPr>
              <w:jc w:val="right"/>
              <w:rPr>
                <w:rFonts w:ascii="Arial" w:eastAsia="Arial" w:hAnsi="Arial" w:cs="Arial"/>
                <w:b/>
                <w:noProof/>
                <w:sz w:val="16"/>
              </w:rPr>
            </w:pPr>
            <w:r>
              <w:rPr>
                <w:rFonts w:ascii="Arial" w:hAnsi="Arial"/>
                <w:b/>
                <w:noProof/>
                <w:sz w:val="16"/>
              </w:rPr>
              <w:t>103 590</w:t>
            </w:r>
          </w:p>
        </w:tc>
        <w:tc>
          <w:tcPr>
            <w:tcW w:w="1314" w:type="dxa"/>
            <w:shd w:val="clear" w:color="auto" w:fill="A7A7A7"/>
            <w:tcMar>
              <w:top w:w="0" w:type="dxa"/>
              <w:left w:w="40" w:type="dxa"/>
              <w:bottom w:w="0" w:type="dxa"/>
              <w:right w:w="40" w:type="dxa"/>
            </w:tcMar>
            <w:vAlign w:val="center"/>
            <w:hideMark/>
          </w:tcPr>
          <w:p w14:paraId="57D7979B" w14:textId="77777777" w:rsidR="00594382" w:rsidRDefault="00594382" w:rsidP="00C54AB7">
            <w:pPr>
              <w:jc w:val="right"/>
              <w:rPr>
                <w:rFonts w:ascii="Arial" w:eastAsia="Arial" w:hAnsi="Arial" w:cs="Arial"/>
                <w:b/>
                <w:noProof/>
                <w:sz w:val="16"/>
              </w:rPr>
            </w:pPr>
            <w:r>
              <w:rPr>
                <w:rFonts w:ascii="Arial" w:hAnsi="Arial"/>
                <w:b/>
                <w:noProof/>
                <w:sz w:val="16"/>
              </w:rPr>
              <w:t>444 803</w:t>
            </w:r>
          </w:p>
        </w:tc>
      </w:tr>
      <w:tr w:rsidR="00594382" w14:paraId="16ECC900" w14:textId="77777777" w:rsidTr="00C33B9C">
        <w:trPr>
          <w:trHeight w:val="223"/>
        </w:trPr>
        <w:tc>
          <w:tcPr>
            <w:tcW w:w="5954" w:type="dxa"/>
            <w:tcMar>
              <w:top w:w="0" w:type="dxa"/>
              <w:left w:w="40" w:type="dxa"/>
              <w:bottom w:w="0" w:type="dxa"/>
              <w:right w:w="40" w:type="dxa"/>
            </w:tcMar>
            <w:vAlign w:val="center"/>
            <w:hideMark/>
          </w:tcPr>
          <w:p w14:paraId="1DEC1638" w14:textId="77777777" w:rsidR="00594382" w:rsidRDefault="00594382" w:rsidP="00C54AB7">
            <w:pPr>
              <w:rPr>
                <w:rFonts w:ascii="Arial" w:eastAsia="Arial" w:hAnsi="Arial" w:cs="Arial"/>
                <w:b/>
                <w:noProof/>
                <w:sz w:val="16"/>
              </w:rPr>
            </w:pPr>
            <w:r>
              <w:rPr>
                <w:rFonts w:ascii="Arial" w:hAnsi="Arial"/>
                <w:b/>
                <w:noProof/>
                <w:sz w:val="16"/>
              </w:rPr>
              <w:t>Souhrnný výkaz peněžních toků:</w:t>
            </w:r>
          </w:p>
        </w:tc>
        <w:tc>
          <w:tcPr>
            <w:tcW w:w="1276" w:type="dxa"/>
            <w:gridSpan w:val="2"/>
            <w:tcMar>
              <w:top w:w="0" w:type="dxa"/>
              <w:left w:w="0" w:type="dxa"/>
              <w:bottom w:w="0" w:type="dxa"/>
              <w:right w:w="0" w:type="dxa"/>
            </w:tcMar>
            <w:vAlign w:val="center"/>
          </w:tcPr>
          <w:p w14:paraId="051D337F" w14:textId="77777777" w:rsidR="00594382" w:rsidRDefault="00594382" w:rsidP="00C54AB7">
            <w:pPr>
              <w:rPr>
                <w:noProof/>
                <w:sz w:val="20"/>
              </w:rPr>
            </w:pPr>
          </w:p>
        </w:tc>
        <w:tc>
          <w:tcPr>
            <w:tcW w:w="1134" w:type="dxa"/>
            <w:tcMar>
              <w:top w:w="0" w:type="dxa"/>
              <w:left w:w="0" w:type="dxa"/>
              <w:bottom w:w="0" w:type="dxa"/>
              <w:right w:w="0" w:type="dxa"/>
            </w:tcMar>
            <w:vAlign w:val="center"/>
          </w:tcPr>
          <w:p w14:paraId="4C4D37BF" w14:textId="77777777" w:rsidR="00594382" w:rsidRDefault="00594382" w:rsidP="00C54AB7">
            <w:pPr>
              <w:jc w:val="right"/>
              <w:rPr>
                <w:rFonts w:ascii="Arial" w:eastAsia="Arial" w:hAnsi="Arial" w:cs="Arial"/>
                <w:noProof/>
                <w:sz w:val="16"/>
              </w:rPr>
            </w:pPr>
          </w:p>
        </w:tc>
        <w:tc>
          <w:tcPr>
            <w:tcW w:w="1314" w:type="dxa"/>
            <w:tcMar>
              <w:top w:w="0" w:type="dxa"/>
              <w:left w:w="0" w:type="dxa"/>
              <w:bottom w:w="0" w:type="dxa"/>
              <w:right w:w="0" w:type="dxa"/>
            </w:tcMar>
            <w:vAlign w:val="center"/>
          </w:tcPr>
          <w:p w14:paraId="49608576" w14:textId="77777777" w:rsidR="00594382" w:rsidRDefault="00594382" w:rsidP="00C54AB7">
            <w:pPr>
              <w:jc w:val="right"/>
              <w:rPr>
                <w:rFonts w:ascii="Arial" w:eastAsia="Arial" w:hAnsi="Arial" w:cs="Arial"/>
                <w:noProof/>
                <w:sz w:val="16"/>
              </w:rPr>
            </w:pPr>
          </w:p>
        </w:tc>
      </w:tr>
      <w:tr w:rsidR="00594382" w14:paraId="6374256F" w14:textId="77777777" w:rsidTr="00C33B9C">
        <w:trPr>
          <w:trHeight w:val="223"/>
        </w:trPr>
        <w:tc>
          <w:tcPr>
            <w:tcW w:w="5954" w:type="dxa"/>
            <w:tcMar>
              <w:top w:w="0" w:type="dxa"/>
              <w:left w:w="40" w:type="dxa"/>
              <w:bottom w:w="0" w:type="dxa"/>
              <w:right w:w="40" w:type="dxa"/>
            </w:tcMar>
            <w:vAlign w:val="center"/>
            <w:hideMark/>
          </w:tcPr>
          <w:p w14:paraId="14E7C345" w14:textId="77777777" w:rsidR="00594382" w:rsidRDefault="00594382" w:rsidP="00C54AB7">
            <w:pPr>
              <w:rPr>
                <w:rFonts w:ascii="Arial" w:eastAsia="Arial" w:hAnsi="Arial" w:cs="Arial"/>
                <w:b/>
                <w:noProof/>
                <w:sz w:val="16"/>
              </w:rPr>
            </w:pPr>
            <w:r>
              <w:rPr>
                <w:rFonts w:ascii="Arial" w:hAnsi="Arial"/>
                <w:b/>
                <w:noProof/>
                <w:sz w:val="16"/>
              </w:rPr>
              <w:t>Peníze a peněžní ekvivalenty na začátku účetního období</w:t>
            </w:r>
          </w:p>
        </w:tc>
        <w:tc>
          <w:tcPr>
            <w:tcW w:w="1276" w:type="dxa"/>
            <w:gridSpan w:val="2"/>
            <w:tcMar>
              <w:top w:w="0" w:type="dxa"/>
              <w:left w:w="0" w:type="dxa"/>
              <w:bottom w:w="0" w:type="dxa"/>
              <w:right w:w="0" w:type="dxa"/>
            </w:tcMar>
            <w:vAlign w:val="center"/>
          </w:tcPr>
          <w:p w14:paraId="1A3ADF5F" w14:textId="77777777" w:rsidR="00594382" w:rsidRDefault="00594382" w:rsidP="00C54AB7">
            <w:pPr>
              <w:rPr>
                <w:noProof/>
                <w:sz w:val="20"/>
              </w:rPr>
            </w:pPr>
          </w:p>
        </w:tc>
        <w:tc>
          <w:tcPr>
            <w:tcW w:w="1134" w:type="dxa"/>
            <w:tcMar>
              <w:top w:w="0" w:type="dxa"/>
              <w:left w:w="40" w:type="dxa"/>
              <w:bottom w:w="0" w:type="dxa"/>
              <w:right w:w="40" w:type="dxa"/>
            </w:tcMar>
            <w:vAlign w:val="center"/>
            <w:hideMark/>
          </w:tcPr>
          <w:p w14:paraId="5F9806EB" w14:textId="77777777" w:rsidR="00594382" w:rsidRDefault="00594382" w:rsidP="00C54AB7">
            <w:pPr>
              <w:jc w:val="right"/>
              <w:rPr>
                <w:rFonts w:ascii="Arial" w:eastAsia="Arial" w:hAnsi="Arial" w:cs="Arial"/>
                <w:b/>
                <w:noProof/>
                <w:sz w:val="16"/>
              </w:rPr>
            </w:pPr>
            <w:r>
              <w:rPr>
                <w:rFonts w:ascii="Arial" w:hAnsi="Arial"/>
                <w:b/>
                <w:noProof/>
                <w:sz w:val="16"/>
              </w:rPr>
              <w:t>1 359 005</w:t>
            </w:r>
          </w:p>
        </w:tc>
        <w:tc>
          <w:tcPr>
            <w:tcW w:w="1314" w:type="dxa"/>
            <w:tcMar>
              <w:top w:w="0" w:type="dxa"/>
              <w:left w:w="40" w:type="dxa"/>
              <w:bottom w:w="0" w:type="dxa"/>
              <w:right w:w="40" w:type="dxa"/>
            </w:tcMar>
            <w:vAlign w:val="center"/>
            <w:hideMark/>
          </w:tcPr>
          <w:p w14:paraId="664E432E" w14:textId="77777777" w:rsidR="00594382" w:rsidRDefault="00594382" w:rsidP="00C54AB7">
            <w:pPr>
              <w:jc w:val="right"/>
              <w:rPr>
                <w:rFonts w:ascii="Arial" w:eastAsia="Arial" w:hAnsi="Arial" w:cs="Arial"/>
                <w:b/>
                <w:noProof/>
                <w:sz w:val="16"/>
              </w:rPr>
            </w:pPr>
            <w:r>
              <w:rPr>
                <w:rFonts w:ascii="Arial" w:hAnsi="Arial"/>
                <w:b/>
                <w:noProof/>
                <w:sz w:val="16"/>
              </w:rPr>
              <w:t>924 077</w:t>
            </w:r>
          </w:p>
        </w:tc>
      </w:tr>
      <w:tr w:rsidR="00594382" w14:paraId="0573469A" w14:textId="77777777" w:rsidTr="00C33B9C">
        <w:trPr>
          <w:trHeight w:val="225"/>
        </w:trPr>
        <w:tc>
          <w:tcPr>
            <w:tcW w:w="5954" w:type="dxa"/>
            <w:tcMar>
              <w:top w:w="0" w:type="dxa"/>
              <w:left w:w="40" w:type="dxa"/>
              <w:bottom w:w="0" w:type="dxa"/>
              <w:right w:w="40" w:type="dxa"/>
            </w:tcMar>
            <w:vAlign w:val="center"/>
            <w:hideMark/>
          </w:tcPr>
          <w:p w14:paraId="79CCF879" w14:textId="77777777" w:rsidR="00594382" w:rsidRDefault="00594382" w:rsidP="00C54AB7">
            <w:pPr>
              <w:rPr>
                <w:rFonts w:ascii="Arial" w:eastAsia="Arial" w:hAnsi="Arial" w:cs="Arial"/>
                <w:b/>
                <w:noProof/>
                <w:sz w:val="16"/>
              </w:rPr>
            </w:pPr>
            <w:r>
              <w:rPr>
                <w:rFonts w:ascii="Arial" w:hAnsi="Arial"/>
                <w:b/>
                <w:noProof/>
                <w:sz w:val="16"/>
              </w:rPr>
              <w:t>Čisté peněžní toky (používané) / od:</w:t>
            </w:r>
          </w:p>
        </w:tc>
        <w:tc>
          <w:tcPr>
            <w:tcW w:w="1276" w:type="dxa"/>
            <w:gridSpan w:val="2"/>
            <w:tcMar>
              <w:top w:w="0" w:type="dxa"/>
              <w:left w:w="0" w:type="dxa"/>
              <w:bottom w:w="0" w:type="dxa"/>
              <w:right w:w="0" w:type="dxa"/>
            </w:tcMar>
            <w:vAlign w:val="center"/>
          </w:tcPr>
          <w:p w14:paraId="47654267" w14:textId="77777777" w:rsidR="00594382" w:rsidRDefault="00594382" w:rsidP="00C54AB7">
            <w:pPr>
              <w:jc w:val="center"/>
              <w:rPr>
                <w:rFonts w:ascii="Arial" w:eastAsia="Arial" w:hAnsi="Arial" w:cs="Arial"/>
                <w:b/>
                <w:noProof/>
                <w:sz w:val="16"/>
              </w:rPr>
            </w:pPr>
          </w:p>
        </w:tc>
        <w:tc>
          <w:tcPr>
            <w:tcW w:w="1134" w:type="dxa"/>
            <w:tcMar>
              <w:top w:w="0" w:type="dxa"/>
              <w:left w:w="0" w:type="dxa"/>
              <w:bottom w:w="0" w:type="dxa"/>
              <w:right w:w="0" w:type="dxa"/>
            </w:tcMar>
            <w:vAlign w:val="center"/>
          </w:tcPr>
          <w:p w14:paraId="12B13A6B" w14:textId="77777777" w:rsidR="00594382" w:rsidRDefault="00594382" w:rsidP="00C54AB7">
            <w:pPr>
              <w:jc w:val="right"/>
              <w:rPr>
                <w:rFonts w:ascii="Arial" w:eastAsia="Arial" w:hAnsi="Arial" w:cs="Arial"/>
                <w:b/>
                <w:noProof/>
                <w:sz w:val="16"/>
              </w:rPr>
            </w:pPr>
          </w:p>
        </w:tc>
        <w:tc>
          <w:tcPr>
            <w:tcW w:w="1314" w:type="dxa"/>
            <w:tcMar>
              <w:top w:w="0" w:type="dxa"/>
              <w:left w:w="0" w:type="dxa"/>
              <w:bottom w:w="0" w:type="dxa"/>
              <w:right w:w="0" w:type="dxa"/>
            </w:tcMar>
            <w:vAlign w:val="center"/>
          </w:tcPr>
          <w:p w14:paraId="341ADBE9" w14:textId="77777777" w:rsidR="00594382" w:rsidRDefault="00594382" w:rsidP="00C54AB7">
            <w:pPr>
              <w:jc w:val="right"/>
              <w:rPr>
                <w:rFonts w:ascii="Arial" w:eastAsia="Arial" w:hAnsi="Arial" w:cs="Arial"/>
                <w:b/>
                <w:noProof/>
                <w:sz w:val="16"/>
              </w:rPr>
            </w:pPr>
          </w:p>
        </w:tc>
      </w:tr>
      <w:tr w:rsidR="00594382" w14:paraId="30025AF8" w14:textId="77777777" w:rsidTr="00C33B9C">
        <w:trPr>
          <w:trHeight w:val="225"/>
        </w:trPr>
        <w:tc>
          <w:tcPr>
            <w:tcW w:w="5954" w:type="dxa"/>
            <w:tcMar>
              <w:top w:w="0" w:type="dxa"/>
              <w:left w:w="40" w:type="dxa"/>
              <w:bottom w:w="0" w:type="dxa"/>
              <w:right w:w="40" w:type="dxa"/>
            </w:tcMar>
            <w:vAlign w:val="center"/>
            <w:hideMark/>
          </w:tcPr>
          <w:p w14:paraId="326823F7" w14:textId="77777777" w:rsidR="00594382" w:rsidRDefault="00594382" w:rsidP="00C54AB7">
            <w:pPr>
              <w:rPr>
                <w:rFonts w:ascii="Arial" w:eastAsia="Arial" w:hAnsi="Arial" w:cs="Arial"/>
                <w:noProof/>
                <w:sz w:val="16"/>
              </w:rPr>
            </w:pPr>
            <w:r>
              <w:rPr>
                <w:rFonts w:ascii="Arial" w:hAnsi="Arial"/>
                <w:noProof/>
                <w:sz w:val="16"/>
              </w:rPr>
              <w:t>Provozní činnosti</w:t>
            </w:r>
          </w:p>
        </w:tc>
        <w:tc>
          <w:tcPr>
            <w:tcW w:w="1276" w:type="dxa"/>
            <w:gridSpan w:val="2"/>
            <w:tcMar>
              <w:top w:w="0" w:type="dxa"/>
              <w:left w:w="0" w:type="dxa"/>
              <w:bottom w:w="0" w:type="dxa"/>
              <w:right w:w="0" w:type="dxa"/>
            </w:tcMar>
            <w:vAlign w:val="center"/>
          </w:tcPr>
          <w:p w14:paraId="6038800A"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7294DA25" w14:textId="77777777" w:rsidR="00594382" w:rsidRDefault="00594382" w:rsidP="00C54AB7">
            <w:pPr>
              <w:jc w:val="right"/>
              <w:rPr>
                <w:rFonts w:ascii="Arial" w:eastAsia="Arial" w:hAnsi="Arial" w:cs="Arial"/>
                <w:noProof/>
                <w:sz w:val="16"/>
              </w:rPr>
            </w:pPr>
            <w:r>
              <w:rPr>
                <w:rFonts w:ascii="Arial" w:hAnsi="Arial"/>
                <w:noProof/>
                <w:sz w:val="16"/>
              </w:rPr>
              <w:t>–135 691</w:t>
            </w:r>
          </w:p>
        </w:tc>
        <w:tc>
          <w:tcPr>
            <w:tcW w:w="1314" w:type="dxa"/>
            <w:tcMar>
              <w:top w:w="0" w:type="dxa"/>
              <w:left w:w="40" w:type="dxa"/>
              <w:bottom w:w="0" w:type="dxa"/>
              <w:right w:w="40" w:type="dxa"/>
            </w:tcMar>
            <w:vAlign w:val="center"/>
            <w:hideMark/>
          </w:tcPr>
          <w:p w14:paraId="5381A777" w14:textId="77777777" w:rsidR="00594382" w:rsidRDefault="00594382" w:rsidP="00C54AB7">
            <w:pPr>
              <w:jc w:val="right"/>
              <w:rPr>
                <w:rFonts w:ascii="Arial" w:eastAsia="Arial" w:hAnsi="Arial" w:cs="Arial"/>
                <w:noProof/>
                <w:sz w:val="16"/>
              </w:rPr>
            </w:pPr>
            <w:r>
              <w:rPr>
                <w:rFonts w:ascii="Arial" w:hAnsi="Arial"/>
                <w:noProof/>
                <w:sz w:val="16"/>
              </w:rPr>
              <w:t>158 442</w:t>
            </w:r>
          </w:p>
        </w:tc>
      </w:tr>
      <w:tr w:rsidR="00594382" w14:paraId="38B5B28C" w14:textId="77777777" w:rsidTr="00C33B9C">
        <w:trPr>
          <w:trHeight w:val="225"/>
        </w:trPr>
        <w:tc>
          <w:tcPr>
            <w:tcW w:w="5954" w:type="dxa"/>
            <w:tcMar>
              <w:top w:w="0" w:type="dxa"/>
              <w:left w:w="40" w:type="dxa"/>
              <w:bottom w:w="0" w:type="dxa"/>
              <w:right w:w="40" w:type="dxa"/>
            </w:tcMar>
            <w:vAlign w:val="center"/>
            <w:hideMark/>
          </w:tcPr>
          <w:p w14:paraId="6568B4A8" w14:textId="77777777" w:rsidR="00594382" w:rsidRDefault="00594382" w:rsidP="00C54AB7">
            <w:pPr>
              <w:rPr>
                <w:rFonts w:ascii="Arial" w:eastAsia="Arial" w:hAnsi="Arial" w:cs="Arial"/>
                <w:noProof/>
                <w:sz w:val="16"/>
              </w:rPr>
            </w:pPr>
            <w:r>
              <w:rPr>
                <w:rFonts w:ascii="Arial" w:hAnsi="Arial"/>
                <w:noProof/>
                <w:sz w:val="16"/>
              </w:rPr>
              <w:t>Finanční činnosti</w:t>
            </w:r>
          </w:p>
        </w:tc>
        <w:tc>
          <w:tcPr>
            <w:tcW w:w="1276" w:type="dxa"/>
            <w:gridSpan w:val="2"/>
            <w:tcMar>
              <w:top w:w="0" w:type="dxa"/>
              <w:left w:w="0" w:type="dxa"/>
              <w:bottom w:w="0" w:type="dxa"/>
              <w:right w:w="0" w:type="dxa"/>
            </w:tcMar>
            <w:vAlign w:val="center"/>
          </w:tcPr>
          <w:p w14:paraId="7CE785B1"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5900D062" w14:textId="77777777" w:rsidR="00594382" w:rsidRDefault="00594382" w:rsidP="00C54AB7">
            <w:pPr>
              <w:jc w:val="right"/>
              <w:rPr>
                <w:rFonts w:ascii="Arial" w:eastAsia="Arial" w:hAnsi="Arial" w:cs="Arial"/>
                <w:noProof/>
                <w:sz w:val="16"/>
              </w:rPr>
            </w:pPr>
            <w:r>
              <w:rPr>
                <w:rFonts w:ascii="Arial" w:hAnsi="Arial"/>
                <w:noProof/>
                <w:sz w:val="16"/>
              </w:rPr>
              <w:t>239 281</w:t>
            </w:r>
          </w:p>
        </w:tc>
        <w:tc>
          <w:tcPr>
            <w:tcW w:w="1314" w:type="dxa"/>
            <w:tcMar>
              <w:top w:w="0" w:type="dxa"/>
              <w:left w:w="40" w:type="dxa"/>
              <w:bottom w:w="0" w:type="dxa"/>
              <w:right w:w="40" w:type="dxa"/>
            </w:tcMar>
            <w:vAlign w:val="center"/>
            <w:hideMark/>
          </w:tcPr>
          <w:p w14:paraId="0F472DD3" w14:textId="77777777" w:rsidR="00594382" w:rsidRDefault="00594382" w:rsidP="00C54AB7">
            <w:pPr>
              <w:jc w:val="right"/>
              <w:rPr>
                <w:rFonts w:ascii="Arial" w:eastAsia="Arial" w:hAnsi="Arial" w:cs="Arial"/>
                <w:noProof/>
                <w:sz w:val="16"/>
              </w:rPr>
            </w:pPr>
            <w:r>
              <w:rPr>
                <w:rFonts w:ascii="Arial" w:hAnsi="Arial"/>
                <w:noProof/>
                <w:sz w:val="16"/>
              </w:rPr>
              <w:t>286 361</w:t>
            </w:r>
          </w:p>
        </w:tc>
      </w:tr>
      <w:tr w:rsidR="00594382" w14:paraId="78345E29" w14:textId="77777777" w:rsidTr="00C33B9C">
        <w:trPr>
          <w:trHeight w:val="225"/>
        </w:trPr>
        <w:tc>
          <w:tcPr>
            <w:tcW w:w="5954" w:type="dxa"/>
            <w:tcMar>
              <w:top w:w="0" w:type="dxa"/>
              <w:left w:w="40" w:type="dxa"/>
              <w:bottom w:w="0" w:type="dxa"/>
              <w:right w:w="40" w:type="dxa"/>
            </w:tcMar>
            <w:vAlign w:val="center"/>
            <w:hideMark/>
          </w:tcPr>
          <w:p w14:paraId="2D8F75DC" w14:textId="77777777" w:rsidR="00594382" w:rsidRDefault="00594382" w:rsidP="00C54AB7">
            <w:pPr>
              <w:rPr>
                <w:rFonts w:ascii="Arial" w:eastAsia="Arial" w:hAnsi="Arial" w:cs="Arial"/>
                <w:noProof/>
                <w:sz w:val="16"/>
              </w:rPr>
            </w:pPr>
            <w:r>
              <w:rPr>
                <w:rFonts w:ascii="Arial" w:hAnsi="Arial"/>
                <w:noProof/>
                <w:sz w:val="16"/>
              </w:rPr>
              <w:t>Dopad změn směnných kurzů na peněžní prostředky a peněžní ekvivalenty</w:t>
            </w:r>
          </w:p>
        </w:tc>
        <w:tc>
          <w:tcPr>
            <w:tcW w:w="1276" w:type="dxa"/>
            <w:gridSpan w:val="2"/>
            <w:tcMar>
              <w:top w:w="0" w:type="dxa"/>
              <w:left w:w="0" w:type="dxa"/>
              <w:bottom w:w="0" w:type="dxa"/>
              <w:right w:w="0" w:type="dxa"/>
            </w:tcMar>
            <w:vAlign w:val="center"/>
          </w:tcPr>
          <w:p w14:paraId="73A939F5" w14:textId="77777777" w:rsidR="00594382" w:rsidRDefault="00594382" w:rsidP="00C54AB7">
            <w:pPr>
              <w:jc w:val="center"/>
              <w:rPr>
                <w:rFonts w:ascii="Arial" w:eastAsia="Arial" w:hAnsi="Arial" w:cs="Arial"/>
                <w:noProof/>
                <w:sz w:val="16"/>
              </w:rPr>
            </w:pPr>
          </w:p>
        </w:tc>
        <w:tc>
          <w:tcPr>
            <w:tcW w:w="1134" w:type="dxa"/>
            <w:tcMar>
              <w:top w:w="0" w:type="dxa"/>
              <w:left w:w="40" w:type="dxa"/>
              <w:bottom w:w="0" w:type="dxa"/>
              <w:right w:w="40" w:type="dxa"/>
            </w:tcMar>
            <w:vAlign w:val="center"/>
            <w:hideMark/>
          </w:tcPr>
          <w:p w14:paraId="3E215F52" w14:textId="77777777" w:rsidR="00594382" w:rsidRDefault="00594382" w:rsidP="00C54AB7">
            <w:pPr>
              <w:jc w:val="right"/>
              <w:rPr>
                <w:rFonts w:ascii="Arial" w:eastAsia="Arial" w:hAnsi="Arial" w:cs="Arial"/>
                <w:noProof/>
                <w:sz w:val="16"/>
              </w:rPr>
            </w:pPr>
            <w:r>
              <w:rPr>
                <w:rFonts w:ascii="Arial" w:hAnsi="Arial"/>
                <w:noProof/>
                <w:sz w:val="16"/>
              </w:rPr>
              <w:t>–12 006</w:t>
            </w:r>
          </w:p>
        </w:tc>
        <w:tc>
          <w:tcPr>
            <w:tcW w:w="1314" w:type="dxa"/>
            <w:tcMar>
              <w:top w:w="0" w:type="dxa"/>
              <w:left w:w="40" w:type="dxa"/>
              <w:bottom w:w="0" w:type="dxa"/>
              <w:right w:w="40" w:type="dxa"/>
            </w:tcMar>
            <w:vAlign w:val="center"/>
            <w:hideMark/>
          </w:tcPr>
          <w:p w14:paraId="2152953F" w14:textId="77777777" w:rsidR="00594382" w:rsidRDefault="00594382" w:rsidP="00C54AB7">
            <w:pPr>
              <w:jc w:val="right"/>
              <w:rPr>
                <w:rFonts w:ascii="Arial" w:eastAsia="Arial" w:hAnsi="Arial" w:cs="Arial"/>
                <w:noProof/>
                <w:sz w:val="16"/>
              </w:rPr>
            </w:pPr>
            <w:r>
              <w:rPr>
                <w:rFonts w:ascii="Arial" w:hAnsi="Arial"/>
                <w:noProof/>
                <w:sz w:val="16"/>
              </w:rPr>
              <w:t>–9 875</w:t>
            </w:r>
          </w:p>
        </w:tc>
      </w:tr>
      <w:tr w:rsidR="00594382" w14:paraId="6A6B4A56" w14:textId="77777777" w:rsidTr="00C33B9C">
        <w:trPr>
          <w:trHeight w:val="225"/>
        </w:trPr>
        <w:tc>
          <w:tcPr>
            <w:tcW w:w="5954" w:type="dxa"/>
            <w:shd w:val="clear" w:color="auto" w:fill="A7A7A7"/>
            <w:tcMar>
              <w:top w:w="0" w:type="dxa"/>
              <w:left w:w="40" w:type="dxa"/>
              <w:bottom w:w="0" w:type="dxa"/>
              <w:right w:w="40" w:type="dxa"/>
            </w:tcMar>
            <w:vAlign w:val="center"/>
            <w:hideMark/>
          </w:tcPr>
          <w:p w14:paraId="0C0D47A7" w14:textId="77777777" w:rsidR="00594382" w:rsidRDefault="00594382" w:rsidP="00C54AB7">
            <w:pPr>
              <w:rPr>
                <w:rFonts w:ascii="Arial" w:eastAsia="Arial" w:hAnsi="Arial" w:cs="Arial"/>
                <w:b/>
                <w:noProof/>
                <w:sz w:val="16"/>
              </w:rPr>
            </w:pPr>
            <w:r>
              <w:rPr>
                <w:rFonts w:ascii="Arial" w:hAnsi="Arial"/>
                <w:b/>
                <w:noProof/>
                <w:sz w:val="16"/>
              </w:rPr>
              <w:t>Peněžní prostředky a peněžní ekvivalenty na konci účetního období</w:t>
            </w:r>
          </w:p>
        </w:tc>
        <w:tc>
          <w:tcPr>
            <w:tcW w:w="1276" w:type="dxa"/>
            <w:gridSpan w:val="2"/>
            <w:shd w:val="clear" w:color="auto" w:fill="A7A7A7"/>
            <w:tcMar>
              <w:top w:w="0" w:type="dxa"/>
              <w:left w:w="0" w:type="dxa"/>
              <w:bottom w:w="0" w:type="dxa"/>
              <w:right w:w="0" w:type="dxa"/>
            </w:tcMar>
            <w:vAlign w:val="center"/>
          </w:tcPr>
          <w:p w14:paraId="748295C6" w14:textId="77777777" w:rsidR="00594382" w:rsidRDefault="00594382" w:rsidP="00C54AB7">
            <w:pPr>
              <w:jc w:val="center"/>
              <w:rPr>
                <w:rFonts w:ascii="Arial" w:eastAsia="Arial" w:hAnsi="Arial" w:cs="Arial"/>
                <w:noProof/>
                <w:sz w:val="16"/>
              </w:rPr>
            </w:pPr>
          </w:p>
        </w:tc>
        <w:tc>
          <w:tcPr>
            <w:tcW w:w="1134" w:type="dxa"/>
            <w:shd w:val="clear" w:color="auto" w:fill="A7A7A7"/>
            <w:tcMar>
              <w:top w:w="0" w:type="dxa"/>
              <w:left w:w="40" w:type="dxa"/>
              <w:bottom w:w="0" w:type="dxa"/>
              <w:right w:w="40" w:type="dxa"/>
            </w:tcMar>
            <w:vAlign w:val="center"/>
            <w:hideMark/>
          </w:tcPr>
          <w:p w14:paraId="50B8D167" w14:textId="77777777" w:rsidR="00594382" w:rsidRDefault="00594382" w:rsidP="00C54AB7">
            <w:pPr>
              <w:jc w:val="right"/>
              <w:rPr>
                <w:rFonts w:ascii="Arial" w:eastAsia="Arial" w:hAnsi="Arial" w:cs="Arial"/>
                <w:b/>
                <w:noProof/>
                <w:sz w:val="16"/>
              </w:rPr>
            </w:pPr>
            <w:r>
              <w:rPr>
                <w:rFonts w:ascii="Arial" w:hAnsi="Arial"/>
                <w:b/>
                <w:noProof/>
                <w:sz w:val="16"/>
              </w:rPr>
              <w:t>1 450 589</w:t>
            </w:r>
          </w:p>
        </w:tc>
        <w:tc>
          <w:tcPr>
            <w:tcW w:w="1314" w:type="dxa"/>
            <w:shd w:val="clear" w:color="auto" w:fill="A7A7A7"/>
            <w:tcMar>
              <w:top w:w="0" w:type="dxa"/>
              <w:left w:w="40" w:type="dxa"/>
              <w:bottom w:w="0" w:type="dxa"/>
              <w:right w:w="40" w:type="dxa"/>
            </w:tcMar>
            <w:vAlign w:val="center"/>
            <w:hideMark/>
          </w:tcPr>
          <w:p w14:paraId="5D463BA6" w14:textId="77777777" w:rsidR="00594382" w:rsidRDefault="00594382" w:rsidP="00C54AB7">
            <w:pPr>
              <w:jc w:val="right"/>
              <w:rPr>
                <w:rFonts w:ascii="Arial" w:eastAsia="Arial" w:hAnsi="Arial" w:cs="Arial"/>
                <w:b/>
                <w:noProof/>
                <w:sz w:val="16"/>
              </w:rPr>
            </w:pPr>
            <w:r>
              <w:rPr>
                <w:rFonts w:ascii="Arial" w:hAnsi="Arial"/>
                <w:b/>
                <w:noProof/>
                <w:sz w:val="16"/>
              </w:rPr>
              <w:t>1 359 005</w:t>
            </w:r>
          </w:p>
        </w:tc>
      </w:tr>
      <w:tr w:rsidR="00594382" w14:paraId="39E3FFF6" w14:textId="77777777" w:rsidTr="00C33B9C">
        <w:trPr>
          <w:trHeight w:val="225"/>
        </w:trPr>
        <w:tc>
          <w:tcPr>
            <w:tcW w:w="5954" w:type="dxa"/>
            <w:tcMar>
              <w:top w:w="0" w:type="dxa"/>
              <w:left w:w="40" w:type="dxa"/>
              <w:bottom w:w="0" w:type="dxa"/>
              <w:right w:w="40" w:type="dxa"/>
            </w:tcMar>
            <w:vAlign w:val="center"/>
            <w:hideMark/>
          </w:tcPr>
          <w:p w14:paraId="310FA8D3" w14:textId="77777777" w:rsidR="00594382" w:rsidRDefault="00594382" w:rsidP="00C54AB7">
            <w:pPr>
              <w:jc w:val="both"/>
              <w:rPr>
                <w:rFonts w:ascii="Arial" w:eastAsia="Arial" w:hAnsi="Arial" w:cs="Arial"/>
                <w:b/>
                <w:noProof/>
                <w:sz w:val="16"/>
              </w:rPr>
            </w:pPr>
            <w:r>
              <w:rPr>
                <w:rFonts w:ascii="Arial" w:hAnsi="Arial"/>
                <w:b/>
                <w:noProof/>
                <w:sz w:val="16"/>
              </w:rPr>
              <w:t>Peněžní prostředky a peněžní ekvivalenty tvoří:</w:t>
            </w:r>
          </w:p>
        </w:tc>
        <w:tc>
          <w:tcPr>
            <w:tcW w:w="1276" w:type="dxa"/>
            <w:gridSpan w:val="2"/>
            <w:tcMar>
              <w:top w:w="0" w:type="dxa"/>
              <w:left w:w="0" w:type="dxa"/>
              <w:bottom w:w="0" w:type="dxa"/>
              <w:right w:w="0" w:type="dxa"/>
            </w:tcMar>
            <w:vAlign w:val="center"/>
          </w:tcPr>
          <w:p w14:paraId="40CC697D" w14:textId="77777777" w:rsidR="00594382" w:rsidRDefault="00594382" w:rsidP="00C54AB7">
            <w:pPr>
              <w:rPr>
                <w:rFonts w:ascii="Arial" w:eastAsia="Arial" w:hAnsi="Arial" w:cs="Arial"/>
                <w:b/>
                <w:noProof/>
                <w:sz w:val="16"/>
              </w:rPr>
            </w:pPr>
          </w:p>
        </w:tc>
        <w:tc>
          <w:tcPr>
            <w:tcW w:w="1134" w:type="dxa"/>
            <w:tcMar>
              <w:top w:w="0" w:type="dxa"/>
              <w:left w:w="0" w:type="dxa"/>
              <w:bottom w:w="0" w:type="dxa"/>
              <w:right w:w="0" w:type="dxa"/>
            </w:tcMar>
            <w:vAlign w:val="center"/>
          </w:tcPr>
          <w:p w14:paraId="7CF7BB25" w14:textId="77777777" w:rsidR="00594382" w:rsidRDefault="00594382" w:rsidP="00C54AB7">
            <w:pPr>
              <w:jc w:val="right"/>
              <w:rPr>
                <w:rFonts w:ascii="Arial" w:eastAsia="Arial" w:hAnsi="Arial" w:cs="Arial"/>
                <w:b/>
                <w:noProof/>
                <w:sz w:val="16"/>
              </w:rPr>
            </w:pPr>
          </w:p>
        </w:tc>
        <w:tc>
          <w:tcPr>
            <w:tcW w:w="1314" w:type="dxa"/>
            <w:tcMar>
              <w:top w:w="0" w:type="dxa"/>
              <w:left w:w="0" w:type="dxa"/>
              <w:bottom w:w="0" w:type="dxa"/>
              <w:right w:w="0" w:type="dxa"/>
            </w:tcMar>
            <w:vAlign w:val="center"/>
          </w:tcPr>
          <w:p w14:paraId="46D3795F" w14:textId="77777777" w:rsidR="00594382" w:rsidRDefault="00594382" w:rsidP="00C54AB7">
            <w:pPr>
              <w:jc w:val="right"/>
              <w:rPr>
                <w:rFonts w:ascii="Arial" w:eastAsia="Arial" w:hAnsi="Arial" w:cs="Arial"/>
                <w:b/>
                <w:noProof/>
                <w:sz w:val="16"/>
              </w:rPr>
            </w:pPr>
          </w:p>
        </w:tc>
      </w:tr>
      <w:tr w:rsidR="00594382" w14:paraId="708B3F6F" w14:textId="77777777" w:rsidTr="00C33B9C">
        <w:trPr>
          <w:trHeight w:val="225"/>
        </w:trPr>
        <w:tc>
          <w:tcPr>
            <w:tcW w:w="5954" w:type="dxa"/>
            <w:tcMar>
              <w:top w:w="0" w:type="dxa"/>
              <w:left w:w="40" w:type="dxa"/>
              <w:bottom w:w="0" w:type="dxa"/>
              <w:right w:w="40" w:type="dxa"/>
            </w:tcMar>
            <w:vAlign w:val="center"/>
            <w:hideMark/>
          </w:tcPr>
          <w:p w14:paraId="7ADF6105" w14:textId="77777777" w:rsidR="00594382" w:rsidRDefault="00594382" w:rsidP="00C54AB7">
            <w:pPr>
              <w:rPr>
                <w:rFonts w:ascii="Arial" w:eastAsia="Arial" w:hAnsi="Arial" w:cs="Arial"/>
                <w:noProof/>
                <w:sz w:val="16"/>
              </w:rPr>
            </w:pPr>
            <w:r>
              <w:rPr>
                <w:rFonts w:ascii="Arial" w:hAnsi="Arial"/>
                <w:noProof/>
                <w:sz w:val="16"/>
              </w:rPr>
              <w:t xml:space="preserve">Pokladní hotovost </w:t>
            </w:r>
          </w:p>
        </w:tc>
        <w:tc>
          <w:tcPr>
            <w:tcW w:w="1276" w:type="dxa"/>
            <w:gridSpan w:val="2"/>
            <w:noWrap/>
            <w:tcMar>
              <w:top w:w="0" w:type="dxa"/>
              <w:left w:w="40" w:type="dxa"/>
              <w:bottom w:w="0" w:type="dxa"/>
              <w:right w:w="40" w:type="dxa"/>
            </w:tcMar>
            <w:vAlign w:val="center"/>
            <w:hideMark/>
          </w:tcPr>
          <w:p w14:paraId="669A0928" w14:textId="77777777" w:rsidR="00594382" w:rsidRDefault="00594382" w:rsidP="00C54AB7">
            <w:pPr>
              <w:jc w:val="center"/>
              <w:rPr>
                <w:rFonts w:ascii="Arial" w:eastAsia="Arial" w:hAnsi="Arial" w:cs="Arial"/>
                <w:noProof/>
                <w:sz w:val="16"/>
              </w:rPr>
            </w:pPr>
            <w:r>
              <w:rPr>
                <w:rFonts w:ascii="Arial" w:hAnsi="Arial"/>
                <w:noProof/>
                <w:sz w:val="16"/>
              </w:rPr>
              <w:t>5</w:t>
            </w:r>
          </w:p>
        </w:tc>
        <w:tc>
          <w:tcPr>
            <w:tcW w:w="1134" w:type="dxa"/>
            <w:noWrap/>
            <w:tcMar>
              <w:top w:w="0" w:type="dxa"/>
              <w:left w:w="40" w:type="dxa"/>
              <w:bottom w:w="0" w:type="dxa"/>
              <w:right w:w="40" w:type="dxa"/>
            </w:tcMar>
            <w:vAlign w:val="center"/>
            <w:hideMark/>
          </w:tcPr>
          <w:p w14:paraId="3E5E259D" w14:textId="77777777" w:rsidR="00594382" w:rsidRDefault="00594382" w:rsidP="00C54AB7">
            <w:pPr>
              <w:jc w:val="right"/>
              <w:rPr>
                <w:rFonts w:ascii="Arial" w:eastAsia="Arial" w:hAnsi="Arial" w:cs="Arial"/>
                <w:noProof/>
                <w:sz w:val="16"/>
              </w:rPr>
            </w:pPr>
            <w:r>
              <w:rPr>
                <w:rFonts w:ascii="Arial" w:hAnsi="Arial"/>
                <w:noProof/>
                <w:sz w:val="16"/>
              </w:rPr>
              <w:t>328 079</w:t>
            </w:r>
          </w:p>
        </w:tc>
        <w:tc>
          <w:tcPr>
            <w:tcW w:w="1314" w:type="dxa"/>
            <w:tcMar>
              <w:top w:w="0" w:type="dxa"/>
              <w:left w:w="40" w:type="dxa"/>
              <w:bottom w:w="0" w:type="dxa"/>
              <w:right w:w="40" w:type="dxa"/>
            </w:tcMar>
            <w:vAlign w:val="center"/>
            <w:hideMark/>
          </w:tcPr>
          <w:p w14:paraId="3CD5C8F5" w14:textId="77777777" w:rsidR="00594382" w:rsidRDefault="00594382" w:rsidP="00C54AB7">
            <w:pPr>
              <w:jc w:val="right"/>
              <w:rPr>
                <w:rFonts w:ascii="Arial" w:eastAsia="Arial" w:hAnsi="Arial" w:cs="Arial"/>
                <w:noProof/>
                <w:sz w:val="16"/>
              </w:rPr>
            </w:pPr>
            <w:r>
              <w:rPr>
                <w:rFonts w:ascii="Arial" w:hAnsi="Arial"/>
                <w:noProof/>
                <w:sz w:val="16"/>
              </w:rPr>
              <w:t>434 064</w:t>
            </w:r>
          </w:p>
        </w:tc>
      </w:tr>
      <w:tr w:rsidR="00594382" w14:paraId="308DD526" w14:textId="77777777" w:rsidTr="00C33B9C">
        <w:trPr>
          <w:trHeight w:val="225"/>
        </w:trPr>
        <w:tc>
          <w:tcPr>
            <w:tcW w:w="5954" w:type="dxa"/>
            <w:tcMar>
              <w:top w:w="0" w:type="dxa"/>
              <w:left w:w="40" w:type="dxa"/>
              <w:bottom w:w="0" w:type="dxa"/>
              <w:right w:w="40" w:type="dxa"/>
            </w:tcMar>
            <w:vAlign w:val="center"/>
            <w:hideMark/>
          </w:tcPr>
          <w:p w14:paraId="290D7CC3" w14:textId="77777777" w:rsidR="00594382" w:rsidRDefault="00594382" w:rsidP="00C54AB7">
            <w:pPr>
              <w:rPr>
                <w:rFonts w:ascii="Arial" w:eastAsia="Arial" w:hAnsi="Arial" w:cs="Arial"/>
                <w:noProof/>
                <w:sz w:val="16"/>
              </w:rPr>
            </w:pPr>
            <w:r>
              <w:rPr>
                <w:rFonts w:ascii="Arial" w:hAnsi="Arial"/>
                <w:noProof/>
                <w:sz w:val="16"/>
              </w:rPr>
              <w:t>Termínované vklady (bez vzniklých úroků)</w:t>
            </w:r>
          </w:p>
        </w:tc>
        <w:tc>
          <w:tcPr>
            <w:tcW w:w="1276" w:type="dxa"/>
            <w:gridSpan w:val="2"/>
            <w:noWrap/>
            <w:tcMar>
              <w:top w:w="0" w:type="dxa"/>
              <w:left w:w="40" w:type="dxa"/>
              <w:bottom w:w="0" w:type="dxa"/>
              <w:right w:w="40" w:type="dxa"/>
            </w:tcMar>
            <w:vAlign w:val="center"/>
            <w:hideMark/>
          </w:tcPr>
          <w:p w14:paraId="05780D00" w14:textId="77777777" w:rsidR="00594382" w:rsidRDefault="00594382" w:rsidP="00C54AB7">
            <w:pPr>
              <w:jc w:val="center"/>
              <w:rPr>
                <w:rFonts w:ascii="Arial" w:eastAsia="Arial" w:hAnsi="Arial" w:cs="Arial"/>
                <w:noProof/>
                <w:sz w:val="16"/>
              </w:rPr>
            </w:pPr>
            <w:r>
              <w:rPr>
                <w:rFonts w:ascii="Arial" w:hAnsi="Arial"/>
                <w:noProof/>
                <w:sz w:val="16"/>
              </w:rPr>
              <w:t>5</w:t>
            </w:r>
          </w:p>
        </w:tc>
        <w:tc>
          <w:tcPr>
            <w:tcW w:w="1134" w:type="dxa"/>
            <w:noWrap/>
            <w:tcMar>
              <w:top w:w="0" w:type="dxa"/>
              <w:left w:w="40" w:type="dxa"/>
              <w:bottom w:w="0" w:type="dxa"/>
              <w:right w:w="40" w:type="dxa"/>
            </w:tcMar>
            <w:vAlign w:val="center"/>
            <w:hideMark/>
          </w:tcPr>
          <w:p w14:paraId="69976967" w14:textId="77777777" w:rsidR="00594382" w:rsidRDefault="00594382" w:rsidP="00C54AB7">
            <w:pPr>
              <w:jc w:val="right"/>
              <w:rPr>
                <w:rFonts w:ascii="Arial" w:eastAsia="Arial" w:hAnsi="Arial" w:cs="Arial"/>
                <w:noProof/>
                <w:sz w:val="16"/>
              </w:rPr>
            </w:pPr>
            <w:r>
              <w:rPr>
                <w:rFonts w:ascii="Arial" w:hAnsi="Arial"/>
                <w:noProof/>
                <w:sz w:val="16"/>
              </w:rPr>
              <w:t>963 004</w:t>
            </w:r>
          </w:p>
        </w:tc>
        <w:tc>
          <w:tcPr>
            <w:tcW w:w="1314" w:type="dxa"/>
            <w:tcMar>
              <w:top w:w="0" w:type="dxa"/>
              <w:left w:w="40" w:type="dxa"/>
              <w:bottom w:w="0" w:type="dxa"/>
              <w:right w:w="40" w:type="dxa"/>
            </w:tcMar>
            <w:vAlign w:val="center"/>
            <w:hideMark/>
          </w:tcPr>
          <w:p w14:paraId="70B37B4B" w14:textId="77777777" w:rsidR="00594382" w:rsidRDefault="00594382" w:rsidP="00C54AB7">
            <w:pPr>
              <w:jc w:val="right"/>
              <w:rPr>
                <w:rFonts w:ascii="Arial" w:eastAsia="Arial" w:hAnsi="Arial" w:cs="Arial"/>
                <w:noProof/>
                <w:sz w:val="16"/>
              </w:rPr>
            </w:pPr>
            <w:r>
              <w:rPr>
                <w:rFonts w:ascii="Arial" w:hAnsi="Arial"/>
                <w:noProof/>
                <w:sz w:val="16"/>
              </w:rPr>
              <w:t>672 730</w:t>
            </w:r>
          </w:p>
        </w:tc>
      </w:tr>
      <w:tr w:rsidR="00594382" w14:paraId="7F55E782" w14:textId="77777777" w:rsidTr="00C33B9C">
        <w:trPr>
          <w:trHeight w:val="225"/>
        </w:trPr>
        <w:tc>
          <w:tcPr>
            <w:tcW w:w="5954" w:type="dxa"/>
            <w:tcMar>
              <w:top w:w="0" w:type="dxa"/>
              <w:left w:w="40" w:type="dxa"/>
              <w:bottom w:w="0" w:type="dxa"/>
              <w:right w:w="40" w:type="dxa"/>
            </w:tcMar>
            <w:vAlign w:val="center"/>
            <w:hideMark/>
          </w:tcPr>
          <w:p w14:paraId="4C36D1AB" w14:textId="77777777" w:rsidR="00594382" w:rsidRDefault="00594382" w:rsidP="00C54AB7">
            <w:pPr>
              <w:rPr>
                <w:rFonts w:ascii="Arial" w:eastAsia="Arial" w:hAnsi="Arial" w:cs="Arial"/>
                <w:noProof/>
                <w:sz w:val="16"/>
              </w:rPr>
            </w:pPr>
            <w:r>
              <w:rPr>
                <w:rFonts w:ascii="Arial" w:hAnsi="Arial"/>
                <w:noProof/>
                <w:sz w:val="16"/>
              </w:rPr>
              <w:t>Komerční papíry</w:t>
            </w:r>
          </w:p>
        </w:tc>
        <w:tc>
          <w:tcPr>
            <w:tcW w:w="1276" w:type="dxa"/>
            <w:gridSpan w:val="2"/>
            <w:noWrap/>
            <w:tcMar>
              <w:top w:w="0" w:type="dxa"/>
              <w:left w:w="40" w:type="dxa"/>
              <w:bottom w:w="0" w:type="dxa"/>
              <w:right w:w="40" w:type="dxa"/>
            </w:tcMar>
            <w:vAlign w:val="center"/>
            <w:hideMark/>
          </w:tcPr>
          <w:p w14:paraId="6E16762B" w14:textId="77777777" w:rsidR="00594382" w:rsidRDefault="00594382" w:rsidP="00C54AB7">
            <w:pPr>
              <w:jc w:val="center"/>
              <w:rPr>
                <w:rFonts w:ascii="Arial" w:eastAsia="Arial" w:hAnsi="Arial" w:cs="Arial"/>
                <w:noProof/>
                <w:sz w:val="16"/>
              </w:rPr>
            </w:pPr>
            <w:r>
              <w:rPr>
                <w:rFonts w:ascii="Arial" w:hAnsi="Arial"/>
                <w:noProof/>
                <w:sz w:val="16"/>
              </w:rPr>
              <w:t>5</w:t>
            </w:r>
          </w:p>
        </w:tc>
        <w:tc>
          <w:tcPr>
            <w:tcW w:w="1134" w:type="dxa"/>
            <w:tcBorders>
              <w:top w:val="nil"/>
              <w:left w:val="nil"/>
              <w:bottom w:val="single" w:sz="4" w:space="0" w:color="000000"/>
              <w:right w:val="nil"/>
            </w:tcBorders>
            <w:noWrap/>
            <w:tcMar>
              <w:top w:w="0" w:type="dxa"/>
              <w:left w:w="40" w:type="dxa"/>
              <w:bottom w:w="0" w:type="dxa"/>
              <w:right w:w="40" w:type="dxa"/>
            </w:tcMar>
            <w:vAlign w:val="center"/>
            <w:hideMark/>
          </w:tcPr>
          <w:p w14:paraId="6EC042C9" w14:textId="77777777" w:rsidR="00594382" w:rsidRDefault="00594382" w:rsidP="00C54AB7">
            <w:pPr>
              <w:jc w:val="right"/>
              <w:rPr>
                <w:rFonts w:ascii="Arial" w:eastAsia="Arial" w:hAnsi="Arial" w:cs="Arial"/>
                <w:noProof/>
                <w:sz w:val="16"/>
              </w:rPr>
            </w:pPr>
            <w:r>
              <w:rPr>
                <w:rFonts w:ascii="Arial" w:hAnsi="Arial"/>
                <w:noProof/>
                <w:sz w:val="16"/>
              </w:rPr>
              <w:t>159 506</w:t>
            </w:r>
          </w:p>
        </w:tc>
        <w:tc>
          <w:tcPr>
            <w:tcW w:w="1314" w:type="dxa"/>
            <w:tcBorders>
              <w:top w:val="nil"/>
              <w:left w:val="nil"/>
              <w:bottom w:val="single" w:sz="4" w:space="0" w:color="000000"/>
              <w:right w:val="nil"/>
            </w:tcBorders>
            <w:tcMar>
              <w:top w:w="0" w:type="dxa"/>
              <w:left w:w="40" w:type="dxa"/>
              <w:bottom w:w="0" w:type="dxa"/>
              <w:right w:w="40" w:type="dxa"/>
            </w:tcMar>
            <w:vAlign w:val="center"/>
            <w:hideMark/>
          </w:tcPr>
          <w:p w14:paraId="60CEF9E6" w14:textId="77777777" w:rsidR="00594382" w:rsidRDefault="00594382" w:rsidP="00C54AB7">
            <w:pPr>
              <w:jc w:val="right"/>
              <w:rPr>
                <w:rFonts w:ascii="Arial" w:eastAsia="Arial" w:hAnsi="Arial" w:cs="Arial"/>
                <w:noProof/>
                <w:sz w:val="16"/>
              </w:rPr>
            </w:pPr>
            <w:r>
              <w:rPr>
                <w:rFonts w:ascii="Arial" w:hAnsi="Arial"/>
                <w:noProof/>
                <w:sz w:val="16"/>
              </w:rPr>
              <w:t>252 211</w:t>
            </w:r>
          </w:p>
        </w:tc>
      </w:tr>
      <w:tr w:rsidR="00594382" w14:paraId="3BAC5128" w14:textId="77777777" w:rsidTr="00C33B9C">
        <w:trPr>
          <w:trHeight w:val="225"/>
        </w:trPr>
        <w:tc>
          <w:tcPr>
            <w:tcW w:w="5954" w:type="dxa"/>
            <w:noWrap/>
            <w:tcMar>
              <w:top w:w="0" w:type="dxa"/>
              <w:left w:w="0" w:type="dxa"/>
              <w:bottom w:w="0" w:type="dxa"/>
              <w:right w:w="0" w:type="dxa"/>
            </w:tcMar>
            <w:vAlign w:val="bottom"/>
          </w:tcPr>
          <w:p w14:paraId="1D9F6934" w14:textId="77777777" w:rsidR="00594382" w:rsidRDefault="00594382" w:rsidP="00C54AB7">
            <w:pPr>
              <w:rPr>
                <w:rFonts w:ascii="Arial" w:eastAsia="Arial" w:hAnsi="Arial" w:cs="Arial"/>
                <w:noProof/>
                <w:sz w:val="20"/>
              </w:rPr>
            </w:pPr>
          </w:p>
        </w:tc>
        <w:tc>
          <w:tcPr>
            <w:tcW w:w="1276" w:type="dxa"/>
            <w:gridSpan w:val="2"/>
            <w:noWrap/>
            <w:tcMar>
              <w:top w:w="0" w:type="dxa"/>
              <w:left w:w="0" w:type="dxa"/>
              <w:bottom w:w="0" w:type="dxa"/>
              <w:right w:w="0" w:type="dxa"/>
            </w:tcMar>
            <w:vAlign w:val="bottom"/>
          </w:tcPr>
          <w:p w14:paraId="0793B6DA" w14:textId="77777777" w:rsidR="00594382" w:rsidRDefault="00594382" w:rsidP="00C54AB7">
            <w:pPr>
              <w:rPr>
                <w:noProof/>
                <w:sz w:val="20"/>
              </w:rPr>
            </w:pPr>
          </w:p>
        </w:tc>
        <w:tc>
          <w:tcPr>
            <w:tcW w:w="1134"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8DA7D32" w14:textId="77777777" w:rsidR="00594382" w:rsidRDefault="00594382" w:rsidP="00C54AB7">
            <w:pPr>
              <w:jc w:val="right"/>
              <w:rPr>
                <w:rFonts w:ascii="Arial" w:eastAsia="Arial" w:hAnsi="Arial" w:cs="Arial"/>
                <w:b/>
                <w:noProof/>
                <w:sz w:val="16"/>
              </w:rPr>
            </w:pPr>
            <w:r>
              <w:rPr>
                <w:rFonts w:ascii="Arial" w:hAnsi="Arial"/>
                <w:b/>
                <w:noProof/>
                <w:sz w:val="16"/>
              </w:rPr>
              <w:t>1 450 589</w:t>
            </w:r>
          </w:p>
        </w:tc>
        <w:tc>
          <w:tcPr>
            <w:tcW w:w="1314"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01C341" w14:textId="77777777" w:rsidR="00594382" w:rsidRDefault="00594382" w:rsidP="00C54AB7">
            <w:pPr>
              <w:jc w:val="right"/>
              <w:rPr>
                <w:rFonts w:ascii="Arial" w:eastAsia="Arial" w:hAnsi="Arial" w:cs="Arial"/>
                <w:b/>
                <w:noProof/>
                <w:sz w:val="16"/>
              </w:rPr>
            </w:pPr>
            <w:r>
              <w:rPr>
                <w:rFonts w:ascii="Arial" w:hAnsi="Arial"/>
                <w:b/>
                <w:noProof/>
                <w:sz w:val="16"/>
              </w:rPr>
              <w:t>1 359 005</w:t>
            </w:r>
          </w:p>
        </w:tc>
      </w:tr>
    </w:tbl>
    <w:p w14:paraId="5CB23C61" w14:textId="77777777" w:rsidR="00594382" w:rsidRDefault="00594382" w:rsidP="00594382">
      <w:pPr>
        <w:rPr>
          <w:noProof/>
        </w:rPr>
        <w:sectPr w:rsidR="00594382" w:rsidSect="00C54AB7">
          <w:headerReference w:type="even" r:id="rId382"/>
          <w:headerReference w:type="default" r:id="rId383"/>
          <w:footerReference w:type="even" r:id="rId384"/>
          <w:footerReference w:type="default" r:id="rId385"/>
          <w:headerReference w:type="first" r:id="rId386"/>
          <w:footerReference w:type="first" r:id="rId387"/>
          <w:type w:val="continuous"/>
          <w:pgSz w:w="11906" w:h="16838" w:code="9"/>
          <w:pgMar w:top="765" w:right="1134" w:bottom="765" w:left="1134" w:header="709" w:footer="709" w:gutter="0"/>
          <w:cols w:space="720"/>
          <w:docGrid w:linePitch="326"/>
        </w:sectPr>
      </w:pPr>
    </w:p>
    <w:p w14:paraId="3CC33A2B" w14:textId="77777777" w:rsidR="00594382" w:rsidRDefault="00594382" w:rsidP="00594382">
      <w:pPr>
        <w:pStyle w:val="Notes"/>
        <w:pageBreakBefore/>
        <w:numPr>
          <w:ilvl w:val="0"/>
          <w:numId w:val="0"/>
        </w:numPr>
        <w:tabs>
          <w:tab w:val="left" w:pos="720"/>
        </w:tabs>
        <w:spacing w:before="140" w:after="320"/>
        <w:rPr>
          <w:noProof/>
          <w:sz w:val="24"/>
          <w:bdr w:val="none" w:sz="0" w:space="0" w:color="auto" w:frame="1"/>
        </w:rPr>
      </w:pPr>
      <w:bookmarkStart w:id="193" w:name="RG_MARKER_70456"/>
      <w:bookmarkStart w:id="194" w:name="RG_MARKER_70330"/>
      <w:r>
        <w:rPr>
          <w:noProof/>
        </w:rPr>
        <w:t>Příloha k finančním výkazům</w:t>
      </w:r>
      <w:r>
        <w:rPr>
          <w:noProof/>
          <w:sz w:val="24"/>
          <w:bdr w:val="none" w:sz="0" w:space="0" w:color="auto" w:frame="1"/>
        </w:rPr>
        <w:t xml:space="preserve"> </w:t>
      </w:r>
      <w:bookmarkEnd w:id="193"/>
      <w:bookmarkEnd w:id="194"/>
      <w:r>
        <w:rPr>
          <w:noProof/>
          <w:sz w:val="24"/>
          <w:bdr w:val="none" w:sz="0" w:space="0" w:color="auto" w:frame="1"/>
        </w:rPr>
        <w:t>k 31. prosinci 2022</w:t>
      </w:r>
    </w:p>
    <w:p w14:paraId="289B50CD" w14:textId="77777777" w:rsidR="00594382" w:rsidRDefault="00594382" w:rsidP="00594382">
      <w:pPr>
        <w:pStyle w:val="Title1"/>
        <w:numPr>
          <w:ilvl w:val="0"/>
          <w:numId w:val="0"/>
        </w:numPr>
        <w:ind w:left="432" w:hanging="432"/>
        <w:rPr>
          <w:noProof/>
          <w:bdr w:val="none" w:sz="0" w:space="0" w:color="auto" w:frame="1"/>
        </w:rPr>
      </w:pPr>
      <w:r>
        <w:rPr>
          <w:noProof/>
          <w:bdr w:val="none" w:sz="0" w:space="0" w:color="auto" w:frame="1"/>
        </w:rPr>
        <w:t>1</w:t>
      </w:r>
      <w:r>
        <w:rPr>
          <w:noProof/>
        </w:rPr>
        <w:tab/>
      </w:r>
      <w:r>
        <w:rPr>
          <w:noProof/>
          <w:bdr w:val="none" w:sz="0" w:space="0" w:color="auto" w:frame="1"/>
        </w:rPr>
        <w:t>Obecné informace</w:t>
      </w:r>
    </w:p>
    <w:p w14:paraId="69777F65" w14:textId="77777777" w:rsidR="00594382" w:rsidRDefault="00594382" w:rsidP="00594382">
      <w:pPr>
        <w:spacing w:before="60" w:after="60"/>
        <w:jc w:val="both"/>
        <w:rPr>
          <w:rFonts w:ascii="Arial" w:hAnsi="Arial"/>
          <w:noProof/>
          <w:sz w:val="16"/>
          <w:bdr w:val="none" w:sz="0" w:space="0" w:color="auto" w:frame="1"/>
        </w:rPr>
      </w:pPr>
    </w:p>
    <w:p w14:paraId="285F2501"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Investiční facilita („facilita“) byla zřízena v rámci dohody z Cotonou („dohoda“) o spolupráci a rozvojové pomoci sjednané mezi africkými, karibskými a tichomořskými státy („státy AKT“) a Evropskou unií a jejími členskými státy dne 23. června 2000 a přepracované dne 25. června 2005 a 22. června 2010.</w:t>
      </w:r>
    </w:p>
    <w:p w14:paraId="651B4CA3" w14:textId="77777777" w:rsidR="00594382" w:rsidRDefault="00594382" w:rsidP="00594382">
      <w:pPr>
        <w:spacing w:before="60" w:after="60"/>
        <w:jc w:val="both"/>
        <w:rPr>
          <w:rFonts w:ascii="Arial" w:hAnsi="Arial"/>
          <w:noProof/>
          <w:sz w:val="16"/>
          <w:bdr w:val="none" w:sz="0" w:space="0" w:color="auto" w:frame="1"/>
        </w:rPr>
      </w:pPr>
    </w:p>
    <w:p w14:paraId="6357E8AC"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Facilita není samostatnou právnickou osobou. Evropská investiční banka („EIB“ nebo „banka“) spravuje příspěvky jménem členských států („dárci“) v souladu s podmínkami dohody a plní funkci jejího správce.</w:t>
      </w:r>
    </w:p>
    <w:p w14:paraId="3E85F80F"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348A2EAB"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Financování v rámci dohody je poskytováno z rozpočtů členských států EU. Členské státy EU přispívají částkami vyčleněnými na financování facility a granty na úrokové subvence podle víceletých finančních rámců. (Těmito rámci se rozumí první finanční protokol na období 2000–2007 označovaný jako 9. Evropský rozvojový fond (ERF), druhý finanční protokol na období 2008–2013 označovaný jako 10. ERF a třetí finanční protokol na období 2014–2020 označovaný jako 11. ERF). EIB je pověřena správou:</w:t>
      </w:r>
    </w:p>
    <w:p w14:paraId="342D1A15" w14:textId="77777777" w:rsidR="00594382" w:rsidRDefault="00594382" w:rsidP="00594382">
      <w:pPr>
        <w:numPr>
          <w:ilvl w:val="0"/>
          <w:numId w:val="1"/>
        </w:numPr>
        <w:tabs>
          <w:tab w:val="num" w:pos="720"/>
          <w:tab w:val="left" w:pos="1800"/>
        </w:tabs>
        <w:suppressAutoHyphens/>
        <w:spacing w:before="60" w:after="60"/>
        <w:ind w:left="714" w:hanging="357"/>
        <w:jc w:val="both"/>
        <w:rPr>
          <w:rFonts w:ascii="Arial" w:hAnsi="Arial"/>
          <w:noProof/>
          <w:sz w:val="16"/>
          <w:bdr w:val="none" w:sz="0" w:space="0" w:color="auto" w:frame="1"/>
        </w:rPr>
      </w:pPr>
      <w:r>
        <w:rPr>
          <w:rFonts w:ascii="Arial" w:hAnsi="Arial"/>
          <w:noProof/>
          <w:sz w:val="16"/>
          <w:bdr w:val="none" w:sz="0" w:space="0" w:color="auto" w:frame="1"/>
        </w:rPr>
        <w:t>facility, tedy revolvingového fondu ve výši 3 685,5 milionu EUR nesoucího riziko, jehož účelem je posílit investice soukromého sektoru v zemích AKT; z toho 48,5 milionu EUR bylo vyčleněno pro zámořské země a území („ZZÚ“);</w:t>
      </w:r>
    </w:p>
    <w:p w14:paraId="414E67CD" w14:textId="77777777" w:rsidR="00594382" w:rsidRDefault="00594382" w:rsidP="00594382">
      <w:pPr>
        <w:numPr>
          <w:ilvl w:val="0"/>
          <w:numId w:val="1"/>
        </w:numPr>
        <w:tabs>
          <w:tab w:val="num" w:pos="720"/>
          <w:tab w:val="left" w:pos="1800"/>
        </w:tabs>
        <w:suppressAutoHyphens/>
        <w:spacing w:before="60" w:after="60"/>
        <w:ind w:left="714" w:hanging="357"/>
        <w:jc w:val="both"/>
        <w:rPr>
          <w:rFonts w:ascii="Arial" w:hAnsi="Arial"/>
          <w:noProof/>
          <w:sz w:val="16"/>
          <w:bdr w:val="none" w:sz="0" w:space="0" w:color="auto" w:frame="1"/>
        </w:rPr>
      </w:pPr>
      <w:r>
        <w:rPr>
          <w:rFonts w:ascii="Arial" w:hAnsi="Arial"/>
          <w:noProof/>
          <w:sz w:val="16"/>
          <w:bdr w:val="none" w:sz="0" w:space="0" w:color="auto" w:frame="1"/>
        </w:rPr>
        <w:t>grantů určených na financování úrokových subvencí v maximální výši 1 220,85 milionu EUR pro státy AKT a 8,5 milionu EUR pro ZZÚ. Až 15 % těchto subvencí může být použito na financování technické pomoci související s projekty („TP“).</w:t>
      </w:r>
    </w:p>
    <w:p w14:paraId="77F10AF2"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753DE032"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Strany EU a AKT schválily změnu rozhodnutí o přechodných opatřeních s cílem prodloužit uplatňování ustanovení dohody o partnerství AKT-EU do 30. června 2023 nebo do chvíle, kdy vstoupí v platnost nová dohoda nebo do zahájení prozatímního uplatňování nové dohody mezi EU a státy AKT, podle toho, co nastane dříve (rozhodnutí Výboru velvyslanců AKT–EU č. 3/2019 o přijetí přechodných opatření podle čl. 95 odst. 4 dohody o partnerství AKT–EU, jež bylo následně pozměněno rozhodnutím Výboru velvyslanců AKT–EU č. 3/2021 ze dne 26. listopadu 2021 o změně, a rozhodnutí Výboru velvyslanců AKT–EU č. 970/2022 ze dne 16. června 2022).</w:t>
      </w:r>
    </w:p>
    <w:p w14:paraId="61CEC8C9"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54F9B324"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Nařízení NDICI – Globální Evropa, které vstoupilo v platnost 14. června 2021 (nařízení (EU) 2021/947 ze dne 9. června 2021), poskytuje primární právní základ pro pomoc EU mimo EU v období 2021–2027 a správu nového institucionálního mandátu banky pro operace mimo Evropskou unii, včetně regionu AKT. To zahrnuje začlenění stávajícího mimorozpočtového ERF do rozpočtu EU, Nařízení o NDICI poskytuje právní základ, na jehož základě může Komise EIB svěřit budoucí mandáty EU týkající se její činnosti mimo EU. Stanoví rovněž rámec pro vnější investice, který Unii umožní spolupracovat s partnerskými institucemi prostřednictvím grantů nebo záruk z rozpočtu EU.</w:t>
      </w:r>
    </w:p>
    <w:p w14:paraId="0A5A4A0B"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44D732EE"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Rada dne 23. prosince 2020 rozhodla o prodloužení období závazků investiční facility AKT o dobu nejméně šesti měsíců. Zpětné toky získané z IF AKT budou v budoucnu umístěny v rámci NDICI kombinací k tomu určeného soukromého sektoru AKT pod Evropským fondem pro udržitelný rozvoj (EFSD+) a svěřenským fondem. </w:t>
      </w:r>
    </w:p>
    <w:p w14:paraId="0EC9B160"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6AA66C57"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V návaznosti na prodloužení období závazků Banka schválila operace v souladu se svým mandátem, a to do 30. června 2021 (rozhodnutí Rady 2020/2233 ze dne 23. prosince 2020 o přidělování prostředků vyplývajících ze zpětných toků v rámci investiční facility AKT z operací prováděných v rámci 9., 10. a 11. Evropského rozvojového fondu – Úř. věst. L 437/188, 28.12.2020).</w:t>
      </w:r>
    </w:p>
    <w:p w14:paraId="0D9735DA"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7CF9A36A"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Účetní závěrka se sestavuje na základě předpokladu trvání, což předpokládá, že investiční facilita bude schopna splnit všechny peněžní závazky v rámci jakýchkoliv operací. Doba trvání investiční facility není stanovena. Vnitřní dohoda 11. ERF zůstává v platnosti (podle čl. 14 odst. 3 této dohody) po dobu nutnou pro úplné provedení všech operací financovaných v rámci dohody o partnerství AKT-EU a rozhodnutí o přidružení zámoří a víceletého finančního rámce.</w:t>
      </w:r>
    </w:p>
    <w:p w14:paraId="0FFF14B1" w14:textId="77777777" w:rsidR="00594382" w:rsidRDefault="00594382" w:rsidP="00594382">
      <w:pPr>
        <w:tabs>
          <w:tab w:val="left" w:pos="1800"/>
        </w:tabs>
        <w:spacing w:before="60" w:after="60"/>
        <w:jc w:val="both"/>
        <w:rPr>
          <w:rFonts w:ascii="Arial" w:hAnsi="Arial"/>
          <w:noProof/>
          <w:sz w:val="16"/>
          <w:bdr w:val="none" w:sz="0" w:space="0" w:color="auto" w:frame="1"/>
        </w:rPr>
      </w:pPr>
    </w:p>
    <w:p w14:paraId="47C99574"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Předkládané finanční výkazy jsou sestaveny za období od 1. ledna 2022 do 31. prosince 2022.</w:t>
      </w:r>
    </w:p>
    <w:p w14:paraId="1B77641A" w14:textId="77777777" w:rsidR="00594382" w:rsidRDefault="00594382" w:rsidP="00594382">
      <w:pPr>
        <w:tabs>
          <w:tab w:val="left" w:pos="1800"/>
        </w:tabs>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 </w:t>
      </w:r>
    </w:p>
    <w:p w14:paraId="4E47EE92"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Správní rada na návrh řídícího výboru finanční výkazy přijala dne 29. března 2023 a povolila jejich postoupení Radě guvernérů ke schválení do 25. dubna 2023.</w:t>
      </w:r>
    </w:p>
    <w:p w14:paraId="38982890" w14:textId="77777777" w:rsidR="00594382" w:rsidRDefault="00594382" w:rsidP="00594382">
      <w:pPr>
        <w:pStyle w:val="Notes"/>
        <w:pageBreakBefore/>
        <w:numPr>
          <w:ilvl w:val="0"/>
          <w:numId w:val="50"/>
        </w:numPr>
        <w:spacing w:before="60" w:after="60"/>
        <w:rPr>
          <w:noProof/>
          <w:bdr w:val="none" w:sz="0" w:space="0" w:color="auto" w:frame="1"/>
        </w:rPr>
      </w:pPr>
      <w:bookmarkStart w:id="195" w:name="RG_MARKER_70356"/>
      <w:bookmarkStart w:id="196" w:name="RG_MARKER_70331"/>
      <w:r>
        <w:rPr>
          <w:noProof/>
          <w:bdr w:val="none" w:sz="0" w:space="0" w:color="auto" w:frame="1"/>
        </w:rPr>
        <w:t>Významné účetní zásady</w:t>
      </w:r>
      <w:bookmarkEnd w:id="195"/>
      <w:bookmarkEnd w:id="196"/>
    </w:p>
    <w:p w14:paraId="4058E7C4" w14:textId="77777777" w:rsidR="00594382" w:rsidRDefault="00594382" w:rsidP="00594382">
      <w:pPr>
        <w:pStyle w:val="Title1"/>
        <w:numPr>
          <w:ilvl w:val="0"/>
          <w:numId w:val="0"/>
        </w:numPr>
        <w:rPr>
          <w:noProof/>
          <w:sz w:val="16"/>
          <w:bdr w:val="none" w:sz="0" w:space="0" w:color="auto" w:frame="1"/>
        </w:rPr>
      </w:pPr>
    </w:p>
    <w:p w14:paraId="2DC020AC" w14:textId="77777777" w:rsidR="00594382" w:rsidRDefault="00594382" w:rsidP="00594382">
      <w:pPr>
        <w:pStyle w:val="Title11"/>
        <w:numPr>
          <w:ilvl w:val="1"/>
          <w:numId w:val="51"/>
        </w:numPr>
        <w:rPr>
          <w:b/>
          <w:noProof/>
          <w:sz w:val="16"/>
          <w:bdr w:val="none" w:sz="0" w:space="0" w:color="auto" w:frame="1"/>
        </w:rPr>
      </w:pPr>
      <w:r>
        <w:rPr>
          <w:b/>
          <w:noProof/>
          <w:sz w:val="16"/>
          <w:bdr w:val="none" w:sz="0" w:space="0" w:color="auto" w:frame="1"/>
        </w:rPr>
        <w:t>Základ pro sestavování výkazů – Prohlášení o shodě</w:t>
      </w:r>
    </w:p>
    <w:p w14:paraId="3EB2317D" w14:textId="77777777" w:rsidR="00594382" w:rsidRDefault="00594382" w:rsidP="00594382">
      <w:pPr>
        <w:pStyle w:val="Title11"/>
        <w:numPr>
          <w:ilvl w:val="0"/>
          <w:numId w:val="0"/>
        </w:numPr>
        <w:spacing w:before="60" w:after="60"/>
        <w:rPr>
          <w:noProof/>
          <w:sz w:val="16"/>
          <w:bdr w:val="none" w:sz="0" w:space="0" w:color="auto" w:frame="1"/>
        </w:rPr>
      </w:pPr>
    </w:p>
    <w:p w14:paraId="55215B6E"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Finanční výkazy facility byly sestaveny v souladu s mezinárodními standardy účetního výkaznictví (IFRS), jak je přijala Evropská unie. </w:t>
      </w:r>
    </w:p>
    <w:p w14:paraId="7BBD6EB0" w14:textId="77777777" w:rsidR="00594382" w:rsidRDefault="00594382" w:rsidP="00594382">
      <w:pPr>
        <w:pStyle w:val="Title11"/>
        <w:numPr>
          <w:ilvl w:val="0"/>
          <w:numId w:val="0"/>
        </w:numPr>
        <w:spacing w:before="60" w:after="60"/>
        <w:ind w:left="431"/>
        <w:rPr>
          <w:noProof/>
          <w:sz w:val="16"/>
          <w:bdr w:val="none" w:sz="0" w:space="0" w:color="auto" w:frame="1"/>
        </w:rPr>
      </w:pPr>
    </w:p>
    <w:p w14:paraId="2D4C4D13" w14:textId="77777777" w:rsidR="00594382" w:rsidRDefault="00594382" w:rsidP="00594382">
      <w:pPr>
        <w:pStyle w:val="Title11"/>
        <w:numPr>
          <w:ilvl w:val="1"/>
          <w:numId w:val="52"/>
        </w:numPr>
        <w:rPr>
          <w:b/>
          <w:noProof/>
          <w:sz w:val="16"/>
          <w:bdr w:val="none" w:sz="0" w:space="0" w:color="auto" w:frame="1"/>
        </w:rPr>
      </w:pPr>
      <w:r>
        <w:rPr>
          <w:b/>
          <w:noProof/>
          <w:sz w:val="16"/>
          <w:bdr w:val="none" w:sz="0" w:space="0" w:color="auto" w:frame="1"/>
        </w:rPr>
        <w:t>Významné účetní úsudky a odhady</w:t>
      </w:r>
    </w:p>
    <w:p w14:paraId="6335A48C" w14:textId="77777777" w:rsidR="00594382" w:rsidRDefault="00594382" w:rsidP="00594382">
      <w:pPr>
        <w:pStyle w:val="Title11"/>
        <w:numPr>
          <w:ilvl w:val="0"/>
          <w:numId w:val="0"/>
        </w:numPr>
        <w:spacing w:before="60" w:after="60"/>
        <w:rPr>
          <w:noProof/>
          <w:sz w:val="16"/>
          <w:bdr w:val="none" w:sz="0" w:space="0" w:color="auto" w:frame="1"/>
        </w:rPr>
      </w:pPr>
    </w:p>
    <w:p w14:paraId="1BF6761D"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Při sestavování finančních výkazů je nutné pracovat s účetními odhady. Je rovněž nutné, aby vedoucí pracovníci EIB používali při uplatňování účetních zásad investiční facility vlastní úsudek. Oblasti vyžadující vysoký stupeň vlastního uvážení, vysoce složité oblasti nebo oblasti, u nichž mají pro finanční výkazy značný význam předpoklady a odhady, se zveřejňují níže.</w:t>
      </w:r>
    </w:p>
    <w:p w14:paraId="591DF58C" w14:textId="77777777" w:rsidR="00594382" w:rsidRDefault="00594382" w:rsidP="00594382">
      <w:pPr>
        <w:pStyle w:val="NotesText"/>
        <w:spacing w:before="60" w:line="240" w:lineRule="auto"/>
        <w:rPr>
          <w:rFonts w:cs="Times New Roman"/>
          <w:noProof/>
          <w:sz w:val="16"/>
          <w:bdr w:val="none" w:sz="0" w:space="0" w:color="auto" w:frame="1"/>
        </w:rPr>
      </w:pPr>
    </w:p>
    <w:p w14:paraId="6D61F2D8" w14:textId="77777777" w:rsidR="00594382" w:rsidRDefault="00594382" w:rsidP="00594382">
      <w:pPr>
        <w:pStyle w:val="NotesText"/>
        <w:spacing w:before="60" w:line="240" w:lineRule="auto"/>
        <w:rPr>
          <w:rFonts w:cs="Times New Roman"/>
          <w:noProof/>
          <w:sz w:val="16"/>
          <w:bdr w:val="none" w:sz="0" w:space="0" w:color="auto" w:frame="1"/>
        </w:rPr>
      </w:pPr>
      <w:r>
        <w:rPr>
          <w:noProof/>
          <w:sz w:val="16"/>
          <w:bdr w:val="none" w:sz="0" w:space="0" w:color="auto" w:frame="1"/>
        </w:rPr>
        <w:t>Úsudky a odhady se používají zejména v následujících oblastech:</w:t>
      </w:r>
    </w:p>
    <w:p w14:paraId="61AE3364" w14:textId="77777777" w:rsidR="00594382" w:rsidRDefault="00594382" w:rsidP="00594382">
      <w:pPr>
        <w:pStyle w:val="NotesText"/>
        <w:spacing w:before="60" w:line="240" w:lineRule="auto"/>
        <w:rPr>
          <w:rFonts w:cs="Times New Roman"/>
          <w:noProof/>
          <w:sz w:val="16"/>
          <w:bdr w:val="none" w:sz="0" w:space="0" w:color="auto" w:frame="1"/>
        </w:rPr>
      </w:pPr>
    </w:p>
    <w:p w14:paraId="72F664F5" w14:textId="77777777" w:rsidR="00594382" w:rsidRDefault="00594382" w:rsidP="00594382">
      <w:pPr>
        <w:numPr>
          <w:ilvl w:val="0"/>
          <w:numId w:val="53"/>
        </w:numPr>
        <w:suppressAutoHyphens/>
        <w:spacing w:before="60" w:after="60"/>
        <w:jc w:val="both"/>
        <w:rPr>
          <w:b/>
          <w:noProof/>
          <w:sz w:val="16"/>
          <w:bdr w:val="none" w:sz="0" w:space="0" w:color="auto" w:frame="1"/>
        </w:rPr>
      </w:pPr>
      <w:r>
        <w:rPr>
          <w:rFonts w:ascii="Arial" w:hAnsi="Arial"/>
          <w:b/>
          <w:noProof/>
          <w:sz w:val="16"/>
          <w:bdr w:val="none" w:sz="0" w:space="0" w:color="auto" w:frame="1"/>
        </w:rPr>
        <w:t>Oceňování finančních nástrojů reálnou hodnotou</w:t>
      </w:r>
    </w:p>
    <w:p w14:paraId="718BFED7"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22BC776B"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Reálná hodnota finančních aktiv a finančních závazků, které jsou obchodovány na aktivních trzích, vychází z kotovaných tržních cen nebo cenových nabídek makléřů. Pokud nelze reálnou hodnotu odvodit z aktivních trhů, určí se pomocí různých metod oceňování, včetně matematických modelů. Tyto modely pracují pokud možno s údaji z pozorovatelných trhů, není-li to však možné, je pro stanovení reálné hodnoty nutná určitá míra úsudku. Toto ocenění se v rámci hierarchie reálných hodnot řadí do různých úrovní na základě vstupních údajů použitých v metodách oceňování, které jsou popsány a zveřejněny v bodech 2.4.2 a 4.</w:t>
      </w:r>
    </w:p>
    <w:p w14:paraId="333DFA58"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6BB9DDD4" w14:textId="77777777" w:rsidR="00594382" w:rsidRDefault="00594382" w:rsidP="00594382">
      <w:pPr>
        <w:numPr>
          <w:ilvl w:val="0"/>
          <w:numId w:val="53"/>
        </w:numPr>
        <w:suppressAutoHyphens/>
        <w:spacing w:before="60" w:after="60"/>
        <w:jc w:val="both"/>
        <w:rPr>
          <w:rFonts w:ascii="Arial" w:hAnsi="Arial"/>
          <w:b/>
          <w:noProof/>
          <w:sz w:val="16"/>
          <w:bdr w:val="none" w:sz="0" w:space="0" w:color="auto" w:frame="1"/>
        </w:rPr>
      </w:pPr>
      <w:r>
        <w:rPr>
          <w:rFonts w:ascii="Arial" w:hAnsi="Arial"/>
          <w:b/>
          <w:noProof/>
          <w:sz w:val="16"/>
          <w:bdr w:val="none" w:sz="0" w:space="0" w:color="auto" w:frame="1"/>
        </w:rPr>
        <w:t>Ztráty ze znehodnocení úvěrů a jiných pohledávek</w:t>
      </w:r>
    </w:p>
    <w:p w14:paraId="54800261" w14:textId="77777777" w:rsidR="00594382" w:rsidRDefault="00594382" w:rsidP="00594382">
      <w:pPr>
        <w:spacing w:before="60" w:after="60"/>
        <w:ind w:left="431"/>
        <w:rPr>
          <w:rFonts w:ascii="Arial" w:hAnsi="Arial"/>
          <w:b/>
          <w:noProof/>
          <w:sz w:val="16"/>
          <w:bdr w:val="none" w:sz="0" w:space="0" w:color="auto" w:frame="1"/>
        </w:rPr>
      </w:pPr>
    </w:p>
    <w:p w14:paraId="4DE82086" w14:textId="77777777" w:rsidR="00594382" w:rsidRDefault="00594382" w:rsidP="00594382">
      <w:pPr>
        <w:pStyle w:val="Normal9"/>
        <w:keepNext/>
        <w:keepLines/>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Pro stanovení očekávané úvěrové ztráty je nutné, aby vedoucí pracovníci uplatňovali významné úsudky, zejména pokud jde o posouzení významného zvýšení úvěrového rizika od prvotního zachycení, začlenění informací týkajících se budoucího vývoje a dále odhad objemu a načasování budoucích peněžních toků a výše kolaterálu při určování ztráty ze znehodnocení. Tyto odhady jsou založeny na řadě faktorů, jež mohou vést ke značným změnám načasování a výše opravné položky z titulu úvěrové ztráty, která má být zaúčtována (bod 2.4.2). Příslušné předpoklady o dopadech na snížení hodnoty vyplývající z obecných souvislostí nejistoty a různých rizik vznikajících v důsledku ruské invaze na Ukrajinu jsou podrobně popsány v poznámce 2.4.2.2 a 3.2.3.7.</w:t>
      </w:r>
    </w:p>
    <w:p w14:paraId="5D3493FD" w14:textId="77777777" w:rsidR="00594382" w:rsidRDefault="00594382" w:rsidP="00594382">
      <w:pPr>
        <w:spacing w:before="60" w:after="60"/>
        <w:jc w:val="both"/>
        <w:rPr>
          <w:rFonts w:ascii="Arial" w:hAnsi="Arial"/>
          <w:b/>
          <w:noProof/>
          <w:sz w:val="16"/>
          <w:bdr w:val="none" w:sz="0" w:space="0" w:color="auto" w:frame="1"/>
        </w:rPr>
      </w:pPr>
    </w:p>
    <w:p w14:paraId="451E2C8C" w14:textId="77777777" w:rsidR="00594382" w:rsidRDefault="00594382" w:rsidP="00594382">
      <w:pPr>
        <w:numPr>
          <w:ilvl w:val="0"/>
          <w:numId w:val="53"/>
        </w:numPr>
        <w:suppressAutoHyphens/>
        <w:spacing w:before="60" w:after="60"/>
        <w:jc w:val="both"/>
        <w:rPr>
          <w:rFonts w:ascii="Arial" w:hAnsi="Arial"/>
          <w:b/>
          <w:noProof/>
          <w:sz w:val="16"/>
          <w:bdr w:val="none" w:sz="0" w:space="0" w:color="auto" w:frame="1"/>
        </w:rPr>
      </w:pPr>
      <w:r>
        <w:rPr>
          <w:rFonts w:ascii="Arial" w:hAnsi="Arial"/>
          <w:b/>
          <w:noProof/>
          <w:sz w:val="16"/>
          <w:bdr w:val="none" w:sz="0" w:space="0" w:color="auto" w:frame="1"/>
        </w:rPr>
        <w:t>Ocenění nekotovaných kapitálových investic</w:t>
      </w:r>
    </w:p>
    <w:p w14:paraId="319FD652"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5BEDCB00"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Ocenění nekotovaných kapitálových investic se obvykle zakládá na jednom z následujících ukazatelů: </w:t>
      </w:r>
    </w:p>
    <w:p w14:paraId="4C919637" w14:textId="77777777" w:rsidR="00594382"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transakcích z poslední doby provedených za obvyklých tržních podmínek, </w:t>
      </w:r>
    </w:p>
    <w:p w14:paraId="083CA64F" w14:textId="77777777" w:rsidR="00594382"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aktuální reálné hodnotě jiného, ale v podstatě totožného nástroje, </w:t>
      </w:r>
    </w:p>
    <w:p w14:paraId="19C4CE83" w14:textId="77777777" w:rsidR="00594382"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očekávaných peněžních tocích diskontovaných aktuální sazbou, která se použije na aktiva s podobnými podmínkami a rizikovým profilem, </w:t>
      </w:r>
    </w:p>
    <w:p w14:paraId="2E3338B4" w14:textId="77777777" w:rsidR="00594382"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metodách vycházejících z upravené čisté hodnoty aktiv nebo </w:t>
      </w:r>
    </w:p>
    <w:p w14:paraId="7E13254F" w14:textId="77777777" w:rsidR="00594382" w:rsidRDefault="00594382" w:rsidP="00594382">
      <w:pPr>
        <w:widowControl w:val="0"/>
        <w:numPr>
          <w:ilvl w:val="0"/>
          <w:numId w:val="27"/>
        </w:numPr>
        <w:suppressAutoHyphens/>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jiných modelech oceňování.</w:t>
      </w:r>
    </w:p>
    <w:p w14:paraId="3F8B3253"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5A165FE9"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Při stanovení peněžních toků a diskontních faktorů u nekotovaných kapitálových investic se ve velké míře používají odhady. Facilita pravidelně kalibruje metody oceňování a testuje jejich validitu, přičemž používá údaje o cenách, které jsou zjistitelné pozorováním aktuálních tržních transakcí se stejným finančním nástrojem, anebo jiné údaje zjistitelné pozorováním trhu.</w:t>
      </w:r>
    </w:p>
    <w:p w14:paraId="276A4B9B"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33E34A9B" w14:textId="77777777" w:rsidR="00594382" w:rsidRDefault="00594382" w:rsidP="00594382">
      <w:pPr>
        <w:numPr>
          <w:ilvl w:val="0"/>
          <w:numId w:val="53"/>
        </w:numPr>
        <w:suppressAutoHyphens/>
        <w:spacing w:before="60" w:after="60"/>
        <w:jc w:val="both"/>
        <w:rPr>
          <w:rFonts w:ascii="Arial" w:hAnsi="Arial"/>
          <w:b/>
          <w:noProof/>
          <w:sz w:val="16"/>
          <w:bdr w:val="none" w:sz="0" w:space="0" w:color="auto" w:frame="1"/>
        </w:rPr>
      </w:pPr>
      <w:r>
        <w:rPr>
          <w:rFonts w:ascii="Arial" w:hAnsi="Arial"/>
          <w:b/>
          <w:noProof/>
          <w:sz w:val="16"/>
          <w:bdr w:val="none" w:sz="0" w:space="0" w:color="auto" w:frame="1"/>
        </w:rPr>
        <w:t xml:space="preserve">Konsolidace účetních jednotek, v nichž má facilita podíl </w:t>
      </w:r>
    </w:p>
    <w:p w14:paraId="31B1F939"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13B2BC2D"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EIB učinila významný úsudek, podle něhož neovládá žádnou z jednotek, v nichž má podíl. Důvodem je skutečnost, že ve všech takových jednotkách nese výlučnou odpovědnost za řízení a kontrolu činností a záležitostí partnerství hlavní společník, správce fondu nebo správní rada, kteří jsou také oprávněni ke všem úkonům nezbytným k naplnění účelu a cílů partnerství v souladu s investičními a dalšími příslušnými pokyny.</w:t>
      </w:r>
    </w:p>
    <w:p w14:paraId="4AE9D43A"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077F92A9" w14:textId="77777777" w:rsidR="00594382" w:rsidRDefault="00594382" w:rsidP="00594382">
      <w:pPr>
        <w:numPr>
          <w:ilvl w:val="0"/>
          <w:numId w:val="54"/>
        </w:numPr>
        <w:suppressAutoHyphens/>
        <w:spacing w:before="60" w:after="60"/>
        <w:jc w:val="both"/>
        <w:rPr>
          <w:rFonts w:ascii="Arial" w:hAnsi="Arial"/>
          <w:b/>
          <w:noProof/>
          <w:sz w:val="16"/>
          <w:bdr w:val="none" w:sz="0" w:space="0" w:color="auto" w:frame="1"/>
        </w:rPr>
      </w:pPr>
      <w:r>
        <w:rPr>
          <w:rFonts w:ascii="Arial" w:hAnsi="Arial"/>
          <w:b/>
          <w:noProof/>
          <w:sz w:val="16"/>
          <w:bdr w:val="none" w:sz="0" w:space="0" w:color="auto" w:frame="1"/>
        </w:rPr>
        <w:t>Nejistota vyplývající z reformy mezibankovních nabídkových sazeb (IBOR)</w:t>
      </w:r>
    </w:p>
    <w:p w14:paraId="442A0BDA"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1C15755A"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Pro referenční hodnoty, které přestanou existovat bezprostředně po 30. červnu 2023, konkrétně pro sazbu USD LIBOR, se v rámci facility použijí změny fáze 1 Rady pro mezinárodní účetní standardy („IASB“) týkající se nejistoty. </w:t>
      </w:r>
      <w:r>
        <w:rPr>
          <w:rFonts w:ascii="Arial" w:hAnsi="Arial"/>
          <w:noProof/>
          <w:sz w:val="16"/>
          <w:bdr w:val="none" w:sz="0" w:space="0" w:color="auto" w:frame="1"/>
        </w:rPr>
        <w:br w:type="page"/>
      </w:r>
    </w:p>
    <w:p w14:paraId="7E43B849" w14:textId="77777777" w:rsidR="00594382" w:rsidRDefault="00594382" w:rsidP="00594382">
      <w:pPr>
        <w:pStyle w:val="Title11"/>
        <w:numPr>
          <w:ilvl w:val="1"/>
          <w:numId w:val="52"/>
        </w:numPr>
        <w:rPr>
          <w:b/>
          <w:noProof/>
          <w:sz w:val="16"/>
          <w:bdr w:val="none" w:sz="0" w:space="0" w:color="auto" w:frame="1"/>
        </w:rPr>
      </w:pPr>
      <w:r>
        <w:rPr>
          <w:b/>
          <w:noProof/>
          <w:sz w:val="16"/>
          <w:bdr w:val="none" w:sz="0" w:space="0" w:color="auto" w:frame="1"/>
        </w:rPr>
        <w:t>Změny účetních pravidel</w:t>
      </w:r>
    </w:p>
    <w:p w14:paraId="0701CA60" w14:textId="77777777" w:rsidR="00594382" w:rsidRDefault="00594382" w:rsidP="00594382">
      <w:pPr>
        <w:pStyle w:val="Title11"/>
        <w:numPr>
          <w:ilvl w:val="0"/>
          <w:numId w:val="0"/>
        </w:numPr>
        <w:spacing w:before="60" w:after="60"/>
        <w:rPr>
          <w:noProof/>
          <w:sz w:val="16"/>
          <w:bdr w:val="none" w:sz="0" w:space="0" w:color="auto" w:frame="1"/>
        </w:rPr>
      </w:pPr>
    </w:p>
    <w:p w14:paraId="6ABD701B" w14:textId="77777777" w:rsidR="00594382" w:rsidRDefault="00594382" w:rsidP="00594382">
      <w:pPr>
        <w:pStyle w:val="Title11"/>
        <w:numPr>
          <w:ilvl w:val="0"/>
          <w:numId w:val="0"/>
        </w:numPr>
        <w:spacing w:before="60" w:after="60"/>
        <w:rPr>
          <w:noProof/>
          <w:sz w:val="16"/>
          <w:bdr w:val="none" w:sz="0" w:space="0" w:color="auto" w:frame="1"/>
        </w:rPr>
      </w:pPr>
      <w:r>
        <w:rPr>
          <w:noProof/>
          <w:sz w:val="16"/>
          <w:bdr w:val="none" w:sz="0" w:space="0" w:color="auto" w:frame="1"/>
        </w:rPr>
        <w:t>S výjimkou níže uvedených změn facilita ve všech obdobích, jež jsou zachycena v těchto finančních výkazech, soustavně uplatňovala účetní pravidla uvedená v bodě 2.4. Facilita přijala následující nové standardy a změny standardů.</w:t>
      </w:r>
    </w:p>
    <w:p w14:paraId="0082B499" w14:textId="77777777" w:rsidR="00594382" w:rsidRDefault="00594382" w:rsidP="00594382">
      <w:pPr>
        <w:pStyle w:val="Title11"/>
        <w:numPr>
          <w:ilvl w:val="0"/>
          <w:numId w:val="0"/>
        </w:numPr>
        <w:spacing w:before="60" w:after="60"/>
        <w:rPr>
          <w:b/>
          <w:noProof/>
          <w:sz w:val="16"/>
          <w:highlight w:val="yellow"/>
          <w:bdr w:val="none" w:sz="0" w:space="0" w:color="auto" w:frame="1"/>
        </w:rPr>
      </w:pPr>
    </w:p>
    <w:p w14:paraId="3156FD91" w14:textId="77777777" w:rsidR="00594382" w:rsidRDefault="00594382" w:rsidP="00594382">
      <w:pPr>
        <w:pStyle w:val="Title11"/>
        <w:numPr>
          <w:ilvl w:val="0"/>
          <w:numId w:val="0"/>
        </w:numPr>
        <w:spacing w:before="60" w:after="60"/>
        <w:rPr>
          <w:b/>
          <w:noProof/>
          <w:sz w:val="16"/>
          <w:bdr w:val="none" w:sz="0" w:space="0" w:color="auto" w:frame="1"/>
        </w:rPr>
      </w:pPr>
      <w:r>
        <w:rPr>
          <w:b/>
          <w:noProof/>
          <w:sz w:val="16"/>
          <w:bdr w:val="none" w:sz="0" w:space="0" w:color="auto" w:frame="1"/>
        </w:rPr>
        <w:t>Nové a pozměněné standardy přijaté facilitou</w:t>
      </w:r>
    </w:p>
    <w:p w14:paraId="714A6F0D" w14:textId="77777777" w:rsidR="00594382" w:rsidRDefault="00594382" w:rsidP="00594382">
      <w:pPr>
        <w:pStyle w:val="Title11"/>
        <w:numPr>
          <w:ilvl w:val="0"/>
          <w:numId w:val="0"/>
        </w:numPr>
        <w:spacing w:before="60" w:after="60"/>
        <w:rPr>
          <w:b/>
          <w:noProof/>
          <w:sz w:val="16"/>
          <w:bdr w:val="none" w:sz="0" w:space="0" w:color="auto" w:frame="1"/>
        </w:rPr>
      </w:pPr>
    </w:p>
    <w:p w14:paraId="4F934716"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Následující změny stávajících standardů jsou z hlediska účetní závěrky facility účinné ode dne 1. ledna 2022:</w:t>
      </w:r>
    </w:p>
    <w:p w14:paraId="601AF4E0" w14:textId="77777777" w:rsidR="00594382" w:rsidRDefault="00594382" w:rsidP="00594382">
      <w:pPr>
        <w:pStyle w:val="ListParagraph"/>
        <w:widowControl w:val="0"/>
        <w:numPr>
          <w:ilvl w:val="0"/>
          <w:numId w:val="27"/>
        </w:numPr>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Roční zdokonalení standardů IFRS, cyklus 2018–2020</w:t>
      </w:r>
    </w:p>
    <w:p w14:paraId="05312612" w14:textId="77777777" w:rsidR="00594382" w:rsidRDefault="00594382" w:rsidP="00594382">
      <w:pPr>
        <w:pStyle w:val="ListParagraph"/>
        <w:widowControl w:val="0"/>
        <w:numPr>
          <w:ilvl w:val="0"/>
          <w:numId w:val="27"/>
        </w:numPr>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Odkaz na Koncepční rámec - změny IFRS 3</w:t>
      </w:r>
    </w:p>
    <w:p w14:paraId="498E3B35" w14:textId="77777777" w:rsidR="00594382" w:rsidRDefault="00594382" w:rsidP="00594382">
      <w:pPr>
        <w:pStyle w:val="ListParagraph"/>
        <w:widowControl w:val="0"/>
        <w:numPr>
          <w:ilvl w:val="0"/>
          <w:numId w:val="27"/>
        </w:numPr>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Nevýhodné smlouvy – náklady na plnění smlouvy – změny IAS 37</w:t>
      </w:r>
    </w:p>
    <w:p w14:paraId="708242B5" w14:textId="77777777" w:rsidR="00594382" w:rsidRDefault="00594382" w:rsidP="00594382">
      <w:pPr>
        <w:widowControl w:val="0"/>
        <w:autoSpaceDE w:val="0"/>
        <w:spacing w:before="60" w:after="60"/>
        <w:jc w:val="both"/>
        <w:rPr>
          <w:rFonts w:ascii="Arial" w:hAnsi="Arial"/>
          <w:noProof/>
          <w:sz w:val="16"/>
          <w:bdr w:val="none" w:sz="0" w:space="0" w:color="auto" w:frame="1"/>
        </w:rPr>
      </w:pPr>
    </w:p>
    <w:p w14:paraId="50460D84" w14:textId="77777777" w:rsidR="00594382" w:rsidRDefault="00594382" w:rsidP="00594382">
      <w:pPr>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Výše uvedené změny neměly žádný dopad na částky vykázané v předchozích obdobích a neočekává se, že by významně ovlivnily běžné nebo budoucí období.</w:t>
      </w:r>
    </w:p>
    <w:p w14:paraId="2A817338" w14:textId="77777777" w:rsidR="00594382" w:rsidRDefault="00594382" w:rsidP="00594382">
      <w:pPr>
        <w:widowControl w:val="0"/>
        <w:autoSpaceDE w:val="0"/>
        <w:spacing w:before="60" w:after="60"/>
        <w:jc w:val="both"/>
        <w:rPr>
          <w:rFonts w:ascii="Arial" w:hAnsi="Arial"/>
          <w:i/>
          <w:noProof/>
          <w:sz w:val="16"/>
          <w:bdr w:val="none" w:sz="0" w:space="0" w:color="auto" w:frame="1"/>
        </w:rPr>
      </w:pPr>
    </w:p>
    <w:p w14:paraId="432E0542" w14:textId="77777777" w:rsidR="00594382" w:rsidRDefault="00594382" w:rsidP="00594382">
      <w:pPr>
        <w:pStyle w:val="Title11"/>
        <w:numPr>
          <w:ilvl w:val="0"/>
          <w:numId w:val="0"/>
        </w:numPr>
        <w:spacing w:before="60" w:after="60"/>
        <w:rPr>
          <w:b/>
          <w:noProof/>
          <w:sz w:val="16"/>
          <w:bdr w:val="none" w:sz="0" w:space="0" w:color="auto" w:frame="1"/>
        </w:rPr>
      </w:pPr>
      <w:r>
        <w:rPr>
          <w:b/>
          <w:noProof/>
          <w:sz w:val="16"/>
          <w:bdr w:val="none" w:sz="0" w:space="0" w:color="auto" w:frame="1"/>
        </w:rPr>
        <w:t>Nové standardy, změny a interpretace, které facilita dosud nepřijala</w:t>
      </w:r>
    </w:p>
    <w:p w14:paraId="578C8D9E" w14:textId="77777777" w:rsidR="00594382" w:rsidRDefault="00594382" w:rsidP="00594382">
      <w:pPr>
        <w:widowControl w:val="0"/>
        <w:autoSpaceDE w:val="0"/>
        <w:spacing w:before="60" w:after="60"/>
        <w:jc w:val="both"/>
        <w:rPr>
          <w:noProof/>
          <w:highlight w:val="yellow"/>
          <w:bdr w:val="none" w:sz="0" w:space="0" w:color="auto" w:frame="1"/>
        </w:rPr>
      </w:pPr>
    </w:p>
    <w:p w14:paraId="4621BBAB" w14:textId="77777777" w:rsidR="00594382" w:rsidRDefault="00594382" w:rsidP="00594382">
      <w:pPr>
        <w:keepNext/>
        <w:jc w:val="both"/>
        <w:rPr>
          <w:rFonts w:ascii="Arial" w:hAnsi="Arial"/>
          <w:noProof/>
          <w:sz w:val="16"/>
          <w:bdr w:val="none" w:sz="0" w:space="0" w:color="auto" w:frame="1"/>
        </w:rPr>
      </w:pPr>
      <w:r>
        <w:rPr>
          <w:rFonts w:ascii="Arial" w:hAnsi="Arial"/>
          <w:noProof/>
          <w:sz w:val="16"/>
          <w:bdr w:val="none" w:sz="0" w:space="0" w:color="auto" w:frame="1"/>
        </w:rPr>
        <w:t>K 31. prosinci 2022 byly vydány následující standardy a změny stávajících standardů, které však nebyly povinné pro roční účetní období končící 31. prosince 2022:</w:t>
      </w:r>
    </w:p>
    <w:p w14:paraId="17295DB9" w14:textId="77777777" w:rsidR="00594382" w:rsidRDefault="00594382" w:rsidP="00594382">
      <w:pPr>
        <w:keepNext/>
        <w:jc w:val="both"/>
        <w:rPr>
          <w:rFonts w:ascii="Arial" w:hAnsi="Arial"/>
          <w:noProof/>
          <w:sz w:val="16"/>
          <w:bdr w:val="none" w:sz="0" w:space="0" w:color="auto" w:frame="1"/>
        </w:rPr>
      </w:pPr>
    </w:p>
    <w:p w14:paraId="28FD4A71" w14:textId="77777777" w:rsidR="00594382" w:rsidRDefault="00594382" w:rsidP="00594382">
      <w:pPr>
        <w:keepNext/>
        <w:jc w:val="both"/>
        <w:rPr>
          <w:rFonts w:ascii="Arial" w:hAnsi="Arial"/>
          <w:noProof/>
          <w:sz w:val="16"/>
          <w:bdr w:val="none" w:sz="0" w:space="0" w:color="auto" w:frame="1"/>
        </w:rPr>
      </w:pPr>
      <w:r>
        <w:rPr>
          <w:rFonts w:ascii="Arial" w:hAnsi="Arial"/>
          <w:noProof/>
          <w:sz w:val="16"/>
          <w:bdr w:val="none" w:sz="0" w:space="0" w:color="auto" w:frame="1"/>
        </w:rPr>
        <w:t>Standardy a změny stávajících standardů schválené EU, které jsou účinné pro roční období začínající 1. ledna 2023 nebo později:</w:t>
      </w:r>
    </w:p>
    <w:p w14:paraId="181D886D" w14:textId="77777777" w:rsidR="00594382" w:rsidRDefault="00594382" w:rsidP="00594382">
      <w:pPr>
        <w:pStyle w:val="ListParagraph"/>
        <w:keepNext/>
        <w:numPr>
          <w:ilvl w:val="0"/>
          <w:numId w:val="27"/>
        </w:numPr>
        <w:suppressAutoHyphens w:val="0"/>
        <w:spacing w:line="190" w:lineRule="atLeast"/>
        <w:jc w:val="both"/>
        <w:rPr>
          <w:rFonts w:ascii="Arial" w:hAnsi="Arial"/>
          <w:noProof/>
          <w:sz w:val="16"/>
          <w:bdr w:val="none" w:sz="0" w:space="0" w:color="auto" w:frame="1"/>
        </w:rPr>
      </w:pPr>
      <w:r>
        <w:rPr>
          <w:rFonts w:ascii="Arial" w:hAnsi="Arial"/>
          <w:noProof/>
          <w:sz w:val="16"/>
          <w:bdr w:val="none" w:sz="0" w:space="0" w:color="auto" w:frame="1"/>
        </w:rPr>
        <w:t>Změny IAS 1 Sestavování a zveřejňování účetní závěrky a prohlášení k praktickému uplatňování IFRS č. 2: zveřejnění účetních pravidel</w:t>
      </w:r>
    </w:p>
    <w:p w14:paraId="400779FD" w14:textId="77777777" w:rsidR="00594382" w:rsidRDefault="00594382" w:rsidP="00594382">
      <w:pPr>
        <w:pStyle w:val="ListParagraph"/>
        <w:keepNext/>
        <w:numPr>
          <w:ilvl w:val="0"/>
          <w:numId w:val="27"/>
        </w:numPr>
        <w:suppressAutoHyphens w:val="0"/>
        <w:spacing w:line="190" w:lineRule="atLeast"/>
        <w:jc w:val="both"/>
        <w:rPr>
          <w:rFonts w:ascii="Arial" w:hAnsi="Arial"/>
          <w:noProof/>
          <w:sz w:val="16"/>
          <w:bdr w:val="none" w:sz="0" w:space="0" w:color="auto" w:frame="1"/>
        </w:rPr>
      </w:pPr>
      <w:r>
        <w:rPr>
          <w:rFonts w:ascii="Arial" w:hAnsi="Arial"/>
          <w:noProof/>
          <w:sz w:val="16"/>
          <w:bdr w:val="none" w:sz="0" w:space="0" w:color="auto" w:frame="1"/>
        </w:rPr>
        <w:t>Změny IAS 8 Účetní pravidla, změny v účetních odhadech a chyby: definice účetních odhadů</w:t>
      </w:r>
    </w:p>
    <w:p w14:paraId="79DFC82E" w14:textId="77777777" w:rsidR="00594382" w:rsidRDefault="00594382" w:rsidP="00594382">
      <w:pPr>
        <w:keepNext/>
        <w:jc w:val="both"/>
        <w:rPr>
          <w:rFonts w:ascii="Arial" w:hAnsi="Arial"/>
          <w:noProof/>
          <w:sz w:val="16"/>
          <w:bdr w:val="none" w:sz="0" w:space="0" w:color="auto" w:frame="1"/>
        </w:rPr>
      </w:pPr>
    </w:p>
    <w:p w14:paraId="190F94C9" w14:textId="77777777" w:rsidR="00594382" w:rsidRDefault="00594382" w:rsidP="00594382">
      <w:pPr>
        <w:keepNext/>
        <w:jc w:val="both"/>
        <w:rPr>
          <w:rFonts w:ascii="Arial" w:hAnsi="Arial"/>
          <w:noProof/>
          <w:sz w:val="16"/>
          <w:bdr w:val="none" w:sz="0" w:space="0" w:color="auto" w:frame="1"/>
        </w:rPr>
      </w:pPr>
      <w:r>
        <w:rPr>
          <w:rFonts w:ascii="Arial" w:hAnsi="Arial"/>
          <w:noProof/>
          <w:sz w:val="16"/>
          <w:bdr w:val="none" w:sz="0" w:space="0" w:color="auto" w:frame="1"/>
        </w:rPr>
        <w:t>Změny stávajících standardů, které EU neschválila / dosud neschválila:</w:t>
      </w:r>
    </w:p>
    <w:p w14:paraId="05CB911B" w14:textId="77777777" w:rsidR="00594382" w:rsidRDefault="00594382" w:rsidP="00594382">
      <w:pPr>
        <w:pStyle w:val="ListParagraph"/>
        <w:keepNext/>
        <w:numPr>
          <w:ilvl w:val="0"/>
          <w:numId w:val="27"/>
        </w:numPr>
        <w:suppressAutoHyphens w:val="0"/>
        <w:spacing w:line="190" w:lineRule="atLeast"/>
        <w:jc w:val="both"/>
        <w:rPr>
          <w:rFonts w:ascii="Arial" w:hAnsi="Arial"/>
          <w:noProof/>
          <w:sz w:val="16"/>
          <w:bdr w:val="none" w:sz="0" w:space="0" w:color="auto" w:frame="1"/>
        </w:rPr>
      </w:pPr>
      <w:r>
        <w:rPr>
          <w:rFonts w:ascii="Arial" w:hAnsi="Arial"/>
          <w:noProof/>
          <w:sz w:val="16"/>
          <w:bdr w:val="none" w:sz="0" w:space="0" w:color="auto" w:frame="1"/>
        </w:rPr>
        <w:t>Změny IAS 1 Sestavování a zveřejňování účetní závěrky:</w:t>
      </w:r>
    </w:p>
    <w:p w14:paraId="6D8A611E" w14:textId="77777777" w:rsidR="00594382" w:rsidRDefault="00594382" w:rsidP="00594382">
      <w:pPr>
        <w:pStyle w:val="ListParagraph"/>
        <w:keepNext/>
        <w:numPr>
          <w:ilvl w:val="0"/>
          <w:numId w:val="55"/>
        </w:numPr>
        <w:suppressAutoHyphens w:val="0"/>
        <w:spacing w:line="190" w:lineRule="atLeast"/>
        <w:ind w:left="993" w:hanging="142"/>
        <w:jc w:val="both"/>
        <w:rPr>
          <w:rFonts w:ascii="Arial" w:hAnsi="Arial"/>
          <w:noProof/>
          <w:sz w:val="16"/>
          <w:bdr w:val="none" w:sz="0" w:space="0" w:color="auto" w:frame="1"/>
        </w:rPr>
      </w:pPr>
      <w:r>
        <w:rPr>
          <w:rFonts w:ascii="Arial" w:hAnsi="Arial"/>
          <w:noProof/>
          <w:sz w:val="16"/>
          <w:bdr w:val="none" w:sz="0" w:space="0" w:color="auto" w:frame="1"/>
        </w:rPr>
        <w:t>klasifikace závazků jako krátkodobých nebo dlouhodobých (vydáno 23. ledna 2020),</w:t>
      </w:r>
    </w:p>
    <w:p w14:paraId="70BCB175" w14:textId="77777777" w:rsidR="00594382" w:rsidRDefault="00594382" w:rsidP="00594382">
      <w:pPr>
        <w:pStyle w:val="ListParagraph"/>
        <w:keepNext/>
        <w:numPr>
          <w:ilvl w:val="0"/>
          <w:numId w:val="55"/>
        </w:numPr>
        <w:suppressAutoHyphens w:val="0"/>
        <w:spacing w:line="190" w:lineRule="atLeast"/>
        <w:ind w:left="993" w:hanging="142"/>
        <w:jc w:val="both"/>
        <w:rPr>
          <w:rFonts w:ascii="Arial" w:hAnsi="Arial"/>
          <w:noProof/>
          <w:sz w:val="16"/>
          <w:bdr w:val="none" w:sz="0" w:space="0" w:color="auto" w:frame="1"/>
        </w:rPr>
      </w:pPr>
      <w:r>
        <w:rPr>
          <w:rFonts w:ascii="Arial" w:hAnsi="Arial"/>
          <w:noProof/>
          <w:sz w:val="16"/>
          <w:bdr w:val="none" w:sz="0" w:space="0" w:color="auto" w:frame="1"/>
        </w:rPr>
        <w:t>klasifikace závazků jako krátkodobých nebo dlouhodobých – odklad data účinnosti (vydáno 15. července 2020) a</w:t>
      </w:r>
    </w:p>
    <w:p w14:paraId="11F0D58F" w14:textId="77777777" w:rsidR="00594382" w:rsidRDefault="00594382" w:rsidP="00594382">
      <w:pPr>
        <w:pStyle w:val="ListParagraph"/>
        <w:keepNext/>
        <w:numPr>
          <w:ilvl w:val="0"/>
          <w:numId w:val="55"/>
        </w:numPr>
        <w:suppressAutoHyphens w:val="0"/>
        <w:spacing w:line="190" w:lineRule="atLeast"/>
        <w:ind w:left="993" w:hanging="142"/>
        <w:jc w:val="both"/>
        <w:rPr>
          <w:rFonts w:ascii="Arial" w:hAnsi="Arial"/>
          <w:noProof/>
          <w:sz w:val="16"/>
          <w:bdr w:val="none" w:sz="0" w:space="0" w:color="auto" w:frame="1"/>
        </w:rPr>
      </w:pPr>
      <w:r>
        <w:rPr>
          <w:rFonts w:ascii="Arial" w:hAnsi="Arial"/>
          <w:noProof/>
          <w:sz w:val="16"/>
          <w:bdr w:val="none" w:sz="0" w:space="0" w:color="auto" w:frame="1"/>
        </w:rPr>
        <w:t xml:space="preserve">dlouhodobé závazky s tzv. kovenanty (vydané 31. října 2022) </w:t>
      </w:r>
    </w:p>
    <w:p w14:paraId="5F3D92C2" w14:textId="77777777" w:rsidR="00594382" w:rsidRDefault="00594382" w:rsidP="00594382">
      <w:pPr>
        <w:keepNext/>
        <w:jc w:val="both"/>
        <w:rPr>
          <w:rFonts w:ascii="Arial" w:hAnsi="Arial"/>
          <w:noProof/>
          <w:sz w:val="16"/>
          <w:bdr w:val="none" w:sz="0" w:space="0" w:color="auto" w:frame="1"/>
        </w:rPr>
      </w:pPr>
    </w:p>
    <w:p w14:paraId="58340513" w14:textId="77777777" w:rsidR="00594382" w:rsidRDefault="00594382" w:rsidP="00594382">
      <w:pPr>
        <w:keepNext/>
        <w:jc w:val="both"/>
        <w:rPr>
          <w:rFonts w:ascii="Arial" w:hAnsi="Arial"/>
          <w:noProof/>
          <w:sz w:val="16"/>
          <w:bdr w:val="none" w:sz="0" w:space="0" w:color="auto" w:frame="1"/>
        </w:rPr>
      </w:pPr>
      <w:r>
        <w:rPr>
          <w:rFonts w:ascii="Arial" w:hAnsi="Arial"/>
          <w:noProof/>
          <w:sz w:val="16"/>
          <w:bdr w:val="none" w:sz="0" w:space="0" w:color="auto" w:frame="1"/>
        </w:rPr>
        <w:t>Ke dni schválení těchto finančních výkazů nebyl facilitou předčasně přijat žádný z výše uvedených standardů ani změn stávajících standardů ani nebyly vydány žádné platné interpretace, které by facilita měla vzít v úvahu k jakémukoli datu vykazování. Vedoucí pracovníci předpokládají, že všechny příslušné předpisy budou přijaty pro první období začínající v den nebo po dni účinnosti daného předpisu a že na finanční výkazy facility nebudou mít žádný významný dopad.</w:t>
      </w:r>
    </w:p>
    <w:p w14:paraId="5EB3999E" w14:textId="77777777" w:rsidR="00594382" w:rsidRDefault="00594382" w:rsidP="00594382">
      <w:pPr>
        <w:pStyle w:val="Title11"/>
        <w:numPr>
          <w:ilvl w:val="0"/>
          <w:numId w:val="0"/>
        </w:numPr>
        <w:spacing w:before="60" w:after="60"/>
        <w:rPr>
          <w:i/>
          <w:noProof/>
          <w:sz w:val="16"/>
          <w:bdr w:val="none" w:sz="0" w:space="0" w:color="auto" w:frame="1"/>
        </w:rPr>
      </w:pPr>
    </w:p>
    <w:p w14:paraId="2B193BEF" w14:textId="77777777" w:rsidR="00594382" w:rsidRDefault="00594382" w:rsidP="00594382">
      <w:pPr>
        <w:pStyle w:val="Title11"/>
        <w:numPr>
          <w:ilvl w:val="1"/>
          <w:numId w:val="52"/>
        </w:numPr>
        <w:rPr>
          <w:b/>
          <w:noProof/>
          <w:sz w:val="16"/>
          <w:bdr w:val="none" w:sz="0" w:space="0" w:color="auto" w:frame="1"/>
        </w:rPr>
      </w:pPr>
      <w:r>
        <w:rPr>
          <w:b/>
          <w:noProof/>
          <w:sz w:val="16"/>
          <w:bdr w:val="none" w:sz="0" w:space="0" w:color="auto" w:frame="1"/>
        </w:rPr>
        <w:t>Shrnutí významných účetních zásad</w:t>
      </w:r>
    </w:p>
    <w:p w14:paraId="021D0B22" w14:textId="77777777" w:rsidR="00594382" w:rsidRDefault="00594382" w:rsidP="00594382">
      <w:pPr>
        <w:pStyle w:val="Title11"/>
        <w:numPr>
          <w:ilvl w:val="0"/>
          <w:numId w:val="0"/>
        </w:numPr>
        <w:spacing w:before="60" w:after="60"/>
        <w:rPr>
          <w:noProof/>
          <w:sz w:val="16"/>
          <w:bdr w:val="none" w:sz="0" w:space="0" w:color="auto" w:frame="1"/>
        </w:rPr>
      </w:pPr>
    </w:p>
    <w:p w14:paraId="2F40B985" w14:textId="77777777" w:rsidR="00594382" w:rsidRDefault="00594382" w:rsidP="00594382">
      <w:pPr>
        <w:pStyle w:val="Title11"/>
        <w:numPr>
          <w:ilvl w:val="0"/>
          <w:numId w:val="0"/>
        </w:numPr>
        <w:spacing w:before="60" w:after="60"/>
        <w:rPr>
          <w:noProof/>
          <w:sz w:val="16"/>
          <w:bdr w:val="none" w:sz="0" w:space="0" w:color="auto" w:frame="1"/>
        </w:rPr>
      </w:pPr>
      <w:r>
        <w:rPr>
          <w:noProof/>
          <w:sz w:val="16"/>
          <w:bdr w:val="none" w:sz="0" w:space="0" w:color="auto" w:frame="1"/>
        </w:rPr>
        <w:t>Výkaz o finanční situaci vykazuje aktiva a závazky v sestupném pořadí podle likvidnosti a nerozlišuje mezi dlouhodobými a krátkodobými položkami.</w:t>
      </w:r>
    </w:p>
    <w:p w14:paraId="6119F690" w14:textId="77777777" w:rsidR="00594382" w:rsidRDefault="00594382" w:rsidP="00594382">
      <w:pPr>
        <w:pStyle w:val="Title11"/>
        <w:numPr>
          <w:ilvl w:val="0"/>
          <w:numId w:val="0"/>
        </w:numPr>
        <w:spacing w:before="60" w:after="60"/>
        <w:rPr>
          <w:noProof/>
          <w:sz w:val="16"/>
          <w:bdr w:val="none" w:sz="0" w:space="0" w:color="auto" w:frame="1"/>
        </w:rPr>
      </w:pPr>
    </w:p>
    <w:p w14:paraId="3C14DB96" w14:textId="77777777" w:rsidR="00594382" w:rsidRDefault="00594382" w:rsidP="00594382">
      <w:pPr>
        <w:pStyle w:val="Title111"/>
        <w:numPr>
          <w:ilvl w:val="2"/>
          <w:numId w:val="52"/>
        </w:numPr>
        <w:spacing w:before="60" w:after="60"/>
        <w:rPr>
          <w:b/>
          <w:noProof/>
          <w:sz w:val="16"/>
          <w:bdr w:val="none" w:sz="0" w:space="0" w:color="auto" w:frame="1"/>
        </w:rPr>
      </w:pPr>
      <w:bookmarkStart w:id="197" w:name="_Ref110032770"/>
      <w:r>
        <w:rPr>
          <w:noProof/>
        </w:rPr>
        <w:tab/>
      </w:r>
      <w:r>
        <w:rPr>
          <w:b/>
          <w:noProof/>
          <w:sz w:val="16"/>
          <w:bdr w:val="none" w:sz="0" w:space="0" w:color="auto" w:frame="1"/>
        </w:rPr>
        <w:t>Přepočet cizích měn</w:t>
      </w:r>
      <w:bookmarkEnd w:id="197"/>
    </w:p>
    <w:p w14:paraId="0738EB34" w14:textId="77777777" w:rsidR="00594382" w:rsidRDefault="00594382" w:rsidP="00594382">
      <w:pPr>
        <w:pStyle w:val="Title111"/>
        <w:numPr>
          <w:ilvl w:val="0"/>
          <w:numId w:val="0"/>
        </w:numPr>
        <w:spacing w:before="60" w:after="60"/>
        <w:rPr>
          <w:noProof/>
          <w:sz w:val="16"/>
          <w:bdr w:val="none" w:sz="0" w:space="0" w:color="auto" w:frame="1"/>
        </w:rPr>
      </w:pPr>
    </w:p>
    <w:p w14:paraId="2DA3D7F9"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Finanční výkazy facility jsou vypracovány v eurech (EUR), což je rovněž její funkční měna. Není-li uvedeno jinak, jsou finanční informace uvedené v eurech zaokrouhleny na tisíce. </w:t>
      </w:r>
    </w:p>
    <w:p w14:paraId="01A13A23" w14:textId="77777777" w:rsidR="00594382" w:rsidRDefault="00594382" w:rsidP="00594382">
      <w:pPr>
        <w:spacing w:before="60" w:after="60"/>
        <w:jc w:val="both"/>
        <w:rPr>
          <w:rFonts w:ascii="Arial" w:hAnsi="Arial"/>
          <w:noProof/>
          <w:sz w:val="16"/>
          <w:bdr w:val="none" w:sz="0" w:space="0" w:color="auto" w:frame="1"/>
        </w:rPr>
      </w:pPr>
    </w:p>
    <w:p w14:paraId="213FF98E" w14:textId="77777777" w:rsidR="00594382" w:rsidRDefault="00594382" w:rsidP="00594382">
      <w:pPr>
        <w:pStyle w:val="NotesText"/>
        <w:spacing w:before="60" w:line="240" w:lineRule="auto"/>
        <w:rPr>
          <w:rFonts w:cs="Times New Roman"/>
          <w:noProof/>
          <w:sz w:val="16"/>
          <w:bdr w:val="none" w:sz="0" w:space="0" w:color="auto" w:frame="1"/>
        </w:rPr>
      </w:pPr>
      <w:r>
        <w:rPr>
          <w:noProof/>
          <w:sz w:val="16"/>
          <w:bdr w:val="none" w:sz="0" w:space="0" w:color="auto" w:frame="1"/>
        </w:rPr>
        <w:t xml:space="preserve">Cizoměnové transakce se přepočítávají směnným kurzem platným v den uskutečnění transakce. </w:t>
      </w:r>
    </w:p>
    <w:p w14:paraId="2E556FD7" w14:textId="77777777" w:rsidR="00594382" w:rsidRDefault="00594382" w:rsidP="00594382">
      <w:pPr>
        <w:pStyle w:val="NotesText"/>
        <w:spacing w:before="60" w:line="240" w:lineRule="auto"/>
        <w:rPr>
          <w:rFonts w:cs="Times New Roman"/>
          <w:noProof/>
          <w:sz w:val="16"/>
          <w:bdr w:val="none" w:sz="0" w:space="0" w:color="auto" w:frame="1"/>
        </w:rPr>
      </w:pPr>
    </w:p>
    <w:p w14:paraId="1EB05360" w14:textId="77777777" w:rsidR="00594382" w:rsidRDefault="00594382" w:rsidP="00594382">
      <w:pPr>
        <w:pStyle w:val="NotesText"/>
        <w:spacing w:before="60" w:line="240" w:lineRule="auto"/>
        <w:rPr>
          <w:rFonts w:cs="Times New Roman"/>
          <w:noProof/>
          <w:sz w:val="16"/>
          <w:bdr w:val="none" w:sz="0" w:space="0" w:color="auto" w:frame="1"/>
        </w:rPr>
      </w:pPr>
      <w:r>
        <w:rPr>
          <w:noProof/>
          <w:sz w:val="16"/>
          <w:bdr w:val="none" w:sz="0" w:space="0" w:color="auto" w:frame="1"/>
        </w:rPr>
        <w:t>Peněžní aktiva a závazky denominované v jiných měnách než eurech se přepočítávají na euro směnným kurzem platným v rozhodný den sestavení výkazu o finanční situaci. Zisky a ztráty z přepočtu se zachycují výsledkově.</w:t>
      </w:r>
    </w:p>
    <w:p w14:paraId="6D7B57E9" w14:textId="77777777" w:rsidR="00594382" w:rsidRDefault="00594382" w:rsidP="00594382">
      <w:pPr>
        <w:pStyle w:val="NotesText"/>
        <w:spacing w:before="60" w:line="240" w:lineRule="auto"/>
        <w:rPr>
          <w:rFonts w:cs="Times New Roman"/>
          <w:noProof/>
          <w:sz w:val="16"/>
          <w:bdr w:val="none" w:sz="0" w:space="0" w:color="auto" w:frame="1"/>
        </w:rPr>
      </w:pPr>
    </w:p>
    <w:p w14:paraId="2FE87986" w14:textId="77777777" w:rsidR="00594382" w:rsidRDefault="00594382" w:rsidP="00594382">
      <w:pPr>
        <w:pStyle w:val="NotesText"/>
        <w:spacing w:before="60" w:line="240" w:lineRule="auto"/>
        <w:rPr>
          <w:rFonts w:cs="Times New Roman"/>
          <w:noProof/>
          <w:sz w:val="16"/>
          <w:bdr w:val="none" w:sz="0" w:space="0" w:color="auto" w:frame="1"/>
        </w:rPr>
      </w:pPr>
      <w:r>
        <w:rPr>
          <w:noProof/>
          <w:sz w:val="16"/>
          <w:bdr w:val="none" w:sz="0" w:space="0" w:color="auto" w:frame="1"/>
        </w:rPr>
        <w:t>Nepeněžní položky oceněné historickou cenou v cizí měně se přepočítávají směnným kurzem, který platil v den provedení původních transakcí. Nepeněžní položky oceněné reálnou hodnotou v cizí měně se přepočítávají směnným kurzem, který platil v den, kdy byla určena jejich reálná hodnota.</w:t>
      </w:r>
    </w:p>
    <w:p w14:paraId="048ACCE5" w14:textId="77777777" w:rsidR="00594382" w:rsidRDefault="00594382" w:rsidP="00594382">
      <w:pPr>
        <w:pStyle w:val="NotesText"/>
        <w:spacing w:before="60" w:line="240" w:lineRule="auto"/>
        <w:rPr>
          <w:rFonts w:cs="Times New Roman"/>
          <w:noProof/>
          <w:sz w:val="16"/>
          <w:bdr w:val="none" w:sz="0" w:space="0" w:color="auto" w:frame="1"/>
        </w:rPr>
      </w:pPr>
    </w:p>
    <w:p w14:paraId="5BE31E0B" w14:textId="77777777" w:rsidR="00594382" w:rsidRDefault="00594382" w:rsidP="00594382">
      <w:pPr>
        <w:pStyle w:val="NotesText"/>
        <w:spacing w:before="60" w:line="240" w:lineRule="auto"/>
        <w:rPr>
          <w:rFonts w:cs="Times New Roman"/>
          <w:noProof/>
          <w:sz w:val="16"/>
          <w:bdr w:val="none" w:sz="0" w:space="0" w:color="auto" w:frame="1"/>
        </w:rPr>
      </w:pPr>
      <w:r>
        <w:rPr>
          <w:noProof/>
          <w:sz w:val="16"/>
          <w:bdr w:val="none" w:sz="0" w:space="0" w:color="auto" w:frame="1"/>
        </w:rPr>
        <w:t>Kurzové rozdíly, které vznikly z vypořádání transakcí s použitím směnných kurzů, které se lišily od kurzů platných v den provedení transakce, a nerealizované kurzové rozdíly u nevypořádaných cizoměnových peněžních aktiv a závazků se zachycují výsledkově.</w:t>
      </w:r>
    </w:p>
    <w:p w14:paraId="33047652" w14:textId="77777777" w:rsidR="00594382" w:rsidRDefault="00594382" w:rsidP="00594382">
      <w:pPr>
        <w:rPr>
          <w:rFonts w:ascii="Arial" w:hAnsi="Arial"/>
          <w:noProof/>
          <w:sz w:val="16"/>
          <w:bdr w:val="none" w:sz="0" w:space="0" w:color="auto" w:frame="1"/>
        </w:rPr>
      </w:pPr>
      <w:r>
        <w:rPr>
          <w:noProof/>
        </w:rPr>
        <w:br w:type="page"/>
      </w:r>
    </w:p>
    <w:p w14:paraId="4D3BF7F6" w14:textId="77777777" w:rsidR="00594382" w:rsidRDefault="00594382" w:rsidP="00594382">
      <w:pPr>
        <w:pStyle w:val="Title111"/>
        <w:numPr>
          <w:ilvl w:val="2"/>
          <w:numId w:val="52"/>
        </w:numPr>
        <w:spacing w:before="60" w:after="60"/>
        <w:rPr>
          <w:b/>
          <w:noProof/>
          <w:sz w:val="16"/>
          <w:bdr w:val="none" w:sz="0" w:space="0" w:color="auto" w:frame="1"/>
        </w:rPr>
      </w:pPr>
      <w:r>
        <w:rPr>
          <w:noProof/>
        </w:rPr>
        <w:tab/>
      </w:r>
      <w:r>
        <w:rPr>
          <w:b/>
          <w:noProof/>
          <w:sz w:val="16"/>
          <w:bdr w:val="none" w:sz="0" w:space="0" w:color="auto" w:frame="1"/>
        </w:rPr>
        <w:t>Finanční aktiva s výjimkou derivátů</w:t>
      </w:r>
    </w:p>
    <w:p w14:paraId="10A47FD9" w14:textId="77777777" w:rsidR="00594382" w:rsidRDefault="00594382" w:rsidP="00594382">
      <w:pPr>
        <w:pStyle w:val="Title111"/>
        <w:numPr>
          <w:ilvl w:val="0"/>
          <w:numId w:val="0"/>
        </w:numPr>
        <w:spacing w:before="60" w:after="60"/>
        <w:rPr>
          <w:rStyle w:val="Title111Char"/>
          <w:noProof/>
        </w:rPr>
      </w:pPr>
    </w:p>
    <w:p w14:paraId="11C95564" w14:textId="77777777" w:rsidR="00594382" w:rsidRDefault="00594382" w:rsidP="00594382">
      <w:pPr>
        <w:pStyle w:val="Normal91"/>
        <w:spacing w:line="240" w:lineRule="auto"/>
        <w:rPr>
          <w:noProof/>
        </w:rPr>
      </w:pPr>
      <w:r>
        <w:rPr>
          <w:noProof/>
          <w:sz w:val="16"/>
          <w:bdr w:val="none" w:sz="0" w:space="0" w:color="auto" w:frame="1"/>
        </w:rPr>
        <w:t>Nederivátové finanční nástroje jsou prvotně vykázány k datu vypořádání.</w:t>
      </w:r>
    </w:p>
    <w:p w14:paraId="73DDA196" w14:textId="77777777" w:rsidR="00594382" w:rsidRDefault="00594382" w:rsidP="00594382">
      <w:pPr>
        <w:rPr>
          <w:rFonts w:ascii="Arial" w:hAnsi="Arial" w:cs="Arial"/>
          <w:noProof/>
          <w:sz w:val="16"/>
          <w:bdr w:val="none" w:sz="0" w:space="0" w:color="auto" w:frame="1"/>
        </w:rPr>
      </w:pPr>
    </w:p>
    <w:p w14:paraId="188CE38B" w14:textId="77777777" w:rsidR="00594382" w:rsidRDefault="00594382" w:rsidP="00594382">
      <w:pPr>
        <w:pStyle w:val="Title111"/>
        <w:numPr>
          <w:ilvl w:val="0"/>
          <w:numId w:val="0"/>
        </w:numPr>
        <w:spacing w:before="60" w:after="60"/>
        <w:rPr>
          <w:rFonts w:cs="Arial"/>
          <w:b/>
          <w:noProof/>
          <w:sz w:val="16"/>
          <w:bdr w:val="none" w:sz="0" w:space="0" w:color="auto" w:frame="1"/>
        </w:rPr>
      </w:pPr>
      <w:r>
        <w:rPr>
          <w:b/>
          <w:noProof/>
          <w:sz w:val="16"/>
          <w:bdr w:val="none" w:sz="0" w:space="0" w:color="auto" w:frame="1"/>
        </w:rPr>
        <w:t>Klasifikace a oceňování</w:t>
      </w:r>
    </w:p>
    <w:p w14:paraId="7001FC46" w14:textId="77777777" w:rsidR="00594382" w:rsidRDefault="00594382" w:rsidP="00594382">
      <w:pPr>
        <w:pStyle w:val="Title111"/>
        <w:numPr>
          <w:ilvl w:val="0"/>
          <w:numId w:val="0"/>
        </w:numPr>
        <w:spacing w:before="60" w:after="60"/>
        <w:rPr>
          <w:rFonts w:cs="Arial"/>
          <w:noProof/>
          <w:sz w:val="16"/>
          <w:bdr w:val="none" w:sz="0" w:space="0" w:color="auto" w:frame="1"/>
        </w:rPr>
      </w:pPr>
    </w:p>
    <w:p w14:paraId="1737ECCA" w14:textId="77777777" w:rsidR="00594382" w:rsidRDefault="00594382" w:rsidP="00594382">
      <w:pPr>
        <w:pStyle w:val="Normal10"/>
        <w:rPr>
          <w:rFonts w:ascii="Arial" w:hAnsi="Arial" w:cs="Arial"/>
          <w:i/>
          <w:noProof/>
          <w:sz w:val="16"/>
          <w:bdr w:val="none" w:sz="0" w:space="0" w:color="auto" w:frame="1"/>
        </w:rPr>
      </w:pPr>
      <w:r>
        <w:rPr>
          <w:rFonts w:ascii="Arial" w:hAnsi="Arial"/>
          <w:i/>
          <w:noProof/>
          <w:sz w:val="16"/>
          <w:bdr w:val="none" w:sz="0" w:space="0" w:color="auto" w:frame="1"/>
        </w:rPr>
        <w:t xml:space="preserve">Finanční aktiva </w:t>
      </w:r>
    </w:p>
    <w:p w14:paraId="5783AF76" w14:textId="77777777" w:rsidR="00594382" w:rsidRDefault="00594382" w:rsidP="00594382">
      <w:pPr>
        <w:pStyle w:val="Normal10"/>
        <w:rPr>
          <w:rFonts w:ascii="Arial" w:hAnsi="Arial" w:cs="Arial"/>
          <w:i/>
          <w:noProof/>
          <w:sz w:val="16"/>
          <w:bdr w:val="none" w:sz="0" w:space="0" w:color="auto" w:frame="1"/>
        </w:rPr>
      </w:pPr>
    </w:p>
    <w:p w14:paraId="71EF36E7"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Při prvotním zaúčtování se finanční aktiva klasifikují jako oceňovaná naběhlou hodnotou (AC), reálnou hodnotou vykázanou do ostatního úplného výsledku (FVOCI) nebo reálnou hodnotou vykázanou do zisku nebo ztráty (FVTPL) a finanční závazky se klasifikují jako oceňované naběhlou hodnotou nebo reálnou hodnotou vykázanou do zisku nebo ztráty.</w:t>
      </w:r>
    </w:p>
    <w:p w14:paraId="011A317C" w14:textId="77777777" w:rsidR="00594382" w:rsidRDefault="00594382" w:rsidP="00594382">
      <w:pPr>
        <w:pStyle w:val="NotesText"/>
        <w:spacing w:before="60" w:line="240" w:lineRule="auto"/>
        <w:rPr>
          <w:noProof/>
          <w:sz w:val="16"/>
          <w:bdr w:val="none" w:sz="0" w:space="0" w:color="auto" w:frame="1"/>
        </w:rPr>
      </w:pPr>
    </w:p>
    <w:p w14:paraId="64E9155F"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Podle IFRS 9 klasifikace začíná určením, zda se finanční aktivum považuje za dluhový, nebo kapitálový nástroj. IFRS 9 odkazuje na definice obsažené v IAS 32 Finanční nástroje: vykazování.</w:t>
      </w:r>
    </w:p>
    <w:p w14:paraId="5CE5C79C" w14:textId="77777777" w:rsidR="00594382" w:rsidRDefault="00594382" w:rsidP="00594382">
      <w:pPr>
        <w:pStyle w:val="NotesText"/>
        <w:spacing w:before="60" w:line="240" w:lineRule="auto"/>
        <w:rPr>
          <w:noProof/>
          <w:sz w:val="16"/>
          <w:bdr w:val="none" w:sz="0" w:space="0" w:color="auto" w:frame="1"/>
        </w:rPr>
      </w:pPr>
    </w:p>
    <w:p w14:paraId="762798C4"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Dluhové nástroje jsou nástroje, které z pohledu protistrany splňují definici finančního závazku, jako například úvěry a dluhové cenné papíry, včetně dluhopisů, směnek nebo certifikátů vydaných strukturovanými subjekty, vládami a podniky.</w:t>
      </w:r>
    </w:p>
    <w:p w14:paraId="681C8306" w14:textId="77777777" w:rsidR="00594382" w:rsidRDefault="00594382" w:rsidP="00594382">
      <w:pPr>
        <w:pStyle w:val="NotesText"/>
        <w:spacing w:before="60" w:line="240" w:lineRule="auto"/>
        <w:rPr>
          <w:noProof/>
          <w:sz w:val="16"/>
          <w:bdr w:val="none" w:sz="0" w:space="0" w:color="auto" w:frame="1"/>
        </w:rPr>
      </w:pPr>
    </w:p>
    <w:p w14:paraId="28DB65B5"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Dluhový nástroj se zařadí do kategorie AC, jestliže splňuje obě následující podmínky a není označen jako nástroj kategorie FVTPL:</w:t>
      </w:r>
    </w:p>
    <w:p w14:paraId="03D99325" w14:textId="77777777" w:rsidR="00594382" w:rsidRDefault="00594382" w:rsidP="00594382">
      <w:pPr>
        <w:pStyle w:val="NotesText"/>
        <w:numPr>
          <w:ilvl w:val="0"/>
          <w:numId w:val="29"/>
        </w:numPr>
        <w:spacing w:before="60" w:line="240" w:lineRule="auto"/>
        <w:rPr>
          <w:noProof/>
          <w:sz w:val="16"/>
          <w:bdr w:val="none" w:sz="0" w:space="0" w:color="auto" w:frame="1"/>
        </w:rPr>
      </w:pPr>
      <w:r>
        <w:rPr>
          <w:noProof/>
          <w:sz w:val="16"/>
          <w:bdr w:val="none" w:sz="0" w:space="0" w:color="auto" w:frame="1"/>
        </w:rPr>
        <w:t>aktivum je drženo v rámci obchodního modelu, jehož cílem je držení aktiv za účelem inkasa smluvních peněžních toků, a</w:t>
      </w:r>
    </w:p>
    <w:p w14:paraId="4CEEA35E" w14:textId="77777777" w:rsidR="00594382" w:rsidRDefault="00594382" w:rsidP="00594382">
      <w:pPr>
        <w:pStyle w:val="NotesText"/>
        <w:numPr>
          <w:ilvl w:val="0"/>
          <w:numId w:val="29"/>
        </w:numPr>
        <w:spacing w:before="60" w:line="240" w:lineRule="auto"/>
        <w:rPr>
          <w:noProof/>
          <w:sz w:val="16"/>
          <w:bdr w:val="none" w:sz="0" w:space="0" w:color="auto" w:frame="1"/>
        </w:rPr>
      </w:pPr>
      <w:r>
        <w:rPr>
          <w:noProof/>
          <w:sz w:val="16"/>
          <w:bdr w:val="none" w:sz="0" w:space="0" w:color="auto" w:frame="1"/>
        </w:rPr>
        <w:t>smluvní podmínky finančního aktiva stanoví konkrétní data peněžních toků tvořených výlučně splátkami jistiny a úroků z nesplacené částky jistiny (kritéria SPPI).</w:t>
      </w:r>
    </w:p>
    <w:p w14:paraId="79FE3E70" w14:textId="77777777" w:rsidR="00594382" w:rsidRDefault="00594382" w:rsidP="00594382">
      <w:pPr>
        <w:pStyle w:val="NotesText"/>
        <w:spacing w:before="60" w:line="240" w:lineRule="auto"/>
        <w:ind w:firstLine="720"/>
        <w:rPr>
          <w:noProof/>
          <w:sz w:val="16"/>
          <w:bdr w:val="none" w:sz="0" w:space="0" w:color="auto" w:frame="1"/>
        </w:rPr>
      </w:pPr>
    </w:p>
    <w:p w14:paraId="29AE411B"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Dluhový nástroj se zařadí do kategorie FVOCI, pouze pokud splňuje obě následující podmínky a není označen jako nástroj kategorie FVTPL:</w:t>
      </w:r>
    </w:p>
    <w:p w14:paraId="1D046A60" w14:textId="77777777" w:rsidR="00594382" w:rsidRDefault="00594382" w:rsidP="00594382">
      <w:pPr>
        <w:pStyle w:val="NotesText"/>
        <w:numPr>
          <w:ilvl w:val="0"/>
          <w:numId w:val="30"/>
        </w:numPr>
        <w:spacing w:before="60" w:line="240" w:lineRule="auto"/>
        <w:rPr>
          <w:noProof/>
          <w:sz w:val="16"/>
          <w:bdr w:val="none" w:sz="0" w:space="0" w:color="auto" w:frame="1"/>
        </w:rPr>
      </w:pPr>
      <w:r>
        <w:rPr>
          <w:noProof/>
          <w:sz w:val="16"/>
          <w:bdr w:val="none" w:sz="0" w:space="0" w:color="auto" w:frame="1"/>
        </w:rPr>
        <w:t>aktivum je drženo v rámci obchodního modelu, jehož cíle je dosaženo jak inkasem smluvních peněžních toků, tak prodejem finančních aktiv, a</w:t>
      </w:r>
    </w:p>
    <w:p w14:paraId="4D7195E1" w14:textId="77777777" w:rsidR="00594382" w:rsidRDefault="00594382" w:rsidP="00594382">
      <w:pPr>
        <w:pStyle w:val="NotesText"/>
        <w:numPr>
          <w:ilvl w:val="0"/>
          <w:numId w:val="30"/>
        </w:numPr>
        <w:spacing w:before="60" w:line="240" w:lineRule="auto"/>
        <w:rPr>
          <w:noProof/>
          <w:sz w:val="16"/>
          <w:bdr w:val="none" w:sz="0" w:space="0" w:color="auto" w:frame="1"/>
        </w:rPr>
      </w:pPr>
      <w:r>
        <w:rPr>
          <w:noProof/>
          <w:sz w:val="16"/>
          <w:bdr w:val="none" w:sz="0" w:space="0" w:color="auto" w:frame="1"/>
        </w:rPr>
        <w:t>smluvní podmínky finančního aktiva stanoví konkrétní data peněžních toků, jež splňují kritéria SPPI.</w:t>
      </w:r>
    </w:p>
    <w:p w14:paraId="198FAAA3" w14:textId="77777777" w:rsidR="00594382" w:rsidRDefault="00594382" w:rsidP="00594382">
      <w:pPr>
        <w:pStyle w:val="NotesText"/>
        <w:spacing w:before="60" w:line="240" w:lineRule="auto"/>
        <w:ind w:firstLine="720"/>
        <w:rPr>
          <w:noProof/>
          <w:sz w:val="16"/>
          <w:bdr w:val="none" w:sz="0" w:space="0" w:color="auto" w:frame="1"/>
        </w:rPr>
      </w:pPr>
    </w:p>
    <w:p w14:paraId="3791F726"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Výše uvedené požadavky by se měly vztahovat na celé finanční aktivum, i když obsahuje vložený derivát.</w:t>
      </w:r>
    </w:p>
    <w:p w14:paraId="75C32EAA" w14:textId="77777777" w:rsidR="00594382" w:rsidRDefault="00594382" w:rsidP="00594382">
      <w:pPr>
        <w:pStyle w:val="NotesText"/>
        <w:spacing w:before="60" w:line="240" w:lineRule="auto"/>
        <w:rPr>
          <w:noProof/>
          <w:sz w:val="16"/>
          <w:bdr w:val="none" w:sz="0" w:space="0" w:color="auto" w:frame="1"/>
        </w:rPr>
      </w:pPr>
    </w:p>
    <w:p w14:paraId="5BE222FF"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Kapitálové nástroje jsou nástroje, které z pohledu emitenta splňují definici vlastního kapitálu, tj. nástroje, které neobsahují smluvní závazek k úhradě a dokládají zbytkový podíl na čistých aktivech emitenta. Kapitálové nástroje se oceňují reálnou hodnotou do zisku nebo ztráty.</w:t>
      </w:r>
    </w:p>
    <w:p w14:paraId="0D657891" w14:textId="77777777" w:rsidR="00594382" w:rsidRDefault="00594382" w:rsidP="00594382">
      <w:pPr>
        <w:pStyle w:val="NotesText"/>
        <w:spacing w:before="60" w:line="240" w:lineRule="auto"/>
        <w:rPr>
          <w:noProof/>
          <w:sz w:val="16"/>
          <w:bdr w:val="none" w:sz="0" w:space="0" w:color="auto" w:frame="1"/>
        </w:rPr>
      </w:pPr>
    </w:p>
    <w:p w14:paraId="08CF03AF"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 xml:space="preserve">Při prvotním zaúčtování kapitálové investice, která není určena k obchodování, se facilita může neodvolatelně rozhodnout, že následné změny bude vykazovat v ostatním úplném výsledku. Toto rozhodnutí se činí individuálně pro jednotlivé investice. </w:t>
      </w:r>
    </w:p>
    <w:p w14:paraId="08CCFC1C" w14:textId="77777777" w:rsidR="00594382" w:rsidRDefault="00594382" w:rsidP="00594382">
      <w:pPr>
        <w:pStyle w:val="NotesText"/>
        <w:spacing w:before="60" w:line="240" w:lineRule="auto"/>
        <w:rPr>
          <w:noProof/>
          <w:sz w:val="16"/>
          <w:bdr w:val="none" w:sz="0" w:space="0" w:color="auto" w:frame="1"/>
        </w:rPr>
      </w:pPr>
    </w:p>
    <w:p w14:paraId="3AF0861B"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Všechna ostatní finanční aktiva se zařadí do kategorie FVTPL.</w:t>
      </w:r>
    </w:p>
    <w:p w14:paraId="38557BAC" w14:textId="77777777" w:rsidR="00594382" w:rsidRDefault="00594382" w:rsidP="00594382">
      <w:pPr>
        <w:pStyle w:val="NotesText"/>
        <w:spacing w:before="60" w:line="240" w:lineRule="auto"/>
        <w:rPr>
          <w:i/>
          <w:noProof/>
          <w:sz w:val="16"/>
          <w:bdr w:val="none" w:sz="0" w:space="0" w:color="auto" w:frame="1"/>
        </w:rPr>
      </w:pPr>
    </w:p>
    <w:p w14:paraId="4276425C" w14:textId="77777777" w:rsidR="00594382" w:rsidRDefault="00594382" w:rsidP="00594382">
      <w:pPr>
        <w:pStyle w:val="NotesText"/>
        <w:spacing w:before="60" w:line="240" w:lineRule="auto"/>
        <w:rPr>
          <w:i/>
          <w:noProof/>
          <w:sz w:val="16"/>
          <w:bdr w:val="none" w:sz="0" w:space="0" w:color="auto" w:frame="1"/>
        </w:rPr>
      </w:pPr>
      <w:r>
        <w:rPr>
          <w:i/>
          <w:noProof/>
          <w:sz w:val="16"/>
          <w:bdr w:val="none" w:sz="0" w:space="0" w:color="auto" w:frame="1"/>
        </w:rPr>
        <w:t>Posouzení obchodního modelu</w:t>
      </w:r>
    </w:p>
    <w:p w14:paraId="4DDCAB32" w14:textId="77777777" w:rsidR="00594382" w:rsidRDefault="00594382" w:rsidP="00594382">
      <w:pPr>
        <w:pStyle w:val="NotesText"/>
        <w:spacing w:before="60" w:line="240" w:lineRule="auto"/>
        <w:rPr>
          <w:noProof/>
          <w:sz w:val="16"/>
          <w:bdr w:val="none" w:sz="0" w:space="0" w:color="auto" w:frame="1"/>
        </w:rPr>
      </w:pPr>
    </w:p>
    <w:p w14:paraId="25A08CF6"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EIB jako správce facility posuzuje cíl obchodního modelu, v němž je dluhový nástroj držen, na úrovni portfolia, protože to nejlépe odráží způsob, jakým je řízeno obchodování a jakým se poskytují informace vedoucím pracovníkům. Posuzované informace zahrnují:</w:t>
      </w:r>
    </w:p>
    <w:p w14:paraId="1B4C6D25" w14:textId="77777777" w:rsidR="00594382" w:rsidRDefault="00594382" w:rsidP="00594382">
      <w:pPr>
        <w:pStyle w:val="NotesText"/>
        <w:numPr>
          <w:ilvl w:val="0"/>
          <w:numId w:val="31"/>
        </w:numPr>
        <w:spacing w:before="60" w:line="240" w:lineRule="auto"/>
        <w:rPr>
          <w:noProof/>
          <w:sz w:val="16"/>
          <w:bdr w:val="none" w:sz="0" w:space="0" w:color="auto" w:frame="1"/>
        </w:rPr>
      </w:pPr>
      <w:r>
        <w:rPr>
          <w:noProof/>
          <w:sz w:val="16"/>
          <w:bdr w:val="none" w:sz="0" w:space="0" w:color="auto" w:frame="1"/>
        </w:rPr>
        <w:t>stanovené politiky a cíle daného portfolia a fungování těchto politik v praxi. Zejména jde o to, zda se strategie řízení zaměřuje na získávání smluvních úrokových výnosů, udržování konkrétního úrokového profilu, sladění durace finančních aktiv s durací závazků, které tato aktiva financují, nebo realizaci peněžních toků prodejem daných aktiv,</w:t>
      </w:r>
    </w:p>
    <w:p w14:paraId="5E03EB9F" w14:textId="77777777" w:rsidR="00594382" w:rsidRDefault="00594382" w:rsidP="00594382">
      <w:pPr>
        <w:pStyle w:val="NotesText"/>
        <w:numPr>
          <w:ilvl w:val="0"/>
          <w:numId w:val="31"/>
        </w:numPr>
        <w:spacing w:before="60" w:line="240" w:lineRule="auto"/>
        <w:rPr>
          <w:noProof/>
          <w:sz w:val="16"/>
          <w:bdr w:val="none" w:sz="0" w:space="0" w:color="auto" w:frame="1"/>
        </w:rPr>
      </w:pPr>
      <w:r>
        <w:rPr>
          <w:noProof/>
          <w:sz w:val="16"/>
          <w:bdr w:val="none" w:sz="0" w:space="0" w:color="auto" w:frame="1"/>
        </w:rPr>
        <w:t>způsob hodnocení výkonnosti portfolia a jeho vykazování vedoucím pracovníkům,</w:t>
      </w:r>
    </w:p>
    <w:p w14:paraId="57732207" w14:textId="77777777" w:rsidR="00594382" w:rsidRDefault="00594382" w:rsidP="00594382">
      <w:pPr>
        <w:pStyle w:val="NotesText"/>
        <w:numPr>
          <w:ilvl w:val="0"/>
          <w:numId w:val="31"/>
        </w:numPr>
        <w:spacing w:before="60" w:line="240" w:lineRule="auto"/>
        <w:rPr>
          <w:noProof/>
          <w:sz w:val="16"/>
          <w:bdr w:val="none" w:sz="0" w:space="0" w:color="auto" w:frame="1"/>
        </w:rPr>
      </w:pPr>
      <w:r>
        <w:rPr>
          <w:noProof/>
          <w:sz w:val="16"/>
          <w:bdr w:val="none" w:sz="0" w:space="0" w:color="auto" w:frame="1"/>
        </w:rPr>
        <w:t>rizika, která ovlivňují výkonnost obchodního modelu (a finančních aktiv držených v rámci tohoto modelu), a způsob řízení těchto rizik a</w:t>
      </w:r>
    </w:p>
    <w:p w14:paraId="76ED5CA0" w14:textId="77777777" w:rsidR="00594382" w:rsidRDefault="00594382" w:rsidP="00594382">
      <w:pPr>
        <w:pStyle w:val="NotesText"/>
        <w:numPr>
          <w:ilvl w:val="0"/>
          <w:numId w:val="31"/>
        </w:numPr>
        <w:spacing w:before="60" w:line="240" w:lineRule="auto"/>
        <w:rPr>
          <w:noProof/>
          <w:sz w:val="16"/>
          <w:bdr w:val="none" w:sz="0" w:space="0" w:color="auto" w:frame="1"/>
        </w:rPr>
      </w:pPr>
      <w:r>
        <w:rPr>
          <w:noProof/>
          <w:sz w:val="16"/>
          <w:bdr w:val="none" w:sz="0" w:space="0" w:color="auto" w:frame="1"/>
        </w:rPr>
        <w:t xml:space="preserve">četnost, objem a načasování prodeje v předchozích obdobích, důvody pro tento prodej a očekávání ohledně budoucí prodejní činnosti. </w:t>
      </w:r>
    </w:p>
    <w:p w14:paraId="0B077085" w14:textId="77777777" w:rsidR="00594382" w:rsidRDefault="00594382" w:rsidP="00594382">
      <w:pPr>
        <w:pStyle w:val="NotesText"/>
        <w:spacing w:before="60" w:line="240" w:lineRule="auto"/>
        <w:ind w:left="720"/>
        <w:rPr>
          <w:noProof/>
          <w:sz w:val="16"/>
          <w:bdr w:val="none" w:sz="0" w:space="0" w:color="auto" w:frame="1"/>
        </w:rPr>
      </w:pPr>
    </w:p>
    <w:p w14:paraId="377464AD"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Informace o prodejní činnosti ovšem nejsou posuzovány odděleně, ale v rámci celkového posouzení toho, jak je dosahováno stanoveného cíle facility týkajícího se správy finančních aktiv a jak jsou realizovány peněžní toky.</w:t>
      </w:r>
    </w:p>
    <w:p w14:paraId="074709D5" w14:textId="77777777" w:rsidR="00594382" w:rsidRDefault="00594382" w:rsidP="00594382">
      <w:pPr>
        <w:pStyle w:val="NotesText"/>
        <w:spacing w:before="60" w:line="240" w:lineRule="auto"/>
        <w:rPr>
          <w:noProof/>
          <w:sz w:val="16"/>
          <w:bdr w:val="none" w:sz="0" w:space="0" w:color="auto" w:frame="1"/>
        </w:rPr>
      </w:pPr>
    </w:p>
    <w:p w14:paraId="4B50E0B5"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Obchodní model pro operace související s poskytováním přímých úvěrů v rámci Iniciativy na zvýšení dopadu finanční pomoci je popsán a zveřejněn v bodě 24.</w:t>
      </w:r>
    </w:p>
    <w:p w14:paraId="78C95FA9" w14:textId="77777777" w:rsidR="00594382" w:rsidRDefault="00594382" w:rsidP="00594382">
      <w:pPr>
        <w:rPr>
          <w:rFonts w:ascii="Arial" w:hAnsi="Arial" w:cs="Arial"/>
          <w:noProof/>
          <w:sz w:val="16"/>
          <w:bdr w:val="none" w:sz="0" w:space="0" w:color="auto" w:frame="1"/>
        </w:rPr>
      </w:pPr>
      <w:r>
        <w:rPr>
          <w:noProof/>
        </w:rPr>
        <w:br w:type="page"/>
      </w:r>
    </w:p>
    <w:p w14:paraId="6067C36A" w14:textId="77777777" w:rsidR="00594382" w:rsidRDefault="00594382" w:rsidP="00594382">
      <w:pPr>
        <w:pStyle w:val="NotesText"/>
        <w:spacing w:before="60" w:line="240" w:lineRule="auto"/>
        <w:rPr>
          <w:i/>
          <w:noProof/>
          <w:sz w:val="16"/>
          <w:bdr w:val="none" w:sz="0" w:space="0" w:color="auto" w:frame="1"/>
        </w:rPr>
      </w:pPr>
      <w:r>
        <w:rPr>
          <w:i/>
          <w:noProof/>
          <w:sz w:val="16"/>
          <w:bdr w:val="none" w:sz="0" w:space="0" w:color="auto" w:frame="1"/>
        </w:rPr>
        <w:t>Kritéria „výlučně splátky jistiny a úroků“ (SPPI)</w:t>
      </w:r>
    </w:p>
    <w:p w14:paraId="07C09E71" w14:textId="77777777" w:rsidR="00594382" w:rsidRDefault="00594382" w:rsidP="00594382">
      <w:pPr>
        <w:pStyle w:val="NotesText"/>
        <w:spacing w:before="60" w:line="240" w:lineRule="auto"/>
        <w:rPr>
          <w:noProof/>
          <w:sz w:val="16"/>
          <w:bdr w:val="none" w:sz="0" w:space="0" w:color="auto" w:frame="1"/>
        </w:rPr>
      </w:pPr>
    </w:p>
    <w:p w14:paraId="038AFBDE"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Pro účely tohoto posouzení se „jistina“ definuje jako reálná hodnota dluhového nástroje při prvotním zaúčtování. „Úroky“ jsou definovány jako protiplnění za časovou hodnotu peněz a úvěrové riziko spojené s nesplacenou částkou jistiny v určitém časovém období a za další základní úvěrová rizika a náklady (např. riziko likvidity a administrativní náklady), jakož i zisková marže.</w:t>
      </w:r>
    </w:p>
    <w:p w14:paraId="05ED2A93" w14:textId="77777777" w:rsidR="00594382" w:rsidRDefault="00594382" w:rsidP="00594382">
      <w:pPr>
        <w:pStyle w:val="NotesText"/>
        <w:spacing w:before="60" w:line="240" w:lineRule="auto"/>
        <w:rPr>
          <w:noProof/>
          <w:sz w:val="16"/>
          <w:bdr w:val="none" w:sz="0" w:space="0" w:color="auto" w:frame="1"/>
        </w:rPr>
      </w:pPr>
    </w:p>
    <w:p w14:paraId="76870258"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Při posuzování, zda jsou smluvní peněžní toky výlučně splátkami jistiny a úroků, se zohledňují smluvní podmínky daného nástroje. To zahrnuje posouzení, zda finanční aktivum obsahuje smluvní podmínku, která by mohla změnit načasování nebo výši smluvních peněžních toků tak, že by tato podmínka nebyla dodržena.</w:t>
      </w:r>
    </w:p>
    <w:p w14:paraId="3471EBF8" w14:textId="77777777" w:rsidR="00594382" w:rsidRDefault="00594382" w:rsidP="00594382">
      <w:pPr>
        <w:pStyle w:val="NotesText"/>
        <w:spacing w:before="60" w:line="240" w:lineRule="auto"/>
        <w:rPr>
          <w:i/>
          <w:noProof/>
          <w:sz w:val="16"/>
          <w:bdr w:val="none" w:sz="0" w:space="0" w:color="auto" w:frame="1"/>
        </w:rPr>
      </w:pPr>
    </w:p>
    <w:p w14:paraId="117668A1" w14:textId="77777777" w:rsidR="00594382" w:rsidRDefault="00594382" w:rsidP="00594382">
      <w:pPr>
        <w:pStyle w:val="NotesText"/>
        <w:spacing w:before="60" w:line="240" w:lineRule="auto"/>
        <w:rPr>
          <w:i/>
          <w:noProof/>
          <w:sz w:val="16"/>
          <w:bdr w:val="none" w:sz="0" w:space="0" w:color="auto" w:frame="1"/>
        </w:rPr>
      </w:pPr>
      <w:r>
        <w:rPr>
          <w:i/>
          <w:noProof/>
          <w:sz w:val="16"/>
          <w:bdr w:val="none" w:sz="0" w:space="0" w:color="auto" w:frame="1"/>
        </w:rPr>
        <w:t>Odúčtování</w:t>
      </w:r>
    </w:p>
    <w:p w14:paraId="0698B2AC" w14:textId="77777777" w:rsidR="00594382" w:rsidRDefault="00594382" w:rsidP="00594382">
      <w:pPr>
        <w:pStyle w:val="NotesText"/>
        <w:spacing w:before="60" w:line="240" w:lineRule="auto"/>
        <w:rPr>
          <w:i/>
          <w:noProof/>
          <w:sz w:val="16"/>
          <w:bdr w:val="none" w:sz="0" w:space="0" w:color="auto" w:frame="1"/>
        </w:rPr>
      </w:pPr>
    </w:p>
    <w:p w14:paraId="2B0B1D38" w14:textId="77777777" w:rsidR="00594382" w:rsidRDefault="00594382" w:rsidP="00594382">
      <w:pPr>
        <w:pStyle w:val="Normal90"/>
        <w:tabs>
          <w:tab w:val="left" w:pos="1560"/>
        </w:tabs>
        <w:suppressAutoHyphens w:val="0"/>
        <w:spacing w:before="60" w:after="60"/>
        <w:jc w:val="both"/>
        <w:rPr>
          <w:noProof/>
          <w:sz w:val="16"/>
          <w:bdr w:val="none" w:sz="0" w:space="0" w:color="auto" w:frame="1"/>
        </w:rPr>
      </w:pPr>
      <w:r>
        <w:rPr>
          <w:rFonts w:ascii="Arial" w:hAnsi="Arial"/>
          <w:noProof/>
          <w:sz w:val="16"/>
          <w:bdr w:val="none" w:sz="0" w:space="0" w:color="auto" w:frame="1"/>
        </w:rPr>
        <w:t>Facilita odúčtuje finanční aktivum v okamžiku, kdy vyprší smluvní práva na peněžní toky z finančního aktiva nebo kdy práva na smluvní peněžní toky převede v rámci transakce, jíž facilita převádí rizika a užitky vyplývající z vlastnictví finančního aktiva nebo jíž si facilita sice ponechává v podstatě všechna rizika a užitky vyplývající z vlastnictví, ale neponechává si nad finančním aktivem kontrolu.</w:t>
      </w:r>
    </w:p>
    <w:p w14:paraId="646CB1AD"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p>
    <w:p w14:paraId="38E92CDD"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Při odúčtování finančního aktiva nebo finančního závazku (bod 2.4.4) se rozdíl mezi účetní hodnotou aktiva či závazku (nebo účetní hodnotou přiřazenou k odúčtované části aktiva či závazku) a součtem i) přijatého nebo zaplaceného protiplnění a ii) případného kumulativního zisku nebo ztráty, které byly vykázány v ostatním úplném výsledku, vykazuje do zisku nebo ztráty, s výjimkou kumulativních zisků nebo ztrát vykázaných v ostatním úplném výsledku v případě kapitálových investic oceněných reálnou hodnotou do ostatního úplného výsledku, které se převádějí do rezervního fondu, a nikoli do zisku nebo ztráty.</w:t>
      </w:r>
    </w:p>
    <w:p w14:paraId="646AED27"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p>
    <w:p w14:paraId="7518ED52"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V souvislosti s reformou sazby IBOR se posouzení facility, zda je změna finančního nástroje v naběhlé hodnotě podstatná, provádí po uplatnění praktického zjednodušení zavedeného fází 2 reformy sazby IBOR. Podle změn vydaných IASB facilita neodúčtuje finanční nástroj, jehož smluvní peněžní toky jsou změněny v přímém důsledku reformy a změna je ekonomicky rovnocenná předchozímu základu pro stanovení smluvních peněžních toků (tj. základu bezprostředně před změnou).</w:t>
      </w:r>
    </w:p>
    <w:p w14:paraId="5855622A" w14:textId="77777777" w:rsidR="00594382" w:rsidRDefault="00594382" w:rsidP="00594382">
      <w:pPr>
        <w:pStyle w:val="Normal10"/>
        <w:jc w:val="both"/>
        <w:rPr>
          <w:rFonts w:ascii="Arial" w:hAnsi="Arial" w:cs="Arial"/>
          <w:noProof/>
          <w:sz w:val="16"/>
          <w:bdr w:val="none" w:sz="0" w:space="0" w:color="auto" w:frame="1"/>
        </w:rPr>
      </w:pPr>
    </w:p>
    <w:p w14:paraId="5EA3DD5E" w14:textId="77777777" w:rsidR="00594382" w:rsidRDefault="00594382" w:rsidP="00594382">
      <w:pPr>
        <w:pStyle w:val="Normal10"/>
        <w:jc w:val="both"/>
        <w:rPr>
          <w:rFonts w:ascii="Arial" w:hAnsi="Arial" w:cs="Arial"/>
          <w:i/>
          <w:noProof/>
          <w:sz w:val="16"/>
          <w:bdr w:val="none" w:sz="0" w:space="0" w:color="auto" w:frame="1"/>
        </w:rPr>
      </w:pPr>
      <w:r>
        <w:rPr>
          <w:rFonts w:ascii="Arial" w:hAnsi="Arial"/>
          <w:i/>
          <w:noProof/>
          <w:sz w:val="16"/>
          <w:bdr w:val="none" w:sz="0" w:space="0" w:color="auto" w:frame="1"/>
        </w:rPr>
        <w:t>Reklasifikace</w:t>
      </w:r>
    </w:p>
    <w:p w14:paraId="4F703F81" w14:textId="77777777" w:rsidR="00594382" w:rsidRDefault="00594382" w:rsidP="00594382">
      <w:pPr>
        <w:pStyle w:val="Normal10"/>
        <w:jc w:val="both"/>
        <w:rPr>
          <w:rFonts w:ascii="Arial" w:hAnsi="Arial" w:cs="Arial"/>
          <w:noProof/>
          <w:sz w:val="16"/>
          <w:bdr w:val="none" w:sz="0" w:space="0" w:color="auto" w:frame="1"/>
        </w:rPr>
      </w:pPr>
    </w:p>
    <w:p w14:paraId="20412855" w14:textId="77777777" w:rsidR="00594382" w:rsidRDefault="00594382" w:rsidP="00594382">
      <w:pPr>
        <w:pStyle w:val="Normal10"/>
        <w:jc w:val="both"/>
        <w:rPr>
          <w:rFonts w:ascii="Arial" w:hAnsi="Arial" w:cs="Arial"/>
          <w:noProof/>
          <w:sz w:val="16"/>
          <w:bdr w:val="none" w:sz="0" w:space="0" w:color="auto" w:frame="1"/>
        </w:rPr>
      </w:pPr>
    </w:p>
    <w:p w14:paraId="7EB51101"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 xml:space="preserve">Finanční aktiva se po prvotním zaúčtování nereklasifikují, s výjimkou období poté, co facilita změní svůj obchodní model pro správu finančních aktiv. </w:t>
      </w:r>
    </w:p>
    <w:p w14:paraId="035A4230"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p>
    <w:p w14:paraId="38A9D16D" w14:textId="77777777" w:rsidR="00594382" w:rsidRDefault="00594382" w:rsidP="00594382">
      <w:pPr>
        <w:pStyle w:val="Normal10"/>
        <w:rPr>
          <w:rFonts w:ascii="Arial" w:hAnsi="Arial" w:cs="Arial"/>
          <w:i/>
          <w:noProof/>
          <w:sz w:val="16"/>
          <w:bdr w:val="none" w:sz="0" w:space="0" w:color="auto" w:frame="1"/>
        </w:rPr>
      </w:pPr>
      <w:r>
        <w:rPr>
          <w:rFonts w:ascii="Arial" w:hAnsi="Arial"/>
          <w:i/>
          <w:noProof/>
          <w:sz w:val="16"/>
          <w:bdr w:val="none" w:sz="0" w:space="0" w:color="auto" w:frame="1"/>
        </w:rPr>
        <w:t xml:space="preserve">Modifikace </w:t>
      </w:r>
    </w:p>
    <w:p w14:paraId="65D41FF5" w14:textId="77777777" w:rsidR="00594382" w:rsidRDefault="00594382" w:rsidP="00594382">
      <w:pPr>
        <w:pStyle w:val="Normal10"/>
        <w:rPr>
          <w:rFonts w:ascii="Arial" w:hAnsi="Arial" w:cs="Arial"/>
          <w:i/>
          <w:noProof/>
          <w:sz w:val="16"/>
          <w:bdr w:val="none" w:sz="0" w:space="0" w:color="auto" w:frame="1"/>
        </w:rPr>
      </w:pPr>
    </w:p>
    <w:p w14:paraId="15DAE049"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Finanční aktivum oceněné naběhlou hodnotou je považováno za modifikované, jsou-li jeho smluvní peněžní toky znovu sjednány nebo jinak modifikovány. Opětovné sjednání nebo modifikace může nebo nemusí vést k odúčtování starého a zaúčtování nového finančního nástroje.</w:t>
      </w:r>
    </w:p>
    <w:p w14:paraId="08DB01AD"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p>
    <w:p w14:paraId="54DC0351"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Podstatná smluvní modifikace peněžních toků z finančního aktiva oceněného naběhlou hodnotou, která má za následek odúčtování daného finančního aktiva, vede k zaúčtování nového finančního aktiva v jeho reálné hodnotě a vykázání dopadu modifikace na zisky nebo ztráty do konsolidované výsledovky v rámci položky „Výsledek z finančních operací“.</w:t>
      </w:r>
    </w:p>
    <w:p w14:paraId="1778207B"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p>
    <w:p w14:paraId="7682D14B" w14:textId="77777777" w:rsidR="00594382" w:rsidRDefault="00594382" w:rsidP="00594382">
      <w:pPr>
        <w:pStyle w:val="Normal90"/>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Smluvní úprava se považuje za podstatnou, pokud diskontovaná současná hodnota budoucích peněžních toků podle změněných podmínek (snížená pomocí původní efektivní úrokové míry) se liší minimálně o 10 % od diskontované současné hodnoty zbývajících peněžních toků původního finančního závazku. Kvalitativní faktory se rovněž berou v úvahu, např. změna měny, ve které je finanční aktivum denominováno a funkce pro převod měny.</w:t>
      </w:r>
    </w:p>
    <w:p w14:paraId="13A41672"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p>
    <w:p w14:paraId="18FDD1FB"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V souvislosti s reformou sazby IBOR se posouzení facility, zda je změna finančního nástroje v naběhlé hodnotě podstatná, provádí po uplatnění praktického zjednodušení zavedeného fází 2 reformy sazby IBOR. Facilita aktualizuje efektivní úrokovou sazbu, aniž by měnila účetní hodnotu finančního nástroje, pokud se základ pro stanovení smluvních peněžních toků finančního nástroje oceňovaného naběhlou hodnotou změní v přímém důsledku reformy a pokud je tato změna ekonomicky rovnocenná předchozímu základu (tj. základu bezprostředně před změnou).</w:t>
      </w:r>
    </w:p>
    <w:p w14:paraId="5C6D575C"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p>
    <w:p w14:paraId="69BD41B5" w14:textId="77777777" w:rsidR="00594382" w:rsidRDefault="00594382" w:rsidP="00594382">
      <w:pPr>
        <w:pStyle w:val="Normal9"/>
        <w:widowControl w:val="0"/>
        <w:autoSpaceDE w:val="0"/>
        <w:spacing w:before="60" w:after="60"/>
        <w:jc w:val="both"/>
        <w:rPr>
          <w:rFonts w:ascii="Arial" w:hAnsi="Arial"/>
          <w:i/>
          <w:noProof/>
          <w:sz w:val="16"/>
          <w:bdr w:val="none" w:sz="0" w:space="0" w:color="auto" w:frame="1"/>
        </w:rPr>
      </w:pPr>
      <w:r>
        <w:rPr>
          <w:rFonts w:ascii="Arial" w:hAnsi="Arial"/>
          <w:i/>
          <w:noProof/>
          <w:sz w:val="16"/>
          <w:bdr w:val="none" w:sz="0" w:space="0" w:color="auto" w:frame="1"/>
        </w:rPr>
        <w:t>Oceňování finančních nástrojů reálnou hodnotou</w:t>
      </w:r>
    </w:p>
    <w:p w14:paraId="1C8E9C11" w14:textId="77777777" w:rsidR="00594382" w:rsidRDefault="00594382" w:rsidP="00594382">
      <w:pPr>
        <w:pStyle w:val="Normal9"/>
        <w:widowControl w:val="0"/>
        <w:autoSpaceDE w:val="0"/>
        <w:spacing w:before="60" w:after="60"/>
        <w:jc w:val="both"/>
        <w:rPr>
          <w:rFonts w:ascii="Arial" w:hAnsi="Arial"/>
          <w:i/>
          <w:noProof/>
          <w:sz w:val="16"/>
          <w:bdr w:val="none" w:sz="0" w:space="0" w:color="auto" w:frame="1"/>
        </w:rPr>
      </w:pPr>
    </w:p>
    <w:p w14:paraId="2605ED74"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Reálnou hodnotou se rozumí cena, která by byla získána z prodeje aktiva nebo zaplacena za převzetí závazku v rámci řádné transakce mezi účastníky trhu ke dni ocenění na hlavním, nebo v případě jeho neexistence na nejvýhodnějším trhu, k němuž má facilita k tomuto dni přístup. </w:t>
      </w:r>
    </w:p>
    <w:p w14:paraId="4C73343C"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p>
    <w:p w14:paraId="7AA7CB5E"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EIB v příslušných případech jménem facility stanoví reálnou hodnotu finančního nástroje za použití kotované ceny na aktivním trhu tohoto nástroje. Za aktivní se považuje trh, na kterém se transakce s těmito aktivy či závazky uskutečňují dostatečně často a v dostatečném objemu, aby byl zajištěn pravidelný přísun cenových informací.</w:t>
      </w:r>
    </w:p>
    <w:p w14:paraId="1231D2BB"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p>
    <w:p w14:paraId="1C6E13E5"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Pokud nelze reálnou hodnotu finančních aktiv a závazků zachycovaných ve výkazu o finanční situaci odvodit z aktivních trhů, určí se tato hodnota pomocí různých metod oceňování, včetně matematických modelů. Tyto modely pracují pokud možno s údaji z pozorovatelných trhů, není-li to však možné, je pro stanovení reálné hodnoty nutná určitá míra úsudku. Zvolená metoda ocenění pracuje se všemi faktory, které by brali v úvahu účastníci trhu při stanovení ceny transakce.</w:t>
      </w:r>
    </w:p>
    <w:p w14:paraId="45FE085D"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p>
    <w:p w14:paraId="3D93BF43"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Tyto metody oceňování mohou používat model čisté současné hodnoty a diskontovaných peněžních toků, srovnání s podobnými nástroji, jejichž tržní ceny lze zjistit, Black-Scholesův model, polynomický model oceňování opcí a další modely oceňování. Předpoklady a údaje používané v metodách oceňování zahrnují bezrizikové a referenční úrokové sazby, úvěrová rozpětí pro odhad diskontních sazeb, ceny akcií a dluhopisů, směnné kurzy, ceny akcií a hodnotu akciových indexů a očekávanou volatilitu a korelace cen.</w:t>
      </w:r>
    </w:p>
    <w:p w14:paraId="681D4142"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p>
    <w:p w14:paraId="455D6B99"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Cílem metod oceňování je stanovit reálnou hodnotu, která odpovídá ceně, jež by byla získána z prodeje aktiva nebo zaplacena za převzetí závazku v rámci řádné transakce mezi účastníky trhu ke dni ocenění.</w:t>
      </w:r>
    </w:p>
    <w:p w14:paraId="2BF5B8A1"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p>
    <w:p w14:paraId="0CB8CF7C"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K určení reálné hodnoty běžných a jednodušších finančních nástrojů, např. úrokových a měnových swapů, používá Banka obecně uznávané modely oceňování. Tyto modely pracují pouze s pozorovatelnými tržními údaji a jen v menší míře vyžadují uplatnění úsudku a odhadů vedoucích pracovníků. Pozorovatelné ceny a údaje pro modely oceňování jsou u kotovaných dluhových a majetkových cenných papírů, derivátů obchodovaných na burze a jednoduchých OTC derivátů (např. úrokových swapů) obvykle dostupné na trhu. Dostupnost pozorovatelných tržních cen a údajů pro modely oceňování snižuje potřebu úsudku a odhadů vedoucích pracovníků a snižuje rovněž nejistotu spjatou se stanovením reálné hodnoty. Dostupnost pozorovatelných tržních cen a údajů se liší v závislosti na povaze produktů a trhů a mění se vlivem konkrétních událostí i obecných podmínek na finančních trzích.</w:t>
      </w:r>
    </w:p>
    <w:p w14:paraId="28FC771B"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p>
    <w:p w14:paraId="7871FCFB"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r>
        <w:rPr>
          <w:rFonts w:ascii="Arial" w:hAnsi="Arial"/>
          <w:noProof/>
          <w:sz w:val="16"/>
          <w:bdr w:val="none" w:sz="0" w:space="0" w:color="auto" w:frame="1"/>
        </w:rPr>
        <w:t>U komplexnějších nástrojů používá Banka vlastní modely oceňování, které jsou odvozeny z uznávaných oceňovacích modelů. V těchto případech nemusí být některé nebo všechny významné údaje zjistitelné pozorováním na trhu a odvozují se z tržních cen či sazeb anebo se odhadují na základě předpokladů. K nástrojům, v jejichž případě jsou vstupní údaje, jež nelze zjistit pozorováním, významné, patří například některé úvěry a záruky, pro něž neexistuje aktivní trh. Modely oceňování, které s takovými významnými nepozorovatelnými údaji pracují, vyžadují ke stanovení reálné hodnoty vyšší míru úsudku a odhadů vedoucích pracovníků. Úsudek a odhady vedoucích pracovníků jsou obvykle nutné pro volbu vhodného modelu oceňování, stanovení očekávaných budoucích peněžních toků oceňovaného finančního nástroje, určení pravděpodobnosti selhání protistrany nebo předčasného splacení a volbu vhodné diskontní sazby.</w:t>
      </w:r>
    </w:p>
    <w:p w14:paraId="48030F89" w14:textId="77777777" w:rsidR="00594382" w:rsidRDefault="00594382" w:rsidP="00594382">
      <w:pPr>
        <w:pStyle w:val="Normal9"/>
        <w:widowControl w:val="0"/>
        <w:autoSpaceDE w:val="0"/>
        <w:spacing w:before="60" w:after="60"/>
        <w:jc w:val="both"/>
        <w:rPr>
          <w:rFonts w:ascii="Arial" w:hAnsi="Arial"/>
          <w:noProof/>
          <w:sz w:val="16"/>
          <w:bdr w:val="none" w:sz="0" w:space="0" w:color="auto" w:frame="1"/>
        </w:rPr>
      </w:pPr>
    </w:p>
    <w:p w14:paraId="3877D968"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Facilita stanoví reálnou hodnotu za použití následující hierarchie reálných hodnot, která odráží význam vstupních údajů použitých při ocenění:</w:t>
      </w:r>
    </w:p>
    <w:p w14:paraId="68DC2E11" w14:textId="77777777" w:rsidR="00594382" w:rsidRDefault="00594382" w:rsidP="00594382">
      <w:pPr>
        <w:pStyle w:val="Normal9"/>
        <w:numPr>
          <w:ilvl w:val="0"/>
          <w:numId w:val="32"/>
        </w:numPr>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Úroveň 1: údaje, které představují neupravené kotované tržní ceny na aktivních trzích totožných nástrojů, k nimž má facilita přístup.</w:t>
      </w:r>
    </w:p>
    <w:p w14:paraId="61E0205C" w14:textId="77777777" w:rsidR="00594382" w:rsidRDefault="00594382" w:rsidP="00594382">
      <w:pPr>
        <w:pStyle w:val="Normal9"/>
        <w:numPr>
          <w:ilvl w:val="0"/>
          <w:numId w:val="32"/>
        </w:numPr>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Úroveň 2: údaje jiné než kotované ceny zařazené do úrovně 1, které je možné zjistit buď přímo (tj. jako ceny), nebo nepřímo (tj. odvozením od cen). Do této kategorie patří nástroje oceněné pomocí kotovaných tržních cen na aktivních trzích podobných nástrojů, kotovaných cen totožných či podobných nástrojů na trzích, které jsou považovány za méně aktivní, nebo jiných metod ocenění, pokud jsou všechny významné vstupní údaje přímo či nepřímo pozorovatelné na základě tržních údajů.</w:t>
      </w:r>
    </w:p>
    <w:p w14:paraId="6E464F9F" w14:textId="77777777" w:rsidR="00594382" w:rsidRDefault="00594382" w:rsidP="00594382">
      <w:pPr>
        <w:pStyle w:val="Normal9"/>
        <w:numPr>
          <w:ilvl w:val="0"/>
          <w:numId w:val="32"/>
        </w:numPr>
        <w:tabs>
          <w:tab w:val="left" w:pos="1560"/>
        </w:tabs>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Úroveň 3: údaje, které nejsou zjistitelné pozorováním. Do této kategorie spadají všechny nástroje, v jejichž případě pracují metody oceňování se vstupními údaji, které se nezakládají na údajích zjistitelných pozorováním, a tyto nepozorovatelné údaje mají významný dopad na ocenění nástroje. Do této kategorie jsou řazeny nástroje, které jsou oceněny na základě kotovaných cen nástrojů podobných, jestliže jsou k zohlednění rozdílů mezi uvedenými nástroji nutné významné úpravy nebo předpoklady, jež nelze stanovit na základě pozorování.</w:t>
      </w:r>
    </w:p>
    <w:p w14:paraId="1A697DAD" w14:textId="77777777" w:rsidR="00594382" w:rsidRDefault="00594382" w:rsidP="00594382">
      <w:pPr>
        <w:pStyle w:val="Normal9"/>
        <w:tabs>
          <w:tab w:val="left" w:pos="1560"/>
        </w:tabs>
        <w:suppressAutoHyphens w:val="0"/>
        <w:spacing w:before="60" w:after="60"/>
        <w:jc w:val="both"/>
        <w:rPr>
          <w:rFonts w:ascii="Arial" w:hAnsi="Arial"/>
          <w:noProof/>
          <w:sz w:val="16"/>
          <w:bdr w:val="none" w:sz="0" w:space="0" w:color="auto" w:frame="1"/>
        </w:rPr>
      </w:pPr>
    </w:p>
    <w:p w14:paraId="5C071383" w14:textId="77777777" w:rsidR="00594382" w:rsidRDefault="00594382" w:rsidP="00594382">
      <w:pPr>
        <w:pStyle w:val="Normal9"/>
        <w:tabs>
          <w:tab w:val="left" w:pos="1560"/>
        </w:tabs>
        <w:suppressAutoHyphens w:val="0"/>
        <w:spacing w:before="60" w:after="60"/>
        <w:jc w:val="both"/>
        <w:rPr>
          <w:rFonts w:ascii="Arial" w:hAnsi="Arial" w:cs="Arial"/>
          <w:noProof/>
          <w:sz w:val="16"/>
          <w:bdr w:val="none" w:sz="0" w:space="0" w:color="auto" w:frame="1"/>
        </w:rPr>
      </w:pPr>
      <w:r>
        <w:rPr>
          <w:rFonts w:ascii="Arial" w:hAnsi="Arial"/>
          <w:noProof/>
          <w:sz w:val="16"/>
          <w:bdr w:val="none" w:sz="0" w:space="0" w:color="auto" w:frame="1"/>
        </w:rPr>
        <w:t>Facilita vykazuje změny plynoucí z přechodu mezi jednotlivými úrovněmi hierarchie reálných hodnot ke konci sledovaného období, v němž k dané změně došlo.</w:t>
      </w:r>
    </w:p>
    <w:p w14:paraId="1684753D" w14:textId="77777777" w:rsidR="00594382" w:rsidRDefault="00594382" w:rsidP="00594382">
      <w:pPr>
        <w:pStyle w:val="NotesText"/>
        <w:spacing w:before="60" w:line="240" w:lineRule="auto"/>
        <w:rPr>
          <w:i/>
          <w:noProof/>
          <w:sz w:val="16"/>
          <w:bdr w:val="none" w:sz="0" w:space="0" w:color="auto" w:frame="1"/>
        </w:rPr>
      </w:pPr>
    </w:p>
    <w:p w14:paraId="7292672B" w14:textId="77777777" w:rsidR="00594382" w:rsidRDefault="00594382" w:rsidP="00594382">
      <w:pPr>
        <w:pStyle w:val="Normal10"/>
        <w:rPr>
          <w:rFonts w:ascii="Arial" w:hAnsi="Arial" w:cs="Arial"/>
          <w:i/>
          <w:noProof/>
          <w:sz w:val="16"/>
          <w:bdr w:val="none" w:sz="0" w:space="0" w:color="auto" w:frame="1"/>
        </w:rPr>
      </w:pPr>
      <w:r>
        <w:rPr>
          <w:rFonts w:ascii="Arial" w:hAnsi="Arial"/>
          <w:i/>
          <w:noProof/>
          <w:sz w:val="16"/>
          <w:bdr w:val="none" w:sz="0" w:space="0" w:color="auto" w:frame="1"/>
        </w:rPr>
        <w:t>Znehodnocení finančních aktiv</w:t>
      </w:r>
    </w:p>
    <w:p w14:paraId="758CDDCB" w14:textId="77777777" w:rsidR="00594382" w:rsidRDefault="00594382" w:rsidP="00594382">
      <w:pPr>
        <w:pStyle w:val="NotesText"/>
        <w:spacing w:before="60" w:line="240" w:lineRule="auto"/>
        <w:rPr>
          <w:i/>
          <w:noProof/>
          <w:sz w:val="16"/>
          <w:bdr w:val="none" w:sz="0" w:space="0" w:color="auto" w:frame="1"/>
        </w:rPr>
      </w:pPr>
    </w:p>
    <w:p w14:paraId="3825BAA5"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 xml:space="preserve">IFRS 9 je založen na výhledovém modelu očekávané úvěrové ztráty (ECL). EIB vytvořila rámec pro výpočet „očekávané úvěrové ztráty“ v závislosti na stavu makroekonomiky. Ten zahrnuje konstrukci PIT parametrů úvěrového rizika (pravděpodobnosti selhání – PD a ztrátovost ze selhání – LGD) na základě systematického faktoru (úvěrového cyklu), který je řízen makroekonomií a plánován prostřednictvím makroekonomických předpovědí a scénářů. Konečný ECL je pravděpodobnostně vážený průměr příslušných makroekonomických scénářů ECL. Nový model výpočtu znehodnocení se použije na finanční aktiva oceňovaná naběhlou hodnotou, na smlouvy o finanční záruce, jakož i na podrozvahové závazky. </w:t>
      </w:r>
    </w:p>
    <w:p w14:paraId="1A761633"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p>
    <w:p w14:paraId="3F3E563A"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r>
        <w:rPr>
          <w:b w:val="0"/>
          <w:noProof/>
          <w:sz w:val="16"/>
          <w:bdr w:val="none" w:sz="0" w:space="0" w:color="auto" w:frame="1"/>
        </w:rPr>
        <w:t>Opravné položky jsou podle IFRS 9 oceňovány na jednom z těchto základů:</w:t>
      </w:r>
    </w:p>
    <w:p w14:paraId="557ED5A5" w14:textId="77777777" w:rsidR="00594382" w:rsidRDefault="00594382" w:rsidP="00594382">
      <w:pPr>
        <w:pStyle w:val="Notes1"/>
        <w:numPr>
          <w:ilvl w:val="0"/>
          <w:numId w:val="32"/>
        </w:numPr>
        <w:tabs>
          <w:tab w:val="right" w:pos="-2700"/>
        </w:tabs>
        <w:spacing w:before="60" w:after="60"/>
        <w:rPr>
          <w:rFonts w:cs="Arial"/>
          <w:noProof/>
          <w:sz w:val="16"/>
          <w:bdr w:val="none" w:sz="0" w:space="0" w:color="auto" w:frame="1"/>
        </w:rPr>
      </w:pPr>
      <w:r>
        <w:rPr>
          <w:b w:val="0"/>
          <w:noProof/>
          <w:sz w:val="16"/>
          <w:bdr w:val="none" w:sz="0" w:space="0" w:color="auto" w:frame="1"/>
        </w:rPr>
        <w:t>dvanáctiměsíčních ECL: v tomto případě se jedná o ztráty ze selhání, které může nastat během dvanácti měsíců od rozvahového dne, a</w:t>
      </w:r>
    </w:p>
    <w:p w14:paraId="7DD70E54" w14:textId="77777777" w:rsidR="00594382" w:rsidRDefault="00594382" w:rsidP="00594382">
      <w:pPr>
        <w:pStyle w:val="Notes1"/>
        <w:numPr>
          <w:ilvl w:val="0"/>
          <w:numId w:val="32"/>
        </w:numPr>
        <w:tabs>
          <w:tab w:val="right" w:pos="-2700"/>
        </w:tabs>
        <w:spacing w:before="60" w:after="60"/>
        <w:rPr>
          <w:rFonts w:cs="Arial"/>
          <w:b w:val="0"/>
          <w:noProof/>
          <w:sz w:val="16"/>
          <w:bdr w:val="none" w:sz="0" w:space="0" w:color="auto" w:frame="1"/>
        </w:rPr>
      </w:pPr>
      <w:r>
        <w:rPr>
          <w:b w:val="0"/>
          <w:noProof/>
          <w:sz w:val="16"/>
          <w:bdr w:val="none" w:sz="0" w:space="0" w:color="auto" w:frame="1"/>
        </w:rPr>
        <w:t>ECL za dobu trvání: v tomto případě se jedná o ztráty v důsledku všech možných případů selhání během očekávané doby životnosti finančního nástroje.</w:t>
      </w:r>
    </w:p>
    <w:p w14:paraId="3E4DA23A"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435572B2"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 xml:space="preserve">Standard IFRS 9 stanoví „trojstupňový“ model znehodnocení na základě změn úvěrové kvality od prvotního zaúčtování. Finanční nástroje jsou zařazeny do stupně 1 s výjimkou těch nástrojů, u nichž je zjištěno významné zvýšení úvěrového rizika (SICR) od prvotního zaúčtování. Patří sem kvantitativní i kvalitativní informace a analýzy na základě odborných znalostí banky, včetně informací týkajících se budoucího vývoje. </w:t>
      </w:r>
    </w:p>
    <w:p w14:paraId="401DF885" w14:textId="77777777" w:rsidR="00594382" w:rsidRDefault="00594382" w:rsidP="00594382">
      <w:pPr>
        <w:pStyle w:val="Normal10"/>
        <w:jc w:val="both"/>
        <w:rPr>
          <w:rFonts w:ascii="Arial" w:hAnsi="Arial" w:cs="Arial"/>
          <w:noProof/>
          <w:sz w:val="16"/>
          <w:bdr w:val="none" w:sz="0" w:space="0" w:color="auto" w:frame="1"/>
        </w:rPr>
      </w:pPr>
    </w:p>
    <w:p w14:paraId="58D3E8B2"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 xml:space="preserve">Nakoupená nebo vzniklá úvěrově znehodnocená aktiva (POCI) jsou finanční aktiva, u nichž se předpokládá, že se již od prvotního zaúčtování vedou ve stupni 3. U finančních aktiv POCI se kumulované změny ECL za dobu trvání od prvotního vykázání zachycují výsledkově. </w:t>
      </w:r>
    </w:p>
    <w:p w14:paraId="5492E176" w14:textId="77777777" w:rsidR="00594382" w:rsidRDefault="00594382" w:rsidP="00594382">
      <w:pPr>
        <w:pStyle w:val="Normal10"/>
        <w:jc w:val="both"/>
        <w:rPr>
          <w:rFonts w:ascii="Arial" w:hAnsi="Arial" w:cs="Arial"/>
          <w:noProof/>
          <w:sz w:val="16"/>
          <w:bdr w:val="none" w:sz="0" w:space="0" w:color="auto" w:frame="1"/>
        </w:rPr>
      </w:pPr>
    </w:p>
    <w:p w14:paraId="21E03BD1"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Posouzení stupně podle IFRS9 provádí banka na základě sekvenčního přístupu, který využívá informace specifické pro protistranu nebo nástroj v souladu s interními pokyny a postupy a zahrnuje zejména včasná varování, interní rating (snížení o 3 a více stupňů v porovnání s historickým interním ratingem u protistran, jejichž současný interní rating je nižší než investiční stupeň) a nedoplatky (více než 30 dní po splatnosti).</w:t>
      </w:r>
    </w:p>
    <w:p w14:paraId="3263937F" w14:textId="77777777" w:rsidR="00594382" w:rsidRDefault="00594382" w:rsidP="00594382">
      <w:pPr>
        <w:pStyle w:val="Normal10"/>
        <w:jc w:val="both"/>
        <w:rPr>
          <w:rFonts w:ascii="Arial" w:hAnsi="Arial" w:cs="Arial"/>
          <w:noProof/>
          <w:sz w:val="16"/>
          <w:bdr w:val="none" w:sz="0" w:space="0" w:color="auto" w:frame="1"/>
        </w:rPr>
      </w:pPr>
    </w:p>
    <w:p w14:paraId="311E4F6C"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V souladu s pokyny vydanými tvůrci standardů a tržními postupy má EIB za to, že uplatňování krátkodobých opatření týkajících se úlevy pro protistrany (v platnosti do června 2021), jejichž cílem bylo řešit nepříznivý systémový ekonomický dopad pandemie COVID-19, by automaticky nemělo vést k závěru, že došlo k významnému zvýšení úvěrového rizika. Jak je uvedeno v bodě 3.2.3.8., EIB při posuzování úvěrového rizika těchto protistran uplatňuje odborný úsudek.</w:t>
      </w:r>
    </w:p>
    <w:p w14:paraId="72D9A55E" w14:textId="77777777" w:rsidR="00594382" w:rsidRDefault="00594382" w:rsidP="00594382">
      <w:pPr>
        <w:pStyle w:val="Normal10"/>
        <w:jc w:val="both"/>
        <w:rPr>
          <w:rFonts w:ascii="Arial" w:hAnsi="Arial" w:cs="Arial"/>
          <w:noProof/>
          <w:sz w:val="16"/>
          <w:bdr w:val="none" w:sz="0" w:space="0" w:color="auto" w:frame="1"/>
        </w:rPr>
      </w:pPr>
    </w:p>
    <w:p w14:paraId="22A9FDC3"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EIB se domnívá, že dopady na snížení hodnoty vyplývající z obecných souvislostí nejistoty a různých rizik vznikajících v důsledku ruské invaze na Ukrajinu jsou zohledněny v existujícím výhledovém modelu ECL, který je považován za dostatečně odolný, aby takto extrémní události zohlednil. Příslušné dopady byly přímo zachyceny makroekonomickými projekcemi a časovou strukturou PD.</w:t>
      </w:r>
    </w:p>
    <w:p w14:paraId="6E78E9FE" w14:textId="77777777" w:rsidR="00594382" w:rsidRDefault="00594382" w:rsidP="00594382">
      <w:pPr>
        <w:pStyle w:val="Normal10"/>
        <w:jc w:val="both"/>
        <w:rPr>
          <w:rFonts w:ascii="Arial" w:hAnsi="Arial" w:cs="Arial"/>
          <w:noProof/>
          <w:sz w:val="16"/>
          <w:bdr w:val="none" w:sz="0" w:space="0" w:color="auto" w:frame="1"/>
        </w:rPr>
      </w:pPr>
    </w:p>
    <w:p w14:paraId="2FB5B268" w14:textId="77777777" w:rsidR="00594382" w:rsidRDefault="00594382" w:rsidP="00594382">
      <w:pPr>
        <w:pStyle w:val="Normal10"/>
        <w:jc w:val="both"/>
        <w:rPr>
          <w:rFonts w:ascii="Arial" w:hAnsi="Arial" w:cs="Arial"/>
          <w:noProof/>
          <w:sz w:val="16"/>
          <w:bdr w:val="none" w:sz="0" w:space="0" w:color="auto" w:frame="1"/>
        </w:rPr>
      </w:pPr>
      <w:r>
        <w:rPr>
          <w:rFonts w:ascii="Arial" w:hAnsi="Arial"/>
          <w:noProof/>
          <w:sz w:val="16"/>
          <w:bdr w:val="none" w:sz="0" w:space="0" w:color="auto" w:frame="1"/>
        </w:rPr>
        <w:t>EIB se domnívá, že existující výhledový model ECL je považován za dostatečně odolný, aby zohlednil extrémní ekonomické události, které byly přímo zachyceny makroekonomickými projekcemi a časovou strukturou PD. Jak je uvedeno v bodě 3.2.3.8., EIB při posuzování úvěrového rizika těchto protistran uplatňuje odborný úsudek.</w:t>
      </w:r>
    </w:p>
    <w:p w14:paraId="688A0071" w14:textId="77777777" w:rsidR="00594382" w:rsidRDefault="00594382" w:rsidP="00594382">
      <w:pPr>
        <w:pStyle w:val="Normal10"/>
        <w:jc w:val="both"/>
        <w:rPr>
          <w:rFonts w:ascii="Arial" w:hAnsi="Arial" w:cs="Arial"/>
          <w:noProof/>
          <w:sz w:val="16"/>
          <w:bdr w:val="none" w:sz="0" w:space="0" w:color="auto" w:frame="1"/>
        </w:rPr>
      </w:pPr>
    </w:p>
    <w:p w14:paraId="113FE5E4"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Jestliže došlo k významnému zvýšení úvěrového rizika, přesune se finanční nástroj do stupně 2, ale ještě se nepovažuje za úvěrově znehodnocený. Jestliže je finanční nástroj úvěrově znehodnocený, pak se přesune do stupně 3.</w:t>
      </w:r>
    </w:p>
    <w:p w14:paraId="5B631273"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02C7AF95"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r>
        <w:rPr>
          <w:b w:val="0"/>
          <w:noProof/>
          <w:sz w:val="16"/>
          <w:bdr w:val="none" w:sz="0" w:space="0" w:color="auto" w:frame="1"/>
        </w:rPr>
        <w:t>K identifikaci expozic stupně 3 Banka určuje, zda existují objektivní známky nevýkonné expozice. Finanční aktivum se považuje za aktivum se selháním, pokud je nepravděpodobné, že by dlužník splatil své úvěrové závazky vůči facilitě v plném rozsahu, aniž by facilita přistoupila k dalším krokům, nebo pokud je jakýkoli podstatný úvěrový závazek dlužníka vůči facilitě více než 90 dnů po splatnosti.</w:t>
      </w:r>
    </w:p>
    <w:p w14:paraId="41A78686"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52E0A0A4"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r>
        <w:rPr>
          <w:b w:val="0"/>
          <w:noProof/>
          <w:sz w:val="16"/>
          <w:bdr w:val="none" w:sz="0" w:space="0" w:color="auto" w:frame="1"/>
        </w:rPr>
        <w:t>V tomto ohledu se finanční aktivum považuje za znehodnocené, když je zjištěno, že facilita pravděpodobně nebude schopna inkasovat všechny dlužné částky podle původních smluvních podmínek nebo v rovnocenné hodnotě. Jednotlivé úvěrové expozice se posuzují na základě charakteristik dlužníka, jeho celkové finanční situace, zdrojů a záznamů o platbách, vyhlídek na podporu od případných finančně odpovědných ručitelů a případně realizovatelné hodnoty kolaterálu.</w:t>
      </w:r>
    </w:p>
    <w:p w14:paraId="0E7F9BE2" w14:textId="77777777" w:rsidR="00594382" w:rsidRDefault="00594382" w:rsidP="00594382">
      <w:pPr>
        <w:spacing w:before="60" w:after="60"/>
        <w:jc w:val="both"/>
        <w:rPr>
          <w:rFonts w:cs="Arial"/>
          <w:b/>
          <w:noProof/>
          <w:sz w:val="16"/>
          <w:bdr w:val="none" w:sz="0" w:space="0" w:color="auto" w:frame="1"/>
        </w:rPr>
      </w:pPr>
    </w:p>
    <w:p w14:paraId="508BDA95" w14:textId="77777777" w:rsidR="00594382" w:rsidRDefault="00594382" w:rsidP="00594382">
      <w:pPr>
        <w:spacing w:before="60" w:after="60"/>
        <w:jc w:val="both"/>
        <w:rPr>
          <w:rFonts w:ascii="Arial" w:hAnsi="Arial" w:cs="Arial"/>
          <w:noProof/>
          <w:sz w:val="16"/>
          <w:bdr w:val="none" w:sz="0" w:space="0" w:color="auto" w:frame="1"/>
        </w:rPr>
      </w:pPr>
      <w:r>
        <w:rPr>
          <w:rFonts w:ascii="Arial" w:hAnsi="Arial"/>
          <w:noProof/>
          <w:sz w:val="16"/>
          <w:bdr w:val="none" w:sz="0" w:space="0" w:color="auto" w:frame="1"/>
        </w:rPr>
        <w:t>Všechny znehodnocené pohledávky se přezkoumávají a analyzují alespoň dvakrát ročně. Jakékoli následné změny částek a načasování očekávaných budoucích peněžních toků oproti předchozím odhadům povedou ke změně rezervy na úvěrové ztráty a zapisují se do výsledovky. Opravná položka z titulu znehodnocení se zruší pouze v případě, že se úvěrová kvalita zlepší tak, že existuje přiměřená jistota včasného inkasa jistiny a úroku v souladu s původními smluvními podmínkami smlouvy o pohledávce. K odpisu dojde, jestliže je pohledávka nebo její část považována za nedobytnou či prominutou. Odpisy se zaúčtují proti dříve stanoveným znehodnocením nebo přímo do výsledovky a snižují částku jistiny dané pohledávky. Dříve odepsané částky, které jsou částečně nebo v plné výši zpětně získány, se připisují do výsledovky. Finanční aktiva, která jsou odepsána, mohou být nadále předmětem vymáhání, aby byly dodrženy postupy banky pro inkaso dlužných částek.</w:t>
      </w:r>
    </w:p>
    <w:p w14:paraId="204D69C9" w14:textId="77777777" w:rsidR="00594382" w:rsidRDefault="00594382" w:rsidP="00594382">
      <w:pPr>
        <w:spacing w:before="60" w:after="60"/>
        <w:jc w:val="both"/>
        <w:rPr>
          <w:rFonts w:ascii="Arial" w:hAnsi="Arial" w:cs="Arial"/>
          <w:noProof/>
          <w:sz w:val="16"/>
          <w:bdr w:val="none" w:sz="0" w:space="0" w:color="auto" w:frame="1"/>
        </w:rPr>
      </w:pPr>
    </w:p>
    <w:p w14:paraId="54E00DD3" w14:textId="77777777" w:rsidR="00594382" w:rsidRDefault="00594382" w:rsidP="00594382">
      <w:pPr>
        <w:spacing w:before="60" w:after="60"/>
        <w:jc w:val="both"/>
        <w:rPr>
          <w:rFonts w:ascii="Arial" w:hAnsi="Arial" w:cs="Arial"/>
          <w:noProof/>
          <w:sz w:val="16"/>
          <w:bdr w:val="none" w:sz="0" w:space="0" w:color="auto" w:frame="1"/>
        </w:rPr>
      </w:pPr>
      <w:r>
        <w:rPr>
          <w:rFonts w:ascii="Arial" w:hAnsi="Arial"/>
          <w:i/>
          <w:noProof/>
          <w:sz w:val="16"/>
          <w:bdr w:val="none" w:sz="0" w:space="0" w:color="auto" w:frame="1"/>
        </w:rPr>
        <w:t>Stanovení ECL – vstupní údaje, předpoklady a techniky</w:t>
      </w:r>
    </w:p>
    <w:p w14:paraId="327F2E45" w14:textId="77777777" w:rsidR="00594382" w:rsidRDefault="00594382" w:rsidP="00594382">
      <w:pPr>
        <w:pStyle w:val="Normal10"/>
        <w:rPr>
          <w:noProof/>
          <w:bdr w:val="none" w:sz="0" w:space="0" w:color="auto" w:frame="1"/>
        </w:rPr>
      </w:pPr>
    </w:p>
    <w:p w14:paraId="541EE601"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r>
        <w:rPr>
          <w:b w:val="0"/>
          <w:noProof/>
          <w:sz w:val="16"/>
          <w:bdr w:val="none" w:sz="0" w:space="0" w:color="auto" w:frame="1"/>
        </w:rPr>
        <w:t xml:space="preserve">U aktiv stupně 2 a 3 se použije ocenění ECL za dobu trvání, zatímco u aktiv stupně 1 se použije ocenění dvanáctiměsíčních ECL. </w:t>
      </w:r>
    </w:p>
    <w:p w14:paraId="406AA581"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565C2A57"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r>
        <w:rPr>
          <w:b w:val="0"/>
          <w:noProof/>
          <w:sz w:val="16"/>
          <w:bdr w:val="none" w:sz="0" w:space="0" w:color="auto" w:frame="1"/>
        </w:rPr>
        <w:t>Očekávané úvěrové ztráty byly vypočteny na základě těchto proměnných:</w:t>
      </w:r>
    </w:p>
    <w:p w14:paraId="28D13BB3" w14:textId="77777777" w:rsidR="00594382" w:rsidRDefault="00594382" w:rsidP="00594382">
      <w:pPr>
        <w:pStyle w:val="Notes1"/>
        <w:numPr>
          <w:ilvl w:val="0"/>
          <w:numId w:val="34"/>
        </w:numPr>
        <w:tabs>
          <w:tab w:val="right" w:pos="-2700"/>
        </w:tabs>
        <w:spacing w:before="60" w:after="60"/>
        <w:rPr>
          <w:rFonts w:cs="Arial"/>
          <w:noProof/>
          <w:sz w:val="16"/>
          <w:bdr w:val="none" w:sz="0" w:space="0" w:color="auto" w:frame="1"/>
        </w:rPr>
      </w:pPr>
      <w:r>
        <w:rPr>
          <w:b w:val="0"/>
          <w:noProof/>
          <w:sz w:val="16"/>
          <w:bdr w:val="none" w:sz="0" w:space="0" w:color="auto" w:frame="1"/>
        </w:rPr>
        <w:t>úvěrové hodnocení a PIT pravděpodobnosti selhání (PD),</w:t>
      </w:r>
    </w:p>
    <w:p w14:paraId="7DEC11AC" w14:textId="77777777" w:rsidR="00594382" w:rsidRDefault="00594382" w:rsidP="00594382">
      <w:pPr>
        <w:pStyle w:val="Notes1"/>
        <w:numPr>
          <w:ilvl w:val="0"/>
          <w:numId w:val="34"/>
        </w:numPr>
        <w:tabs>
          <w:tab w:val="right" w:pos="-2700"/>
        </w:tabs>
        <w:spacing w:before="60" w:after="60"/>
        <w:rPr>
          <w:rFonts w:cs="Arial"/>
          <w:noProof/>
          <w:sz w:val="16"/>
          <w:bdr w:val="none" w:sz="0" w:space="0" w:color="auto" w:frame="1"/>
        </w:rPr>
      </w:pPr>
      <w:r>
        <w:rPr>
          <w:b w:val="0"/>
          <w:noProof/>
          <w:sz w:val="16"/>
          <w:bdr w:val="none" w:sz="0" w:space="0" w:color="auto" w:frame="1"/>
        </w:rPr>
        <w:t>PIT ztráty ze selhání (LGD),</w:t>
      </w:r>
    </w:p>
    <w:p w14:paraId="646EF6E8" w14:textId="77777777" w:rsidR="00594382" w:rsidRDefault="00594382" w:rsidP="00594382">
      <w:pPr>
        <w:pStyle w:val="Notes1"/>
        <w:numPr>
          <w:ilvl w:val="0"/>
          <w:numId w:val="34"/>
        </w:numPr>
        <w:tabs>
          <w:tab w:val="right" w:pos="-2700"/>
        </w:tabs>
        <w:spacing w:before="60" w:after="60"/>
        <w:rPr>
          <w:rFonts w:cs="Arial"/>
          <w:noProof/>
          <w:sz w:val="16"/>
          <w:bdr w:val="none" w:sz="0" w:space="0" w:color="auto" w:frame="1"/>
        </w:rPr>
      </w:pPr>
      <w:r>
        <w:rPr>
          <w:b w:val="0"/>
          <w:noProof/>
          <w:sz w:val="16"/>
          <w:bdr w:val="none" w:sz="0" w:space="0" w:color="auto" w:frame="1"/>
        </w:rPr>
        <w:t>expozice v selhání (EAD).</w:t>
      </w:r>
    </w:p>
    <w:p w14:paraId="10031334"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61045B19"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noProof/>
        </w:rPr>
        <w:tab/>
      </w:r>
      <w:r>
        <w:rPr>
          <w:b w:val="0"/>
          <w:noProof/>
          <w:sz w:val="16"/>
          <w:bdr w:val="none" w:sz="0" w:space="0" w:color="auto" w:frame="1"/>
        </w:rPr>
        <w:t>Úvěrový rating protistrany je stanoven k určitému datu a používá bilančních modelů přizpůsobených různým kategoriím protistran a expozic.</w:t>
      </w:r>
    </w:p>
    <w:p w14:paraId="7F27CA89"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3491DEA9"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Každé úvěrové hodnocení je přiřazeno k určité PD, která představuje pravděpodobnost toho, že protistrana nebude schopna plnit svůj finanční závazek, a to buď během následujících 12 měsíců, nebo po zbývající dobu trvání závazku. Ratingy tudíž představují hlavní vstupy pro určení časové struktury PD u expozic. EIB shromažďuje informace o výkonnosti a selhání týkající se expozic facility vůči úvěrovému riziku. Shromážděné údaje se segmentují podle druhu odvětví a regionu. Různá odvětví a regiony, které reagují na úvěrové cykly homogenním způsobem, se analyzují společně.</w:t>
      </w:r>
    </w:p>
    <w:p w14:paraId="5B17BAA8"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p>
    <w:p w14:paraId="3860A0E3"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 xml:space="preserve">EIB používá statistické modely, s jejichž pomocí shromážděné údaje analyzuje, a vytváří odhady zbývající PD za dobu trvání expozic a toho, jak se pravděpodobně bude měnit v důsledku průběhu času a konkrétních makroekonomických scénářů. </w:t>
      </w:r>
    </w:p>
    <w:p w14:paraId="6E0906D8"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p>
    <w:p w14:paraId="6B587943" w14:textId="77777777" w:rsidR="00594382" w:rsidRDefault="00594382" w:rsidP="00594382">
      <w:pPr>
        <w:pStyle w:val="Notes1"/>
        <w:numPr>
          <w:ilvl w:val="0"/>
          <w:numId w:val="0"/>
        </w:numPr>
        <w:tabs>
          <w:tab w:val="right" w:pos="-2700"/>
        </w:tabs>
        <w:spacing w:before="60" w:after="60"/>
        <w:rPr>
          <w:rFonts w:cs="Arial"/>
          <w:noProof/>
          <w:sz w:val="16"/>
          <w:bdr w:val="none" w:sz="0" w:space="0" w:color="auto" w:frame="1"/>
        </w:rPr>
      </w:pPr>
      <w:r>
        <w:rPr>
          <w:b w:val="0"/>
          <w:noProof/>
          <w:sz w:val="16"/>
          <w:bdr w:val="none" w:sz="0" w:space="0" w:color="auto" w:frame="1"/>
        </w:rPr>
        <w:t xml:space="preserve">Ztrátovost ze selhání (LGD) představuje očekávání EIB, pokud jde o poměr mezi ztrátou z expozice vyplývající ze selhání protistrany a částkou dlužnou v okamžiku selhání. Ztrátovost ze selhání (LGD) lze rovněž definovat jako „1 – míra výtěžnosti“. Odhady LGD se stanoví převážně podle zeměpisné oblasti a druhu protistrany, přičemž existuje pět hlavních kategorií expozic: státy, veřejné instituce, finanční instituce, podniky a financování projektů. Hodnoty LGD lze dále upravit na základě specifických produktových a smluvních charakteristik expozice. </w:t>
      </w:r>
    </w:p>
    <w:p w14:paraId="3C30F5A7"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EIB začleňuje do svého posouzení toho, zda došlo od prvotního zaúčtování nástroje k významnému zvýšení úvěrového rizika, i do vyčíslení očekávaných úvěrových ztrát PIT a informace týkající se budoucího vývoje.</w:t>
      </w:r>
    </w:p>
    <w:p w14:paraId="3D4CDA50" w14:textId="77777777" w:rsidR="00594382" w:rsidRDefault="00594382" w:rsidP="00594382">
      <w:pPr>
        <w:rPr>
          <w:rFonts w:ascii="Arial" w:hAnsi="Arial" w:cs="Arial"/>
          <w:noProof/>
          <w:sz w:val="16"/>
          <w:bdr w:val="none" w:sz="0" w:space="0" w:color="auto" w:frame="1"/>
        </w:rPr>
      </w:pPr>
    </w:p>
    <w:p w14:paraId="48601650"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EIB vyvinula na měření ECL přístup podmíněného modelování, tzv. model PIT PD, pro výpočet časových struktur PD, který zahrnuje:</w:t>
      </w:r>
    </w:p>
    <w:p w14:paraId="2944E071" w14:textId="77777777" w:rsidR="00594382" w:rsidRDefault="00594382" w:rsidP="00594382">
      <w:pPr>
        <w:pStyle w:val="Notes1"/>
        <w:numPr>
          <w:ilvl w:val="0"/>
          <w:numId w:val="35"/>
        </w:numPr>
        <w:tabs>
          <w:tab w:val="right" w:pos="-2700"/>
        </w:tabs>
        <w:spacing w:before="60" w:after="60"/>
        <w:rPr>
          <w:rFonts w:cs="Arial"/>
          <w:b w:val="0"/>
          <w:noProof/>
          <w:sz w:val="16"/>
          <w:bdr w:val="none" w:sz="0" w:space="0" w:color="auto" w:frame="1"/>
        </w:rPr>
      </w:pPr>
      <w:r>
        <w:rPr>
          <w:b w:val="0"/>
          <w:noProof/>
          <w:sz w:val="16"/>
          <w:bdr w:val="none" w:sz="0" w:space="0" w:color="auto" w:frame="1"/>
        </w:rPr>
        <w:t>definici ekonomicky přiměřené spojovací funkce mezi úvěrovým cyklem a makroekonomickými proměnnými a</w:t>
      </w:r>
    </w:p>
    <w:p w14:paraId="52631FAC" w14:textId="77777777" w:rsidR="00594382" w:rsidRDefault="00594382" w:rsidP="00594382">
      <w:pPr>
        <w:pStyle w:val="Notes1"/>
        <w:numPr>
          <w:ilvl w:val="0"/>
          <w:numId w:val="35"/>
        </w:numPr>
        <w:tabs>
          <w:tab w:val="right" w:pos="-2700"/>
        </w:tabs>
        <w:spacing w:before="60" w:after="60"/>
        <w:rPr>
          <w:rFonts w:cs="Arial"/>
          <w:b w:val="0"/>
          <w:noProof/>
          <w:sz w:val="16"/>
          <w:bdr w:val="none" w:sz="0" w:space="0" w:color="auto" w:frame="1"/>
        </w:rPr>
      </w:pPr>
      <w:r>
        <w:rPr>
          <w:b w:val="0"/>
          <w:noProof/>
          <w:sz w:val="16"/>
          <w:bdr w:val="none" w:sz="0" w:space="0" w:color="auto" w:frame="1"/>
        </w:rPr>
        <w:t>soubor tří makroekonomických scénářů (jeden zaznamenává výchozí stav a dva odrážejí pokles a růst v ekonomice) s víceletými možnostmi vývoje HDP a s nimi spojenými pravděpodobnostmi.</w:t>
      </w:r>
    </w:p>
    <w:p w14:paraId="3FC2F468" w14:textId="77777777" w:rsidR="00594382" w:rsidRDefault="00594382" w:rsidP="00594382">
      <w:pPr>
        <w:pStyle w:val="Notes1"/>
        <w:numPr>
          <w:ilvl w:val="0"/>
          <w:numId w:val="0"/>
        </w:numPr>
        <w:tabs>
          <w:tab w:val="right" w:pos="-2700"/>
        </w:tabs>
        <w:spacing w:before="60" w:after="60"/>
        <w:ind w:left="720"/>
        <w:rPr>
          <w:rFonts w:cs="Arial"/>
          <w:b w:val="0"/>
          <w:noProof/>
          <w:sz w:val="16"/>
          <w:bdr w:val="none" w:sz="0" w:space="0" w:color="auto" w:frame="1"/>
        </w:rPr>
      </w:pPr>
    </w:p>
    <w:p w14:paraId="35271B57"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EIB používá k vytváření makroekonomických scénářů makro-semistrukturální, nadnárodní a srovnávací model globálního hospodářství se specifickými bloky s ohledem na jednotlivé země. Středový/základní scénář je navržen tak, aby byl v souladu s nejnovějšími prognózami Evropská komise. Pozitivní a negativní scénáře jsou navrženy kolem středového scénáře zavedením nadnárodního/srovnávacího modelu. Scénáře jsou odvozeny od šokového HDP, který je klíčovým měřítkem hospodářské činnosti. Šoky reálného HDP jsou kalibrovány tak, aby kopírovaly pozorovanou volatilitu proměnné. V případě potřeby se rovněž použije odborný posudek s cílem upřesnit rozsah a trvanlivost šoků. Šoky jsou v důsledku toho určovány společně s funkcí rozpadu, aby bylo možné určit dopad šoků v průběhu času. Pravděpodobnosti každého scénáře jsou definovány s přihlédnutím k tržním ukazatelům (volatilita) a vnitřně vyvinutým ukazatelům/indexům, které jsou používány konzistentním způsobem v průběhu času za účelem zachycení nejistoty.</w:t>
      </w:r>
    </w:p>
    <w:p w14:paraId="38509F1D"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p>
    <w:p w14:paraId="07F4F275"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Modely EIB PIT PD a PIT LGD používají jako hlavní vstupní údaje stejné předpokládané hodnoty úvěrového cyklu podle různých makroekonomických scénářů. Úvěrový cyklus se vypočítává z míry snížení ratingu externí ratingovou agenturou a z projekcí ročního tempa růstu reálného HDP a rozpětí mezi dlouhodobými a krátkodobými úrokovými sazbami.</w:t>
      </w:r>
    </w:p>
    <w:p w14:paraId="5B061A97"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p>
    <w:p w14:paraId="1436F384"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r>
        <w:rPr>
          <w:b w:val="0"/>
          <w:noProof/>
          <w:sz w:val="16"/>
          <w:bdr w:val="none" w:sz="0" w:space="0" w:color="auto" w:frame="1"/>
        </w:rPr>
        <w:t>Expozice v selhání (EAD) představuje očekávanou expozici v případě selhání a zakládá se na stávající expozici vůči protistraně a potenciálních změnách stávající částky, které smlouva umožňuje, včetně amortizace. EAD finančního aktiva je jeho hrubá účetní hodnota. V případě úvěrových příslibů a finančních záruk EAD zahrnuje čerpanou částku.</w:t>
      </w:r>
    </w:p>
    <w:p w14:paraId="1B28CE92" w14:textId="77777777" w:rsidR="00594382" w:rsidRDefault="00594382" w:rsidP="00594382">
      <w:pPr>
        <w:pStyle w:val="Notes1"/>
        <w:numPr>
          <w:ilvl w:val="0"/>
          <w:numId w:val="0"/>
        </w:numPr>
        <w:tabs>
          <w:tab w:val="right" w:pos="-2700"/>
        </w:tabs>
        <w:spacing w:before="60" w:after="60"/>
        <w:rPr>
          <w:rFonts w:cs="Arial"/>
          <w:b w:val="0"/>
          <w:noProof/>
          <w:sz w:val="16"/>
          <w:bdr w:val="none" w:sz="0" w:space="0" w:color="auto" w:frame="1"/>
        </w:rPr>
      </w:pPr>
    </w:p>
    <w:p w14:paraId="078972B0"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Peněžní prostředky a peněžní ekvivalenty</w:t>
      </w:r>
    </w:p>
    <w:p w14:paraId="3F016D87" w14:textId="77777777" w:rsidR="00594382" w:rsidRDefault="00594382" w:rsidP="00594382">
      <w:pPr>
        <w:pStyle w:val="Title111"/>
        <w:numPr>
          <w:ilvl w:val="0"/>
          <w:numId w:val="0"/>
        </w:numPr>
        <w:ind w:left="720"/>
        <w:rPr>
          <w:noProof/>
          <w:sz w:val="16"/>
          <w:bdr w:val="none" w:sz="0" w:space="0" w:color="auto" w:frame="1"/>
        </w:rPr>
      </w:pPr>
    </w:p>
    <w:p w14:paraId="34D3B899" w14:textId="77777777" w:rsidR="00594382" w:rsidRDefault="00594382" w:rsidP="00594382">
      <w:pPr>
        <w:pStyle w:val="NotesText"/>
        <w:spacing w:after="0" w:line="240" w:lineRule="auto"/>
        <w:rPr>
          <w:noProof/>
          <w:sz w:val="16"/>
          <w:bdr w:val="none" w:sz="0" w:space="0" w:color="auto" w:frame="1"/>
        </w:rPr>
      </w:pPr>
      <w:r>
        <w:rPr>
          <w:noProof/>
          <w:sz w:val="16"/>
          <w:bdr w:val="none" w:sz="0" w:space="0" w:color="auto" w:frame="1"/>
        </w:rPr>
        <w:t>Facilita zahrnuje do peněžních prostředků a peněžních ekvivalentů běžné účty, krátkodobé vklady nebo komerční papíry s původní dobou splatnosti nepřesahující tři měsíce. Peněžní prostředky a peněžní ekvivalenty jsou ve výkazu finanční situace vykazovány v naběhlé hodnotě.</w:t>
      </w:r>
    </w:p>
    <w:p w14:paraId="395D9648" w14:textId="77777777" w:rsidR="00594382" w:rsidRDefault="00594382" w:rsidP="00594382">
      <w:pPr>
        <w:rPr>
          <w:rFonts w:ascii="Arial" w:hAnsi="Arial" w:cs="Arial"/>
          <w:noProof/>
          <w:sz w:val="16"/>
          <w:bdr w:val="none" w:sz="0" w:space="0" w:color="auto" w:frame="1"/>
        </w:rPr>
      </w:pPr>
    </w:p>
    <w:p w14:paraId="565B13AF"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Finanční aktiva treasury</w:t>
      </w:r>
    </w:p>
    <w:p w14:paraId="7F0EFE02" w14:textId="77777777" w:rsidR="00594382" w:rsidRDefault="00594382" w:rsidP="00594382">
      <w:pPr>
        <w:pStyle w:val="NotesText"/>
        <w:spacing w:after="0" w:line="240" w:lineRule="auto"/>
        <w:rPr>
          <w:noProof/>
          <w:sz w:val="16"/>
          <w:bdr w:val="none" w:sz="0" w:space="0" w:color="auto" w:frame="1"/>
        </w:rPr>
      </w:pPr>
    </w:p>
    <w:p w14:paraId="7D337FF8"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Mezi finanční aktiva treasury patří kotované i nekotované dluhopisy pořízené se záměrem držet je až do splatnosti a komerční papíry s původní dobou splatnosti nad tři měsíce, a vykazují se tedy v naběhlé hodnotě.</w:t>
      </w:r>
    </w:p>
    <w:p w14:paraId="3BC14701" w14:textId="77777777" w:rsidR="00594382" w:rsidRDefault="00594382" w:rsidP="00594382">
      <w:pPr>
        <w:pStyle w:val="NotesText"/>
        <w:spacing w:before="60" w:line="240" w:lineRule="auto"/>
        <w:rPr>
          <w:noProof/>
          <w:sz w:val="16"/>
          <w:bdr w:val="none" w:sz="0" w:space="0" w:color="auto" w:frame="1"/>
        </w:rPr>
      </w:pPr>
    </w:p>
    <w:p w14:paraId="00CDB939" w14:textId="77777777" w:rsidR="00594382" w:rsidRDefault="00594382" w:rsidP="00594382">
      <w:pPr>
        <w:pStyle w:val="NotesText"/>
        <w:spacing w:before="60" w:line="240" w:lineRule="auto"/>
        <w:rPr>
          <w:noProof/>
          <w:sz w:val="16"/>
          <w:bdr w:val="none" w:sz="0" w:space="0" w:color="auto" w:frame="1"/>
        </w:rPr>
      </w:pPr>
      <w:r>
        <w:rPr>
          <w:noProof/>
          <w:sz w:val="16"/>
          <w:bdr w:val="none" w:sz="0" w:space="0" w:color="auto" w:frame="1"/>
        </w:rPr>
        <w:t>Tyto dluhopisy a komerční papíry jsou prvotně vykázány v pořizovací hodnotě, což je reálná hodnota zvýšená o veškeré přímo přiřaditelné transakční náklady. Rozdíl mezi pořizovací cenou a odkupní hodnotou se odpisuje metodou efektivní úrokové sazby po zbývající dobu držení nástroje.</w:t>
      </w:r>
    </w:p>
    <w:p w14:paraId="6F477A99" w14:textId="77777777" w:rsidR="00594382" w:rsidRDefault="00594382" w:rsidP="00594382">
      <w:pPr>
        <w:pStyle w:val="NotesText"/>
        <w:spacing w:before="60" w:line="240" w:lineRule="auto"/>
        <w:rPr>
          <w:noProof/>
          <w:sz w:val="16"/>
          <w:bdr w:val="none" w:sz="0" w:space="0" w:color="auto" w:frame="1"/>
        </w:rPr>
      </w:pPr>
    </w:p>
    <w:p w14:paraId="243736F2"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Úvěry a jiné pohledávky</w:t>
      </w:r>
    </w:p>
    <w:p w14:paraId="7543AE90" w14:textId="77777777" w:rsidR="00594382" w:rsidRDefault="00594382" w:rsidP="00594382">
      <w:pPr>
        <w:pStyle w:val="NotesText"/>
        <w:spacing w:before="60" w:line="240" w:lineRule="auto"/>
        <w:rPr>
          <w:noProof/>
          <w:sz w:val="16"/>
          <w:bdr w:val="none" w:sz="0" w:space="0" w:color="auto" w:frame="1"/>
        </w:rPr>
      </w:pPr>
    </w:p>
    <w:p w14:paraId="408CC38C" w14:textId="77777777" w:rsidR="00594382" w:rsidRDefault="00594382" w:rsidP="00594382">
      <w:pPr>
        <w:spacing w:before="60" w:after="60"/>
        <w:jc w:val="both"/>
        <w:rPr>
          <w:rFonts w:ascii="Arial" w:hAnsi="Arial" w:cs="Arial"/>
          <w:noProof/>
          <w:sz w:val="16"/>
          <w:bdr w:val="none" w:sz="0" w:space="0" w:color="auto" w:frame="1"/>
        </w:rPr>
      </w:pPr>
      <w:r>
        <w:rPr>
          <w:rFonts w:ascii="Arial" w:hAnsi="Arial"/>
          <w:noProof/>
          <w:sz w:val="16"/>
          <w:bdr w:val="none" w:sz="0" w:space="0" w:color="auto" w:frame="1"/>
        </w:rPr>
        <w:t xml:space="preserve">Portfolio úvěrů a jiných pohledávek se může skládat z dluhových nástrojů, jako jsou úvěry a dluhové cenné papíry včetně dluhopisů, směnek nebo certifikátů vydaných strukturovanými subjekty se záměrem držet je až do splatnosti a inkasovat smluvní peněžní toky. </w:t>
      </w:r>
    </w:p>
    <w:p w14:paraId="7336A7CD" w14:textId="77777777" w:rsidR="00594382" w:rsidRDefault="00594382" w:rsidP="00594382">
      <w:pPr>
        <w:pStyle w:val="NotesText"/>
        <w:spacing w:before="60" w:line="240" w:lineRule="auto"/>
        <w:rPr>
          <w:noProof/>
          <w:sz w:val="16"/>
          <w:bdr w:val="none" w:sz="0" w:space="0" w:color="auto" w:frame="1"/>
        </w:rPr>
      </w:pPr>
    </w:p>
    <w:p w14:paraId="12D04A6D" w14:textId="77777777" w:rsidR="00594382" w:rsidRDefault="00594382" w:rsidP="00594382">
      <w:pPr>
        <w:pStyle w:val="NotesText"/>
        <w:spacing w:after="0" w:line="240" w:lineRule="auto"/>
        <w:rPr>
          <w:noProof/>
          <w:sz w:val="16"/>
          <w:bdr w:val="none" w:sz="0" w:space="0" w:color="auto" w:frame="1"/>
        </w:rPr>
      </w:pPr>
      <w:r>
        <w:rPr>
          <w:noProof/>
          <w:sz w:val="16"/>
          <w:bdr w:val="none" w:sz="0" w:space="0" w:color="auto" w:frame="1"/>
        </w:rPr>
        <w:t>Úvěry a jiné pohledávky zahrnují:</w:t>
      </w:r>
    </w:p>
    <w:p w14:paraId="5BC40140"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úvěry a jiné pohledávky oceňované naběhlou hodnotou,</w:t>
      </w:r>
    </w:p>
    <w:p w14:paraId="0970E34C"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úvěry a jiné pohledávky povinně oceňované reálnou hodnotou do zisku nebo ztráty</w:t>
      </w:r>
      <w:r>
        <w:rPr>
          <w:rFonts w:ascii="SegoeUI" w:hAnsi="SegoeUI"/>
          <w:noProof/>
          <w:sz w:val="22"/>
          <w:bdr w:val="none" w:sz="0" w:space="0" w:color="auto" w:frame="1"/>
        </w:rPr>
        <w:t>.</w:t>
      </w:r>
    </w:p>
    <w:p w14:paraId="4ACC956E" w14:textId="77777777" w:rsidR="00594382" w:rsidRDefault="00594382" w:rsidP="00594382">
      <w:pPr>
        <w:pStyle w:val="ListParagraph"/>
        <w:suppressAutoHyphens w:val="0"/>
        <w:autoSpaceDE w:val="0"/>
        <w:autoSpaceDN w:val="0"/>
        <w:adjustRightInd w:val="0"/>
        <w:spacing w:before="60" w:after="60"/>
        <w:jc w:val="both"/>
        <w:rPr>
          <w:rFonts w:ascii="Arial" w:hAnsi="Arial" w:cs="Arial"/>
          <w:noProof/>
          <w:sz w:val="22"/>
          <w:bdr w:val="none" w:sz="0" w:space="0" w:color="auto" w:frame="1"/>
        </w:rPr>
      </w:pPr>
    </w:p>
    <w:p w14:paraId="258D66FE" w14:textId="77777777" w:rsidR="00594382" w:rsidRDefault="00594382" w:rsidP="00594382">
      <w:pPr>
        <w:pStyle w:val="NotesText"/>
        <w:spacing w:after="0" w:line="240" w:lineRule="auto"/>
        <w:rPr>
          <w:noProof/>
          <w:sz w:val="16"/>
          <w:bdr w:val="none" w:sz="0" w:space="0" w:color="auto" w:frame="1"/>
        </w:rPr>
      </w:pPr>
      <w:r>
        <w:rPr>
          <w:noProof/>
          <w:sz w:val="16"/>
          <w:bdr w:val="none" w:sz="0" w:space="0" w:color="auto" w:frame="1"/>
        </w:rPr>
        <w:t>Úvěry, jejichž původcem je facilita, jsou vykázány jako aktiva facility v okamžiku, kdy jsou peněžní prostředky poskytnuty dlužníkům. Nevyčerpané části úvěrů jsou zaznamenány v podrozvahových účtech v nominální hodnotě. Úvěry, které splňují test SPPI, se prvotně vykáží v pořizovací ceně (čistá vyplacená částka). Touto cenou je reálná hodnota peněžních prostředků vynaložených na vznik úvěru, včetně veškerých transakčních nákladů. Následně se oceňují naběhlou hodnotou pomocí metody efektivního úrokového výnosu.</w:t>
      </w:r>
    </w:p>
    <w:p w14:paraId="3CB4E36F" w14:textId="77777777" w:rsidR="00594382" w:rsidRDefault="00594382" w:rsidP="00594382">
      <w:pPr>
        <w:pStyle w:val="NotesText"/>
        <w:spacing w:before="60" w:line="240" w:lineRule="auto"/>
        <w:rPr>
          <w:noProof/>
          <w:sz w:val="16"/>
          <w:bdr w:val="none" w:sz="0" w:space="0" w:color="auto" w:frame="1"/>
        </w:rPr>
      </w:pPr>
    </w:p>
    <w:p w14:paraId="0285E5E8" w14:textId="77777777" w:rsidR="00594382" w:rsidRDefault="00594382" w:rsidP="00594382">
      <w:pPr>
        <w:jc w:val="both"/>
        <w:rPr>
          <w:rFonts w:ascii="Arial" w:hAnsi="Arial" w:cs="Arial"/>
          <w:noProof/>
          <w:sz w:val="16"/>
          <w:bdr w:val="none" w:sz="0" w:space="0" w:color="auto" w:frame="1"/>
        </w:rPr>
      </w:pPr>
      <w:r>
        <w:rPr>
          <w:rFonts w:ascii="Arial" w:hAnsi="Arial"/>
          <w:noProof/>
          <w:sz w:val="16"/>
          <w:bdr w:val="none" w:sz="0" w:space="0" w:color="auto" w:frame="1"/>
        </w:rPr>
        <w:t xml:space="preserve">Dluhové cenné papíry se vykazují v aktivech facility v okamžiku, kdy jsou peněžní prostředky poskytnuty emitentovi, a mohou mít podobu smluvně vázaného dluhového nástroje nebo dluhového nástroje „šitého na míru“ (single tranche). Nevyčerpané části dluhových cenných papírů jsou zaznamenány v podrozvahových účtech v nominální hodnotě. Dluhové cenné papíry se prvotně oceňují pořizovací cenou, což je reálná hodnota zvýšená o veškeré přímo přiřaditelné transakční náklady, a následně se oceňují naběhlou hodnotou pomocí metody efektivního úrokového výnosu. Rozdíl mezi pořizovací cenou a odkupní hodnotou se odpisuje metodou efektivní úrokové sazby po zbývající dobu držení nástroje. </w:t>
      </w:r>
      <w:r>
        <w:rPr>
          <w:rFonts w:ascii="Arial" w:hAnsi="Arial"/>
          <w:noProof/>
          <w:sz w:val="16"/>
          <w:bdr w:val="none" w:sz="0" w:space="0" w:color="auto" w:frame="1"/>
        </w:rPr>
        <w:br w:type="page"/>
      </w:r>
    </w:p>
    <w:p w14:paraId="65D19AD1" w14:textId="77777777" w:rsidR="00594382" w:rsidRDefault="00594382" w:rsidP="00594382">
      <w:pPr>
        <w:pStyle w:val="NotesText"/>
        <w:spacing w:after="0" w:line="240" w:lineRule="auto"/>
        <w:rPr>
          <w:noProof/>
          <w:sz w:val="16"/>
          <w:bdr w:val="none" w:sz="0" w:space="0" w:color="auto" w:frame="1"/>
        </w:rPr>
      </w:pPr>
      <w:r>
        <w:rPr>
          <w:noProof/>
          <w:sz w:val="16"/>
          <w:bdr w:val="none" w:sz="0" w:space="0" w:color="auto" w:frame="1"/>
        </w:rPr>
        <w:t>Politika týkající se znehodnocení úvěrů a jiných pohledávek je popsána v bodě 2.4.2.</w:t>
      </w:r>
    </w:p>
    <w:p w14:paraId="352D4435" w14:textId="77777777" w:rsidR="00594382" w:rsidRDefault="00594382" w:rsidP="00594382">
      <w:pPr>
        <w:pStyle w:val="NotesText"/>
        <w:spacing w:after="0" w:line="240" w:lineRule="auto"/>
        <w:rPr>
          <w:noProof/>
          <w:sz w:val="16"/>
          <w:bdr w:val="none" w:sz="0" w:space="0" w:color="auto" w:frame="1"/>
        </w:rPr>
      </w:pPr>
    </w:p>
    <w:p w14:paraId="249E6E89" w14:textId="77777777" w:rsidR="00594382" w:rsidRDefault="00594382" w:rsidP="00594382">
      <w:pPr>
        <w:pStyle w:val="NotesText"/>
        <w:spacing w:after="0" w:line="240" w:lineRule="auto"/>
        <w:rPr>
          <w:noProof/>
          <w:sz w:val="16"/>
          <w:bdr w:val="none" w:sz="0" w:space="0" w:color="auto" w:frame="1"/>
        </w:rPr>
      </w:pPr>
      <w:r>
        <w:rPr>
          <w:noProof/>
          <w:sz w:val="16"/>
          <w:bdr w:val="none" w:sz="0" w:space="0" w:color="auto" w:frame="1"/>
        </w:rPr>
        <w:t>Úvěry a jiné pohledávky, které nesplňují kritérium SPPI, jsou povinně oceňovány reálnou hodnotou do zisku nebo ztráty. Použitá technika oceňování reálnou hodnotou je založena na technice diskontovaných peněžních toků nebo likvidační hodnoty.</w:t>
      </w:r>
    </w:p>
    <w:p w14:paraId="6D0349F8" w14:textId="77777777" w:rsidR="00594382" w:rsidRDefault="00594382" w:rsidP="00594382">
      <w:pPr>
        <w:pStyle w:val="NotesText"/>
        <w:spacing w:after="0" w:line="240" w:lineRule="auto"/>
        <w:rPr>
          <w:noProof/>
          <w:sz w:val="16"/>
          <w:bdr w:val="none" w:sz="0" w:space="0" w:color="auto" w:frame="1"/>
        </w:rPr>
      </w:pPr>
    </w:p>
    <w:p w14:paraId="3239A4E2" w14:textId="77777777" w:rsidR="00594382" w:rsidRDefault="00594382" w:rsidP="00594382">
      <w:pPr>
        <w:pStyle w:val="NotesText"/>
        <w:spacing w:after="0" w:line="240" w:lineRule="auto"/>
        <w:rPr>
          <w:noProof/>
          <w:sz w:val="16"/>
          <w:bdr w:val="none" w:sz="0" w:space="0" w:color="auto" w:frame="1"/>
        </w:rPr>
      </w:pPr>
      <w:r>
        <w:rPr>
          <w:noProof/>
          <w:sz w:val="16"/>
          <w:bdr w:val="none" w:sz="0" w:space="0" w:color="auto" w:frame="1"/>
        </w:rPr>
        <w:t>Dopad reformy IBOR na přecenění úvěrů a záloh v naběhlé hodnotě je uveden v odstavcích věnovaných této problematice v poznámce 2.4.2 – Klasifikace a oceňování / modifikace.</w:t>
      </w:r>
    </w:p>
    <w:p w14:paraId="68773A41" w14:textId="77777777" w:rsidR="00594382" w:rsidRDefault="00594382" w:rsidP="00594382">
      <w:pPr>
        <w:pStyle w:val="Title111"/>
        <w:numPr>
          <w:ilvl w:val="0"/>
          <w:numId w:val="0"/>
        </w:numPr>
        <w:rPr>
          <w:noProof/>
          <w:sz w:val="16"/>
          <w:bdr w:val="none" w:sz="0" w:space="0" w:color="auto" w:frame="1"/>
        </w:rPr>
      </w:pPr>
    </w:p>
    <w:p w14:paraId="4102CCBE" w14:textId="77777777" w:rsidR="00594382" w:rsidRDefault="00594382" w:rsidP="00594382">
      <w:pPr>
        <w:pStyle w:val="Title111"/>
        <w:numPr>
          <w:ilvl w:val="3"/>
          <w:numId w:val="52"/>
        </w:numPr>
        <w:rPr>
          <w:b/>
          <w:noProof/>
          <w:sz w:val="16"/>
          <w:bdr w:val="none" w:sz="0" w:space="0" w:color="auto" w:frame="1"/>
        </w:rPr>
      </w:pPr>
      <w:r>
        <w:rPr>
          <w:b/>
          <w:noProof/>
          <w:sz w:val="16"/>
          <w:bdr w:val="none" w:sz="0" w:space="0" w:color="auto" w:frame="1"/>
        </w:rPr>
        <w:t>Akcie a ost. cenné papíry s proměnlivým výnosem</w:t>
      </w:r>
    </w:p>
    <w:p w14:paraId="23757BE7"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6D1F0F74"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V rámci facility jsou dva druhy kapitálových investic: i) přímé kapitálové investice a ii) investice do fondů rizikového kapitálu. Akcie a ostatní cenné papíry s proměnlivým výnosem se prvotně vykáží v reálné hodnotě zvýšené o transakční náklady. Následné změny reálné hodnoty, včetně zisků a ztrát z přepočtu cizích měn, se zachycují ve výkazu zisků a ztrát a ostatního úplného výsledku v položce Čistý výsledek z akcií a ostatních cenných papírů s proměnlivým výnosem.</w:t>
      </w:r>
    </w:p>
    <w:p w14:paraId="5BA0BA5E"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401A9146"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Nevyčerpaná, ale přidělená část těchto investic je zaznamenána jako konsolidované podrozvahové závazky v nominální hodnotě.</w:t>
      </w:r>
    </w:p>
    <w:p w14:paraId="5643FE33"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097BC738" w14:textId="77777777" w:rsidR="00594382" w:rsidRDefault="00594382" w:rsidP="00594382">
      <w:pPr>
        <w:autoSpaceDE w:val="0"/>
        <w:autoSpaceDN w:val="0"/>
        <w:adjustRightInd w:val="0"/>
        <w:jc w:val="both"/>
        <w:rPr>
          <w:rFonts w:ascii="Arial" w:hAnsi="Arial"/>
          <w:i/>
          <w:noProof/>
          <w:sz w:val="16"/>
          <w:bdr w:val="none" w:sz="0" w:space="0" w:color="auto" w:frame="1"/>
        </w:rPr>
      </w:pPr>
      <w:r>
        <w:rPr>
          <w:rFonts w:ascii="Arial" w:hAnsi="Arial"/>
          <w:i/>
          <w:noProof/>
          <w:sz w:val="16"/>
          <w:bdr w:val="none" w:sz="0" w:space="0" w:color="auto" w:frame="1"/>
        </w:rPr>
        <w:t>Oceňování finančních nástrojů reálnou hodnotou</w:t>
      </w:r>
    </w:p>
    <w:p w14:paraId="6C9656E7" w14:textId="77777777" w:rsidR="00594382" w:rsidRDefault="00594382" w:rsidP="00594382">
      <w:pPr>
        <w:autoSpaceDE w:val="0"/>
        <w:autoSpaceDN w:val="0"/>
        <w:adjustRightInd w:val="0"/>
        <w:jc w:val="both"/>
        <w:rPr>
          <w:rFonts w:ascii="Arial" w:hAnsi="Arial"/>
          <w:i/>
          <w:noProof/>
          <w:sz w:val="16"/>
          <w:bdr w:val="none" w:sz="0" w:space="0" w:color="auto" w:frame="1"/>
        </w:rPr>
      </w:pPr>
    </w:p>
    <w:p w14:paraId="5E90D886"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Reálná hodnota se určuje metodou agregovaného ukazatele „čistá hodnota aktiv“ (NAV) (čímž se předpokládá, že NAV je nejlepším odhadem reálné hodnoty, přestože neexistuje snadno zjistitelná tržní hodnota). V případě nekotovaných investic, nelze-li reálnou hodnotu odvodit z aktivních trhů, se reálná hodnota stanoví pomocí uznávaných metod oceňování (bod 4.2.1).</w:t>
      </w:r>
    </w:p>
    <w:p w14:paraId="75CF6937"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31044955"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Odpovídající čistá hodnota aktiv se upravuje o události, které nastaly mezi datem poslední dostupné čisté hodnoty aktiv a rozvahovým dnem, pokud řídící výbor považuje takovou úpravu za podstatnou. Významné úpravy se mění do doby, než správní rada schválí finanční výkazy za daný rok. V tomto ohledu, v návaznosti na obecné souvislosti nejistoty a různých rizik vznikajících v důsledku ruské invaze na Ukrajinu a volatilitu pozorovanou z hlediska výkonnosti, banka zlepšila své oceňovací techniky, aby odhadla případné úpravy reálné hodnoty kapitálových investic u čistých hodnot aktiv, které správci fondů nevykázali ke dni sestavení finančních výkazů facility.</w:t>
      </w:r>
    </w:p>
    <w:p w14:paraId="0C7E2084"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5DB22B3D"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U specifických investic, u nichž nelze snadno určit čistou hodnotu aktiv, mohou být použity jiné pokyny, například mezinárodní pokyny pro oceňování International Private Equity and Venture Capital Valuation Guidelines (IPEV), které zveřejnila Rada IPEV, přičemž bude vyžadováno podrobnější sledování a kontrola. V souladu s touto metodou jsou fondy interně rozděleny do tří kategorií:</w:t>
      </w:r>
    </w:p>
    <w:p w14:paraId="1731A159"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6607932B"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kategorie I – fondy, které přijaly požadavky na reálnou hodnotu podle IFRS 13 nebo pokynů IPEV, u nichž se provádí zvláštní přezkum, aby se zajistilo, že čistá hodnota aktiv představuje spolehlivý odhad reálné hodnoty,</w:t>
      </w:r>
    </w:p>
    <w:p w14:paraId="4BA5CF88"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kategorie II - fondy, které přijaly jiné pokyny pro oceňování (např. dřívější EVCA z roku 2001) nebo standardy, u kterých lze mít za to, že odpovídají mezinárodnímu standardu IFRS 13, pro které lze vypočítat ekvivalentní čistou hodnotu aktiv, a</w:t>
      </w:r>
    </w:p>
    <w:p w14:paraId="3317785D" w14:textId="77777777" w:rsidR="00594382" w:rsidRDefault="00594382" w:rsidP="00594382">
      <w:pPr>
        <w:pStyle w:val="ListParagraph"/>
        <w:numPr>
          <w:ilvl w:val="0"/>
          <w:numId w:val="36"/>
        </w:numPr>
        <w:suppressAutoHyphens w:val="0"/>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kategorie III - fondy, které nepřijaly požadavky na reálnou hodnotu podle IFRS 13 ani žádné jiné pokyny pro oceňování v souladu s IFRS 13.</w:t>
      </w:r>
    </w:p>
    <w:p w14:paraId="2671471A" w14:textId="77777777" w:rsidR="00594382" w:rsidRDefault="00594382" w:rsidP="00594382">
      <w:pPr>
        <w:pStyle w:val="NotesText"/>
        <w:spacing w:before="60" w:line="240" w:lineRule="auto"/>
        <w:rPr>
          <w:i/>
          <w:noProof/>
          <w:sz w:val="16"/>
          <w:bdr w:val="none" w:sz="0" w:space="0" w:color="auto" w:frame="1"/>
        </w:rPr>
      </w:pPr>
    </w:p>
    <w:p w14:paraId="62C17694" w14:textId="77777777" w:rsidR="00594382" w:rsidRDefault="00594382" w:rsidP="00594382">
      <w:pPr>
        <w:pStyle w:val="NotesText"/>
        <w:spacing w:before="60" w:line="240" w:lineRule="auto"/>
        <w:rPr>
          <w:i/>
          <w:noProof/>
          <w:sz w:val="16"/>
          <w:bdr w:val="none" w:sz="0" w:space="0" w:color="auto" w:frame="1"/>
        </w:rPr>
      </w:pPr>
      <w:r>
        <w:rPr>
          <w:i/>
          <w:noProof/>
          <w:sz w:val="16"/>
          <w:bdr w:val="none" w:sz="0" w:space="0" w:color="auto" w:frame="1"/>
        </w:rPr>
        <w:t>Posouzení podstatného vlivu</w:t>
      </w:r>
    </w:p>
    <w:p w14:paraId="32EEE635"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12023BF3"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U podílů, jež facilita nabývá, se obvykle jedná o investice do fondů soukromého či rizikového kapitálu. Podle praxe obvyklé v tomto odvětví jsou takové investice obecně investicemi, které společně upisuje několik investorů, z nichž žádný není schopen samostatně ovlivnit každodenní operace a investiční aktivitu takového fondu. Proto ani členství v řídícím orgánu takového fondu v zásadě takového investora neopravňuje k tomu, aby mohl každodenní činnost fondu ovlivňovat. Navíc jednotliví investoři, kteří investují do fondů soukromého či rizikového kapitálu, neurčují pravidla fondu, např. pravidla výplaty dividend či jiného rozdělování zisku. Taková rozhodnutí zpravidla přijímá vedení fondu na základě stanov, které upravují práva a povinnosti vedení a všech podílníků fondu. Stanovy také obvykle brání jednotlivým podílníkům provádět s fondem dvoustranné významné transakce, vyměňovat vedoucí pracovníky či opatřovat si přednostní přístup k významným technickým informacím. Facilita investuje v souladu s výše uvedenou odvětvovou praxí, což zajišťuje, že tyto investice neovládá ani v nich nemá podstatný vliv ve smyslu IFRS 10 a IAS 28, a to včetně investic, v nichž drží přes 20 % hlasovacích práv.</w:t>
      </w:r>
    </w:p>
    <w:p w14:paraId="7AC291B2" w14:textId="77777777" w:rsidR="00594382" w:rsidRDefault="00594382" w:rsidP="00594382">
      <w:pPr>
        <w:jc w:val="both"/>
        <w:rPr>
          <w:rFonts w:ascii="Arial" w:hAnsi="Arial"/>
          <w:noProof/>
          <w:sz w:val="16"/>
          <w:bdr w:val="none" w:sz="0" w:space="0" w:color="auto" w:frame="1"/>
        </w:rPr>
      </w:pPr>
    </w:p>
    <w:p w14:paraId="155C5141" w14:textId="77777777" w:rsidR="00594382" w:rsidRDefault="00594382" w:rsidP="00594382">
      <w:pPr>
        <w:pStyle w:val="Title111"/>
        <w:numPr>
          <w:ilvl w:val="2"/>
          <w:numId w:val="52"/>
        </w:numPr>
        <w:ind w:left="357" w:hanging="357"/>
        <w:rPr>
          <w:b/>
          <w:noProof/>
          <w:sz w:val="16"/>
          <w:bdr w:val="none" w:sz="0" w:space="0" w:color="auto" w:frame="1"/>
        </w:rPr>
      </w:pPr>
      <w:r>
        <w:rPr>
          <w:noProof/>
        </w:rPr>
        <w:tab/>
      </w:r>
      <w:r>
        <w:rPr>
          <w:b/>
          <w:noProof/>
          <w:sz w:val="16"/>
          <w:bdr w:val="none" w:sz="0" w:space="0" w:color="auto" w:frame="1"/>
        </w:rPr>
        <w:t xml:space="preserve"> Finanční záruky</w:t>
      </w:r>
    </w:p>
    <w:p w14:paraId="11A5DA32" w14:textId="77777777" w:rsidR="00594382" w:rsidRDefault="00594382" w:rsidP="00594382">
      <w:pPr>
        <w:pStyle w:val="Title111"/>
        <w:numPr>
          <w:ilvl w:val="0"/>
          <w:numId w:val="0"/>
        </w:numPr>
        <w:rPr>
          <w:noProof/>
          <w:sz w:val="16"/>
          <w:bdr w:val="none" w:sz="0" w:space="0" w:color="auto" w:frame="1"/>
        </w:rPr>
      </w:pPr>
    </w:p>
    <w:p w14:paraId="22B070C1"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Smlouvy o finančních zárukách jsou smlouvy, podle nichž je facilita povinna provést přesně vymezené platby za účelem úhrady ztráty, která vznikne držiteli proto, že konkrétní dlužník neprovede platbu v době splatnosti v souladu s podmínkami dluhového nástroje.</w:t>
      </w:r>
    </w:p>
    <w:p w14:paraId="65E2659E" w14:textId="77777777" w:rsidR="00594382" w:rsidRDefault="00594382" w:rsidP="00594382">
      <w:pPr>
        <w:jc w:val="both"/>
        <w:rPr>
          <w:rFonts w:ascii="Arial" w:hAnsi="Arial"/>
          <w:noProof/>
          <w:sz w:val="16"/>
          <w:bdr w:val="none" w:sz="0" w:space="0" w:color="auto" w:frame="1"/>
        </w:rPr>
      </w:pPr>
    </w:p>
    <w:p w14:paraId="39613F82" w14:textId="77777777" w:rsidR="00594382" w:rsidRDefault="00594382" w:rsidP="00594382">
      <w:pPr>
        <w:pStyle w:val="Title111"/>
        <w:numPr>
          <w:ilvl w:val="0"/>
          <w:numId w:val="0"/>
        </w:numPr>
        <w:rPr>
          <w:noProof/>
          <w:sz w:val="16"/>
          <w:bdr w:val="none" w:sz="0" w:space="0" w:color="auto" w:frame="1"/>
        </w:rPr>
      </w:pPr>
      <w:r>
        <w:rPr>
          <w:noProof/>
          <w:sz w:val="16"/>
          <w:bdr w:val="none" w:sz="0" w:space="0" w:color="auto" w:frame="1"/>
        </w:rPr>
        <w:t>Podle stávajících pravidel tyto záruky nenaplňují definiční znaky pojistné smlouvy (IFRS 4 Pojistné smlouvy).</w:t>
      </w:r>
    </w:p>
    <w:p w14:paraId="62CE2149"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18DFDD2A"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O finančních zárukách se podle IFRS 9 Finanční nástroje účtuje buď jako o „Derivátech“, nebo jako o „Finančních zárukách“, a to v závislosti na jejich znacích a charakteristikách, jež IFRS 9 vymezuje.</w:t>
      </w:r>
    </w:p>
    <w:p w14:paraId="5F346075"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77655E4A" w14:textId="77777777" w:rsidR="00594382" w:rsidRDefault="00594382" w:rsidP="00594382">
      <w:pPr>
        <w:pStyle w:val="Normal9"/>
        <w:jc w:val="both"/>
        <w:rPr>
          <w:rFonts w:ascii="Arial" w:hAnsi="Arial"/>
          <w:noProof/>
          <w:sz w:val="16"/>
          <w:bdr w:val="none" w:sz="0" w:space="0" w:color="auto" w:frame="1"/>
        </w:rPr>
      </w:pPr>
      <w:r>
        <w:rPr>
          <w:rFonts w:ascii="Arial" w:hAnsi="Arial"/>
          <w:noProof/>
          <w:sz w:val="16"/>
          <w:bdr w:val="none" w:sz="0" w:space="0" w:color="auto" w:frame="1"/>
        </w:rPr>
        <w:t>Zásady účtování o derivátech jsou zveřejněny v bodě 2.4.5.</w:t>
      </w:r>
    </w:p>
    <w:p w14:paraId="06DF2B68" w14:textId="77777777" w:rsidR="00594382" w:rsidRDefault="00594382" w:rsidP="00594382">
      <w:pPr>
        <w:autoSpaceDE w:val="0"/>
        <w:autoSpaceDN w:val="0"/>
        <w:adjustRightInd w:val="0"/>
        <w:jc w:val="both"/>
        <w:rPr>
          <w:rFonts w:ascii="Arial" w:hAnsi="Arial" w:cs="Arial"/>
          <w:noProof/>
          <w:sz w:val="16"/>
          <w:bdr w:val="none" w:sz="0" w:space="0" w:color="auto" w:frame="1"/>
        </w:rPr>
      </w:pPr>
    </w:p>
    <w:p w14:paraId="3A90E543"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Finanční záruky jsou prvotně vykázány ve výkazu o finanční situaci jako „Rezervy na vydané záruky“ v reálné hodnotě navýšené o transakční náklady, které jsou k emisi finančních záruk přímo přiřaditelné. V okamžiku prvotního zachycení odpovídá závazek k platbě čisté současné hodnotě očekávaného přílivu prémií nebo počáteční očekávané ztráty.</w:t>
      </w:r>
    </w:p>
    <w:p w14:paraId="63B802D2" w14:textId="77777777" w:rsidR="00594382" w:rsidRDefault="00594382" w:rsidP="00594382">
      <w:pPr>
        <w:rPr>
          <w:rFonts w:ascii="Arial" w:hAnsi="Arial" w:cs="Arial"/>
          <w:noProof/>
          <w:sz w:val="16"/>
          <w:bdr w:val="none" w:sz="0" w:space="0" w:color="auto" w:frame="1"/>
        </w:rPr>
      </w:pPr>
      <w:r>
        <w:rPr>
          <w:noProof/>
        </w:rPr>
        <w:br w:type="page"/>
      </w:r>
    </w:p>
    <w:p w14:paraId="25511712"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Po prvotním zachycení jsou finanční záruky oceňovány ve vyšší z těchto hodnot:</w:t>
      </w:r>
    </w:p>
    <w:p w14:paraId="32EECCC8" w14:textId="77777777" w:rsidR="00594382" w:rsidRDefault="00594382" w:rsidP="00594382">
      <w:pPr>
        <w:autoSpaceDE w:val="0"/>
        <w:autoSpaceDN w:val="0"/>
        <w:adjustRightInd w:val="0"/>
        <w:ind w:firstLine="720"/>
        <w:jc w:val="both"/>
        <w:rPr>
          <w:rFonts w:ascii="Arial" w:hAnsi="Arial" w:cs="Arial"/>
          <w:noProof/>
          <w:sz w:val="16"/>
          <w:bdr w:val="none" w:sz="0" w:space="0" w:color="auto" w:frame="1"/>
        </w:rPr>
      </w:pPr>
      <w:r>
        <w:rPr>
          <w:rFonts w:ascii="Arial" w:hAnsi="Arial"/>
          <w:noProof/>
          <w:sz w:val="16"/>
          <w:bdr w:val="none" w:sz="0" w:space="0" w:color="auto" w:frame="1"/>
        </w:rPr>
        <w:t>— částky opravné položky stanovené podle IFRS 9 a</w:t>
      </w:r>
    </w:p>
    <w:p w14:paraId="0E32D3D3" w14:textId="77777777" w:rsidR="00594382" w:rsidRDefault="00594382" w:rsidP="00594382">
      <w:pPr>
        <w:autoSpaceDE w:val="0"/>
        <w:autoSpaceDN w:val="0"/>
        <w:adjustRightInd w:val="0"/>
        <w:ind w:firstLine="720"/>
        <w:jc w:val="both"/>
        <w:rPr>
          <w:rFonts w:ascii="Arial" w:hAnsi="Arial" w:cs="Arial"/>
          <w:noProof/>
          <w:sz w:val="16"/>
          <w:bdr w:val="none" w:sz="0" w:space="0" w:color="auto" w:frame="1"/>
        </w:rPr>
      </w:pPr>
      <w:r>
        <w:rPr>
          <w:rFonts w:ascii="Arial" w:hAnsi="Arial"/>
          <w:noProof/>
          <w:sz w:val="16"/>
          <w:bdr w:val="none" w:sz="0" w:space="0" w:color="auto" w:frame="1"/>
        </w:rPr>
        <w:t>— prvotně vykázané prémie snížené o příjmy vykázané v souladu se zásadami IFRS 15.</w:t>
      </w:r>
    </w:p>
    <w:p w14:paraId="4EF4FDD9" w14:textId="77777777" w:rsidR="00594382" w:rsidRDefault="00594382" w:rsidP="00594382">
      <w:pPr>
        <w:autoSpaceDE w:val="0"/>
        <w:autoSpaceDN w:val="0"/>
        <w:adjustRightInd w:val="0"/>
        <w:ind w:firstLine="720"/>
        <w:jc w:val="both"/>
        <w:rPr>
          <w:rFonts w:ascii="Arial" w:hAnsi="Arial" w:cs="Arial"/>
          <w:noProof/>
          <w:sz w:val="16"/>
          <w:bdr w:val="none" w:sz="0" w:space="0" w:color="auto" w:frame="1"/>
        </w:rPr>
      </w:pPr>
    </w:p>
    <w:p w14:paraId="27BB5084"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Jakékoli zvýšení nebo snížení čistého závazku (ve výši podle IFRS 9) v souvislosti s finančními zárukami kromě plateb čerpaných záruk se vykáže ve výkazu zisků a ztrát a ostatního úplného výsledku v položce „Změna stavu rezerv na vydané záruky“.</w:t>
      </w:r>
    </w:p>
    <w:p w14:paraId="580C93E5" w14:textId="77777777" w:rsidR="00594382" w:rsidRDefault="00594382" w:rsidP="00594382">
      <w:pPr>
        <w:autoSpaceDE w:val="0"/>
        <w:autoSpaceDN w:val="0"/>
        <w:adjustRightInd w:val="0"/>
        <w:ind w:firstLine="720"/>
        <w:jc w:val="both"/>
        <w:rPr>
          <w:rFonts w:ascii="Arial" w:hAnsi="Arial" w:cs="Arial"/>
          <w:noProof/>
          <w:sz w:val="16"/>
          <w:bdr w:val="none" w:sz="0" w:space="0" w:color="auto" w:frame="1"/>
        </w:rPr>
      </w:pPr>
    </w:p>
    <w:p w14:paraId="75929E04" w14:textId="77777777" w:rsidR="00594382" w:rsidRDefault="00594382" w:rsidP="00594382">
      <w:pPr>
        <w:autoSpaceDE w:val="0"/>
        <w:autoSpaceDN w:val="0"/>
        <w:adjustRightInd w:val="0"/>
        <w:jc w:val="both"/>
        <w:rPr>
          <w:rFonts w:ascii="Arial" w:hAnsi="Arial" w:cs="Arial"/>
          <w:noProof/>
          <w:sz w:val="16"/>
          <w:bdr w:val="none" w:sz="0" w:space="0" w:color="auto" w:frame="1"/>
        </w:rPr>
      </w:pPr>
      <w:r>
        <w:rPr>
          <w:rFonts w:ascii="Arial" w:hAnsi="Arial"/>
          <w:noProof/>
          <w:sz w:val="16"/>
          <w:bdr w:val="none" w:sz="0" w:space="0" w:color="auto" w:frame="1"/>
        </w:rPr>
        <w:t>Přijaté prémie se zachycují ve výkazu zisků a ztrát a ostatního úplného výsledku v položce „Výnosy z poplatků a provizí“ na základě plánu amortizace v souladu s IAS 15 po dobu trvání finanční záruky.</w:t>
      </w:r>
    </w:p>
    <w:p w14:paraId="14C4F9E4" w14:textId="77777777" w:rsidR="00594382" w:rsidRDefault="00594382" w:rsidP="00594382">
      <w:pPr>
        <w:autoSpaceDE w:val="0"/>
        <w:autoSpaceDN w:val="0"/>
        <w:adjustRightInd w:val="0"/>
        <w:jc w:val="both"/>
        <w:rPr>
          <w:rFonts w:cs="Arial"/>
          <w:noProof/>
          <w:sz w:val="16"/>
          <w:bdr w:val="none" w:sz="0" w:space="0" w:color="auto" w:frame="1"/>
        </w:rPr>
      </w:pPr>
    </w:p>
    <w:p w14:paraId="63B34BCF" w14:textId="77777777" w:rsidR="00594382" w:rsidRDefault="00594382" w:rsidP="00594382">
      <w:pPr>
        <w:rPr>
          <w:rFonts w:ascii="Arial" w:hAnsi="Arial" w:cs="Arial"/>
          <w:noProof/>
          <w:sz w:val="16"/>
          <w:bdr w:val="none" w:sz="0" w:space="0" w:color="auto" w:frame="1"/>
        </w:rPr>
      </w:pPr>
    </w:p>
    <w:p w14:paraId="707035F0" w14:textId="77777777" w:rsidR="00594382" w:rsidRDefault="00594382" w:rsidP="00594382">
      <w:pPr>
        <w:pStyle w:val="Title111"/>
        <w:numPr>
          <w:ilvl w:val="2"/>
          <w:numId w:val="52"/>
        </w:numPr>
        <w:rPr>
          <w:rStyle w:val="Title111Char"/>
          <w:b/>
          <w:noProof/>
        </w:rPr>
      </w:pPr>
      <w:r>
        <w:rPr>
          <w:noProof/>
        </w:rPr>
        <w:tab/>
      </w:r>
      <w:r>
        <w:rPr>
          <w:rStyle w:val="Title111Char"/>
          <w:b/>
          <w:noProof/>
          <w:sz w:val="16"/>
          <w:bdr w:val="none" w:sz="0" w:space="0" w:color="auto" w:frame="1"/>
        </w:rPr>
        <w:t>Finanční závazky s výjimkou derivátů</w:t>
      </w:r>
    </w:p>
    <w:p w14:paraId="1BD22E0D" w14:textId="77777777" w:rsidR="00594382" w:rsidRDefault="00594382" w:rsidP="00594382">
      <w:pPr>
        <w:jc w:val="both"/>
        <w:rPr>
          <w:noProof/>
        </w:rPr>
      </w:pPr>
    </w:p>
    <w:p w14:paraId="693D77EB" w14:textId="77777777" w:rsidR="00594382" w:rsidRDefault="00594382" w:rsidP="00594382">
      <w:pPr>
        <w:pStyle w:val="Title111"/>
        <w:numPr>
          <w:ilvl w:val="0"/>
          <w:numId w:val="0"/>
        </w:numPr>
        <w:ind w:left="680" w:hanging="680"/>
        <w:rPr>
          <w:rFonts w:cs="Arial"/>
          <w:b/>
          <w:i/>
          <w:noProof/>
          <w:sz w:val="16"/>
          <w:bdr w:val="none" w:sz="0" w:space="0" w:color="auto" w:frame="1"/>
        </w:rPr>
      </w:pPr>
      <w:r>
        <w:rPr>
          <w:b/>
          <w:i/>
          <w:noProof/>
          <w:sz w:val="16"/>
          <w:bdr w:val="none" w:sz="0" w:space="0" w:color="auto" w:frame="1"/>
        </w:rPr>
        <w:t>Klasifikace a oceňování</w:t>
      </w:r>
    </w:p>
    <w:p w14:paraId="762E7258" w14:textId="77777777" w:rsidR="00594382" w:rsidRDefault="00594382" w:rsidP="00594382">
      <w:pPr>
        <w:pStyle w:val="Title111"/>
        <w:numPr>
          <w:ilvl w:val="0"/>
          <w:numId w:val="0"/>
        </w:numPr>
        <w:rPr>
          <w:rFonts w:cs="Arial"/>
          <w:noProof/>
          <w:sz w:val="16"/>
          <w:bdr w:val="none" w:sz="0" w:space="0" w:color="auto" w:frame="1"/>
        </w:rPr>
      </w:pPr>
    </w:p>
    <w:p w14:paraId="6EE5A376" w14:textId="77777777" w:rsidR="00594382" w:rsidRDefault="00594382" w:rsidP="00594382">
      <w:pPr>
        <w:pStyle w:val="Normal16"/>
        <w:jc w:val="both"/>
        <w:rPr>
          <w:rFonts w:ascii="Arial" w:hAnsi="Arial" w:cs="Arial"/>
          <w:i/>
          <w:noProof/>
          <w:sz w:val="16"/>
          <w:bdr w:val="none" w:sz="0" w:space="0" w:color="auto" w:frame="1"/>
        </w:rPr>
      </w:pPr>
      <w:r>
        <w:rPr>
          <w:rFonts w:ascii="Arial" w:hAnsi="Arial"/>
          <w:i/>
          <w:noProof/>
          <w:sz w:val="16"/>
          <w:bdr w:val="none" w:sz="0" w:space="0" w:color="auto" w:frame="1"/>
        </w:rPr>
        <w:t xml:space="preserve">Finanční závazky </w:t>
      </w:r>
    </w:p>
    <w:p w14:paraId="7ABCCBB1" w14:textId="77777777" w:rsidR="00594382" w:rsidRDefault="00594382" w:rsidP="00594382">
      <w:pPr>
        <w:pStyle w:val="Title111"/>
        <w:numPr>
          <w:ilvl w:val="0"/>
          <w:numId w:val="0"/>
        </w:numPr>
        <w:ind w:left="680" w:hanging="680"/>
        <w:rPr>
          <w:rFonts w:cs="Arial"/>
          <w:i/>
          <w:noProof/>
          <w:sz w:val="16"/>
          <w:bdr w:val="none" w:sz="0" w:space="0" w:color="auto" w:frame="1"/>
        </w:rPr>
      </w:pPr>
    </w:p>
    <w:p w14:paraId="37DF3FCF" w14:textId="77777777" w:rsidR="00594382" w:rsidRDefault="00594382" w:rsidP="00594382">
      <w:pPr>
        <w:pStyle w:val="Default"/>
        <w:jc w:val="both"/>
        <w:rPr>
          <w:noProof/>
          <w:sz w:val="16"/>
          <w:bdr w:val="none" w:sz="0" w:space="0" w:color="auto" w:frame="1"/>
        </w:rPr>
      </w:pPr>
      <w:r>
        <w:rPr>
          <w:noProof/>
          <w:sz w:val="16"/>
          <w:bdr w:val="none" w:sz="0" w:space="0" w:color="auto" w:frame="1"/>
        </w:rPr>
        <w:t>Finanční závazky se oceňují naběhlou hodnotou s výjimkou finančních závazků, které odpovídají definici závazků určených k obchodování (např. derivátové závazky).</w:t>
      </w:r>
    </w:p>
    <w:p w14:paraId="0A9FC171" w14:textId="77777777" w:rsidR="00594382" w:rsidRDefault="00594382" w:rsidP="00594382">
      <w:pPr>
        <w:pStyle w:val="Title111"/>
        <w:numPr>
          <w:ilvl w:val="0"/>
          <w:numId w:val="0"/>
        </w:numPr>
        <w:rPr>
          <w:rFonts w:cs="Arial"/>
          <w:noProof/>
          <w:sz w:val="16"/>
          <w:bdr w:val="none" w:sz="0" w:space="0" w:color="auto" w:frame="1"/>
        </w:rPr>
      </w:pPr>
    </w:p>
    <w:p w14:paraId="2DCCCC57" w14:textId="77777777" w:rsidR="00594382" w:rsidRDefault="00594382" w:rsidP="00594382">
      <w:pPr>
        <w:pStyle w:val="Default"/>
        <w:jc w:val="both"/>
        <w:rPr>
          <w:noProof/>
          <w:sz w:val="16"/>
          <w:bdr w:val="none" w:sz="0" w:space="0" w:color="auto" w:frame="1"/>
        </w:rPr>
      </w:pPr>
      <w:r>
        <w:rPr>
          <w:noProof/>
          <w:sz w:val="16"/>
          <w:bdr w:val="none" w:sz="0" w:space="0" w:color="auto" w:frame="1"/>
        </w:rPr>
        <w:t xml:space="preserve">Facilita finanční závazek odúčtuje v okamžiku, kdy jsou její smluvní závazky splněny, zrušeny nebo kdy skončila jejich platnost. </w:t>
      </w:r>
    </w:p>
    <w:p w14:paraId="24C7F99A" w14:textId="77777777" w:rsidR="00594382" w:rsidRDefault="00594382" w:rsidP="00594382">
      <w:pPr>
        <w:rPr>
          <w:rFonts w:ascii="Arial" w:hAnsi="Arial"/>
          <w:noProof/>
          <w:sz w:val="16"/>
          <w:bdr w:val="none" w:sz="0" w:space="0" w:color="auto" w:frame="1"/>
        </w:rPr>
      </w:pPr>
    </w:p>
    <w:p w14:paraId="26BF542D" w14:textId="77777777" w:rsidR="00594382" w:rsidRDefault="00594382" w:rsidP="00594382">
      <w:pPr>
        <w:pStyle w:val="Title111"/>
        <w:numPr>
          <w:ilvl w:val="2"/>
          <w:numId w:val="52"/>
        </w:numPr>
        <w:rPr>
          <w:b/>
          <w:noProof/>
          <w:sz w:val="16"/>
          <w:bdr w:val="none" w:sz="0" w:space="0" w:color="auto" w:frame="1"/>
        </w:rPr>
      </w:pPr>
      <w:r>
        <w:rPr>
          <w:noProof/>
        </w:rPr>
        <w:tab/>
      </w:r>
      <w:r>
        <w:rPr>
          <w:rStyle w:val="Title111Char"/>
          <w:b/>
          <w:noProof/>
          <w:sz w:val="16"/>
          <w:bdr w:val="none" w:sz="0" w:space="0" w:color="auto" w:frame="1"/>
        </w:rPr>
        <w:t>Derivátové finanční nástroje</w:t>
      </w:r>
    </w:p>
    <w:p w14:paraId="150D03EA" w14:textId="77777777" w:rsidR="00594382" w:rsidRDefault="00594382" w:rsidP="00594382">
      <w:pPr>
        <w:jc w:val="both"/>
        <w:rPr>
          <w:rFonts w:ascii="Arial" w:hAnsi="Arial"/>
          <w:noProof/>
          <w:sz w:val="16"/>
          <w:bdr w:val="none" w:sz="0" w:space="0" w:color="auto" w:frame="1"/>
        </w:rPr>
      </w:pPr>
    </w:p>
    <w:p w14:paraId="2F5BD903" w14:textId="77777777" w:rsidR="00594382" w:rsidRDefault="00594382" w:rsidP="00594382">
      <w:pPr>
        <w:pStyle w:val="Default"/>
        <w:jc w:val="both"/>
        <w:rPr>
          <w:noProof/>
          <w:sz w:val="16"/>
          <w:bdr w:val="none" w:sz="0" w:space="0" w:color="auto" w:frame="1"/>
        </w:rPr>
      </w:pPr>
      <w:r>
        <w:rPr>
          <w:noProof/>
          <w:sz w:val="16"/>
          <w:bdr w:val="none" w:sz="0" w:space="0" w:color="auto" w:frame="1"/>
        </w:rPr>
        <w:t>Derivátové finanční nástroje zahrnují křížové měnové swapy, měnově úrokové swapy a krátkodobé měnové swapy (devizové swapy).</w:t>
      </w:r>
    </w:p>
    <w:p w14:paraId="71A119FC" w14:textId="77777777" w:rsidR="00594382" w:rsidRDefault="00594382" w:rsidP="00594382">
      <w:pPr>
        <w:pStyle w:val="Default"/>
        <w:jc w:val="both"/>
        <w:rPr>
          <w:noProof/>
          <w:sz w:val="16"/>
          <w:bdr w:val="none" w:sz="0" w:space="0" w:color="auto" w:frame="1"/>
        </w:rPr>
      </w:pPr>
    </w:p>
    <w:p w14:paraId="4C6EC6D7" w14:textId="77777777" w:rsidR="00594382" w:rsidRDefault="00594382" w:rsidP="00594382">
      <w:pPr>
        <w:pStyle w:val="Default"/>
        <w:jc w:val="both"/>
        <w:rPr>
          <w:noProof/>
          <w:sz w:val="16"/>
          <w:bdr w:val="none" w:sz="0" w:space="0" w:color="auto" w:frame="1"/>
        </w:rPr>
      </w:pPr>
      <w:r>
        <w:rPr>
          <w:noProof/>
          <w:sz w:val="16"/>
          <w:bdr w:val="none" w:sz="0" w:space="0" w:color="auto" w:frame="1"/>
        </w:rPr>
        <w:t>Derivátové finanční nástroje jsou prvotně vykázány ke dni obchodu.</w:t>
      </w:r>
    </w:p>
    <w:p w14:paraId="50CF0E54" w14:textId="77777777" w:rsidR="00594382" w:rsidRDefault="00594382" w:rsidP="00594382">
      <w:pPr>
        <w:pStyle w:val="Default"/>
        <w:jc w:val="both"/>
        <w:rPr>
          <w:noProof/>
          <w:sz w:val="16"/>
          <w:bdr w:val="none" w:sz="0" w:space="0" w:color="auto" w:frame="1"/>
        </w:rPr>
      </w:pPr>
    </w:p>
    <w:p w14:paraId="32659FC2" w14:textId="77777777" w:rsidR="00594382" w:rsidRDefault="00594382" w:rsidP="00594382">
      <w:pPr>
        <w:pStyle w:val="Default"/>
        <w:jc w:val="both"/>
        <w:rPr>
          <w:noProof/>
          <w:sz w:val="16"/>
          <w:bdr w:val="none" w:sz="0" w:space="0" w:color="auto" w:frame="1"/>
        </w:rPr>
      </w:pPr>
      <w:r>
        <w:rPr>
          <w:noProof/>
          <w:sz w:val="16"/>
          <w:bdr w:val="none" w:sz="0" w:space="0" w:color="auto" w:frame="1"/>
        </w:rPr>
        <w:t>Při běžných činnostech může facilita uzavírat swapové kontrakty za účelem zajištění určitých úvěrových operací anebo měnové forwardy za účelem zajištění svých měnových pozic v jiných aktivně obchodovaných měnách než eurech, s cílem vyrovnat případný zisk či ztrátu způsobené kolísáním směnného kurzu.</w:t>
      </w:r>
    </w:p>
    <w:p w14:paraId="7FAE96E3" w14:textId="77777777" w:rsidR="00594382" w:rsidRDefault="00594382" w:rsidP="00594382">
      <w:pPr>
        <w:pStyle w:val="Default"/>
        <w:jc w:val="both"/>
        <w:rPr>
          <w:noProof/>
          <w:sz w:val="16"/>
          <w:bdr w:val="none" w:sz="0" w:space="0" w:color="auto" w:frame="1"/>
        </w:rPr>
      </w:pPr>
    </w:p>
    <w:p w14:paraId="67DF7241" w14:textId="77777777" w:rsidR="00594382" w:rsidRDefault="00594382" w:rsidP="00594382">
      <w:pPr>
        <w:pStyle w:val="Default"/>
        <w:jc w:val="both"/>
        <w:rPr>
          <w:noProof/>
          <w:sz w:val="16"/>
          <w:bdr w:val="none" w:sz="0" w:space="0" w:color="auto" w:frame="1"/>
        </w:rPr>
      </w:pPr>
      <w:r>
        <w:rPr>
          <w:noProof/>
          <w:sz w:val="16"/>
          <w:bdr w:val="none" w:sz="0" w:space="0" w:color="auto" w:frame="1"/>
        </w:rPr>
        <w:t>Všechny deriváty jsou oceněny reálnou hodnotou do zisku nebo ztráty a vykazují se jako derivátové finanční nástroje. Jejich reálná hodnota se zjišťuje především pomocí modelů diskontovaných peněžních toků, modelů oceňování opcí a z nabídek třetích stran.</w:t>
      </w:r>
    </w:p>
    <w:p w14:paraId="022F281F" w14:textId="77777777" w:rsidR="00594382" w:rsidRDefault="00594382" w:rsidP="00594382">
      <w:pPr>
        <w:pStyle w:val="Default"/>
        <w:jc w:val="both"/>
        <w:rPr>
          <w:noProof/>
          <w:sz w:val="16"/>
          <w:bdr w:val="none" w:sz="0" w:space="0" w:color="auto" w:frame="1"/>
        </w:rPr>
      </w:pPr>
    </w:p>
    <w:p w14:paraId="6622CE14" w14:textId="77777777" w:rsidR="00594382" w:rsidRDefault="00594382" w:rsidP="00594382">
      <w:pPr>
        <w:pStyle w:val="Default"/>
        <w:jc w:val="both"/>
        <w:rPr>
          <w:noProof/>
          <w:sz w:val="16"/>
          <w:bdr w:val="none" w:sz="0" w:space="0" w:color="auto" w:frame="1"/>
        </w:rPr>
      </w:pPr>
      <w:r>
        <w:rPr>
          <w:noProof/>
          <w:sz w:val="16"/>
          <w:bdr w:val="none" w:sz="0" w:space="0" w:color="auto" w:frame="1"/>
        </w:rPr>
        <w:t>Deriváty se vykazují v reálné hodnotě, a to jako aktiva, jestliže je jejich reálná hodnota kladná, a jako závazky, jestliže je jejich reálná hodnota záporná. Změny reálné hodnoty derivátových finančních nástrojů se vykáží ve výkazu zisků a ztrát a ostatního úplného výsledku v položce „Změna reálné hodnoty derivátových finančních nástrojů“.</w:t>
      </w:r>
    </w:p>
    <w:p w14:paraId="6048C489" w14:textId="77777777" w:rsidR="00594382" w:rsidRDefault="00594382" w:rsidP="00594382">
      <w:pPr>
        <w:pStyle w:val="Default"/>
        <w:jc w:val="both"/>
        <w:rPr>
          <w:noProof/>
          <w:sz w:val="16"/>
          <w:bdr w:val="none" w:sz="0" w:space="0" w:color="auto" w:frame="1"/>
        </w:rPr>
      </w:pPr>
    </w:p>
    <w:p w14:paraId="62A8A27F" w14:textId="77777777" w:rsidR="00594382" w:rsidRDefault="00594382" w:rsidP="00594382">
      <w:pPr>
        <w:pStyle w:val="Default"/>
        <w:jc w:val="both"/>
        <w:rPr>
          <w:noProof/>
          <w:sz w:val="16"/>
          <w:bdr w:val="none" w:sz="0" w:space="0" w:color="auto" w:frame="1"/>
        </w:rPr>
      </w:pPr>
      <w:r>
        <w:rPr>
          <w:noProof/>
          <w:sz w:val="16"/>
          <w:bdr w:val="none" w:sz="0" w:space="0" w:color="auto" w:frame="1"/>
        </w:rPr>
        <w:t>V rámci IFRS 9 byly u finančních aktiv nebo finančních závazků zrušeny požadavky na zařazení vložených derivátů do různých kategorií, a hybridní smlouva se tudíž pro účely klasifikace finančních aktiv nebo finančních závazků považuje za jeden celek.</w:t>
      </w:r>
    </w:p>
    <w:p w14:paraId="7A6EBD19" w14:textId="77777777" w:rsidR="00594382" w:rsidRDefault="00594382" w:rsidP="00594382">
      <w:pPr>
        <w:pStyle w:val="Default"/>
        <w:jc w:val="both"/>
        <w:rPr>
          <w:noProof/>
          <w:sz w:val="16"/>
          <w:bdr w:val="none" w:sz="0" w:space="0" w:color="auto" w:frame="1"/>
        </w:rPr>
      </w:pPr>
      <w:r>
        <w:rPr>
          <w:noProof/>
          <w:bdr w:val="none" w:sz="0" w:space="0" w:color="auto" w:frame="1"/>
        </w:rPr>
        <w:t>Peněžní toky derivátů byly proto stanoveny s použitím záložních sazeb ISDA, které nahradily referenční hodnoty LIBOR</w:t>
      </w:r>
      <w:r>
        <w:rPr>
          <w:rStyle w:val="FootnoteReference"/>
          <w:rFonts w:ascii="Times New Roman" w:eastAsia="Times New Roman" w:hAnsi="Times New Roman" w:cs="Times New Roman"/>
          <w:noProof/>
          <w:sz w:val="20"/>
          <w:bdr w:val="none" w:sz="0" w:space="0" w:color="auto" w:frame="1"/>
        </w:rPr>
        <w:footnoteReference w:id="14"/>
      </w:r>
      <w:r>
        <w:rPr>
          <w:rStyle w:val="FootnoteReference"/>
          <w:rFonts w:ascii="Times New Roman" w:eastAsia="Times New Roman" w:hAnsi="Times New Roman" w:cs="Times New Roman"/>
          <w:noProof/>
          <w:sz w:val="20"/>
          <w:bdr w:val="none" w:sz="0" w:space="0" w:color="auto" w:frame="1"/>
        </w:rPr>
        <w:t>.</w:t>
      </w:r>
      <w:r>
        <w:rPr>
          <w:rStyle w:val="FootnoteReference"/>
          <w:rFonts w:ascii="Times New Roman" w:hAnsi="Times New Roman"/>
          <w:noProof/>
          <w:sz w:val="20"/>
          <w:bdr w:val="none" w:sz="0" w:space="0" w:color="auto" w:frame="1"/>
        </w:rPr>
        <w:t>.</w:t>
      </w:r>
      <w:r>
        <w:rPr>
          <w:noProof/>
          <w:sz w:val="14"/>
          <w:bdr w:val="none" w:sz="0" w:space="0" w:color="auto" w:frame="1"/>
        </w:rPr>
        <w:t xml:space="preserve"> </w:t>
      </w:r>
      <w:r>
        <w:rPr>
          <w:noProof/>
          <w:sz w:val="16"/>
          <w:bdr w:val="none" w:sz="0" w:space="0" w:color="auto" w:frame="1"/>
        </w:rPr>
        <w:t xml:space="preserve">Dopad reformy IBOR na derivátové nástroje je uveden v poznámce 6. </w:t>
      </w:r>
    </w:p>
    <w:p w14:paraId="0559558E" w14:textId="77777777" w:rsidR="00594382" w:rsidRDefault="00594382" w:rsidP="00594382">
      <w:pPr>
        <w:pStyle w:val="Default"/>
        <w:jc w:val="both"/>
        <w:rPr>
          <w:noProof/>
          <w:sz w:val="16"/>
          <w:bdr w:val="none" w:sz="0" w:space="0" w:color="auto" w:frame="1"/>
        </w:rPr>
      </w:pPr>
    </w:p>
    <w:p w14:paraId="4F33EA99" w14:textId="77777777" w:rsidR="00594382" w:rsidRDefault="00594382" w:rsidP="00594382">
      <w:pPr>
        <w:pStyle w:val="Title111"/>
        <w:numPr>
          <w:ilvl w:val="2"/>
          <w:numId w:val="52"/>
        </w:numPr>
        <w:ind w:left="357" w:hanging="357"/>
        <w:rPr>
          <w:b/>
          <w:noProof/>
          <w:sz w:val="16"/>
          <w:bdr w:val="none" w:sz="0" w:space="0" w:color="auto" w:frame="1"/>
        </w:rPr>
      </w:pPr>
      <w:r>
        <w:rPr>
          <w:noProof/>
        </w:rPr>
        <w:tab/>
      </w:r>
      <w:r>
        <w:rPr>
          <w:b/>
          <w:noProof/>
          <w:sz w:val="16"/>
          <w:bdr w:val="none" w:sz="0" w:space="0" w:color="auto" w:frame="1"/>
        </w:rPr>
        <w:t>Příspěvky</w:t>
      </w:r>
    </w:p>
    <w:p w14:paraId="15BBCA66" w14:textId="77777777" w:rsidR="00594382" w:rsidRDefault="00594382" w:rsidP="00594382">
      <w:pPr>
        <w:jc w:val="both"/>
        <w:rPr>
          <w:rFonts w:ascii="Arial" w:hAnsi="Arial"/>
          <w:noProof/>
          <w:sz w:val="16"/>
          <w:bdr w:val="none" w:sz="0" w:space="0" w:color="auto" w:frame="1"/>
        </w:rPr>
      </w:pPr>
    </w:p>
    <w:p w14:paraId="60506439"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Příspěvky členských států se ve výkazu o finanční situaci uvádějí jako pohledávky ode dne, kdy Rada přijme rozhodnutí, jímž se stanoví výše finančních příspěvků členských států do facility.</w:t>
      </w:r>
    </w:p>
    <w:p w14:paraId="0721CF41" w14:textId="77777777" w:rsidR="00594382" w:rsidRDefault="00594382" w:rsidP="00594382">
      <w:pPr>
        <w:jc w:val="both"/>
        <w:rPr>
          <w:rFonts w:ascii="Arial" w:hAnsi="Arial"/>
          <w:noProof/>
          <w:sz w:val="16"/>
          <w:bdr w:val="none" w:sz="0" w:space="0" w:color="auto" w:frame="1"/>
        </w:rPr>
      </w:pPr>
    </w:p>
    <w:p w14:paraId="37189D59"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Příspěvky členských států splňují následující podmínky, a jsou tudíž klasifikovány jako vlastní kapitál:</w:t>
      </w:r>
    </w:p>
    <w:p w14:paraId="465923AB" w14:textId="77777777" w:rsidR="00594382" w:rsidRDefault="00594382" w:rsidP="00594382">
      <w:pPr>
        <w:numPr>
          <w:ilvl w:val="0"/>
          <w:numId w:val="37"/>
        </w:numPr>
        <w:tabs>
          <w:tab w:val="left" w:pos="340"/>
        </w:tabs>
        <w:suppressAutoHyphens/>
        <w:jc w:val="both"/>
        <w:rPr>
          <w:rFonts w:ascii="Arial" w:hAnsi="Arial"/>
          <w:noProof/>
          <w:sz w:val="16"/>
          <w:bdr w:val="none" w:sz="0" w:space="0" w:color="auto" w:frame="1"/>
        </w:rPr>
      </w:pPr>
      <w:r>
        <w:rPr>
          <w:rFonts w:ascii="Arial" w:hAnsi="Arial"/>
          <w:noProof/>
          <w:sz w:val="16"/>
          <w:bdr w:val="none" w:sz="0" w:space="0" w:color="auto" w:frame="1"/>
        </w:rPr>
        <w:t>jak je definováno v dohodě o příspěvcích, příspěvky opravňují členské státy k tomu, aby rozhodly o použití čistých aktiv facility v případě její likvidace,</w:t>
      </w:r>
    </w:p>
    <w:p w14:paraId="64BA23C5" w14:textId="77777777" w:rsidR="00594382" w:rsidRDefault="00594382" w:rsidP="00594382">
      <w:pPr>
        <w:numPr>
          <w:ilvl w:val="0"/>
          <w:numId w:val="37"/>
        </w:numPr>
        <w:tabs>
          <w:tab w:val="left" w:pos="340"/>
        </w:tabs>
        <w:suppressAutoHyphens/>
        <w:jc w:val="both"/>
        <w:rPr>
          <w:rFonts w:ascii="Arial" w:hAnsi="Arial"/>
          <w:noProof/>
          <w:sz w:val="16"/>
          <w:bdr w:val="none" w:sz="0" w:space="0" w:color="auto" w:frame="1"/>
        </w:rPr>
      </w:pPr>
      <w:r>
        <w:rPr>
          <w:rFonts w:ascii="Arial" w:hAnsi="Arial"/>
          <w:noProof/>
          <w:sz w:val="16"/>
          <w:bdr w:val="none" w:sz="0" w:space="0" w:color="auto" w:frame="1"/>
        </w:rPr>
        <w:t>jsou vedeny ve třídě nástrojů, která je podřízená všem ostatním třídám nástrojů,</w:t>
      </w:r>
    </w:p>
    <w:p w14:paraId="53FB35CD" w14:textId="77777777" w:rsidR="00594382" w:rsidRDefault="00594382" w:rsidP="00594382">
      <w:pPr>
        <w:numPr>
          <w:ilvl w:val="0"/>
          <w:numId w:val="37"/>
        </w:numPr>
        <w:tabs>
          <w:tab w:val="left" w:pos="340"/>
        </w:tabs>
        <w:suppressAutoHyphens/>
        <w:jc w:val="both"/>
        <w:rPr>
          <w:rFonts w:ascii="Arial" w:hAnsi="Arial"/>
          <w:noProof/>
          <w:sz w:val="16"/>
          <w:bdr w:val="none" w:sz="0" w:space="0" w:color="auto" w:frame="1"/>
        </w:rPr>
      </w:pPr>
      <w:r>
        <w:rPr>
          <w:rFonts w:ascii="Arial" w:hAnsi="Arial"/>
          <w:noProof/>
          <w:sz w:val="16"/>
          <w:bdr w:val="none" w:sz="0" w:space="0" w:color="auto" w:frame="1"/>
        </w:rPr>
        <w:t>všechny finanční nástroje ve třídě, která je podřízená všem ostatním třídám nástrojů, mají stejné znaky,</w:t>
      </w:r>
    </w:p>
    <w:p w14:paraId="674BCF43" w14:textId="77777777" w:rsidR="00594382" w:rsidRDefault="00594382" w:rsidP="00594382">
      <w:pPr>
        <w:numPr>
          <w:ilvl w:val="0"/>
          <w:numId w:val="37"/>
        </w:numPr>
        <w:tabs>
          <w:tab w:val="left" w:pos="340"/>
        </w:tabs>
        <w:suppressAutoHyphens/>
        <w:jc w:val="both"/>
        <w:rPr>
          <w:rFonts w:ascii="Arial" w:hAnsi="Arial"/>
          <w:noProof/>
          <w:sz w:val="16"/>
          <w:bdr w:val="none" w:sz="0" w:space="0" w:color="auto" w:frame="1"/>
        </w:rPr>
      </w:pPr>
      <w:r>
        <w:rPr>
          <w:rFonts w:ascii="Arial" w:hAnsi="Arial"/>
          <w:noProof/>
          <w:sz w:val="16"/>
          <w:bdr w:val="none" w:sz="0" w:space="0" w:color="auto" w:frame="1"/>
        </w:rPr>
        <w:t>nástroj nevykazuje znaky, které by vyžadovaly jeho klasifikaci jako závazku, a</w:t>
      </w:r>
    </w:p>
    <w:p w14:paraId="625B3CB7" w14:textId="77777777" w:rsidR="00594382" w:rsidRDefault="00594382" w:rsidP="00594382">
      <w:pPr>
        <w:numPr>
          <w:ilvl w:val="0"/>
          <w:numId w:val="37"/>
        </w:numPr>
        <w:tabs>
          <w:tab w:val="left" w:pos="340"/>
        </w:tabs>
        <w:suppressAutoHyphens/>
        <w:jc w:val="both"/>
        <w:rPr>
          <w:rFonts w:ascii="Arial" w:hAnsi="Arial"/>
          <w:noProof/>
          <w:sz w:val="16"/>
          <w:bdr w:val="none" w:sz="0" w:space="0" w:color="auto" w:frame="1"/>
        </w:rPr>
      </w:pPr>
      <w:r>
        <w:rPr>
          <w:rFonts w:ascii="Arial" w:hAnsi="Arial"/>
          <w:noProof/>
          <w:sz w:val="16"/>
          <w:bdr w:val="none" w:sz="0" w:space="0" w:color="auto" w:frame="1"/>
        </w:rPr>
        <w:t>celkové očekávané peněžní toky přiřaditelné nástroji po dobu jeho životnosti vycházejí do velké míry z hospodářského výsledku, ze změny ve vykázaných čistých aktivech nebo ze změny v reálné hodnotě vykázaných i nevykázaných čistých aktiv facility za dobu životnosti nástroje.</w:t>
      </w:r>
    </w:p>
    <w:p w14:paraId="61353097" w14:textId="77777777" w:rsidR="00594382" w:rsidRDefault="00594382" w:rsidP="00594382">
      <w:pPr>
        <w:tabs>
          <w:tab w:val="left" w:pos="340"/>
        </w:tabs>
        <w:jc w:val="both"/>
        <w:rPr>
          <w:rFonts w:ascii="Arial" w:hAnsi="Arial"/>
          <w:noProof/>
          <w:sz w:val="16"/>
          <w:bdr w:val="none" w:sz="0" w:space="0" w:color="auto" w:frame="1"/>
        </w:rPr>
      </w:pPr>
    </w:p>
    <w:p w14:paraId="5095F136" w14:textId="77777777" w:rsidR="00594382" w:rsidRDefault="00594382" w:rsidP="00594382">
      <w:pPr>
        <w:autoSpaceDE w:val="0"/>
        <w:autoSpaceDN w:val="0"/>
        <w:adjustRightInd w:val="0"/>
        <w:rPr>
          <w:rFonts w:ascii="Arial" w:hAnsi="Arial" w:cs="Arial"/>
          <w:noProof/>
          <w:sz w:val="16"/>
          <w:bdr w:val="none" w:sz="0" w:space="0" w:color="auto" w:frame="1"/>
        </w:rPr>
      </w:pPr>
      <w:r>
        <w:rPr>
          <w:rFonts w:ascii="Arial" w:hAnsi="Arial"/>
          <w:noProof/>
          <w:sz w:val="16"/>
          <w:bdr w:val="none" w:sz="0" w:space="0" w:color="auto" w:frame="1"/>
        </w:rPr>
        <w:t>Příspěvky jsou ve finančních výkazech klasifikovány a oceňovány naběhlou hodnotou.</w:t>
      </w:r>
    </w:p>
    <w:p w14:paraId="23539516" w14:textId="77777777" w:rsidR="00594382" w:rsidRDefault="00594382" w:rsidP="00594382">
      <w:pPr>
        <w:rPr>
          <w:rFonts w:ascii="Arial" w:hAnsi="Arial" w:cs="Arial"/>
          <w:noProof/>
          <w:sz w:val="16"/>
          <w:bdr w:val="none" w:sz="0" w:space="0" w:color="auto" w:frame="1"/>
        </w:rPr>
      </w:pPr>
      <w:r>
        <w:rPr>
          <w:noProof/>
        </w:rPr>
        <w:br w:type="page"/>
      </w:r>
    </w:p>
    <w:p w14:paraId="588B391E" w14:textId="77777777" w:rsidR="00594382" w:rsidRDefault="00594382" w:rsidP="00594382">
      <w:pPr>
        <w:pStyle w:val="Title111"/>
        <w:numPr>
          <w:ilvl w:val="2"/>
          <w:numId w:val="52"/>
        </w:numPr>
        <w:rPr>
          <w:b/>
          <w:noProof/>
          <w:sz w:val="16"/>
          <w:bdr w:val="none" w:sz="0" w:space="0" w:color="auto" w:frame="1"/>
        </w:rPr>
      </w:pPr>
      <w:r>
        <w:rPr>
          <w:noProof/>
        </w:rPr>
        <w:tab/>
      </w:r>
      <w:r>
        <w:rPr>
          <w:b/>
          <w:noProof/>
          <w:sz w:val="16"/>
          <w:bdr w:val="none" w:sz="0" w:space="0" w:color="auto" w:frame="1"/>
        </w:rPr>
        <w:t xml:space="preserve">Úroky a obdobné výnosy </w:t>
      </w:r>
    </w:p>
    <w:p w14:paraId="701B22B7" w14:textId="77777777" w:rsidR="00594382" w:rsidRDefault="00594382" w:rsidP="00594382">
      <w:pPr>
        <w:jc w:val="both"/>
        <w:rPr>
          <w:rFonts w:ascii="Arial" w:hAnsi="Arial"/>
          <w:noProof/>
          <w:sz w:val="16"/>
          <w:bdr w:val="none" w:sz="0" w:space="0" w:color="auto" w:frame="1"/>
        </w:rPr>
      </w:pPr>
    </w:p>
    <w:p w14:paraId="5C0FB91F"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Úroky z úvěrů, jejichž původcem je facilita, se zachycují ve výkazu zisků a ztrát a ostatního úplného výsledku („Úroky a obdobné výnosy“) a ve výkazu o finanční situaci („Úvěry a jiné pohledávky“) na akruální bázi. Za tímto účelem se používá efektivní úroková míra, tedy sazba, jíž jsou odhadované budoucí peněžité platby či výnosy, jež mají plynout po očekávanou dobu trvání úvěru, diskontovány na čistou účetní hodnotu úvěru. Je-li vykázaná hodnota úvěru snížena v důsledku znehodnocení, úrokový výnos se i nadále vykazuje ve výši vypočtené pomocí původní efektivní úrokové míry, která se použije na novou účetní hodnotu.</w:t>
      </w:r>
    </w:p>
    <w:p w14:paraId="623DB0CD" w14:textId="77777777" w:rsidR="00594382" w:rsidRDefault="00594382" w:rsidP="00594382">
      <w:pPr>
        <w:jc w:val="both"/>
        <w:rPr>
          <w:rFonts w:ascii="Arial" w:hAnsi="Arial"/>
          <w:noProof/>
          <w:sz w:val="16"/>
          <w:bdr w:val="none" w:sz="0" w:space="0" w:color="auto" w:frame="1"/>
        </w:rPr>
      </w:pPr>
    </w:p>
    <w:p w14:paraId="73B4A0CE" w14:textId="77777777" w:rsidR="00594382" w:rsidRDefault="00594382" w:rsidP="00594382">
      <w:pPr>
        <w:pStyle w:val="Normal9"/>
        <w:jc w:val="both"/>
        <w:rPr>
          <w:rFonts w:ascii="Arial" w:hAnsi="Arial"/>
          <w:noProof/>
          <w:sz w:val="16"/>
          <w:bdr w:val="none" w:sz="0" w:space="0" w:color="auto" w:frame="1"/>
        </w:rPr>
      </w:pPr>
      <w:r>
        <w:rPr>
          <w:rFonts w:ascii="Arial" w:hAnsi="Arial"/>
          <w:noProof/>
          <w:sz w:val="16"/>
          <w:bdr w:val="none" w:sz="0" w:space="0" w:color="auto" w:frame="1"/>
        </w:rPr>
        <w:t>Úroky z úvěrů POCI se zachycují ve výkazu zisků a ztrát a ostatního úplného výsledku („Úroky a obdobné výnosy“) a ve výkazu o finanční situaci („Úvěry a jiné pohledávky“) na akruální bázi. Za tímto účelem se používá efektivní úroková míra upravená o úvěrové riziko po celou dobu trvání úvěru, tedy sazba, jíž jsou odhadované budoucí peněžité platby či výnosy, jež mají plynout po očekávanou dobu trvání úvěru, přesně diskontovány na naběhlou hodnotu úvěru.</w:t>
      </w:r>
    </w:p>
    <w:p w14:paraId="7389F419" w14:textId="77777777" w:rsidR="00594382" w:rsidRDefault="00594382" w:rsidP="00594382">
      <w:pPr>
        <w:jc w:val="both"/>
        <w:rPr>
          <w:rFonts w:ascii="Arial" w:hAnsi="Arial"/>
          <w:noProof/>
          <w:sz w:val="16"/>
          <w:bdr w:val="none" w:sz="0" w:space="0" w:color="auto" w:frame="1"/>
        </w:rPr>
      </w:pPr>
    </w:p>
    <w:p w14:paraId="0E664744"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Subvence úrokových sazeb obdržené ze zdrojů facility jsou časově rozlišeny a vykázány jako oprava efektivního výnosu ve výsledovce v položce „úrok a obdobné výnosy“, a to za období od vyplacení částky až po splacení dotovaného úvěru.</w:t>
      </w:r>
    </w:p>
    <w:p w14:paraId="04C8A9A3" w14:textId="77777777" w:rsidR="00594382" w:rsidRDefault="00594382" w:rsidP="00594382">
      <w:pPr>
        <w:jc w:val="both"/>
        <w:rPr>
          <w:rFonts w:ascii="Arial" w:hAnsi="Arial"/>
          <w:noProof/>
          <w:sz w:val="16"/>
          <w:bdr w:val="none" w:sz="0" w:space="0" w:color="auto" w:frame="1"/>
        </w:rPr>
      </w:pPr>
    </w:p>
    <w:p w14:paraId="212092F5"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Poplatky za úvěrový příslib jsou časově rozlišeny a po dobu od vyplacení souvisejícího úvěru až do jeho splacení jsou účtovány do výnosů pomocí metody efektivní úrokové míry. Vykazují se ve výkazu zisků a ztrát a ostatního úplného výsledku jako úroky a obdobné výnosy.</w:t>
      </w:r>
    </w:p>
    <w:p w14:paraId="79B27214" w14:textId="77777777" w:rsidR="00594382" w:rsidRDefault="00594382" w:rsidP="00594382">
      <w:pPr>
        <w:jc w:val="both"/>
        <w:rPr>
          <w:rFonts w:ascii="Arial" w:hAnsi="Arial"/>
          <w:noProof/>
          <w:sz w:val="16"/>
          <w:bdr w:val="none" w:sz="0" w:space="0" w:color="auto" w:frame="1"/>
        </w:rPr>
      </w:pPr>
    </w:p>
    <w:p w14:paraId="4DCF687E" w14:textId="77777777" w:rsidR="00594382" w:rsidRDefault="00594382" w:rsidP="00594382">
      <w:pPr>
        <w:pStyle w:val="Title111"/>
        <w:numPr>
          <w:ilvl w:val="2"/>
          <w:numId w:val="52"/>
        </w:numPr>
        <w:rPr>
          <w:b/>
          <w:noProof/>
          <w:sz w:val="16"/>
          <w:bdr w:val="none" w:sz="0" w:space="0" w:color="auto" w:frame="1"/>
        </w:rPr>
      </w:pPr>
      <w:r>
        <w:rPr>
          <w:noProof/>
        </w:rPr>
        <w:tab/>
      </w:r>
      <w:r>
        <w:rPr>
          <w:b/>
          <w:noProof/>
          <w:sz w:val="16"/>
          <w:bdr w:val="none" w:sz="0" w:space="0" w:color="auto" w:frame="1"/>
        </w:rPr>
        <w:t>Úrokové subvence a technická pomoc</w:t>
      </w:r>
    </w:p>
    <w:p w14:paraId="28E89419" w14:textId="77777777" w:rsidR="00594382" w:rsidRDefault="00594382" w:rsidP="00594382">
      <w:pPr>
        <w:jc w:val="both"/>
        <w:rPr>
          <w:rFonts w:ascii="Arial" w:hAnsi="Arial"/>
          <w:noProof/>
          <w:sz w:val="16"/>
          <w:bdr w:val="none" w:sz="0" w:space="0" w:color="auto" w:frame="1"/>
        </w:rPr>
      </w:pPr>
    </w:p>
    <w:p w14:paraId="7D865340"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Nástroj v rámci své činnosti spravuje jménem členských států úrokové subvence a technickou pomoc.</w:t>
      </w:r>
    </w:p>
    <w:p w14:paraId="2534CC17" w14:textId="77777777" w:rsidR="00594382" w:rsidRDefault="00594382" w:rsidP="00594382">
      <w:pPr>
        <w:jc w:val="both"/>
        <w:rPr>
          <w:rFonts w:ascii="Arial" w:hAnsi="Arial"/>
          <w:noProof/>
          <w:sz w:val="16"/>
          <w:bdr w:val="none" w:sz="0" w:space="0" w:color="auto" w:frame="1"/>
        </w:rPr>
      </w:pPr>
    </w:p>
    <w:p w14:paraId="75866259"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Část příspěvků členských států, která je přidělena na vyplácení úrokových subvencí a technickou pomoc, není vykázána ve zdrojích od přispěvatelů facility, nýbrž je klasifikována jako závazek vůči třetím stranám. Poté, co facilita tyto prostředky vyplatí konečným příjemcům, tyto závazky vůči třetím stranám v odpovídajícím rozsahu sníží.</w:t>
      </w:r>
    </w:p>
    <w:p w14:paraId="3F77E1EC" w14:textId="77777777" w:rsidR="00594382" w:rsidRDefault="00594382" w:rsidP="00594382">
      <w:pPr>
        <w:jc w:val="both"/>
        <w:rPr>
          <w:rFonts w:ascii="Arial" w:hAnsi="Arial"/>
          <w:noProof/>
          <w:sz w:val="16"/>
          <w:bdr w:val="none" w:sz="0" w:space="0" w:color="auto" w:frame="1"/>
        </w:rPr>
      </w:pPr>
    </w:p>
    <w:p w14:paraId="752302A8"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Nejsou-li částky určené na úrokové subvence a technickou pomoc poskytnuty příjemcům v plné výši, jsou reklasifikovány jako příspěvek do facility.</w:t>
      </w:r>
    </w:p>
    <w:p w14:paraId="5B29E4C2" w14:textId="77777777" w:rsidR="00594382" w:rsidRDefault="00594382" w:rsidP="00594382">
      <w:pPr>
        <w:rPr>
          <w:rFonts w:ascii="Arial" w:hAnsi="Arial"/>
          <w:noProof/>
          <w:sz w:val="16"/>
          <w:bdr w:val="none" w:sz="0" w:space="0" w:color="auto" w:frame="1"/>
        </w:rPr>
      </w:pPr>
    </w:p>
    <w:p w14:paraId="7139DEE2" w14:textId="77777777" w:rsidR="00594382" w:rsidRDefault="00594382" w:rsidP="00594382">
      <w:pPr>
        <w:pStyle w:val="Title111"/>
        <w:numPr>
          <w:ilvl w:val="2"/>
          <w:numId w:val="52"/>
        </w:numPr>
        <w:rPr>
          <w:b/>
          <w:noProof/>
          <w:sz w:val="16"/>
          <w:bdr w:val="none" w:sz="0" w:space="0" w:color="auto" w:frame="1"/>
        </w:rPr>
      </w:pPr>
      <w:r>
        <w:rPr>
          <w:noProof/>
        </w:rPr>
        <w:tab/>
      </w:r>
      <w:r>
        <w:rPr>
          <w:b/>
          <w:noProof/>
          <w:sz w:val="16"/>
          <w:bdr w:val="none" w:sz="0" w:space="0" w:color="auto" w:frame="1"/>
        </w:rPr>
        <w:t>Úrokové výnosy z peněžních prostředků a peněžních ekvivalentů</w:t>
      </w:r>
    </w:p>
    <w:p w14:paraId="54288055" w14:textId="77777777" w:rsidR="00594382" w:rsidRDefault="00594382" w:rsidP="00594382">
      <w:pPr>
        <w:jc w:val="both"/>
        <w:rPr>
          <w:rFonts w:ascii="Arial" w:hAnsi="Arial"/>
          <w:noProof/>
          <w:sz w:val="16"/>
          <w:bdr w:val="none" w:sz="0" w:space="0" w:color="auto" w:frame="1"/>
        </w:rPr>
      </w:pPr>
    </w:p>
    <w:p w14:paraId="30D01D03"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Úrokové výnosy z peněžních prostředků a peněžních ekvivalentů vykazuje facilita výsledkově na akruální bázi.</w:t>
      </w:r>
    </w:p>
    <w:p w14:paraId="3AF5D7A7" w14:textId="77777777" w:rsidR="00594382" w:rsidRDefault="00594382" w:rsidP="00594382">
      <w:pPr>
        <w:rPr>
          <w:rFonts w:ascii="Arial" w:hAnsi="Arial"/>
          <w:noProof/>
          <w:sz w:val="16"/>
          <w:bdr w:val="none" w:sz="0" w:space="0" w:color="auto" w:frame="1"/>
        </w:rPr>
      </w:pPr>
    </w:p>
    <w:p w14:paraId="045EFA2A" w14:textId="77777777" w:rsidR="00594382" w:rsidRDefault="00594382" w:rsidP="00594382">
      <w:pPr>
        <w:pStyle w:val="Title111"/>
        <w:numPr>
          <w:ilvl w:val="2"/>
          <w:numId w:val="52"/>
        </w:numPr>
        <w:rPr>
          <w:b/>
          <w:noProof/>
          <w:sz w:val="16"/>
          <w:bdr w:val="none" w:sz="0" w:space="0" w:color="auto" w:frame="1"/>
        </w:rPr>
      </w:pPr>
      <w:r>
        <w:rPr>
          <w:b/>
          <w:noProof/>
          <w:sz w:val="16"/>
          <w:bdr w:val="none" w:sz="0" w:space="0" w:color="auto" w:frame="1"/>
        </w:rPr>
        <w:t>Poplatky, provize a dividendy</w:t>
      </w:r>
    </w:p>
    <w:p w14:paraId="4AAFBE3A" w14:textId="77777777" w:rsidR="00594382" w:rsidRDefault="00594382" w:rsidP="00594382">
      <w:pPr>
        <w:pStyle w:val="Title111"/>
        <w:numPr>
          <w:ilvl w:val="0"/>
          <w:numId w:val="0"/>
        </w:numPr>
        <w:ind w:left="360"/>
        <w:rPr>
          <w:b/>
          <w:noProof/>
          <w:sz w:val="16"/>
          <w:bdr w:val="none" w:sz="0" w:space="0" w:color="auto" w:frame="1"/>
        </w:rPr>
      </w:pPr>
    </w:p>
    <w:p w14:paraId="53218DE9"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 xml:space="preserve">Poplatky přijaté za služby poskytnuté během určitého období jsou vykázány jako výnosy k okamžiku, kdy jsou služby poskytnuty. Poplatky za provedení významného úkonu se vykazují jako výnos v okamžiku dokončení daného úkonu. Poplatky se vykazují ve výkazu zisku nebo ztráty a ostatního úplného výsledku hospodaření jako výnosy z poplatků a provizí. </w:t>
      </w:r>
    </w:p>
    <w:p w14:paraId="494E117D" w14:textId="77777777" w:rsidR="00594382" w:rsidRDefault="00594382" w:rsidP="00594382">
      <w:pPr>
        <w:spacing w:before="60" w:after="60"/>
        <w:jc w:val="both"/>
        <w:rPr>
          <w:rFonts w:ascii="Arial" w:hAnsi="Arial"/>
          <w:noProof/>
          <w:sz w:val="16"/>
          <w:bdr w:val="none" w:sz="0" w:space="0" w:color="auto" w:frame="1"/>
        </w:rPr>
      </w:pPr>
    </w:p>
    <w:p w14:paraId="5301CD30"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Dividendy plynoucí z akcií a ostatních cenných papírů s proměnlivým výnosem jsou zaúčtovány ihned po přijetí a zachycují se ve výkazu zisků a ztrát a ostatního úplného výsledku jako čisté realizované zisky z akcií a ostatních cenných papírů s proměnlivým výnosem.</w:t>
      </w:r>
    </w:p>
    <w:p w14:paraId="0729900B" w14:textId="77777777" w:rsidR="00594382" w:rsidRDefault="00594382" w:rsidP="00594382">
      <w:pPr>
        <w:spacing w:before="60" w:after="60"/>
        <w:jc w:val="both"/>
        <w:rPr>
          <w:rFonts w:ascii="Arial" w:hAnsi="Arial"/>
          <w:noProof/>
          <w:sz w:val="16"/>
          <w:bdr w:val="none" w:sz="0" w:space="0" w:color="auto" w:frame="1"/>
        </w:rPr>
      </w:pPr>
    </w:p>
    <w:p w14:paraId="6087B529" w14:textId="77777777" w:rsidR="00594382" w:rsidRDefault="00594382" w:rsidP="00594382">
      <w:pPr>
        <w:pStyle w:val="Title111"/>
        <w:numPr>
          <w:ilvl w:val="2"/>
          <w:numId w:val="52"/>
        </w:numPr>
        <w:spacing w:before="60" w:after="60"/>
        <w:rPr>
          <w:b/>
          <w:noProof/>
          <w:sz w:val="16"/>
          <w:bdr w:val="none" w:sz="0" w:space="0" w:color="auto" w:frame="1"/>
        </w:rPr>
      </w:pPr>
      <w:r>
        <w:rPr>
          <w:b/>
          <w:noProof/>
          <w:sz w:val="16"/>
          <w:bdr w:val="none" w:sz="0" w:space="0" w:color="auto" w:frame="1"/>
        </w:rPr>
        <w:t>Zdanění</w:t>
      </w:r>
    </w:p>
    <w:p w14:paraId="513DC474" w14:textId="77777777" w:rsidR="00594382" w:rsidRDefault="00594382" w:rsidP="00594382">
      <w:pPr>
        <w:pStyle w:val="xx"/>
        <w:spacing w:before="60" w:after="60"/>
        <w:rPr>
          <w:rFonts w:ascii="Arial" w:hAnsi="Arial"/>
          <w:noProof/>
          <w:sz w:val="16"/>
          <w:bdr w:val="none" w:sz="0" w:space="0" w:color="auto" w:frame="1"/>
        </w:rPr>
      </w:pPr>
      <w:r>
        <w:rPr>
          <w:rFonts w:ascii="Arial" w:hAnsi="Arial"/>
          <w:noProof/>
          <w:sz w:val="16"/>
          <w:bdr w:val="none" w:sz="0" w:space="0" w:color="auto" w:frame="1"/>
        </w:rPr>
        <w:t>Protokol o výsadách a imunitách Evropské unie, který je přiložen ke Smlouvě o Evropské unii a Smlouvě o fungování Evropské unie, stanoví, že majetek, příjmy a ostatní aktiva orgánů Unie jsou osvobozeny od veškerých přímých daní.</w:t>
      </w:r>
    </w:p>
    <w:p w14:paraId="49A678D2" w14:textId="77777777" w:rsidR="00594382" w:rsidRDefault="00594382" w:rsidP="00594382">
      <w:pPr>
        <w:pStyle w:val="xx"/>
        <w:spacing w:before="60" w:after="60"/>
        <w:rPr>
          <w:rFonts w:ascii="Arial" w:hAnsi="Arial"/>
          <w:noProof/>
          <w:sz w:val="16"/>
          <w:bdr w:val="none" w:sz="0" w:space="0" w:color="auto" w:frame="1"/>
        </w:rPr>
      </w:pPr>
    </w:p>
    <w:p w14:paraId="1275F299" w14:textId="77777777" w:rsidR="00594382" w:rsidRDefault="00594382" w:rsidP="00594382">
      <w:pPr>
        <w:pStyle w:val="Notes"/>
        <w:pageBreakBefore/>
        <w:numPr>
          <w:ilvl w:val="0"/>
          <w:numId w:val="0"/>
        </w:numPr>
        <w:ind w:left="431" w:hanging="431"/>
        <w:rPr>
          <w:noProof/>
          <w:bdr w:val="none" w:sz="0" w:space="0" w:color="auto" w:frame="1"/>
        </w:rPr>
      </w:pPr>
      <w:bookmarkStart w:id="198" w:name="RG_MARKER_70455"/>
      <w:bookmarkStart w:id="199" w:name="RG_MARKER_70329"/>
      <w:r>
        <w:rPr>
          <w:noProof/>
          <w:bdr w:val="none" w:sz="0" w:space="0" w:color="auto" w:frame="1"/>
        </w:rPr>
        <w:t>3</w:t>
      </w:r>
      <w:bookmarkEnd w:id="198"/>
      <w:bookmarkEnd w:id="199"/>
      <w:r>
        <w:rPr>
          <w:noProof/>
        </w:rPr>
        <w:tab/>
      </w:r>
      <w:r>
        <w:rPr>
          <w:noProof/>
          <w:bdr w:val="none" w:sz="0" w:space="0" w:color="auto" w:frame="1"/>
        </w:rPr>
        <w:t>Řízení rizik</w:t>
      </w:r>
    </w:p>
    <w:p w14:paraId="51E8970C" w14:textId="77777777" w:rsidR="00594382" w:rsidRDefault="00594382" w:rsidP="00594382">
      <w:pPr>
        <w:pStyle w:val="Title1"/>
        <w:numPr>
          <w:ilvl w:val="0"/>
          <w:numId w:val="0"/>
        </w:numPr>
        <w:spacing w:before="60" w:after="60"/>
        <w:rPr>
          <w:noProof/>
          <w:sz w:val="16"/>
          <w:bdr w:val="none" w:sz="0" w:space="0" w:color="auto" w:frame="1"/>
        </w:rPr>
      </w:pPr>
    </w:p>
    <w:p w14:paraId="62F77B6D" w14:textId="77777777" w:rsidR="00594382" w:rsidRDefault="00594382" w:rsidP="00594382">
      <w:pPr>
        <w:pStyle w:val="Notes"/>
        <w:numPr>
          <w:ilvl w:val="0"/>
          <w:numId w:val="0"/>
        </w:numPr>
        <w:tabs>
          <w:tab w:val="right" w:pos="-2700"/>
        </w:tabs>
        <w:spacing w:before="0" w:after="0"/>
        <w:rPr>
          <w:b w:val="0"/>
          <w:noProof/>
          <w:sz w:val="16"/>
          <w:bdr w:val="none" w:sz="0" w:space="0" w:color="auto" w:frame="1"/>
        </w:rPr>
      </w:pPr>
      <w:r>
        <w:rPr>
          <w:b w:val="0"/>
          <w:noProof/>
          <w:sz w:val="16"/>
          <w:bdr w:val="none" w:sz="0" w:space="0" w:color="auto" w:frame="1"/>
        </w:rPr>
        <w:t>Tento bod přílohy uvádí informace o expozici facility vůči úvěrovému a finančnímu riziku a o řízení a kontrole těchto rizik. Pojednána jsou zejména rizika primární, jež souvisejí s používáním finančních nástrojů. Jedná se o:</w:t>
      </w:r>
    </w:p>
    <w:p w14:paraId="4B46FD28" w14:textId="77777777" w:rsidR="00594382" w:rsidRDefault="00594382" w:rsidP="00594382">
      <w:pPr>
        <w:pStyle w:val="Notes"/>
        <w:numPr>
          <w:ilvl w:val="0"/>
          <w:numId w:val="38"/>
        </w:numPr>
        <w:spacing w:before="0" w:after="0"/>
        <w:rPr>
          <w:b w:val="0"/>
          <w:noProof/>
          <w:sz w:val="16"/>
          <w:bdr w:val="none" w:sz="0" w:space="0" w:color="auto" w:frame="1"/>
        </w:rPr>
      </w:pPr>
      <w:r>
        <w:rPr>
          <w:b w:val="0"/>
          <w:noProof/>
          <w:sz w:val="16"/>
          <w:bdr w:val="none" w:sz="0" w:space="0" w:color="auto" w:frame="1"/>
        </w:rPr>
        <w:t>úvěrové riziko – riziko ztráty, ke které dochází v důsledku neplnění ze strany klienta nebo protistrany. Vzniká u všech forem úvěrové expozice, včetně vypořádacího rizika</w:t>
      </w:r>
      <w:r>
        <w:rPr>
          <w:rStyle w:val="FootnoteReference"/>
          <w:b w:val="0"/>
          <w:noProof/>
          <w:sz w:val="16"/>
          <w:bdr w:val="none" w:sz="0" w:space="0" w:color="auto" w:frame="1"/>
        </w:rPr>
        <w:footnoteReference w:id="15"/>
      </w:r>
      <w:r>
        <w:rPr>
          <w:b w:val="0"/>
          <w:noProof/>
          <w:sz w:val="16"/>
          <w:bdr w:val="none" w:sz="0" w:space="0" w:color="auto" w:frame="1"/>
        </w:rPr>
        <w:t>;</w:t>
      </w:r>
    </w:p>
    <w:p w14:paraId="7D6ACB55" w14:textId="77777777" w:rsidR="00594382" w:rsidRDefault="00594382" w:rsidP="00594382">
      <w:pPr>
        <w:pStyle w:val="Notes"/>
        <w:numPr>
          <w:ilvl w:val="0"/>
          <w:numId w:val="38"/>
        </w:numPr>
        <w:spacing w:before="0" w:after="0"/>
        <w:rPr>
          <w:b w:val="0"/>
          <w:noProof/>
          <w:sz w:val="16"/>
          <w:bdr w:val="none" w:sz="0" w:space="0" w:color="auto" w:frame="1"/>
        </w:rPr>
      </w:pPr>
      <w:r>
        <w:rPr>
          <w:b w:val="0"/>
          <w:noProof/>
          <w:sz w:val="16"/>
          <w:bdr w:val="none" w:sz="0" w:space="0" w:color="auto" w:frame="1"/>
        </w:rPr>
        <w:t>riziko likvidity, tj. riziko, že účetní jednotka nebude schopna financovat nárůst aktiv a plnit své splatné závazky bez nepřijatelně vysokých ztrát,</w:t>
      </w:r>
    </w:p>
    <w:p w14:paraId="050779FD" w14:textId="77777777" w:rsidR="00594382" w:rsidRDefault="00594382" w:rsidP="00594382">
      <w:pPr>
        <w:pStyle w:val="Notes"/>
        <w:numPr>
          <w:ilvl w:val="0"/>
          <w:numId w:val="38"/>
        </w:numPr>
        <w:spacing w:before="0" w:after="0"/>
        <w:rPr>
          <w:noProof/>
          <w:sz w:val="16"/>
          <w:bdr w:val="none" w:sz="0" w:space="0" w:color="auto" w:frame="1"/>
        </w:rPr>
      </w:pPr>
      <w:r>
        <w:rPr>
          <w:b w:val="0"/>
          <w:noProof/>
          <w:sz w:val="16"/>
          <w:bdr w:val="none" w:sz="0" w:space="0" w:color="auto" w:frame="1"/>
        </w:rPr>
        <w:t>tržní riziko, tj. riziko, že změny tržních cen a sazeb (např. úrokových sazeb, cen akcií a směnných kurzů) ovlivní výnosy účetní jednotky nebo hodnotu jí držených finančních nástrojů.</w:t>
      </w:r>
    </w:p>
    <w:p w14:paraId="0ADF8700" w14:textId="77777777" w:rsidR="00594382" w:rsidRDefault="00594382" w:rsidP="00594382">
      <w:pPr>
        <w:pStyle w:val="Notes"/>
        <w:numPr>
          <w:ilvl w:val="0"/>
          <w:numId w:val="0"/>
        </w:numPr>
        <w:spacing w:before="60" w:after="60"/>
        <w:ind w:left="720"/>
        <w:rPr>
          <w:noProof/>
          <w:sz w:val="16"/>
          <w:bdr w:val="none" w:sz="0" w:space="0" w:color="auto" w:frame="1"/>
        </w:rPr>
      </w:pPr>
    </w:p>
    <w:p w14:paraId="3C4AC54B" w14:textId="77777777" w:rsidR="00594382" w:rsidRDefault="00594382" w:rsidP="00594382">
      <w:pPr>
        <w:tabs>
          <w:tab w:val="right" w:pos="-2700"/>
          <w:tab w:val="right" w:pos="720"/>
        </w:tabs>
        <w:spacing w:before="60" w:after="60"/>
        <w:jc w:val="both"/>
        <w:rPr>
          <w:rFonts w:ascii="Arial" w:hAnsi="Arial"/>
          <w:b/>
          <w:noProof/>
          <w:vanish/>
          <w:sz w:val="16"/>
          <w:bdr w:val="none" w:sz="0" w:space="0" w:color="auto" w:frame="1"/>
        </w:rPr>
      </w:pPr>
    </w:p>
    <w:p w14:paraId="1B7FB43A" w14:textId="77777777" w:rsidR="00594382" w:rsidRDefault="00594382" w:rsidP="00594382">
      <w:pPr>
        <w:pStyle w:val="Title11"/>
        <w:numPr>
          <w:ilvl w:val="1"/>
          <w:numId w:val="56"/>
        </w:numPr>
        <w:spacing w:before="60" w:after="60"/>
        <w:rPr>
          <w:b/>
          <w:noProof/>
          <w:sz w:val="16"/>
          <w:bdr w:val="none" w:sz="0" w:space="0" w:color="auto" w:frame="1"/>
        </w:rPr>
      </w:pPr>
      <w:r>
        <w:rPr>
          <w:b/>
          <w:noProof/>
          <w:sz w:val="16"/>
          <w:bdr w:val="none" w:sz="0" w:space="0" w:color="auto" w:frame="1"/>
        </w:rPr>
        <w:t>Organizace řízení rizik</w:t>
      </w:r>
    </w:p>
    <w:p w14:paraId="0D31D0B7" w14:textId="77777777" w:rsidR="00594382" w:rsidRDefault="00594382" w:rsidP="00594382">
      <w:pPr>
        <w:pStyle w:val="Title11"/>
        <w:numPr>
          <w:ilvl w:val="0"/>
          <w:numId w:val="0"/>
        </w:numPr>
        <w:spacing w:before="60" w:after="60"/>
        <w:jc w:val="center"/>
        <w:rPr>
          <w:noProof/>
          <w:sz w:val="16"/>
          <w:bdr w:val="none" w:sz="0" w:space="0" w:color="auto" w:frame="1"/>
        </w:rPr>
      </w:pPr>
    </w:p>
    <w:p w14:paraId="4B20C66F"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EIB průběžně upravuje rámec facility pro řízení rizik.</w:t>
      </w:r>
    </w:p>
    <w:p w14:paraId="436974E1" w14:textId="77777777" w:rsidR="00594382" w:rsidRDefault="00594382" w:rsidP="00594382">
      <w:pPr>
        <w:pStyle w:val="Title1"/>
        <w:numPr>
          <w:ilvl w:val="0"/>
          <w:numId w:val="0"/>
        </w:numPr>
        <w:spacing w:before="60" w:after="60"/>
        <w:rPr>
          <w:noProof/>
          <w:sz w:val="16"/>
          <w:bdr w:val="none" w:sz="0" w:space="0" w:color="auto" w:frame="1"/>
        </w:rPr>
      </w:pPr>
    </w:p>
    <w:p w14:paraId="3FB5AC70" w14:textId="77777777" w:rsidR="00594382" w:rsidRDefault="00594382" w:rsidP="00594382">
      <w:pPr>
        <w:pStyle w:val="Title1"/>
        <w:numPr>
          <w:ilvl w:val="0"/>
          <w:numId w:val="0"/>
        </w:numPr>
        <w:spacing w:before="60" w:after="60"/>
        <w:rPr>
          <w:b w:val="0"/>
          <w:noProof/>
          <w:sz w:val="16"/>
          <w:bdr w:val="none" w:sz="0" w:space="0" w:color="auto" w:frame="1"/>
        </w:rPr>
      </w:pPr>
      <w:r>
        <w:rPr>
          <w:b w:val="0"/>
          <w:noProof/>
          <w:sz w:val="16"/>
          <w:bdr w:val="none" w:sz="0" w:space="0" w:color="auto" w:frame="1"/>
        </w:rPr>
        <w:t xml:space="preserve">Ředitelství pro řízení rizik EIB nezávisle zjišťuje, posuzuje a sleduje rizika, jimž je facilita vystavena, a podává o nich zprávy. Díky důslednému oddělení funkcí je řízení rizik nezávislé na útvarech front office a poskytuje druhé stanovisko ke všem návrhům front office, které mají dopad na rizika. </w:t>
      </w:r>
    </w:p>
    <w:p w14:paraId="37A51037" w14:textId="77777777" w:rsidR="00594382" w:rsidRDefault="00594382" w:rsidP="00594382">
      <w:pPr>
        <w:pStyle w:val="Title1"/>
        <w:numPr>
          <w:ilvl w:val="0"/>
          <w:numId w:val="0"/>
        </w:numPr>
        <w:spacing w:before="60" w:after="60"/>
        <w:rPr>
          <w:b w:val="0"/>
          <w:noProof/>
          <w:sz w:val="16"/>
          <w:bdr w:val="none" w:sz="0" w:space="0" w:color="auto" w:frame="1"/>
        </w:rPr>
      </w:pPr>
    </w:p>
    <w:p w14:paraId="526BEB6A" w14:textId="77777777" w:rsidR="00594382" w:rsidRDefault="00594382" w:rsidP="00594382">
      <w:pPr>
        <w:pStyle w:val="Title1"/>
        <w:numPr>
          <w:ilvl w:val="0"/>
          <w:numId w:val="0"/>
        </w:numPr>
        <w:spacing w:before="60" w:after="60"/>
        <w:rPr>
          <w:b w:val="0"/>
          <w:noProof/>
          <w:sz w:val="16"/>
          <w:bdr w:val="none" w:sz="0" w:space="0" w:color="auto" w:frame="1"/>
        </w:rPr>
      </w:pPr>
      <w:r>
        <w:rPr>
          <w:b w:val="0"/>
          <w:noProof/>
          <w:sz w:val="16"/>
          <w:bdr w:val="none" w:sz="0" w:space="0" w:color="auto" w:frame="1"/>
        </w:rPr>
        <w:t>Úředník pro skupinová rizika (GCRO) podává na úrovni EIB zprávy o riziku skupiny řídícímu výboru EIB a členský stát zodpovědný za posouzení rizika nad ním vykonává dohled. GCRO má přímý přístup k výboru pro politiku rizik a může přímo psát a komunikovat se správní radou EIB o věcech, které se týkají jeho/její působnosti.</w:t>
      </w:r>
    </w:p>
    <w:p w14:paraId="11332EC2" w14:textId="77777777" w:rsidR="00594382" w:rsidRDefault="00594382" w:rsidP="00594382">
      <w:pPr>
        <w:tabs>
          <w:tab w:val="left" w:pos="1065"/>
        </w:tabs>
        <w:spacing w:before="60" w:after="60"/>
        <w:jc w:val="both"/>
        <w:rPr>
          <w:rFonts w:ascii="Arial" w:hAnsi="Arial" w:cs="Arial"/>
          <w:noProof/>
          <w:sz w:val="16"/>
          <w:bdr w:val="none" w:sz="0" w:space="0" w:color="auto" w:frame="1"/>
        </w:rPr>
      </w:pPr>
    </w:p>
    <w:p w14:paraId="73957581" w14:textId="77777777" w:rsidR="00594382" w:rsidRDefault="00594382" w:rsidP="00594382">
      <w:pPr>
        <w:pStyle w:val="Title11"/>
        <w:numPr>
          <w:ilvl w:val="1"/>
          <w:numId w:val="57"/>
        </w:numPr>
        <w:rPr>
          <w:b/>
          <w:noProof/>
          <w:sz w:val="16"/>
          <w:bdr w:val="none" w:sz="0" w:space="0" w:color="auto" w:frame="1"/>
        </w:rPr>
      </w:pPr>
      <w:bookmarkStart w:id="200" w:name="RG_MARKER_70454"/>
      <w:bookmarkStart w:id="201" w:name="RG_MARKER_70332"/>
      <w:r>
        <w:rPr>
          <w:b/>
          <w:noProof/>
          <w:sz w:val="16"/>
          <w:bdr w:val="none" w:sz="0" w:space="0" w:color="auto" w:frame="1"/>
        </w:rPr>
        <w:t>Úvěrové riziko</w:t>
      </w:r>
      <w:bookmarkEnd w:id="200"/>
      <w:bookmarkEnd w:id="201"/>
    </w:p>
    <w:p w14:paraId="47C9DC6F" w14:textId="77777777" w:rsidR="00594382" w:rsidRDefault="00594382" w:rsidP="00594382">
      <w:pPr>
        <w:pStyle w:val="Title11"/>
        <w:numPr>
          <w:ilvl w:val="0"/>
          <w:numId w:val="0"/>
        </w:numPr>
        <w:spacing w:before="60" w:after="60"/>
        <w:rPr>
          <w:noProof/>
          <w:sz w:val="16"/>
          <w:bdr w:val="none" w:sz="0" w:space="0" w:color="auto" w:frame="1"/>
        </w:rPr>
      </w:pPr>
    </w:p>
    <w:p w14:paraId="261A70DB"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Úvěrovým rizikem se rozumí riziko možné ztráty, jež může vzniknout v důsledku selhání klienta nebo protistrany, a vzniká u všech forem úvěrové expozice, včetně vypořádání.</w:t>
      </w:r>
    </w:p>
    <w:p w14:paraId="5F6855ED" w14:textId="77777777" w:rsidR="00594382" w:rsidRDefault="00594382" w:rsidP="00594382">
      <w:pPr>
        <w:spacing w:before="60" w:after="60"/>
        <w:jc w:val="both"/>
        <w:rPr>
          <w:rFonts w:ascii="Arial" w:hAnsi="Arial"/>
          <w:noProof/>
          <w:sz w:val="16"/>
          <w:bdr w:val="none" w:sz="0" w:space="0" w:color="auto" w:frame="1"/>
        </w:rPr>
      </w:pPr>
    </w:p>
    <w:p w14:paraId="40B5532B" w14:textId="77777777" w:rsidR="00594382" w:rsidRDefault="00594382" w:rsidP="00594382">
      <w:pPr>
        <w:pStyle w:val="Title11"/>
        <w:numPr>
          <w:ilvl w:val="2"/>
          <w:numId w:val="57"/>
        </w:numPr>
        <w:rPr>
          <w:rStyle w:val="Title111Char"/>
          <w:b/>
          <w:noProof/>
        </w:rPr>
      </w:pPr>
      <w:r>
        <w:rPr>
          <w:rStyle w:val="Title111Char"/>
          <w:b/>
          <w:noProof/>
          <w:sz w:val="16"/>
          <w:bdr w:val="none" w:sz="0" w:space="0" w:color="auto" w:frame="1"/>
        </w:rPr>
        <w:t>Politika v oblasti úvěrového rizika</w:t>
      </w:r>
    </w:p>
    <w:p w14:paraId="07446BF2" w14:textId="77777777" w:rsidR="00594382" w:rsidRDefault="00594382" w:rsidP="00594382">
      <w:pPr>
        <w:spacing w:before="60" w:after="60"/>
        <w:jc w:val="both"/>
        <w:rPr>
          <w:noProof/>
        </w:rPr>
      </w:pPr>
    </w:p>
    <w:p w14:paraId="66EDD5CA"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Při analýze protistran úvěrů posuzuje EIB úvěrové riziko a očekávanou ztrátu za účelem jeho kvantifikace a ocenění. EIB vyvinula metodiku interního ratingového hodnocení, s jejíž pomocí může udělovat interní rating svým úvěrovým protistranám, tj. dlužníkům a ručitelům. Tato metodika je založena na systému hodnoticích listů individuálně upravených pro každý hlavní typ protistrany (např. podniky, finanční instituce atd.). Zohledňují se jak osvědčené bankovní postupy uplatnitelné na EIB, tak zásady podle basilejské kapitálové dohody (Basel II). Všechny protistrany, které jsou významné pro úvěrový profil určité transakce, jsou tak pomocí výše uvedené metodiky interního ratingového hodnocení pro konkrétní typ protistrany zařazeny do jedné z interních ratingových kategorií. Interní PD, který je protistraně přidělen, vyjadřuje pravděpodobnost jejího selhání. Před zařazením do ratingové kategorie je provedena důkladná analýza rizikového profilu protistrany z hlediska podnikatelského i finančního a z hlediska rizika země. Pokud je to nutné, provádí se expertní opravy se zohledněním podpory, kterou může právnímu subjektu poskytnout jeho mateřská společnost nebo vláda. Konečné hodnocení umožňuje změnu hodnocení po zohlednění informací (např. tržního ocenění), které nebylo bráno v potaz při původním hodnocení.</w:t>
      </w:r>
    </w:p>
    <w:p w14:paraId="4D2F8D09"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p>
    <w:p w14:paraId="34426644"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V rámci úvěrového posouzení, jehož předmětem jsou financování projektů a ostatní strukturované operace s omezeným postihem, se používají nástroje ke zjišťování úvěrového rizika, které jsou relevantní pro dané odvětví. Tyto nástroje zahrnují analýzu smluvního rámce projektů, analýzu protistrany a simulace peněžních toků. Stejně jako v případě podniků a finančních institucí je každému projektu přidělen interní rating. Státy, které nejsou členy EU, jsou hodnoceny hospodářským výborem na základě statistického modelu.</w:t>
      </w:r>
    </w:p>
    <w:p w14:paraId="725A09EE"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p>
    <w:p w14:paraId="033BD764"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Veškeré interní ratingy se po dobu trvání úvěru sledují a pravidelně aktualizují. </w:t>
      </w:r>
    </w:p>
    <w:p w14:paraId="29C2C868"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p>
    <w:p w14:paraId="308F16A6"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Na operace, které nejsou státními operacemi, se podle potřeby vztahují zvláštní limity na úrovni transakce a velikosti protistrany. V příslušných případech se limity protistran stanovují na úrovni konsolidované expozice vůči skupině. Limity obvykle odrážejí např. výši kapitálu protistran.</w:t>
      </w:r>
    </w:p>
    <w:p w14:paraId="7C64B91D" w14:textId="77777777" w:rsidR="00594382" w:rsidRDefault="00594382" w:rsidP="00594382">
      <w:pPr>
        <w:autoSpaceDE w:val="0"/>
        <w:autoSpaceDN w:val="0"/>
        <w:adjustRightInd w:val="0"/>
        <w:spacing w:before="60" w:after="60"/>
        <w:jc w:val="both"/>
        <w:rPr>
          <w:rFonts w:ascii="Arial" w:hAnsi="Arial" w:cs="Arial"/>
          <w:noProof/>
          <w:sz w:val="16"/>
          <w:bdr w:val="none" w:sz="0" w:space="0" w:color="auto" w:frame="1"/>
        </w:rPr>
      </w:pPr>
    </w:p>
    <w:p w14:paraId="3F1E936F" w14:textId="77777777" w:rsidR="00594382" w:rsidRDefault="00594382" w:rsidP="00594382">
      <w:pPr>
        <w:autoSpaceDE w:val="0"/>
        <w:autoSpaceDN w:val="0"/>
        <w:adjustRightInd w:val="0"/>
        <w:spacing w:before="60" w:after="60"/>
        <w:jc w:val="both"/>
        <w:rPr>
          <w:rFonts w:ascii="Arial" w:hAnsi="Arial" w:cs="Arial"/>
          <w:noProof/>
          <w:sz w:val="16"/>
          <w:bdr w:val="none" w:sz="0" w:space="0" w:color="auto" w:frame="1"/>
        </w:rPr>
      </w:pPr>
      <w:r>
        <w:rPr>
          <w:rFonts w:ascii="Arial" w:hAnsi="Arial"/>
          <w:noProof/>
          <w:sz w:val="16"/>
          <w:bdr w:val="none" w:sz="0" w:space="0" w:color="auto" w:frame="1"/>
        </w:rPr>
        <w:t>Za účelem snížení úvěrového rizika používá EIB v jednotlivých příslušných případech různá úvěrová posílení, která zahrnují mimo jiné zajištění související s projektem nebo protistranou, záruky a smluvní ustanovení v závislosti na povaze dlužníka a typu operace.</w:t>
      </w:r>
    </w:p>
    <w:p w14:paraId="130AD395" w14:textId="77777777" w:rsidR="00594382" w:rsidRDefault="00594382" w:rsidP="00594382">
      <w:pPr>
        <w:autoSpaceDE w:val="0"/>
        <w:autoSpaceDN w:val="0"/>
        <w:adjustRightInd w:val="0"/>
        <w:spacing w:before="60" w:after="60"/>
        <w:jc w:val="both"/>
        <w:rPr>
          <w:rFonts w:ascii="Arial" w:hAnsi="Arial" w:cs="Arial"/>
          <w:noProof/>
          <w:sz w:val="16"/>
          <w:bdr w:val="none" w:sz="0" w:space="0" w:color="auto" w:frame="1"/>
        </w:rPr>
      </w:pPr>
    </w:p>
    <w:p w14:paraId="2163AED5" w14:textId="77777777" w:rsidR="00594382" w:rsidRDefault="00594382" w:rsidP="00594382">
      <w:pPr>
        <w:tabs>
          <w:tab w:val="left" w:pos="1065"/>
        </w:tabs>
        <w:spacing w:before="60" w:after="60"/>
        <w:jc w:val="both"/>
        <w:rPr>
          <w:rFonts w:ascii="Arial" w:hAnsi="Arial" w:cs="Arial"/>
          <w:noProof/>
          <w:sz w:val="16"/>
          <w:bdr w:val="none" w:sz="0" w:space="0" w:color="auto" w:frame="1"/>
        </w:rPr>
      </w:pPr>
      <w:r>
        <w:rPr>
          <w:rFonts w:ascii="Arial" w:hAnsi="Arial"/>
          <w:noProof/>
          <w:sz w:val="16"/>
          <w:bdr w:val="none" w:sz="0" w:space="0" w:color="auto" w:frame="1"/>
        </w:rPr>
        <w:t>Pro snížení úvěrového rizika facilita nepoužívá žádné úvěrové deriváty.</w:t>
      </w:r>
    </w:p>
    <w:p w14:paraId="0836E199" w14:textId="77777777" w:rsidR="00594382" w:rsidRDefault="00594382" w:rsidP="00594382">
      <w:pPr>
        <w:pStyle w:val="Title321"/>
        <w:pageBreakBefore/>
        <w:numPr>
          <w:ilvl w:val="2"/>
          <w:numId w:val="49"/>
        </w:numPr>
        <w:ind w:hanging="822"/>
        <w:rPr>
          <w:noProof/>
          <w:sz w:val="16"/>
          <w:bdr w:val="none" w:sz="0" w:space="0" w:color="auto" w:frame="1"/>
        </w:rPr>
      </w:pPr>
      <w:bookmarkStart w:id="202" w:name="RG_MARKER_70453"/>
      <w:r>
        <w:rPr>
          <w:noProof/>
          <w:sz w:val="16"/>
          <w:bdr w:val="none" w:sz="0" w:space="0" w:color="auto" w:frame="1"/>
        </w:rPr>
        <w:t>Maximální expozice vůči úvěrovému riziku bez zohlednění kolaterálu a jiného úvěrového posílení</w:t>
      </w:r>
      <w:bookmarkEnd w:id="202"/>
    </w:p>
    <w:p w14:paraId="3C79513F" w14:textId="77777777" w:rsidR="00594382" w:rsidRDefault="00594382" w:rsidP="00594382">
      <w:pPr>
        <w:pStyle w:val="Notes"/>
        <w:numPr>
          <w:ilvl w:val="0"/>
          <w:numId w:val="0"/>
        </w:numPr>
        <w:tabs>
          <w:tab w:val="right" w:pos="-2700"/>
        </w:tabs>
        <w:spacing w:before="60" w:after="60"/>
        <w:ind w:left="431" w:hanging="431"/>
        <w:rPr>
          <w:noProof/>
          <w:sz w:val="16"/>
          <w:bdr w:val="none" w:sz="0" w:space="0" w:color="auto" w:frame="1"/>
        </w:rPr>
      </w:pPr>
    </w:p>
    <w:p w14:paraId="152EAD3D"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r>
        <w:rPr>
          <w:b w:val="0"/>
          <w:noProof/>
          <w:sz w:val="16"/>
          <w:bdr w:val="none" w:sz="0" w:space="0" w:color="auto" w:frame="1"/>
        </w:rPr>
        <w:t>Následující tabulka uvádí maximální expozici vůči úvěrovému riziku v členění podle položek výkazu o finanční situaci, včetně derivátů. Tato maximální expozice je vykázána brutto, bez zmírňujícího dopadu použití kolaterálu.</w:t>
      </w:r>
    </w:p>
    <w:tbl>
      <w:tblPr>
        <w:tblW w:w="5000" w:type="pct"/>
        <w:tblLayout w:type="fixed"/>
        <w:tblLook w:val="0600" w:firstRow="0" w:lastRow="0" w:firstColumn="0" w:lastColumn="0" w:noHBand="1" w:noVBand="1"/>
      </w:tblPr>
      <w:tblGrid>
        <w:gridCol w:w="6818"/>
        <w:gridCol w:w="1450"/>
        <w:gridCol w:w="1450"/>
      </w:tblGrid>
      <w:tr w:rsidR="00594382" w14:paraId="5BAE5BE3" w14:textId="77777777" w:rsidTr="00C54AB7">
        <w:trPr>
          <w:trHeight w:hRule="exact" w:val="255"/>
        </w:trPr>
        <w:tc>
          <w:tcPr>
            <w:tcW w:w="69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AB8BE59" w14:textId="77777777" w:rsidR="00594382" w:rsidRDefault="00594382" w:rsidP="00C54AB7">
            <w:pPr>
              <w:rPr>
                <w:rFonts w:ascii="Arial" w:eastAsia="Arial" w:hAnsi="Arial" w:cs="Arial"/>
                <w:b/>
                <w:noProof/>
                <w:sz w:val="16"/>
              </w:rPr>
            </w:pPr>
            <w:r>
              <w:rPr>
                <w:rFonts w:ascii="Arial" w:hAnsi="Arial"/>
                <w:b/>
                <w:noProof/>
                <w:sz w:val="16"/>
              </w:rPr>
              <w:t>Maximální expozice (v tisících EUR)</w:t>
            </w:r>
          </w:p>
        </w:tc>
        <w:tc>
          <w:tcPr>
            <w:tcW w:w="148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C6B3738"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48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83245D9"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3E4D94B5" w14:textId="77777777" w:rsidTr="00C54AB7">
        <w:trPr>
          <w:trHeight w:hRule="exact" w:val="255"/>
        </w:trPr>
        <w:tc>
          <w:tcPr>
            <w:tcW w:w="6990" w:type="dxa"/>
            <w:tcBorders>
              <w:top w:val="single" w:sz="4" w:space="0" w:color="000000"/>
              <w:left w:val="nil"/>
              <w:bottom w:val="nil"/>
              <w:right w:val="nil"/>
            </w:tcBorders>
            <w:noWrap/>
            <w:tcMar>
              <w:top w:w="0" w:type="dxa"/>
              <w:left w:w="40" w:type="dxa"/>
              <w:bottom w:w="0" w:type="dxa"/>
              <w:right w:w="40" w:type="dxa"/>
            </w:tcMar>
            <w:vAlign w:val="center"/>
            <w:hideMark/>
          </w:tcPr>
          <w:p w14:paraId="4B080D4C" w14:textId="77777777" w:rsidR="00594382" w:rsidRDefault="00594382" w:rsidP="00C54AB7">
            <w:pPr>
              <w:rPr>
                <w:rFonts w:ascii="Arial" w:eastAsia="Arial" w:hAnsi="Arial" w:cs="Arial"/>
                <w:b/>
                <w:noProof/>
                <w:sz w:val="16"/>
              </w:rPr>
            </w:pPr>
            <w:r>
              <w:rPr>
                <w:rFonts w:ascii="Arial" w:hAnsi="Arial"/>
                <w:b/>
                <w:noProof/>
                <w:sz w:val="16"/>
              </w:rPr>
              <w:t>AKTIVA</w:t>
            </w:r>
          </w:p>
        </w:tc>
        <w:tc>
          <w:tcPr>
            <w:tcW w:w="1485" w:type="dxa"/>
            <w:tcBorders>
              <w:top w:val="single" w:sz="4" w:space="0" w:color="000000"/>
              <w:left w:val="nil"/>
              <w:bottom w:val="nil"/>
              <w:right w:val="nil"/>
            </w:tcBorders>
            <w:noWrap/>
            <w:tcMar>
              <w:top w:w="0" w:type="dxa"/>
              <w:left w:w="0" w:type="dxa"/>
              <w:bottom w:w="0" w:type="dxa"/>
              <w:right w:w="0" w:type="dxa"/>
            </w:tcMar>
            <w:vAlign w:val="center"/>
          </w:tcPr>
          <w:p w14:paraId="0EF303CA" w14:textId="77777777" w:rsidR="00594382" w:rsidRDefault="00594382" w:rsidP="00C54AB7">
            <w:pPr>
              <w:rPr>
                <w:rFonts w:ascii="Arial" w:eastAsia="Arial" w:hAnsi="Arial" w:cs="Arial"/>
                <w:noProof/>
                <w:sz w:val="16"/>
              </w:rPr>
            </w:pPr>
          </w:p>
        </w:tc>
        <w:tc>
          <w:tcPr>
            <w:tcW w:w="1485" w:type="dxa"/>
            <w:tcBorders>
              <w:top w:val="single" w:sz="4" w:space="0" w:color="000000"/>
              <w:left w:val="nil"/>
              <w:bottom w:val="nil"/>
              <w:right w:val="nil"/>
            </w:tcBorders>
            <w:noWrap/>
            <w:tcMar>
              <w:top w:w="0" w:type="dxa"/>
              <w:left w:w="0" w:type="dxa"/>
              <w:bottom w:w="0" w:type="dxa"/>
              <w:right w:w="0" w:type="dxa"/>
            </w:tcMar>
            <w:vAlign w:val="center"/>
          </w:tcPr>
          <w:p w14:paraId="1BE5146F" w14:textId="77777777" w:rsidR="00594382" w:rsidRDefault="00594382" w:rsidP="00C54AB7">
            <w:pPr>
              <w:rPr>
                <w:rFonts w:ascii="Arial" w:eastAsia="Arial" w:hAnsi="Arial" w:cs="Arial"/>
                <w:noProof/>
                <w:sz w:val="16"/>
              </w:rPr>
            </w:pPr>
          </w:p>
        </w:tc>
      </w:tr>
      <w:tr w:rsidR="00594382" w14:paraId="4BF724F8" w14:textId="77777777" w:rsidTr="00C54AB7">
        <w:trPr>
          <w:trHeight w:val="255"/>
        </w:trPr>
        <w:tc>
          <w:tcPr>
            <w:tcW w:w="6990" w:type="dxa"/>
            <w:noWrap/>
            <w:tcMar>
              <w:top w:w="0" w:type="dxa"/>
              <w:left w:w="40" w:type="dxa"/>
              <w:bottom w:w="0" w:type="dxa"/>
              <w:right w:w="40" w:type="dxa"/>
            </w:tcMar>
            <w:vAlign w:val="center"/>
            <w:hideMark/>
          </w:tcPr>
          <w:p w14:paraId="414EA7F0" w14:textId="77777777" w:rsidR="00594382" w:rsidRDefault="00594382" w:rsidP="00C54AB7">
            <w:pPr>
              <w:rPr>
                <w:rFonts w:ascii="Arial" w:eastAsia="Arial" w:hAnsi="Arial" w:cs="Arial"/>
                <w:noProof/>
                <w:sz w:val="16"/>
              </w:rPr>
            </w:pPr>
            <w:r>
              <w:rPr>
                <w:rFonts w:ascii="Arial" w:hAnsi="Arial"/>
                <w:noProof/>
                <w:sz w:val="16"/>
              </w:rPr>
              <w:t>Peněžní prostředky a peněžní ekvivalenty</w:t>
            </w:r>
          </w:p>
        </w:tc>
        <w:tc>
          <w:tcPr>
            <w:tcW w:w="1485" w:type="dxa"/>
            <w:tcMar>
              <w:top w:w="0" w:type="dxa"/>
              <w:left w:w="40" w:type="dxa"/>
              <w:bottom w:w="0" w:type="dxa"/>
              <w:right w:w="40" w:type="dxa"/>
            </w:tcMar>
            <w:vAlign w:val="center"/>
            <w:hideMark/>
          </w:tcPr>
          <w:p w14:paraId="018D8745" w14:textId="77777777" w:rsidR="00594382" w:rsidRDefault="00594382" w:rsidP="00C54AB7">
            <w:pPr>
              <w:jc w:val="right"/>
              <w:rPr>
                <w:rFonts w:ascii="Arial" w:eastAsia="Arial" w:hAnsi="Arial" w:cs="Arial"/>
                <w:noProof/>
                <w:sz w:val="16"/>
              </w:rPr>
            </w:pPr>
            <w:r>
              <w:rPr>
                <w:rFonts w:ascii="Arial" w:hAnsi="Arial"/>
                <w:noProof/>
                <w:sz w:val="16"/>
              </w:rPr>
              <w:t>1 451 970</w:t>
            </w:r>
          </w:p>
        </w:tc>
        <w:tc>
          <w:tcPr>
            <w:tcW w:w="1485" w:type="dxa"/>
            <w:tcMar>
              <w:top w:w="0" w:type="dxa"/>
              <w:left w:w="40" w:type="dxa"/>
              <w:bottom w:w="0" w:type="dxa"/>
              <w:right w:w="40" w:type="dxa"/>
            </w:tcMar>
            <w:vAlign w:val="center"/>
            <w:hideMark/>
          </w:tcPr>
          <w:p w14:paraId="2D8B16D1" w14:textId="77777777" w:rsidR="00594382" w:rsidRDefault="00594382" w:rsidP="00C54AB7">
            <w:pPr>
              <w:jc w:val="right"/>
              <w:rPr>
                <w:rFonts w:ascii="Arial" w:eastAsia="Arial" w:hAnsi="Arial" w:cs="Arial"/>
                <w:noProof/>
                <w:sz w:val="16"/>
              </w:rPr>
            </w:pPr>
            <w:r>
              <w:rPr>
                <w:rFonts w:ascii="Arial" w:hAnsi="Arial"/>
                <w:noProof/>
                <w:sz w:val="16"/>
              </w:rPr>
              <w:t>1 358 564</w:t>
            </w:r>
          </w:p>
        </w:tc>
      </w:tr>
      <w:tr w:rsidR="00594382" w14:paraId="6C544E46" w14:textId="77777777" w:rsidTr="00C54AB7">
        <w:trPr>
          <w:trHeight w:val="255"/>
        </w:trPr>
        <w:tc>
          <w:tcPr>
            <w:tcW w:w="6990" w:type="dxa"/>
            <w:noWrap/>
            <w:tcMar>
              <w:top w:w="0" w:type="dxa"/>
              <w:left w:w="40" w:type="dxa"/>
              <w:bottom w:w="0" w:type="dxa"/>
              <w:right w:w="40" w:type="dxa"/>
            </w:tcMar>
            <w:vAlign w:val="center"/>
            <w:hideMark/>
          </w:tcPr>
          <w:p w14:paraId="635229A7" w14:textId="77777777" w:rsidR="00594382" w:rsidRDefault="00594382" w:rsidP="00C54AB7">
            <w:pPr>
              <w:rPr>
                <w:rFonts w:ascii="Arial" w:eastAsia="Arial" w:hAnsi="Arial" w:cs="Arial"/>
                <w:noProof/>
                <w:sz w:val="16"/>
              </w:rPr>
            </w:pPr>
            <w:r>
              <w:rPr>
                <w:rFonts w:ascii="Arial" w:hAnsi="Arial"/>
                <w:noProof/>
                <w:sz w:val="16"/>
              </w:rPr>
              <w:t>Pohledávky za přispěvateli</w:t>
            </w:r>
          </w:p>
        </w:tc>
        <w:tc>
          <w:tcPr>
            <w:tcW w:w="1485" w:type="dxa"/>
            <w:tcMar>
              <w:top w:w="0" w:type="dxa"/>
              <w:left w:w="40" w:type="dxa"/>
              <w:bottom w:w="0" w:type="dxa"/>
              <w:right w:w="40" w:type="dxa"/>
            </w:tcMar>
            <w:vAlign w:val="center"/>
            <w:hideMark/>
          </w:tcPr>
          <w:p w14:paraId="6214CEDF" w14:textId="77777777" w:rsidR="00594382" w:rsidRDefault="00594382" w:rsidP="00C54AB7">
            <w:pPr>
              <w:jc w:val="right"/>
              <w:rPr>
                <w:rFonts w:ascii="Arial" w:eastAsia="Arial" w:hAnsi="Arial" w:cs="Arial"/>
                <w:noProof/>
                <w:sz w:val="16"/>
              </w:rPr>
            </w:pPr>
            <w:r>
              <w:rPr>
                <w:rFonts w:ascii="Arial" w:hAnsi="Arial"/>
                <w:noProof/>
                <w:sz w:val="16"/>
              </w:rPr>
              <w:t>85 321</w:t>
            </w:r>
          </w:p>
        </w:tc>
        <w:tc>
          <w:tcPr>
            <w:tcW w:w="1485" w:type="dxa"/>
            <w:tcMar>
              <w:top w:w="0" w:type="dxa"/>
              <w:left w:w="40" w:type="dxa"/>
              <w:bottom w:w="0" w:type="dxa"/>
              <w:right w:w="40" w:type="dxa"/>
            </w:tcMar>
            <w:vAlign w:val="center"/>
            <w:hideMark/>
          </w:tcPr>
          <w:p w14:paraId="53512DBB" w14:textId="77777777" w:rsidR="00594382" w:rsidRDefault="00594382" w:rsidP="00C54AB7">
            <w:pPr>
              <w:jc w:val="right"/>
              <w:rPr>
                <w:rFonts w:ascii="Arial" w:eastAsia="Arial" w:hAnsi="Arial" w:cs="Arial"/>
                <w:noProof/>
                <w:sz w:val="16"/>
              </w:rPr>
            </w:pPr>
            <w:r>
              <w:rPr>
                <w:rFonts w:ascii="Arial" w:hAnsi="Arial"/>
                <w:noProof/>
                <w:sz w:val="16"/>
              </w:rPr>
              <w:t>85 210</w:t>
            </w:r>
          </w:p>
        </w:tc>
      </w:tr>
      <w:tr w:rsidR="00594382" w14:paraId="5C490F15" w14:textId="77777777" w:rsidTr="00C54AB7">
        <w:trPr>
          <w:trHeight w:val="255"/>
        </w:trPr>
        <w:tc>
          <w:tcPr>
            <w:tcW w:w="6990" w:type="dxa"/>
            <w:noWrap/>
            <w:tcMar>
              <w:top w:w="0" w:type="dxa"/>
              <w:left w:w="40" w:type="dxa"/>
              <w:bottom w:w="0" w:type="dxa"/>
              <w:right w:w="40" w:type="dxa"/>
            </w:tcMar>
            <w:vAlign w:val="center"/>
            <w:hideMark/>
          </w:tcPr>
          <w:p w14:paraId="794BD07B" w14:textId="77777777" w:rsidR="00594382" w:rsidRDefault="00594382" w:rsidP="00C54AB7">
            <w:pPr>
              <w:rPr>
                <w:rFonts w:ascii="Arial" w:eastAsia="Arial" w:hAnsi="Arial" w:cs="Arial"/>
                <w:noProof/>
                <w:sz w:val="16"/>
              </w:rPr>
            </w:pPr>
            <w:r>
              <w:rPr>
                <w:rFonts w:ascii="Arial" w:hAnsi="Arial"/>
                <w:noProof/>
                <w:sz w:val="16"/>
              </w:rPr>
              <w:t>Finanční aktiva treasury</w:t>
            </w:r>
          </w:p>
        </w:tc>
        <w:tc>
          <w:tcPr>
            <w:tcW w:w="1485" w:type="dxa"/>
            <w:tcMar>
              <w:top w:w="0" w:type="dxa"/>
              <w:left w:w="40" w:type="dxa"/>
              <w:bottom w:w="0" w:type="dxa"/>
              <w:right w:w="40" w:type="dxa"/>
            </w:tcMar>
            <w:vAlign w:val="center"/>
            <w:hideMark/>
          </w:tcPr>
          <w:p w14:paraId="6C8A0507" w14:textId="77777777" w:rsidR="00594382" w:rsidRDefault="00594382" w:rsidP="00C54AB7">
            <w:pPr>
              <w:jc w:val="right"/>
              <w:rPr>
                <w:rFonts w:ascii="Arial" w:eastAsia="Arial" w:hAnsi="Arial" w:cs="Arial"/>
                <w:noProof/>
                <w:sz w:val="16"/>
              </w:rPr>
            </w:pPr>
            <w:r>
              <w:rPr>
                <w:rFonts w:ascii="Arial" w:hAnsi="Arial"/>
                <w:noProof/>
                <w:sz w:val="16"/>
              </w:rPr>
              <w:t>73 003</w:t>
            </w:r>
          </w:p>
        </w:tc>
        <w:tc>
          <w:tcPr>
            <w:tcW w:w="1485" w:type="dxa"/>
            <w:tcMar>
              <w:top w:w="0" w:type="dxa"/>
              <w:left w:w="40" w:type="dxa"/>
              <w:bottom w:w="0" w:type="dxa"/>
              <w:right w:w="40" w:type="dxa"/>
            </w:tcMar>
            <w:vAlign w:val="center"/>
            <w:hideMark/>
          </w:tcPr>
          <w:p w14:paraId="05EFD19C" w14:textId="77777777" w:rsidR="00594382" w:rsidRDefault="00594382" w:rsidP="00C54AB7">
            <w:pPr>
              <w:jc w:val="right"/>
              <w:rPr>
                <w:rFonts w:ascii="Arial" w:eastAsia="Arial" w:hAnsi="Arial" w:cs="Arial"/>
                <w:noProof/>
                <w:sz w:val="16"/>
              </w:rPr>
            </w:pPr>
            <w:r>
              <w:rPr>
                <w:rFonts w:ascii="Arial" w:hAnsi="Arial"/>
                <w:noProof/>
                <w:sz w:val="16"/>
              </w:rPr>
              <w:t xml:space="preserve">- </w:t>
            </w:r>
          </w:p>
        </w:tc>
      </w:tr>
      <w:tr w:rsidR="00594382" w14:paraId="7003E339" w14:textId="77777777" w:rsidTr="00C54AB7">
        <w:trPr>
          <w:trHeight w:val="255"/>
        </w:trPr>
        <w:tc>
          <w:tcPr>
            <w:tcW w:w="6990" w:type="dxa"/>
            <w:noWrap/>
            <w:tcMar>
              <w:top w:w="0" w:type="dxa"/>
              <w:left w:w="40" w:type="dxa"/>
              <w:bottom w:w="0" w:type="dxa"/>
              <w:right w:w="40" w:type="dxa"/>
            </w:tcMar>
            <w:vAlign w:val="center"/>
            <w:hideMark/>
          </w:tcPr>
          <w:p w14:paraId="79D4886B" w14:textId="77777777" w:rsidR="00594382" w:rsidRDefault="00594382" w:rsidP="00C54AB7">
            <w:pPr>
              <w:rPr>
                <w:rFonts w:ascii="Arial" w:eastAsia="Arial" w:hAnsi="Arial" w:cs="Arial"/>
                <w:noProof/>
                <w:sz w:val="16"/>
              </w:rPr>
            </w:pPr>
            <w:r>
              <w:rPr>
                <w:rFonts w:ascii="Arial" w:hAnsi="Arial"/>
                <w:noProof/>
                <w:sz w:val="16"/>
              </w:rPr>
              <w:t>Derivátové finanční nástroje</w:t>
            </w:r>
          </w:p>
        </w:tc>
        <w:tc>
          <w:tcPr>
            <w:tcW w:w="1485" w:type="dxa"/>
            <w:tcMar>
              <w:top w:w="0" w:type="dxa"/>
              <w:left w:w="40" w:type="dxa"/>
              <w:bottom w:w="0" w:type="dxa"/>
              <w:right w:w="40" w:type="dxa"/>
            </w:tcMar>
            <w:vAlign w:val="center"/>
            <w:hideMark/>
          </w:tcPr>
          <w:p w14:paraId="6982715F" w14:textId="77777777" w:rsidR="00594382" w:rsidRDefault="00594382" w:rsidP="00C54AB7">
            <w:pPr>
              <w:jc w:val="right"/>
              <w:rPr>
                <w:rFonts w:ascii="Arial" w:eastAsia="Arial" w:hAnsi="Arial" w:cs="Arial"/>
                <w:noProof/>
                <w:sz w:val="16"/>
              </w:rPr>
            </w:pPr>
            <w:r>
              <w:rPr>
                <w:rFonts w:ascii="Arial" w:hAnsi="Arial"/>
                <w:noProof/>
                <w:sz w:val="16"/>
              </w:rPr>
              <w:t>75 852</w:t>
            </w:r>
          </w:p>
        </w:tc>
        <w:tc>
          <w:tcPr>
            <w:tcW w:w="1485" w:type="dxa"/>
            <w:tcMar>
              <w:top w:w="0" w:type="dxa"/>
              <w:left w:w="40" w:type="dxa"/>
              <w:bottom w:w="0" w:type="dxa"/>
              <w:right w:w="40" w:type="dxa"/>
            </w:tcMar>
            <w:vAlign w:val="center"/>
            <w:hideMark/>
          </w:tcPr>
          <w:p w14:paraId="4C443722" w14:textId="77777777" w:rsidR="00594382" w:rsidRDefault="00594382" w:rsidP="00C54AB7">
            <w:pPr>
              <w:jc w:val="right"/>
              <w:rPr>
                <w:rFonts w:ascii="Arial" w:eastAsia="Arial" w:hAnsi="Arial" w:cs="Arial"/>
                <w:noProof/>
                <w:sz w:val="16"/>
              </w:rPr>
            </w:pPr>
            <w:r>
              <w:rPr>
                <w:rFonts w:ascii="Arial" w:hAnsi="Arial"/>
                <w:noProof/>
                <w:sz w:val="16"/>
              </w:rPr>
              <w:t>7</w:t>
            </w:r>
          </w:p>
        </w:tc>
      </w:tr>
      <w:tr w:rsidR="00594382" w14:paraId="7B4E3083" w14:textId="77777777" w:rsidTr="00C54AB7">
        <w:trPr>
          <w:trHeight w:val="255"/>
        </w:trPr>
        <w:tc>
          <w:tcPr>
            <w:tcW w:w="6990" w:type="dxa"/>
            <w:noWrap/>
            <w:tcMar>
              <w:top w:w="0" w:type="dxa"/>
              <w:left w:w="40" w:type="dxa"/>
              <w:bottom w:w="0" w:type="dxa"/>
              <w:right w:w="40" w:type="dxa"/>
            </w:tcMar>
            <w:vAlign w:val="center"/>
            <w:hideMark/>
          </w:tcPr>
          <w:p w14:paraId="6030F3AC"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485" w:type="dxa"/>
            <w:tcMar>
              <w:top w:w="0" w:type="dxa"/>
              <w:left w:w="40" w:type="dxa"/>
              <w:bottom w:w="0" w:type="dxa"/>
              <w:right w:w="40" w:type="dxa"/>
            </w:tcMar>
            <w:vAlign w:val="center"/>
            <w:hideMark/>
          </w:tcPr>
          <w:p w14:paraId="5100F1F6" w14:textId="77777777" w:rsidR="00594382" w:rsidRDefault="00594382" w:rsidP="00C54AB7">
            <w:pPr>
              <w:jc w:val="right"/>
              <w:rPr>
                <w:rFonts w:ascii="Arial" w:eastAsia="Arial" w:hAnsi="Arial" w:cs="Arial"/>
                <w:noProof/>
                <w:sz w:val="16"/>
              </w:rPr>
            </w:pPr>
            <w:r>
              <w:rPr>
                <w:rFonts w:ascii="Arial" w:hAnsi="Arial"/>
                <w:noProof/>
                <w:sz w:val="16"/>
              </w:rPr>
              <w:t>1 849 786</w:t>
            </w:r>
          </w:p>
        </w:tc>
        <w:tc>
          <w:tcPr>
            <w:tcW w:w="1485" w:type="dxa"/>
            <w:tcMar>
              <w:top w:w="0" w:type="dxa"/>
              <w:left w:w="40" w:type="dxa"/>
              <w:bottom w:w="0" w:type="dxa"/>
              <w:right w:w="40" w:type="dxa"/>
            </w:tcMar>
            <w:vAlign w:val="center"/>
            <w:hideMark/>
          </w:tcPr>
          <w:p w14:paraId="2C4F5A76" w14:textId="77777777" w:rsidR="00594382" w:rsidRDefault="00594382" w:rsidP="00C54AB7">
            <w:pPr>
              <w:jc w:val="right"/>
              <w:rPr>
                <w:rFonts w:ascii="Arial" w:eastAsia="Arial" w:hAnsi="Arial" w:cs="Arial"/>
                <w:noProof/>
                <w:sz w:val="16"/>
              </w:rPr>
            </w:pPr>
            <w:r>
              <w:rPr>
                <w:rFonts w:ascii="Arial" w:hAnsi="Arial"/>
                <w:noProof/>
                <w:sz w:val="16"/>
              </w:rPr>
              <w:t>1 986 281</w:t>
            </w:r>
          </w:p>
        </w:tc>
      </w:tr>
      <w:tr w:rsidR="00594382" w14:paraId="450B8491" w14:textId="77777777" w:rsidTr="00C54AB7">
        <w:trPr>
          <w:trHeight w:val="255"/>
        </w:trPr>
        <w:tc>
          <w:tcPr>
            <w:tcW w:w="6990" w:type="dxa"/>
            <w:noWrap/>
            <w:tcMar>
              <w:top w:w="0" w:type="dxa"/>
              <w:left w:w="40" w:type="dxa"/>
              <w:bottom w:w="0" w:type="dxa"/>
              <w:right w:w="40" w:type="dxa"/>
            </w:tcMar>
            <w:vAlign w:val="center"/>
            <w:hideMark/>
          </w:tcPr>
          <w:p w14:paraId="01A81505" w14:textId="77777777" w:rsidR="00594382" w:rsidRDefault="00594382" w:rsidP="00C54AB7">
            <w:pPr>
              <w:rPr>
                <w:rFonts w:ascii="Arial" w:eastAsia="Arial" w:hAnsi="Arial" w:cs="Arial"/>
                <w:noProof/>
                <w:sz w:val="16"/>
              </w:rPr>
            </w:pPr>
            <w:r>
              <w:rPr>
                <w:rFonts w:ascii="Arial" w:hAnsi="Arial"/>
                <w:noProof/>
                <w:sz w:val="16"/>
              </w:rPr>
              <w:t>Ostatní aktiva</w:t>
            </w:r>
          </w:p>
        </w:tc>
        <w:tc>
          <w:tcPr>
            <w:tcW w:w="1485" w:type="dxa"/>
            <w:tcMar>
              <w:top w:w="0" w:type="dxa"/>
              <w:left w:w="40" w:type="dxa"/>
              <w:bottom w:w="0" w:type="dxa"/>
              <w:right w:w="40" w:type="dxa"/>
            </w:tcMar>
            <w:vAlign w:val="center"/>
            <w:hideMark/>
          </w:tcPr>
          <w:p w14:paraId="283B0502" w14:textId="77777777" w:rsidR="00594382" w:rsidRDefault="00594382" w:rsidP="00C54AB7">
            <w:pPr>
              <w:jc w:val="right"/>
              <w:rPr>
                <w:rFonts w:ascii="Arial" w:eastAsia="Arial" w:hAnsi="Arial" w:cs="Arial"/>
                <w:noProof/>
                <w:sz w:val="16"/>
              </w:rPr>
            </w:pPr>
            <w:r>
              <w:rPr>
                <w:rFonts w:ascii="Arial" w:hAnsi="Arial"/>
                <w:noProof/>
                <w:sz w:val="16"/>
              </w:rPr>
              <w:t>950</w:t>
            </w:r>
          </w:p>
        </w:tc>
        <w:tc>
          <w:tcPr>
            <w:tcW w:w="1485" w:type="dxa"/>
            <w:tcMar>
              <w:top w:w="0" w:type="dxa"/>
              <w:left w:w="40" w:type="dxa"/>
              <w:bottom w:w="0" w:type="dxa"/>
              <w:right w:w="40" w:type="dxa"/>
            </w:tcMar>
            <w:vAlign w:val="center"/>
            <w:hideMark/>
          </w:tcPr>
          <w:p w14:paraId="7B3BED4C" w14:textId="77777777" w:rsidR="00594382" w:rsidRDefault="00594382" w:rsidP="00C54AB7">
            <w:pPr>
              <w:jc w:val="right"/>
              <w:rPr>
                <w:rFonts w:ascii="Arial" w:eastAsia="Arial" w:hAnsi="Arial" w:cs="Arial"/>
                <w:noProof/>
                <w:sz w:val="16"/>
              </w:rPr>
            </w:pPr>
            <w:r>
              <w:rPr>
                <w:rFonts w:ascii="Arial" w:hAnsi="Arial"/>
                <w:noProof/>
                <w:sz w:val="16"/>
              </w:rPr>
              <w:t>1 086</w:t>
            </w:r>
          </w:p>
        </w:tc>
      </w:tr>
      <w:tr w:rsidR="00594382" w14:paraId="12E66F82" w14:textId="77777777" w:rsidTr="00C54AB7">
        <w:trPr>
          <w:trHeight w:val="255"/>
        </w:trPr>
        <w:tc>
          <w:tcPr>
            <w:tcW w:w="6990" w:type="dxa"/>
            <w:shd w:val="clear" w:color="auto" w:fill="C0C0C0"/>
            <w:noWrap/>
            <w:tcMar>
              <w:top w:w="0" w:type="dxa"/>
              <w:left w:w="40" w:type="dxa"/>
              <w:bottom w:w="0" w:type="dxa"/>
              <w:right w:w="40" w:type="dxa"/>
            </w:tcMar>
            <w:vAlign w:val="center"/>
            <w:hideMark/>
          </w:tcPr>
          <w:p w14:paraId="65E98BF6"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1485" w:type="dxa"/>
            <w:shd w:val="clear" w:color="auto" w:fill="C0C0C0"/>
            <w:tcMar>
              <w:top w:w="0" w:type="dxa"/>
              <w:left w:w="40" w:type="dxa"/>
              <w:bottom w:w="0" w:type="dxa"/>
              <w:right w:w="40" w:type="dxa"/>
            </w:tcMar>
            <w:vAlign w:val="center"/>
            <w:hideMark/>
          </w:tcPr>
          <w:p w14:paraId="4BAB3BAD" w14:textId="77777777" w:rsidR="00594382" w:rsidRDefault="00594382" w:rsidP="00C54AB7">
            <w:pPr>
              <w:jc w:val="right"/>
              <w:rPr>
                <w:rFonts w:ascii="Arial" w:eastAsia="Arial" w:hAnsi="Arial" w:cs="Arial"/>
                <w:b/>
                <w:noProof/>
                <w:sz w:val="16"/>
              </w:rPr>
            </w:pPr>
            <w:r>
              <w:rPr>
                <w:rFonts w:ascii="Arial" w:hAnsi="Arial"/>
                <w:b/>
                <w:noProof/>
                <w:sz w:val="16"/>
              </w:rPr>
              <w:t>3 536 882</w:t>
            </w:r>
          </w:p>
        </w:tc>
        <w:tc>
          <w:tcPr>
            <w:tcW w:w="1485" w:type="dxa"/>
            <w:shd w:val="clear" w:color="auto" w:fill="C0C0C0"/>
            <w:tcMar>
              <w:top w:w="0" w:type="dxa"/>
              <w:left w:w="40" w:type="dxa"/>
              <w:bottom w:w="0" w:type="dxa"/>
              <w:right w:w="40" w:type="dxa"/>
            </w:tcMar>
            <w:vAlign w:val="center"/>
            <w:hideMark/>
          </w:tcPr>
          <w:p w14:paraId="031D377D" w14:textId="77777777" w:rsidR="00594382" w:rsidRDefault="00594382" w:rsidP="00C54AB7">
            <w:pPr>
              <w:jc w:val="right"/>
              <w:rPr>
                <w:rFonts w:ascii="Arial" w:eastAsia="Arial" w:hAnsi="Arial" w:cs="Arial"/>
                <w:b/>
                <w:noProof/>
                <w:sz w:val="16"/>
              </w:rPr>
            </w:pPr>
            <w:r>
              <w:rPr>
                <w:rFonts w:ascii="Arial" w:hAnsi="Arial"/>
                <w:b/>
                <w:noProof/>
                <w:sz w:val="16"/>
              </w:rPr>
              <w:t>3 431 148</w:t>
            </w:r>
          </w:p>
        </w:tc>
      </w:tr>
      <w:tr w:rsidR="00594382" w14:paraId="687B2B21" w14:textId="77777777" w:rsidTr="00C54AB7">
        <w:trPr>
          <w:trHeight w:val="255"/>
        </w:trPr>
        <w:tc>
          <w:tcPr>
            <w:tcW w:w="6990" w:type="dxa"/>
            <w:noWrap/>
            <w:tcMar>
              <w:top w:w="0" w:type="dxa"/>
              <w:left w:w="0" w:type="dxa"/>
              <w:bottom w:w="0" w:type="dxa"/>
              <w:right w:w="0" w:type="dxa"/>
            </w:tcMar>
            <w:vAlign w:val="center"/>
          </w:tcPr>
          <w:p w14:paraId="2D509171" w14:textId="77777777" w:rsidR="00594382" w:rsidRDefault="00594382" w:rsidP="00C54AB7">
            <w:pPr>
              <w:rPr>
                <w:rFonts w:ascii="Arial" w:eastAsia="Arial" w:hAnsi="Arial" w:cs="Arial"/>
                <w:b/>
                <w:noProof/>
                <w:sz w:val="16"/>
              </w:rPr>
            </w:pPr>
          </w:p>
        </w:tc>
        <w:tc>
          <w:tcPr>
            <w:tcW w:w="1485" w:type="dxa"/>
            <w:tcMar>
              <w:top w:w="0" w:type="dxa"/>
              <w:left w:w="0" w:type="dxa"/>
              <w:bottom w:w="0" w:type="dxa"/>
              <w:right w:w="0" w:type="dxa"/>
            </w:tcMar>
            <w:vAlign w:val="center"/>
          </w:tcPr>
          <w:p w14:paraId="06E863E9" w14:textId="77777777" w:rsidR="00594382" w:rsidRDefault="00594382" w:rsidP="00C54AB7">
            <w:pPr>
              <w:jc w:val="right"/>
              <w:rPr>
                <w:rFonts w:ascii="Arial" w:eastAsia="Arial" w:hAnsi="Arial" w:cs="Arial"/>
                <w:b/>
                <w:noProof/>
                <w:sz w:val="16"/>
              </w:rPr>
            </w:pPr>
          </w:p>
        </w:tc>
        <w:tc>
          <w:tcPr>
            <w:tcW w:w="1485" w:type="dxa"/>
            <w:tcMar>
              <w:top w:w="0" w:type="dxa"/>
              <w:left w:w="0" w:type="dxa"/>
              <w:bottom w:w="0" w:type="dxa"/>
              <w:right w:w="0" w:type="dxa"/>
            </w:tcMar>
            <w:vAlign w:val="center"/>
          </w:tcPr>
          <w:p w14:paraId="1C4D9C8A" w14:textId="77777777" w:rsidR="00594382" w:rsidRDefault="00594382" w:rsidP="00C54AB7">
            <w:pPr>
              <w:jc w:val="right"/>
              <w:rPr>
                <w:rFonts w:ascii="Arial" w:eastAsia="Arial" w:hAnsi="Arial" w:cs="Arial"/>
                <w:b/>
                <w:noProof/>
                <w:sz w:val="16"/>
              </w:rPr>
            </w:pPr>
          </w:p>
        </w:tc>
      </w:tr>
      <w:tr w:rsidR="00594382" w14:paraId="444FA671" w14:textId="77777777" w:rsidTr="00C54AB7">
        <w:trPr>
          <w:trHeight w:val="255"/>
        </w:trPr>
        <w:tc>
          <w:tcPr>
            <w:tcW w:w="6990" w:type="dxa"/>
            <w:shd w:val="clear" w:color="auto" w:fill="C0C0C0"/>
            <w:noWrap/>
            <w:tcMar>
              <w:top w:w="0" w:type="dxa"/>
              <w:left w:w="40" w:type="dxa"/>
              <w:bottom w:w="0" w:type="dxa"/>
              <w:right w:w="40" w:type="dxa"/>
            </w:tcMar>
            <w:vAlign w:val="center"/>
            <w:hideMark/>
          </w:tcPr>
          <w:p w14:paraId="58327863" w14:textId="77777777" w:rsidR="00594382" w:rsidRDefault="00594382" w:rsidP="00C54AB7">
            <w:pPr>
              <w:rPr>
                <w:rFonts w:ascii="Arial" w:eastAsia="Arial" w:hAnsi="Arial" w:cs="Arial"/>
                <w:b/>
                <w:noProof/>
                <w:sz w:val="16"/>
              </w:rPr>
            </w:pPr>
            <w:r>
              <w:rPr>
                <w:rFonts w:ascii="Arial" w:hAnsi="Arial"/>
                <w:b/>
                <w:noProof/>
                <w:sz w:val="16"/>
              </w:rPr>
              <w:t>Rezervy na úvěrové přísliby</w:t>
            </w:r>
          </w:p>
        </w:tc>
        <w:tc>
          <w:tcPr>
            <w:tcW w:w="1485" w:type="dxa"/>
            <w:shd w:val="clear" w:color="auto" w:fill="C0C0C0"/>
            <w:tcMar>
              <w:top w:w="0" w:type="dxa"/>
              <w:left w:w="40" w:type="dxa"/>
              <w:bottom w:w="0" w:type="dxa"/>
              <w:right w:w="40" w:type="dxa"/>
            </w:tcMar>
            <w:vAlign w:val="center"/>
            <w:hideMark/>
          </w:tcPr>
          <w:p w14:paraId="23416148" w14:textId="77777777" w:rsidR="00594382" w:rsidRDefault="00594382" w:rsidP="00C54AB7">
            <w:pPr>
              <w:jc w:val="right"/>
              <w:rPr>
                <w:rFonts w:ascii="Arial" w:eastAsia="Arial" w:hAnsi="Arial" w:cs="Arial"/>
                <w:b/>
                <w:noProof/>
                <w:sz w:val="16"/>
              </w:rPr>
            </w:pPr>
            <w:r>
              <w:rPr>
                <w:rFonts w:ascii="Arial" w:hAnsi="Arial"/>
                <w:b/>
                <w:noProof/>
                <w:sz w:val="16"/>
              </w:rPr>
              <w:t>–16 583</w:t>
            </w:r>
          </w:p>
        </w:tc>
        <w:tc>
          <w:tcPr>
            <w:tcW w:w="1485" w:type="dxa"/>
            <w:shd w:val="clear" w:color="auto" w:fill="C0C0C0"/>
            <w:tcMar>
              <w:top w:w="0" w:type="dxa"/>
              <w:left w:w="40" w:type="dxa"/>
              <w:bottom w:w="0" w:type="dxa"/>
              <w:right w:w="40" w:type="dxa"/>
            </w:tcMar>
            <w:vAlign w:val="center"/>
            <w:hideMark/>
          </w:tcPr>
          <w:p w14:paraId="1E3DCF8A" w14:textId="77777777" w:rsidR="00594382" w:rsidRDefault="00594382" w:rsidP="00C54AB7">
            <w:pPr>
              <w:jc w:val="right"/>
              <w:rPr>
                <w:rFonts w:ascii="Arial" w:eastAsia="Arial" w:hAnsi="Arial" w:cs="Arial"/>
                <w:b/>
                <w:noProof/>
                <w:sz w:val="16"/>
              </w:rPr>
            </w:pPr>
            <w:r>
              <w:rPr>
                <w:rFonts w:ascii="Arial" w:hAnsi="Arial"/>
                <w:b/>
                <w:noProof/>
                <w:sz w:val="16"/>
              </w:rPr>
              <w:t>–16 602</w:t>
            </w:r>
          </w:p>
        </w:tc>
      </w:tr>
      <w:tr w:rsidR="00594382" w14:paraId="151F9FE2" w14:textId="77777777" w:rsidTr="00C54AB7">
        <w:trPr>
          <w:trHeight w:hRule="exact" w:val="240"/>
        </w:trPr>
        <w:tc>
          <w:tcPr>
            <w:tcW w:w="6990" w:type="dxa"/>
            <w:noWrap/>
            <w:tcMar>
              <w:top w:w="0" w:type="dxa"/>
              <w:left w:w="0" w:type="dxa"/>
              <w:bottom w:w="0" w:type="dxa"/>
              <w:right w:w="0" w:type="dxa"/>
            </w:tcMar>
            <w:vAlign w:val="center"/>
          </w:tcPr>
          <w:p w14:paraId="3EB11791" w14:textId="77777777" w:rsidR="00594382" w:rsidRDefault="00594382" w:rsidP="00C54AB7">
            <w:pPr>
              <w:rPr>
                <w:rFonts w:ascii="Arial" w:eastAsia="Arial" w:hAnsi="Arial" w:cs="Arial"/>
                <w:noProof/>
                <w:sz w:val="16"/>
              </w:rPr>
            </w:pPr>
          </w:p>
        </w:tc>
        <w:tc>
          <w:tcPr>
            <w:tcW w:w="1485" w:type="dxa"/>
            <w:noWrap/>
            <w:tcMar>
              <w:top w:w="0" w:type="dxa"/>
              <w:left w:w="0" w:type="dxa"/>
              <w:bottom w:w="0" w:type="dxa"/>
              <w:right w:w="0" w:type="dxa"/>
            </w:tcMar>
            <w:vAlign w:val="center"/>
          </w:tcPr>
          <w:p w14:paraId="2AE1D956" w14:textId="77777777" w:rsidR="00594382" w:rsidRDefault="00594382" w:rsidP="00C54AB7">
            <w:pPr>
              <w:rPr>
                <w:rFonts w:ascii="Arial" w:eastAsia="Arial" w:hAnsi="Arial" w:cs="Arial"/>
                <w:noProof/>
                <w:sz w:val="16"/>
              </w:rPr>
            </w:pPr>
          </w:p>
        </w:tc>
        <w:tc>
          <w:tcPr>
            <w:tcW w:w="1485" w:type="dxa"/>
            <w:noWrap/>
            <w:tcMar>
              <w:top w:w="0" w:type="dxa"/>
              <w:left w:w="0" w:type="dxa"/>
              <w:bottom w:w="0" w:type="dxa"/>
              <w:right w:w="0" w:type="dxa"/>
            </w:tcMar>
            <w:vAlign w:val="center"/>
          </w:tcPr>
          <w:p w14:paraId="355B92E8" w14:textId="77777777" w:rsidR="00594382" w:rsidRDefault="00594382" w:rsidP="00C54AB7">
            <w:pPr>
              <w:rPr>
                <w:rFonts w:ascii="Arial" w:eastAsia="Arial" w:hAnsi="Arial" w:cs="Arial"/>
                <w:noProof/>
                <w:sz w:val="16"/>
              </w:rPr>
            </w:pPr>
          </w:p>
        </w:tc>
      </w:tr>
      <w:tr w:rsidR="00594382" w14:paraId="3E175E5D" w14:textId="77777777" w:rsidTr="00C54AB7">
        <w:trPr>
          <w:trHeight w:val="255"/>
        </w:trPr>
        <w:tc>
          <w:tcPr>
            <w:tcW w:w="6990" w:type="dxa"/>
            <w:noWrap/>
            <w:tcMar>
              <w:top w:w="0" w:type="dxa"/>
              <w:left w:w="40" w:type="dxa"/>
              <w:bottom w:w="0" w:type="dxa"/>
              <w:right w:w="40" w:type="dxa"/>
            </w:tcMar>
            <w:vAlign w:val="center"/>
            <w:hideMark/>
          </w:tcPr>
          <w:p w14:paraId="79454D28" w14:textId="77777777" w:rsidR="00594382" w:rsidRDefault="00594382" w:rsidP="00C54AB7">
            <w:pPr>
              <w:rPr>
                <w:rFonts w:ascii="Arial" w:eastAsia="Arial" w:hAnsi="Arial" w:cs="Arial"/>
                <w:b/>
                <w:noProof/>
                <w:sz w:val="16"/>
              </w:rPr>
            </w:pPr>
            <w:r>
              <w:rPr>
                <w:rFonts w:ascii="Arial" w:hAnsi="Arial"/>
                <w:b/>
                <w:noProof/>
                <w:sz w:val="16"/>
              </w:rPr>
              <w:t>PODROZVAHA</w:t>
            </w:r>
          </w:p>
        </w:tc>
        <w:tc>
          <w:tcPr>
            <w:tcW w:w="1485" w:type="dxa"/>
            <w:tcMar>
              <w:top w:w="0" w:type="dxa"/>
              <w:left w:w="0" w:type="dxa"/>
              <w:bottom w:w="0" w:type="dxa"/>
              <w:right w:w="0" w:type="dxa"/>
            </w:tcMar>
            <w:vAlign w:val="center"/>
          </w:tcPr>
          <w:p w14:paraId="72ADF03D" w14:textId="77777777" w:rsidR="00594382" w:rsidRDefault="00594382" w:rsidP="00C54AB7">
            <w:pPr>
              <w:jc w:val="right"/>
              <w:rPr>
                <w:rFonts w:ascii="Arial" w:eastAsia="Arial" w:hAnsi="Arial" w:cs="Arial"/>
                <w:noProof/>
                <w:sz w:val="16"/>
              </w:rPr>
            </w:pPr>
          </w:p>
        </w:tc>
        <w:tc>
          <w:tcPr>
            <w:tcW w:w="1485" w:type="dxa"/>
            <w:tcMar>
              <w:top w:w="0" w:type="dxa"/>
              <w:left w:w="0" w:type="dxa"/>
              <w:bottom w:w="0" w:type="dxa"/>
              <w:right w:w="0" w:type="dxa"/>
            </w:tcMar>
            <w:vAlign w:val="center"/>
          </w:tcPr>
          <w:p w14:paraId="15E645FB" w14:textId="77777777" w:rsidR="00594382" w:rsidRDefault="00594382" w:rsidP="00C54AB7">
            <w:pPr>
              <w:jc w:val="right"/>
              <w:rPr>
                <w:rFonts w:ascii="Arial" w:eastAsia="Arial" w:hAnsi="Arial" w:cs="Arial"/>
                <w:noProof/>
                <w:sz w:val="16"/>
              </w:rPr>
            </w:pPr>
          </w:p>
        </w:tc>
      </w:tr>
      <w:tr w:rsidR="00594382" w14:paraId="77B1046E" w14:textId="77777777" w:rsidTr="00C54AB7">
        <w:trPr>
          <w:trHeight w:val="255"/>
        </w:trPr>
        <w:tc>
          <w:tcPr>
            <w:tcW w:w="6990" w:type="dxa"/>
            <w:noWrap/>
            <w:tcMar>
              <w:top w:w="0" w:type="dxa"/>
              <w:left w:w="40" w:type="dxa"/>
              <w:bottom w:w="0" w:type="dxa"/>
              <w:right w:w="40" w:type="dxa"/>
            </w:tcMar>
            <w:vAlign w:val="center"/>
            <w:hideMark/>
          </w:tcPr>
          <w:p w14:paraId="218BE7C2" w14:textId="77777777" w:rsidR="00594382" w:rsidRDefault="00594382" w:rsidP="00C54AB7">
            <w:pPr>
              <w:rPr>
                <w:rFonts w:ascii="Arial" w:eastAsia="Arial" w:hAnsi="Arial" w:cs="Arial"/>
                <w:noProof/>
                <w:sz w:val="16"/>
              </w:rPr>
            </w:pPr>
            <w:r>
              <w:rPr>
                <w:rFonts w:ascii="Arial" w:hAnsi="Arial"/>
                <w:noProof/>
                <w:sz w:val="16"/>
              </w:rPr>
              <w:t>Podmíněné závazky</w:t>
            </w:r>
          </w:p>
        </w:tc>
        <w:tc>
          <w:tcPr>
            <w:tcW w:w="1485" w:type="dxa"/>
            <w:tcMar>
              <w:top w:w="0" w:type="dxa"/>
              <w:left w:w="0" w:type="dxa"/>
              <w:bottom w:w="0" w:type="dxa"/>
              <w:right w:w="0" w:type="dxa"/>
            </w:tcMar>
            <w:vAlign w:val="center"/>
          </w:tcPr>
          <w:p w14:paraId="0F46CC61" w14:textId="77777777" w:rsidR="00594382" w:rsidRDefault="00594382" w:rsidP="00C54AB7">
            <w:pPr>
              <w:jc w:val="right"/>
              <w:rPr>
                <w:rFonts w:ascii="Arial" w:eastAsia="Arial" w:hAnsi="Arial" w:cs="Arial"/>
                <w:noProof/>
                <w:sz w:val="16"/>
              </w:rPr>
            </w:pPr>
          </w:p>
        </w:tc>
        <w:tc>
          <w:tcPr>
            <w:tcW w:w="1485" w:type="dxa"/>
            <w:tcMar>
              <w:top w:w="0" w:type="dxa"/>
              <w:left w:w="0" w:type="dxa"/>
              <w:bottom w:w="0" w:type="dxa"/>
              <w:right w:w="0" w:type="dxa"/>
            </w:tcMar>
            <w:vAlign w:val="center"/>
          </w:tcPr>
          <w:p w14:paraId="2A1B62FB" w14:textId="77777777" w:rsidR="00594382" w:rsidRDefault="00594382" w:rsidP="00C54AB7">
            <w:pPr>
              <w:jc w:val="right"/>
              <w:rPr>
                <w:rFonts w:ascii="Arial" w:eastAsia="Arial" w:hAnsi="Arial" w:cs="Arial"/>
                <w:noProof/>
                <w:sz w:val="16"/>
              </w:rPr>
            </w:pPr>
          </w:p>
        </w:tc>
      </w:tr>
      <w:tr w:rsidR="00594382" w14:paraId="4C7C1C89" w14:textId="77777777" w:rsidTr="00C54AB7">
        <w:trPr>
          <w:trHeight w:val="255"/>
        </w:trPr>
        <w:tc>
          <w:tcPr>
            <w:tcW w:w="6990" w:type="dxa"/>
            <w:noWrap/>
            <w:tcMar>
              <w:top w:w="0" w:type="dxa"/>
              <w:left w:w="40" w:type="dxa"/>
              <w:bottom w:w="0" w:type="dxa"/>
              <w:right w:w="40" w:type="dxa"/>
            </w:tcMar>
            <w:vAlign w:val="center"/>
            <w:hideMark/>
          </w:tcPr>
          <w:p w14:paraId="5D03FA94" w14:textId="77777777" w:rsidR="00594382" w:rsidRDefault="00594382" w:rsidP="00C54AB7">
            <w:pPr>
              <w:rPr>
                <w:rFonts w:ascii="Arial" w:eastAsia="Arial" w:hAnsi="Arial" w:cs="Arial"/>
                <w:noProof/>
                <w:sz w:val="16"/>
              </w:rPr>
            </w:pPr>
            <w:r>
              <w:rPr>
                <w:rFonts w:ascii="Arial" w:hAnsi="Arial"/>
                <w:noProof/>
                <w:sz w:val="16"/>
              </w:rPr>
              <w:t>- Vydané záruky</w:t>
            </w:r>
          </w:p>
        </w:tc>
        <w:tc>
          <w:tcPr>
            <w:tcW w:w="1485" w:type="dxa"/>
            <w:tcMar>
              <w:top w:w="0" w:type="dxa"/>
              <w:left w:w="40" w:type="dxa"/>
              <w:bottom w:w="0" w:type="dxa"/>
              <w:right w:w="40" w:type="dxa"/>
            </w:tcMar>
            <w:vAlign w:val="center"/>
            <w:hideMark/>
          </w:tcPr>
          <w:p w14:paraId="7CB0DB1A" w14:textId="77777777" w:rsidR="00594382" w:rsidRDefault="00594382" w:rsidP="00C54AB7">
            <w:pPr>
              <w:jc w:val="right"/>
              <w:rPr>
                <w:rFonts w:ascii="Arial" w:eastAsia="Arial" w:hAnsi="Arial" w:cs="Arial"/>
                <w:noProof/>
                <w:sz w:val="16"/>
              </w:rPr>
            </w:pPr>
            <w:r>
              <w:rPr>
                <w:rFonts w:ascii="Arial" w:hAnsi="Arial"/>
                <w:noProof/>
                <w:sz w:val="16"/>
              </w:rPr>
              <w:t xml:space="preserve">- </w:t>
            </w:r>
          </w:p>
        </w:tc>
        <w:tc>
          <w:tcPr>
            <w:tcW w:w="1485" w:type="dxa"/>
            <w:tcMar>
              <w:top w:w="0" w:type="dxa"/>
              <w:left w:w="40" w:type="dxa"/>
              <w:bottom w:w="0" w:type="dxa"/>
              <w:right w:w="40" w:type="dxa"/>
            </w:tcMar>
            <w:vAlign w:val="center"/>
            <w:hideMark/>
          </w:tcPr>
          <w:p w14:paraId="27D25E65" w14:textId="77777777" w:rsidR="00594382" w:rsidRDefault="00594382" w:rsidP="00C54AB7">
            <w:pPr>
              <w:jc w:val="right"/>
              <w:rPr>
                <w:rFonts w:ascii="Arial" w:eastAsia="Arial" w:hAnsi="Arial" w:cs="Arial"/>
                <w:noProof/>
                <w:sz w:val="16"/>
              </w:rPr>
            </w:pPr>
            <w:r>
              <w:rPr>
                <w:rFonts w:ascii="Arial" w:hAnsi="Arial"/>
                <w:noProof/>
                <w:sz w:val="16"/>
              </w:rPr>
              <w:t>1 499 675</w:t>
            </w:r>
          </w:p>
        </w:tc>
      </w:tr>
      <w:tr w:rsidR="00594382" w14:paraId="464DEA36" w14:textId="77777777" w:rsidTr="00C54AB7">
        <w:trPr>
          <w:trHeight w:val="255"/>
        </w:trPr>
        <w:tc>
          <w:tcPr>
            <w:tcW w:w="6990" w:type="dxa"/>
            <w:noWrap/>
            <w:tcMar>
              <w:top w:w="0" w:type="dxa"/>
              <w:left w:w="40" w:type="dxa"/>
              <w:bottom w:w="0" w:type="dxa"/>
              <w:right w:w="40" w:type="dxa"/>
            </w:tcMar>
            <w:vAlign w:val="center"/>
            <w:hideMark/>
          </w:tcPr>
          <w:p w14:paraId="505F976C" w14:textId="77777777" w:rsidR="00594382" w:rsidRDefault="00594382" w:rsidP="00C54AB7">
            <w:pPr>
              <w:rPr>
                <w:rFonts w:ascii="Arial" w:eastAsia="Arial" w:hAnsi="Arial" w:cs="Arial"/>
                <w:noProof/>
                <w:sz w:val="16"/>
              </w:rPr>
            </w:pPr>
            <w:r>
              <w:rPr>
                <w:rFonts w:ascii="Arial" w:hAnsi="Arial"/>
                <w:noProof/>
                <w:sz w:val="16"/>
              </w:rPr>
              <w:t>Závazky</w:t>
            </w:r>
          </w:p>
        </w:tc>
        <w:tc>
          <w:tcPr>
            <w:tcW w:w="1485" w:type="dxa"/>
            <w:tcMar>
              <w:top w:w="0" w:type="dxa"/>
              <w:left w:w="0" w:type="dxa"/>
              <w:bottom w:w="0" w:type="dxa"/>
              <w:right w:w="0" w:type="dxa"/>
            </w:tcMar>
            <w:vAlign w:val="center"/>
          </w:tcPr>
          <w:p w14:paraId="7E40FA66" w14:textId="77777777" w:rsidR="00594382" w:rsidRDefault="00594382" w:rsidP="00C54AB7">
            <w:pPr>
              <w:jc w:val="right"/>
              <w:rPr>
                <w:rFonts w:ascii="Arial" w:eastAsia="Arial" w:hAnsi="Arial" w:cs="Arial"/>
                <w:noProof/>
                <w:sz w:val="16"/>
              </w:rPr>
            </w:pPr>
          </w:p>
        </w:tc>
        <w:tc>
          <w:tcPr>
            <w:tcW w:w="1485" w:type="dxa"/>
            <w:tcMar>
              <w:top w:w="0" w:type="dxa"/>
              <w:left w:w="0" w:type="dxa"/>
              <w:bottom w:w="0" w:type="dxa"/>
              <w:right w:w="0" w:type="dxa"/>
            </w:tcMar>
            <w:vAlign w:val="center"/>
          </w:tcPr>
          <w:p w14:paraId="1DD3180A" w14:textId="77777777" w:rsidR="00594382" w:rsidRDefault="00594382" w:rsidP="00C54AB7">
            <w:pPr>
              <w:jc w:val="right"/>
              <w:rPr>
                <w:rFonts w:ascii="Arial" w:eastAsia="Arial" w:hAnsi="Arial" w:cs="Arial"/>
                <w:noProof/>
                <w:sz w:val="16"/>
              </w:rPr>
            </w:pPr>
          </w:p>
        </w:tc>
      </w:tr>
      <w:tr w:rsidR="00594382" w14:paraId="217F6C22" w14:textId="77777777" w:rsidTr="00C54AB7">
        <w:trPr>
          <w:trHeight w:val="255"/>
        </w:trPr>
        <w:tc>
          <w:tcPr>
            <w:tcW w:w="6990" w:type="dxa"/>
            <w:noWrap/>
            <w:tcMar>
              <w:top w:w="0" w:type="dxa"/>
              <w:left w:w="40" w:type="dxa"/>
              <w:bottom w:w="0" w:type="dxa"/>
              <w:right w:w="40" w:type="dxa"/>
            </w:tcMar>
            <w:vAlign w:val="center"/>
            <w:hideMark/>
          </w:tcPr>
          <w:p w14:paraId="361EE466" w14:textId="77777777" w:rsidR="00594382" w:rsidRDefault="00594382" w:rsidP="00C54AB7">
            <w:pPr>
              <w:rPr>
                <w:rFonts w:ascii="Arial" w:eastAsia="Arial" w:hAnsi="Arial" w:cs="Arial"/>
                <w:noProof/>
                <w:sz w:val="16"/>
              </w:rPr>
            </w:pPr>
            <w:r>
              <w:rPr>
                <w:rFonts w:ascii="Arial" w:hAnsi="Arial"/>
                <w:noProof/>
                <w:sz w:val="16"/>
              </w:rPr>
              <w:t>- Nevyplacené úvěry</w:t>
            </w:r>
          </w:p>
        </w:tc>
        <w:tc>
          <w:tcPr>
            <w:tcW w:w="1485" w:type="dxa"/>
            <w:tcMar>
              <w:top w:w="0" w:type="dxa"/>
              <w:left w:w="40" w:type="dxa"/>
              <w:bottom w:w="0" w:type="dxa"/>
              <w:right w:w="40" w:type="dxa"/>
            </w:tcMar>
            <w:vAlign w:val="center"/>
            <w:hideMark/>
          </w:tcPr>
          <w:p w14:paraId="5A2CDB2B" w14:textId="77777777" w:rsidR="00594382" w:rsidRDefault="00594382" w:rsidP="00C54AB7">
            <w:pPr>
              <w:jc w:val="right"/>
              <w:rPr>
                <w:rFonts w:ascii="Arial" w:eastAsia="Arial" w:hAnsi="Arial" w:cs="Arial"/>
                <w:noProof/>
                <w:sz w:val="16"/>
              </w:rPr>
            </w:pPr>
            <w:r>
              <w:rPr>
                <w:rFonts w:ascii="Arial" w:hAnsi="Arial"/>
                <w:noProof/>
                <w:sz w:val="16"/>
              </w:rPr>
              <w:t>1 671 851</w:t>
            </w:r>
          </w:p>
        </w:tc>
        <w:tc>
          <w:tcPr>
            <w:tcW w:w="1485" w:type="dxa"/>
            <w:tcMar>
              <w:top w:w="0" w:type="dxa"/>
              <w:left w:w="40" w:type="dxa"/>
              <w:bottom w:w="0" w:type="dxa"/>
              <w:right w:w="40" w:type="dxa"/>
            </w:tcMar>
            <w:vAlign w:val="center"/>
            <w:hideMark/>
          </w:tcPr>
          <w:p w14:paraId="05E0F0B8" w14:textId="77777777" w:rsidR="00594382" w:rsidRDefault="00594382" w:rsidP="00C54AB7">
            <w:pPr>
              <w:jc w:val="right"/>
              <w:rPr>
                <w:rFonts w:ascii="Arial" w:eastAsia="Arial" w:hAnsi="Arial" w:cs="Arial"/>
                <w:noProof/>
                <w:sz w:val="16"/>
              </w:rPr>
            </w:pPr>
            <w:r>
              <w:rPr>
                <w:rFonts w:ascii="Arial" w:hAnsi="Arial"/>
                <w:noProof/>
                <w:sz w:val="16"/>
              </w:rPr>
              <w:t>1 677 411</w:t>
            </w:r>
          </w:p>
        </w:tc>
      </w:tr>
      <w:tr w:rsidR="00594382" w14:paraId="5FCC7B75" w14:textId="77777777" w:rsidTr="00C54AB7">
        <w:trPr>
          <w:trHeight w:val="255"/>
        </w:trPr>
        <w:tc>
          <w:tcPr>
            <w:tcW w:w="6990" w:type="dxa"/>
            <w:noWrap/>
            <w:tcMar>
              <w:top w:w="0" w:type="dxa"/>
              <w:left w:w="40" w:type="dxa"/>
              <w:bottom w:w="0" w:type="dxa"/>
              <w:right w:w="40" w:type="dxa"/>
            </w:tcMar>
            <w:vAlign w:val="center"/>
            <w:hideMark/>
          </w:tcPr>
          <w:p w14:paraId="30640B0D" w14:textId="77777777" w:rsidR="00594382" w:rsidRDefault="00594382" w:rsidP="00C54AB7">
            <w:pPr>
              <w:rPr>
                <w:rFonts w:ascii="Arial" w:eastAsia="Arial" w:hAnsi="Arial" w:cs="Arial"/>
                <w:noProof/>
                <w:sz w:val="16"/>
              </w:rPr>
            </w:pPr>
            <w:r>
              <w:rPr>
                <w:rFonts w:ascii="Arial" w:hAnsi="Arial"/>
                <w:noProof/>
                <w:sz w:val="16"/>
              </w:rPr>
              <w:t>- Nevydané záruky</w:t>
            </w:r>
          </w:p>
        </w:tc>
        <w:tc>
          <w:tcPr>
            <w:tcW w:w="1485" w:type="dxa"/>
            <w:tcMar>
              <w:top w:w="0" w:type="dxa"/>
              <w:left w:w="40" w:type="dxa"/>
              <w:bottom w:w="0" w:type="dxa"/>
              <w:right w:w="40" w:type="dxa"/>
            </w:tcMar>
            <w:vAlign w:val="center"/>
            <w:hideMark/>
          </w:tcPr>
          <w:p w14:paraId="0908BC21" w14:textId="77777777" w:rsidR="00594382" w:rsidRDefault="00594382" w:rsidP="00C54AB7">
            <w:pPr>
              <w:jc w:val="right"/>
              <w:rPr>
                <w:rFonts w:ascii="Arial" w:eastAsia="Arial" w:hAnsi="Arial" w:cs="Arial"/>
                <w:noProof/>
                <w:sz w:val="16"/>
              </w:rPr>
            </w:pPr>
            <w:r>
              <w:rPr>
                <w:rFonts w:ascii="Arial" w:hAnsi="Arial"/>
                <w:noProof/>
                <w:sz w:val="16"/>
              </w:rPr>
              <w:t>49 378</w:t>
            </w:r>
          </w:p>
        </w:tc>
        <w:tc>
          <w:tcPr>
            <w:tcW w:w="1485" w:type="dxa"/>
            <w:tcMar>
              <w:top w:w="0" w:type="dxa"/>
              <w:left w:w="40" w:type="dxa"/>
              <w:bottom w:w="0" w:type="dxa"/>
              <w:right w:w="40" w:type="dxa"/>
            </w:tcMar>
            <w:vAlign w:val="center"/>
            <w:hideMark/>
          </w:tcPr>
          <w:p w14:paraId="2F25FFA0" w14:textId="77777777" w:rsidR="00594382" w:rsidRDefault="00594382" w:rsidP="00C54AB7">
            <w:pPr>
              <w:jc w:val="right"/>
              <w:rPr>
                <w:rFonts w:ascii="Arial" w:eastAsia="Arial" w:hAnsi="Arial" w:cs="Arial"/>
                <w:noProof/>
                <w:sz w:val="16"/>
              </w:rPr>
            </w:pPr>
            <w:r>
              <w:rPr>
                <w:rFonts w:ascii="Arial" w:hAnsi="Arial"/>
                <w:noProof/>
                <w:sz w:val="16"/>
              </w:rPr>
              <w:t>256 299</w:t>
            </w:r>
          </w:p>
        </w:tc>
      </w:tr>
      <w:tr w:rsidR="00594382" w14:paraId="2A31497E" w14:textId="77777777" w:rsidTr="00C54AB7">
        <w:trPr>
          <w:trHeight w:val="255"/>
        </w:trPr>
        <w:tc>
          <w:tcPr>
            <w:tcW w:w="6990" w:type="dxa"/>
            <w:shd w:val="clear" w:color="auto" w:fill="C0C0C0"/>
            <w:noWrap/>
            <w:tcMar>
              <w:top w:w="0" w:type="dxa"/>
              <w:left w:w="40" w:type="dxa"/>
              <w:bottom w:w="0" w:type="dxa"/>
              <w:right w:w="40" w:type="dxa"/>
            </w:tcMar>
            <w:vAlign w:val="center"/>
            <w:hideMark/>
          </w:tcPr>
          <w:p w14:paraId="42A92BA5" w14:textId="77777777" w:rsidR="00594382" w:rsidRDefault="00594382" w:rsidP="00C54AB7">
            <w:pPr>
              <w:rPr>
                <w:rFonts w:ascii="Arial" w:eastAsia="Arial" w:hAnsi="Arial" w:cs="Arial"/>
                <w:b/>
                <w:noProof/>
                <w:sz w:val="16"/>
              </w:rPr>
            </w:pPr>
            <w:r>
              <w:rPr>
                <w:rFonts w:ascii="Arial" w:hAnsi="Arial"/>
                <w:b/>
                <w:noProof/>
                <w:sz w:val="16"/>
              </w:rPr>
              <w:t>Podrozvaha celkem</w:t>
            </w:r>
          </w:p>
        </w:tc>
        <w:tc>
          <w:tcPr>
            <w:tcW w:w="1485" w:type="dxa"/>
            <w:shd w:val="clear" w:color="auto" w:fill="C0C0C0"/>
            <w:tcMar>
              <w:top w:w="0" w:type="dxa"/>
              <w:left w:w="40" w:type="dxa"/>
              <w:bottom w:w="0" w:type="dxa"/>
              <w:right w:w="40" w:type="dxa"/>
            </w:tcMar>
            <w:vAlign w:val="center"/>
            <w:hideMark/>
          </w:tcPr>
          <w:p w14:paraId="6EFC213F" w14:textId="77777777" w:rsidR="00594382" w:rsidRDefault="00594382" w:rsidP="00C54AB7">
            <w:pPr>
              <w:jc w:val="right"/>
              <w:rPr>
                <w:rFonts w:ascii="Arial" w:eastAsia="Arial" w:hAnsi="Arial" w:cs="Arial"/>
                <w:b/>
                <w:noProof/>
                <w:sz w:val="16"/>
              </w:rPr>
            </w:pPr>
            <w:r>
              <w:rPr>
                <w:rFonts w:ascii="Arial" w:hAnsi="Arial"/>
                <w:b/>
                <w:noProof/>
                <w:sz w:val="16"/>
              </w:rPr>
              <w:t>1 721 229</w:t>
            </w:r>
          </w:p>
        </w:tc>
        <w:tc>
          <w:tcPr>
            <w:tcW w:w="1485" w:type="dxa"/>
            <w:shd w:val="clear" w:color="auto" w:fill="C0C0C0"/>
            <w:tcMar>
              <w:top w:w="0" w:type="dxa"/>
              <w:left w:w="40" w:type="dxa"/>
              <w:bottom w:w="0" w:type="dxa"/>
              <w:right w:w="40" w:type="dxa"/>
            </w:tcMar>
            <w:vAlign w:val="center"/>
            <w:hideMark/>
          </w:tcPr>
          <w:p w14:paraId="59945297" w14:textId="77777777" w:rsidR="00594382" w:rsidRDefault="00594382" w:rsidP="00C54AB7">
            <w:pPr>
              <w:jc w:val="right"/>
              <w:rPr>
                <w:rFonts w:ascii="Arial" w:eastAsia="Arial" w:hAnsi="Arial" w:cs="Arial"/>
                <w:b/>
                <w:noProof/>
                <w:sz w:val="16"/>
              </w:rPr>
            </w:pPr>
            <w:r>
              <w:rPr>
                <w:rFonts w:ascii="Arial" w:hAnsi="Arial"/>
                <w:b/>
                <w:noProof/>
                <w:sz w:val="16"/>
              </w:rPr>
              <w:t>3 433 385</w:t>
            </w:r>
          </w:p>
        </w:tc>
      </w:tr>
      <w:tr w:rsidR="00594382" w14:paraId="2CA6D9A3" w14:textId="77777777" w:rsidTr="00C54AB7">
        <w:trPr>
          <w:trHeight w:val="255"/>
        </w:trPr>
        <w:tc>
          <w:tcPr>
            <w:tcW w:w="6990" w:type="dxa"/>
            <w:noWrap/>
            <w:tcMar>
              <w:top w:w="0" w:type="dxa"/>
              <w:left w:w="0" w:type="dxa"/>
              <w:bottom w:w="0" w:type="dxa"/>
              <w:right w:w="0" w:type="dxa"/>
            </w:tcMar>
            <w:vAlign w:val="center"/>
          </w:tcPr>
          <w:p w14:paraId="3FDD2A0F" w14:textId="77777777" w:rsidR="00594382" w:rsidRDefault="00594382" w:rsidP="00C54AB7">
            <w:pPr>
              <w:rPr>
                <w:rFonts w:ascii="Arial" w:eastAsia="Arial" w:hAnsi="Arial" w:cs="Arial"/>
                <w:noProof/>
                <w:sz w:val="20"/>
              </w:rPr>
            </w:pPr>
          </w:p>
        </w:tc>
        <w:tc>
          <w:tcPr>
            <w:tcW w:w="1485" w:type="dxa"/>
            <w:tcMar>
              <w:top w:w="0" w:type="dxa"/>
              <w:left w:w="0" w:type="dxa"/>
              <w:bottom w:w="0" w:type="dxa"/>
              <w:right w:w="0" w:type="dxa"/>
            </w:tcMar>
            <w:vAlign w:val="center"/>
          </w:tcPr>
          <w:p w14:paraId="22A35FA3" w14:textId="77777777" w:rsidR="00594382" w:rsidRDefault="00594382" w:rsidP="00C54AB7">
            <w:pPr>
              <w:jc w:val="right"/>
              <w:rPr>
                <w:rFonts w:ascii="Arial" w:eastAsia="Arial" w:hAnsi="Arial" w:cs="Arial"/>
                <w:noProof/>
                <w:sz w:val="16"/>
              </w:rPr>
            </w:pPr>
          </w:p>
        </w:tc>
        <w:tc>
          <w:tcPr>
            <w:tcW w:w="1485" w:type="dxa"/>
            <w:tcMar>
              <w:top w:w="0" w:type="dxa"/>
              <w:left w:w="0" w:type="dxa"/>
              <w:bottom w:w="0" w:type="dxa"/>
              <w:right w:w="0" w:type="dxa"/>
            </w:tcMar>
            <w:vAlign w:val="center"/>
          </w:tcPr>
          <w:p w14:paraId="7098B00D" w14:textId="77777777" w:rsidR="00594382" w:rsidRDefault="00594382" w:rsidP="00C54AB7">
            <w:pPr>
              <w:jc w:val="right"/>
              <w:rPr>
                <w:rFonts w:ascii="Arial" w:eastAsia="Arial" w:hAnsi="Arial" w:cs="Arial"/>
                <w:noProof/>
                <w:sz w:val="16"/>
              </w:rPr>
            </w:pPr>
          </w:p>
        </w:tc>
      </w:tr>
      <w:tr w:rsidR="00594382" w14:paraId="1364EBA3" w14:textId="77777777" w:rsidTr="00C54AB7">
        <w:trPr>
          <w:trHeight w:val="255"/>
        </w:trPr>
        <w:tc>
          <w:tcPr>
            <w:tcW w:w="6990" w:type="dxa"/>
            <w:shd w:val="clear" w:color="auto" w:fill="C0C0C0"/>
            <w:noWrap/>
            <w:tcMar>
              <w:top w:w="0" w:type="dxa"/>
              <w:left w:w="40" w:type="dxa"/>
              <w:bottom w:w="0" w:type="dxa"/>
              <w:right w:w="40" w:type="dxa"/>
            </w:tcMar>
            <w:vAlign w:val="center"/>
            <w:hideMark/>
          </w:tcPr>
          <w:p w14:paraId="17F7FFE2" w14:textId="77777777" w:rsidR="00594382" w:rsidRDefault="00594382" w:rsidP="00C54AB7">
            <w:pPr>
              <w:rPr>
                <w:rFonts w:ascii="Arial" w:eastAsia="Arial" w:hAnsi="Arial" w:cs="Arial"/>
                <w:b/>
                <w:noProof/>
                <w:sz w:val="16"/>
              </w:rPr>
            </w:pPr>
            <w:r>
              <w:rPr>
                <w:rFonts w:ascii="Arial" w:hAnsi="Arial"/>
                <w:b/>
                <w:noProof/>
                <w:sz w:val="16"/>
              </w:rPr>
              <w:t>Úvěrová expozice celkem</w:t>
            </w:r>
          </w:p>
        </w:tc>
        <w:tc>
          <w:tcPr>
            <w:tcW w:w="1485" w:type="dxa"/>
            <w:shd w:val="clear" w:color="auto" w:fill="C0C0C0"/>
            <w:tcMar>
              <w:top w:w="0" w:type="dxa"/>
              <w:left w:w="40" w:type="dxa"/>
              <w:bottom w:w="0" w:type="dxa"/>
              <w:right w:w="40" w:type="dxa"/>
            </w:tcMar>
            <w:vAlign w:val="center"/>
            <w:hideMark/>
          </w:tcPr>
          <w:p w14:paraId="20204763" w14:textId="77777777" w:rsidR="00594382" w:rsidRDefault="00594382" w:rsidP="00C54AB7">
            <w:pPr>
              <w:jc w:val="right"/>
              <w:rPr>
                <w:rFonts w:ascii="Arial" w:eastAsia="Arial" w:hAnsi="Arial" w:cs="Arial"/>
                <w:b/>
                <w:noProof/>
                <w:sz w:val="16"/>
              </w:rPr>
            </w:pPr>
            <w:r>
              <w:rPr>
                <w:rFonts w:ascii="Arial" w:hAnsi="Arial"/>
                <w:b/>
                <w:noProof/>
                <w:sz w:val="16"/>
              </w:rPr>
              <w:t>5 241 528</w:t>
            </w:r>
          </w:p>
        </w:tc>
        <w:tc>
          <w:tcPr>
            <w:tcW w:w="1485" w:type="dxa"/>
            <w:shd w:val="clear" w:color="auto" w:fill="C0C0C0"/>
            <w:tcMar>
              <w:top w:w="0" w:type="dxa"/>
              <w:left w:w="40" w:type="dxa"/>
              <w:bottom w:w="0" w:type="dxa"/>
              <w:right w:w="40" w:type="dxa"/>
            </w:tcMar>
            <w:vAlign w:val="center"/>
            <w:hideMark/>
          </w:tcPr>
          <w:p w14:paraId="115F62FB" w14:textId="77777777" w:rsidR="00594382" w:rsidRDefault="00594382" w:rsidP="00C54AB7">
            <w:pPr>
              <w:jc w:val="right"/>
              <w:rPr>
                <w:rFonts w:ascii="Arial" w:eastAsia="Arial" w:hAnsi="Arial" w:cs="Arial"/>
                <w:b/>
                <w:noProof/>
                <w:sz w:val="16"/>
              </w:rPr>
            </w:pPr>
            <w:r>
              <w:rPr>
                <w:rFonts w:ascii="Arial" w:hAnsi="Arial"/>
                <w:b/>
                <w:noProof/>
                <w:sz w:val="16"/>
              </w:rPr>
              <w:t>6 847 931</w:t>
            </w:r>
          </w:p>
        </w:tc>
      </w:tr>
    </w:tbl>
    <w:p w14:paraId="21B08563" w14:textId="77777777" w:rsidR="00594382" w:rsidRDefault="00594382" w:rsidP="00594382">
      <w:pPr>
        <w:pStyle w:val="Title321"/>
        <w:numPr>
          <w:ilvl w:val="2"/>
          <w:numId w:val="49"/>
        </w:numPr>
        <w:tabs>
          <w:tab w:val="num" w:pos="709"/>
        </w:tabs>
        <w:ind w:hanging="822"/>
        <w:rPr>
          <w:noProof/>
          <w:sz w:val="16"/>
          <w:bdr w:val="none" w:sz="0" w:space="0" w:color="auto" w:frame="1"/>
        </w:rPr>
      </w:pPr>
      <w:bookmarkStart w:id="203" w:name="RG_MARKER_70451"/>
      <w:r>
        <w:rPr>
          <w:noProof/>
          <w:sz w:val="16"/>
          <w:bdr w:val="none" w:sz="0" w:space="0" w:color="auto" w:frame="1"/>
        </w:rPr>
        <w:t>Ú</w:t>
      </w:r>
      <w:bookmarkEnd w:id="203"/>
      <w:r>
        <w:rPr>
          <w:noProof/>
        </w:rPr>
        <w:t>věrové riziko u úvěrů a jiných pohledávek</w:t>
      </w:r>
    </w:p>
    <w:p w14:paraId="0BF9F126" w14:textId="77777777" w:rsidR="00594382" w:rsidRDefault="00594382" w:rsidP="00594382">
      <w:pPr>
        <w:pStyle w:val="Notes"/>
        <w:numPr>
          <w:ilvl w:val="0"/>
          <w:numId w:val="0"/>
        </w:numPr>
        <w:tabs>
          <w:tab w:val="right" w:pos="-2700"/>
          <w:tab w:val="right" w:pos="720"/>
        </w:tabs>
        <w:spacing w:before="60" w:after="60"/>
        <w:rPr>
          <w:noProof/>
          <w:sz w:val="16"/>
          <w:bdr w:val="none" w:sz="0" w:space="0" w:color="auto" w:frame="1"/>
        </w:rPr>
      </w:pPr>
    </w:p>
    <w:p w14:paraId="0EA4EB8A" w14:textId="77777777" w:rsidR="00594382" w:rsidRDefault="00594382" w:rsidP="00594382">
      <w:pPr>
        <w:pStyle w:val="Notes"/>
        <w:numPr>
          <w:ilvl w:val="3"/>
          <w:numId w:val="58"/>
        </w:numPr>
        <w:tabs>
          <w:tab w:val="right" w:pos="-2700"/>
          <w:tab w:val="right" w:pos="720"/>
        </w:tabs>
        <w:spacing w:before="60" w:after="60"/>
        <w:rPr>
          <w:noProof/>
          <w:sz w:val="16"/>
          <w:bdr w:val="none" w:sz="0" w:space="0" w:color="auto" w:frame="1"/>
        </w:rPr>
      </w:pPr>
      <w:r>
        <w:rPr>
          <w:noProof/>
          <w:sz w:val="16"/>
          <w:bdr w:val="none" w:sz="0" w:space="0" w:color="auto" w:frame="1"/>
        </w:rPr>
        <w:t>Stanovení úvěrového rizika u úvěrů a jiných pohledávek</w:t>
      </w:r>
    </w:p>
    <w:p w14:paraId="67ECD177"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032CB540" w14:textId="77777777" w:rsidR="00594382" w:rsidRDefault="00594382" w:rsidP="00594382">
      <w:pPr>
        <w:pStyle w:val="FootnoteText"/>
        <w:jc w:val="both"/>
        <w:rPr>
          <w:rFonts w:ascii="Arial" w:hAnsi="Arial"/>
          <w:noProof/>
          <w:sz w:val="16"/>
          <w:bdr w:val="none" w:sz="0" w:space="0" w:color="auto" w:frame="1"/>
        </w:rPr>
      </w:pPr>
      <w:r>
        <w:rPr>
          <w:rFonts w:ascii="Arial" w:hAnsi="Arial"/>
          <w:noProof/>
          <w:sz w:val="16"/>
          <w:bdr w:val="none" w:sz="0" w:space="0" w:color="auto" w:frame="1"/>
        </w:rPr>
        <w:t>U úvěrů a jiných pohledávek nebo záruk, jež facilita poskytuje, se komplexně posuzuje riziko a vyčíslují odhady očekávaných ztrát, jež mají vliv na klasifikaci úvěru. Operace v rámci Iniciativy na zvýšení dopadu finanční pomoci (popsané v bodě 24), s výjimkou zprostředkovaných úvěrů, podléhají pokynům k zásadám pro rizika v rámci obecného mandátu, jak je stanoveno v pokynech EIB pro úvěrová a akciová rizika (Credit and Equity Risk Guidelines). Klasifikace úvěrů se vypracovává v souladu s obecně přijatými kritérii, která se odvíjejí od kvality dlužníka, splatnosti úvěru, záruky a případně ručitele.</w:t>
      </w:r>
    </w:p>
    <w:p w14:paraId="653204C1"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p>
    <w:p w14:paraId="4AED5C45"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Součástí systému klasifikace úvěrů jsou metodiky, postupy, databáze a systémy IT, které pomáhají posoudit úvěrové riziko v úvěrových operacích a vyčíslit odhad očekávaných ztrát. Systém bere v úvahu velké množství informací s cílem určit relativní pořadí úvěrových rizik spojených s úvěry. Klasifikace úvěrů odráží současnou hodnotu odhadované výše „očekávané ztráty“, která se vypočte jako součin pravděpodobnosti selhání hlavních dlužníků, expozice v selhání a závažnosti ztrát v případě selhání. Klasifikace úvěrů se používají pro tyto účely:</w:t>
      </w:r>
    </w:p>
    <w:p w14:paraId="0EF9B316"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rPr>
      </w:pPr>
      <w:r>
        <w:rPr>
          <w:rFonts w:ascii="Arial" w:hAnsi="Arial"/>
          <w:noProof/>
          <w:sz w:val="16"/>
          <w:bdr w:val="none" w:sz="0" w:space="0" w:color="auto" w:frame="1"/>
        </w:rPr>
        <w:t>na podporu přesnějšího a kvantitativnějšího posouzení úvěrových rizik,</w:t>
      </w:r>
    </w:p>
    <w:p w14:paraId="1C581BAD"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rPr>
      </w:pPr>
      <w:r>
        <w:rPr>
          <w:rFonts w:ascii="Arial" w:hAnsi="Arial"/>
          <w:noProof/>
          <w:sz w:val="16"/>
          <w:bdr w:val="none" w:sz="0" w:space="0" w:color="auto" w:frame="1"/>
        </w:rPr>
        <w:t>jako ukazatel variací úvěrového rizika za účelem stanovení priorit v oblasti monitorování,</w:t>
      </w:r>
    </w:p>
    <w:p w14:paraId="7B2A76AA"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rPr>
      </w:pPr>
      <w:r>
        <w:rPr>
          <w:rFonts w:ascii="Arial" w:hAnsi="Arial"/>
          <w:noProof/>
          <w:sz w:val="16"/>
          <w:bdr w:val="none" w:sz="0" w:space="0" w:color="auto" w:frame="1"/>
        </w:rPr>
        <w:t>k popsání kvality úvěrového portfolia k danému dni a</w:t>
      </w:r>
    </w:p>
    <w:p w14:paraId="27174827" w14:textId="77777777" w:rsidR="00594382" w:rsidRDefault="00594382" w:rsidP="00594382">
      <w:pPr>
        <w:numPr>
          <w:ilvl w:val="0"/>
          <w:numId w:val="40"/>
        </w:numPr>
        <w:suppressAutoHyphens/>
        <w:autoSpaceDE w:val="0"/>
        <w:autoSpaceDN w:val="0"/>
        <w:adjustRightInd w:val="0"/>
        <w:spacing w:before="60" w:after="60"/>
        <w:jc w:val="both"/>
        <w:rPr>
          <w:rFonts w:ascii="Arial" w:hAnsi="Arial" w:cs="Arial"/>
          <w:noProof/>
          <w:sz w:val="16"/>
          <w:bdr w:val="none" w:sz="0" w:space="0" w:color="auto" w:frame="1"/>
        </w:rPr>
      </w:pPr>
      <w:r>
        <w:rPr>
          <w:rFonts w:ascii="Arial" w:hAnsi="Arial"/>
          <w:noProof/>
          <w:sz w:val="16"/>
          <w:bdr w:val="none" w:sz="0" w:space="0" w:color="auto" w:frame="1"/>
        </w:rPr>
        <w:t>jako aspekt při rozhodování o oceňování rizika.</w:t>
      </w:r>
    </w:p>
    <w:p w14:paraId="4337C554" w14:textId="77777777" w:rsidR="00594382" w:rsidRDefault="00594382" w:rsidP="00594382">
      <w:pPr>
        <w:jc w:val="both"/>
        <w:rPr>
          <w:rFonts w:ascii="Arial" w:hAnsi="Arial" w:cs="Arial"/>
          <w:noProof/>
          <w:sz w:val="16"/>
          <w:bdr w:val="none" w:sz="0" w:space="0" w:color="auto" w:frame="1"/>
        </w:rPr>
      </w:pPr>
      <w:r>
        <w:rPr>
          <w:noProof/>
        </w:rPr>
        <w:br w:type="page"/>
      </w:r>
    </w:p>
    <w:p w14:paraId="4D99F418"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Při stanovení klasifikace úvěrů se zohledňují tyto faktory:</w:t>
      </w:r>
    </w:p>
    <w:p w14:paraId="2636089F" w14:textId="77777777" w:rsidR="00594382" w:rsidRDefault="00594382" w:rsidP="00594382">
      <w:pPr>
        <w:pStyle w:val="Listi"/>
        <w:numPr>
          <w:ilvl w:val="0"/>
          <w:numId w:val="59"/>
        </w:numPr>
        <w:tabs>
          <w:tab w:val="left" w:pos="720"/>
        </w:tabs>
        <w:spacing w:before="60" w:after="60"/>
        <w:rPr>
          <w:noProof/>
          <w:sz w:val="16"/>
          <w:bdr w:val="none" w:sz="0" w:space="0" w:color="auto" w:frame="1"/>
        </w:rPr>
      </w:pPr>
      <w:r>
        <w:rPr>
          <w:noProof/>
          <w:sz w:val="16"/>
          <w:bdr w:val="none" w:sz="0" w:space="0" w:color="auto" w:frame="1"/>
        </w:rPr>
        <w:t>Úvěruschopnost dlužníka: řízení rizik nezávisle zkoumá dlužníky a posuzuje jejich úvěruschopnost na základě interních metodik a externích údajů. V souladu se zvoleným přístupem založeným na interním ratingu podle Basel III banka vyvinula metodiku interního ratingu s cílem určit interní rating dlužníků a ručitelů. Tato metodika pracuje se souborem hodnoticích listů specifických pro jednotlivé typy protistran.</w:t>
      </w:r>
    </w:p>
    <w:p w14:paraId="01F595AE" w14:textId="77777777" w:rsidR="00594382" w:rsidRDefault="00594382" w:rsidP="00594382">
      <w:pPr>
        <w:spacing w:before="60" w:after="60"/>
        <w:ind w:left="360"/>
        <w:rPr>
          <w:rFonts w:ascii="Arial" w:hAnsi="Arial"/>
          <w:noProof/>
          <w:sz w:val="16"/>
          <w:bdr w:val="none" w:sz="0" w:space="0" w:color="auto" w:frame="1"/>
        </w:rPr>
      </w:pPr>
    </w:p>
    <w:p w14:paraId="457BE67D" w14:textId="77777777" w:rsidR="00594382" w:rsidRDefault="00594382" w:rsidP="00594382">
      <w:pPr>
        <w:pStyle w:val="Listi"/>
        <w:numPr>
          <w:ilvl w:val="0"/>
          <w:numId w:val="59"/>
        </w:numPr>
        <w:tabs>
          <w:tab w:val="left" w:pos="720"/>
        </w:tabs>
        <w:spacing w:before="60" w:after="60"/>
        <w:rPr>
          <w:noProof/>
          <w:sz w:val="16"/>
          <w:bdr w:val="none" w:sz="0" w:space="0" w:color="auto" w:frame="1"/>
        </w:rPr>
      </w:pPr>
      <w:r>
        <w:rPr>
          <w:noProof/>
          <w:sz w:val="16"/>
          <w:bdr w:val="none" w:sz="0" w:space="0" w:color="auto" w:frame="1"/>
        </w:rPr>
        <w:t>Korelace selhání: kvantifikuje pravděpodobnost, s jakou se budou s finančními potížemi potýkat současně dlužník i ručitel. Čím vyšší je korelace mezi pravděpodobnostmi selhání dlužníka a ručitele, tím nižší hodnotu má záruka a tím nižší (horší) je i klasifikace úvěru.</w:t>
      </w:r>
    </w:p>
    <w:p w14:paraId="3D461EAE" w14:textId="77777777" w:rsidR="00594382" w:rsidRDefault="00594382" w:rsidP="00594382">
      <w:pPr>
        <w:spacing w:before="60" w:after="60"/>
        <w:ind w:left="360"/>
        <w:rPr>
          <w:noProof/>
          <w:sz w:val="16"/>
          <w:bdr w:val="none" w:sz="0" w:space="0" w:color="auto" w:frame="1"/>
        </w:rPr>
      </w:pPr>
    </w:p>
    <w:p w14:paraId="4613DED0" w14:textId="77777777" w:rsidR="00594382" w:rsidRDefault="00594382" w:rsidP="00594382">
      <w:pPr>
        <w:pStyle w:val="Listi"/>
        <w:numPr>
          <w:ilvl w:val="0"/>
          <w:numId w:val="59"/>
        </w:numPr>
        <w:tabs>
          <w:tab w:val="left" w:pos="720"/>
        </w:tabs>
        <w:spacing w:before="60" w:after="60"/>
        <w:rPr>
          <w:noProof/>
          <w:sz w:val="16"/>
          <w:bdr w:val="none" w:sz="0" w:space="0" w:color="auto" w:frame="1"/>
        </w:rPr>
      </w:pPr>
      <w:r>
        <w:rPr>
          <w:noProof/>
          <w:sz w:val="16"/>
          <w:bdr w:val="none" w:sz="0" w:space="0" w:color="auto" w:frame="1"/>
        </w:rPr>
        <w:t>Hodnota záručních nástrojů a cenných papírů: tato hodnota se posuzuje na základě kombinace úvěruschopnosti emitenta a typu použitého nástroje.</w:t>
      </w:r>
    </w:p>
    <w:p w14:paraId="0357B718" w14:textId="77777777" w:rsidR="00594382" w:rsidRDefault="00594382" w:rsidP="00594382">
      <w:pPr>
        <w:ind w:left="360"/>
        <w:rPr>
          <w:noProof/>
          <w:bdr w:val="none" w:sz="0" w:space="0" w:color="auto" w:frame="1"/>
        </w:rPr>
      </w:pPr>
    </w:p>
    <w:p w14:paraId="5717CBEA" w14:textId="77777777" w:rsidR="00594382" w:rsidRDefault="00594382" w:rsidP="00594382">
      <w:pPr>
        <w:pStyle w:val="ListParagraph"/>
        <w:numPr>
          <w:ilvl w:val="0"/>
          <w:numId w:val="59"/>
        </w:numPr>
        <w:rPr>
          <w:rFonts w:ascii="Arial" w:hAnsi="Arial" w:cs="Arial"/>
          <w:noProof/>
          <w:sz w:val="16"/>
          <w:bdr w:val="none" w:sz="0" w:space="0" w:color="auto" w:frame="1"/>
        </w:rPr>
      </w:pPr>
      <w:r>
        <w:rPr>
          <w:rFonts w:ascii="Arial" w:hAnsi="Arial"/>
          <w:noProof/>
          <w:sz w:val="16"/>
          <w:bdr w:val="none" w:sz="0" w:space="0" w:color="auto" w:frame="1"/>
        </w:rPr>
        <w:t>Příslušná míra výtěžnosti: jedná se o částku, o níž se předpokládá, že bude v případě selhání příslušné protistrany získána zpět, vyjádřenou jako procento příslušné úvěrové expozice</w:t>
      </w:r>
    </w:p>
    <w:p w14:paraId="46F6B2B0" w14:textId="77777777" w:rsidR="00594382" w:rsidRDefault="00594382" w:rsidP="00594382">
      <w:pPr>
        <w:spacing w:before="60" w:after="60"/>
        <w:ind w:left="360"/>
        <w:rPr>
          <w:noProof/>
          <w:sz w:val="16"/>
          <w:bdr w:val="none" w:sz="0" w:space="0" w:color="auto" w:frame="1"/>
        </w:rPr>
      </w:pPr>
    </w:p>
    <w:p w14:paraId="0131EC3F" w14:textId="77777777" w:rsidR="00594382" w:rsidRDefault="00594382" w:rsidP="00594382">
      <w:pPr>
        <w:pStyle w:val="Listi"/>
        <w:numPr>
          <w:ilvl w:val="0"/>
          <w:numId w:val="59"/>
        </w:numPr>
        <w:tabs>
          <w:tab w:val="left" w:pos="720"/>
        </w:tabs>
        <w:spacing w:before="60" w:after="60"/>
        <w:rPr>
          <w:noProof/>
          <w:sz w:val="16"/>
          <w:bdr w:val="none" w:sz="0" w:space="0" w:color="auto" w:frame="1"/>
        </w:rPr>
      </w:pPr>
      <w:r>
        <w:rPr>
          <w:noProof/>
          <w:sz w:val="16"/>
          <w:bdr w:val="none" w:sz="0" w:space="0" w:color="auto" w:frame="1"/>
        </w:rPr>
        <w:t>Smluvní rámec: řádný smluvní rámec přispívá ke kvalitě úvěru a zlepšuje jeho klasifikaci.</w:t>
      </w:r>
    </w:p>
    <w:p w14:paraId="7340EC59" w14:textId="77777777" w:rsidR="00594382" w:rsidRDefault="00594382" w:rsidP="00594382">
      <w:pPr>
        <w:spacing w:before="60" w:after="60"/>
        <w:ind w:left="360"/>
        <w:rPr>
          <w:noProof/>
          <w:sz w:val="16"/>
          <w:bdr w:val="none" w:sz="0" w:space="0" w:color="auto" w:frame="1"/>
        </w:rPr>
      </w:pPr>
    </w:p>
    <w:p w14:paraId="1CB80CC5" w14:textId="77777777" w:rsidR="00594382" w:rsidRDefault="00594382" w:rsidP="00594382">
      <w:pPr>
        <w:pStyle w:val="Listi"/>
        <w:numPr>
          <w:ilvl w:val="0"/>
          <w:numId w:val="59"/>
        </w:numPr>
        <w:tabs>
          <w:tab w:val="left" w:pos="720"/>
        </w:tabs>
        <w:spacing w:before="60" w:after="60"/>
        <w:rPr>
          <w:noProof/>
          <w:sz w:val="16"/>
          <w:bdr w:val="none" w:sz="0" w:space="0" w:color="auto" w:frame="1"/>
        </w:rPr>
      </w:pPr>
      <w:r>
        <w:rPr>
          <w:noProof/>
          <w:sz w:val="16"/>
          <w:bdr w:val="none" w:sz="0" w:space="0" w:color="auto" w:frame="1"/>
        </w:rPr>
        <w:t>Durace úvěru nebo obecněji peněžní toky v rámci úvěru: při stejných ostatních faktorech je riziko vzniku obtíží při obsluze dluhu tím vyšší, na čím delší dobu je úvěr poskytnut.</w:t>
      </w:r>
    </w:p>
    <w:p w14:paraId="5BCE98F0" w14:textId="77777777" w:rsidR="00594382" w:rsidRDefault="00594382" w:rsidP="00594382">
      <w:pPr>
        <w:autoSpaceDE w:val="0"/>
        <w:autoSpaceDN w:val="0"/>
        <w:adjustRightInd w:val="0"/>
        <w:spacing w:before="60" w:after="60"/>
        <w:jc w:val="both"/>
        <w:rPr>
          <w:rFonts w:ascii="Arial" w:hAnsi="Arial"/>
          <w:noProof/>
          <w:sz w:val="16"/>
          <w:bdr w:val="none" w:sz="0" w:space="0" w:color="auto" w:frame="1"/>
        </w:rPr>
      </w:pPr>
    </w:p>
    <w:p w14:paraId="1FCE11F2" w14:textId="77777777" w:rsidR="00594382" w:rsidRDefault="00594382" w:rsidP="00594382">
      <w:pPr>
        <w:pStyle w:val="Normal14"/>
        <w:autoSpaceDE w:val="0"/>
        <w:autoSpaceDN w:val="0"/>
        <w:adjustRightInd w:val="0"/>
        <w:spacing w:before="60" w:after="60"/>
        <w:jc w:val="both"/>
        <w:rPr>
          <w:rFonts w:ascii="Arial" w:hAnsi="Arial"/>
          <w:noProof/>
          <w:sz w:val="16"/>
          <w:bdr w:val="none" w:sz="0" w:space="0" w:color="auto" w:frame="1"/>
        </w:rPr>
      </w:pPr>
      <w:r>
        <w:rPr>
          <w:rFonts w:ascii="Arial" w:hAnsi="Arial"/>
          <w:noProof/>
          <w:sz w:val="16"/>
          <w:bdr w:val="none" w:sz="0" w:space="0" w:color="auto" w:frame="1"/>
        </w:rPr>
        <w:t>S použitím pěti výše popsaných faktorů se u úvěru vypočítá očekávaná ztráta. V závislosti na její výši se úvěr zařazuje do jedné z následujících tříd klasifikace úvěrů:</w:t>
      </w:r>
    </w:p>
    <w:p w14:paraId="3F9333D3" w14:textId="77777777" w:rsidR="00594382" w:rsidRDefault="00594382" w:rsidP="00594382">
      <w:pPr>
        <w:pStyle w:val="Normal14"/>
        <w:autoSpaceDE w:val="0"/>
        <w:autoSpaceDN w:val="0"/>
        <w:adjustRightInd w:val="0"/>
        <w:spacing w:before="60" w:after="60"/>
        <w:jc w:val="both"/>
        <w:rPr>
          <w:rFonts w:ascii="Arial" w:hAnsi="Arial"/>
          <w:noProof/>
          <w:sz w:val="16"/>
          <w:bdr w:val="none" w:sz="0" w:space="0" w:color="auto" w:frame="1"/>
        </w:rPr>
      </w:pPr>
    </w:p>
    <w:p w14:paraId="0D38075D" w14:textId="77777777" w:rsidR="00594382" w:rsidRDefault="00594382" w:rsidP="00594382">
      <w:pPr>
        <w:pStyle w:val="Normal85"/>
        <w:tabs>
          <w:tab w:val="left" w:pos="360"/>
        </w:tabs>
        <w:rPr>
          <w:noProof/>
          <w:sz w:val="16"/>
          <w:bdr w:val="none" w:sz="0" w:space="0" w:color="auto" w:frame="1"/>
        </w:rPr>
      </w:pPr>
      <w:r>
        <w:rPr>
          <w:noProof/>
          <w:sz w:val="16"/>
          <w:bdr w:val="none" w:sz="0" w:space="0" w:color="auto" w:frame="1"/>
        </w:rPr>
        <w:t>„A“ Bonitní úvěry, které mají tři podkategorie:</w:t>
      </w:r>
    </w:p>
    <w:p w14:paraId="397F28DE" w14:textId="77777777" w:rsidR="00594382" w:rsidRDefault="00594382" w:rsidP="00594382">
      <w:pPr>
        <w:pStyle w:val="Normal85"/>
        <w:tabs>
          <w:tab w:val="left" w:pos="360"/>
        </w:tabs>
        <w:rPr>
          <w:noProof/>
          <w:sz w:val="16"/>
          <w:bdr w:val="none" w:sz="0" w:space="0" w:color="auto" w:frame="1"/>
        </w:rPr>
      </w:pPr>
    </w:p>
    <w:p w14:paraId="5E4F9B52" w14:textId="77777777" w:rsidR="00594382" w:rsidRDefault="00594382" w:rsidP="00594382">
      <w:pPr>
        <w:pStyle w:val="Normal85"/>
        <w:tabs>
          <w:tab w:val="left" w:pos="360"/>
        </w:tabs>
        <w:spacing w:after="120"/>
        <w:ind w:left="357"/>
        <w:rPr>
          <w:noProof/>
          <w:sz w:val="16"/>
          <w:bdr w:val="none" w:sz="0" w:space="0" w:color="auto" w:frame="1"/>
        </w:rPr>
      </w:pPr>
      <w:r>
        <w:rPr>
          <w:noProof/>
          <w:sz w:val="16"/>
          <w:bdr w:val="none" w:sz="0" w:space="0" w:color="auto" w:frame="1"/>
        </w:rPr>
        <w:t xml:space="preserve">„A0“ zahrnuje úvěry zaručené členským státem EU, které mají očekávanou ztrátu 0 % </w:t>
      </w:r>
    </w:p>
    <w:p w14:paraId="2F068E5A" w14:textId="77777777" w:rsidR="00594382" w:rsidRDefault="00594382" w:rsidP="00594382">
      <w:pPr>
        <w:pStyle w:val="Normal85"/>
        <w:tabs>
          <w:tab w:val="left" w:pos="360"/>
        </w:tabs>
        <w:spacing w:after="120"/>
        <w:ind w:left="357"/>
        <w:rPr>
          <w:noProof/>
          <w:sz w:val="16"/>
          <w:bdr w:val="none" w:sz="0" w:space="0" w:color="auto" w:frame="1"/>
        </w:rPr>
      </w:pPr>
      <w:r>
        <w:rPr>
          <w:noProof/>
          <w:sz w:val="16"/>
          <w:bdr w:val="none" w:sz="0" w:space="0" w:color="auto" w:frame="1"/>
        </w:rPr>
        <w:t>„A+“ zahrnuje úvěry poskytnuté subjektům jiným, než jsou členské státy EU (nebo úvěry jimi zaručené), u nichž se během jejich trvání neočekává žádné zhoršení kvality.</w:t>
      </w:r>
    </w:p>
    <w:p w14:paraId="298FEC50" w14:textId="77777777" w:rsidR="00594382" w:rsidRDefault="00594382" w:rsidP="00594382">
      <w:pPr>
        <w:pStyle w:val="Normal85"/>
        <w:tabs>
          <w:tab w:val="left" w:pos="360"/>
        </w:tabs>
        <w:spacing w:after="120"/>
        <w:ind w:left="357"/>
        <w:rPr>
          <w:noProof/>
          <w:sz w:val="16"/>
          <w:bdr w:val="none" w:sz="0" w:space="0" w:color="auto" w:frame="1"/>
        </w:rPr>
      </w:pPr>
      <w:r>
        <w:rPr>
          <w:noProof/>
          <w:sz w:val="16"/>
          <w:bdr w:val="none" w:sz="0" w:space="0" w:color="auto" w:frame="1"/>
        </w:rPr>
        <w:t>„A–“ zahrnuje ty úvěrové operace, u nichž existují určité pochybnosti o udržení jejich současného statusu, ale očekává se, že případné zhoršení by bylo jen omezené.</w:t>
      </w:r>
    </w:p>
    <w:p w14:paraId="116975D5" w14:textId="77777777" w:rsidR="00594382" w:rsidRDefault="00594382" w:rsidP="00594382">
      <w:pPr>
        <w:pStyle w:val="Normal14"/>
        <w:tabs>
          <w:tab w:val="left" w:pos="360"/>
        </w:tabs>
        <w:spacing w:before="60" w:after="60"/>
        <w:ind w:left="360" w:hanging="360"/>
        <w:jc w:val="both"/>
        <w:rPr>
          <w:rFonts w:ascii="Arial" w:hAnsi="Arial"/>
          <w:noProof/>
          <w:sz w:val="16"/>
          <w:bdr w:val="none" w:sz="0" w:space="0" w:color="auto" w:frame="1"/>
        </w:rPr>
      </w:pPr>
    </w:p>
    <w:p w14:paraId="15DA2BC5" w14:textId="77777777" w:rsidR="00594382" w:rsidRDefault="00594382" w:rsidP="00594382">
      <w:pPr>
        <w:pStyle w:val="Normal14"/>
        <w:tabs>
          <w:tab w:val="left" w:pos="360"/>
        </w:tabs>
        <w:spacing w:before="60" w:after="60"/>
        <w:ind w:left="360" w:hanging="360"/>
        <w:jc w:val="both"/>
        <w:rPr>
          <w:rFonts w:ascii="Arial" w:hAnsi="Arial"/>
          <w:noProof/>
          <w:sz w:val="16"/>
          <w:bdr w:val="none" w:sz="0" w:space="0" w:color="auto" w:frame="1"/>
        </w:rPr>
      </w:pPr>
      <w:r>
        <w:rPr>
          <w:rFonts w:ascii="Arial" w:hAnsi="Arial"/>
          <w:noProof/>
          <w:sz w:val="16"/>
          <w:bdr w:val="none" w:sz="0" w:space="0" w:color="auto" w:frame="1"/>
        </w:rPr>
        <w:t>„B“ Vysoce kvalitní úvěry: jedná se o kategorii aktiv, která banka považuje za bezpečná, ačkoli u nich není v budoucnosti vyloučeno méně významné zhoršení. K určení relativní pravděpodobnosti, že k takovému zhoršení dojde, se používá B+ a B–.</w:t>
      </w:r>
    </w:p>
    <w:p w14:paraId="6DCDF1AA" w14:textId="77777777" w:rsidR="00594382" w:rsidRDefault="00594382" w:rsidP="00594382">
      <w:pPr>
        <w:pStyle w:val="Normal14"/>
        <w:tabs>
          <w:tab w:val="left" w:pos="360"/>
        </w:tabs>
        <w:spacing w:before="60" w:after="60"/>
        <w:ind w:left="360" w:hanging="360"/>
        <w:jc w:val="both"/>
        <w:rPr>
          <w:rFonts w:ascii="Arial" w:hAnsi="Arial"/>
          <w:noProof/>
          <w:sz w:val="16"/>
          <w:bdr w:val="none" w:sz="0" w:space="0" w:color="auto" w:frame="1"/>
        </w:rPr>
      </w:pPr>
    </w:p>
    <w:p w14:paraId="10BD0371" w14:textId="77777777" w:rsidR="00594382" w:rsidRDefault="00594382" w:rsidP="00594382">
      <w:pPr>
        <w:pStyle w:val="Normal14"/>
        <w:tabs>
          <w:tab w:val="left" w:pos="360"/>
        </w:tabs>
        <w:spacing w:before="60" w:after="60"/>
        <w:ind w:left="360" w:hanging="360"/>
        <w:jc w:val="both"/>
        <w:rPr>
          <w:rFonts w:ascii="Arial" w:hAnsi="Arial"/>
          <w:noProof/>
          <w:sz w:val="16"/>
          <w:bdr w:val="none" w:sz="0" w:space="0" w:color="auto" w:frame="1"/>
        </w:rPr>
      </w:pPr>
      <w:r>
        <w:rPr>
          <w:rFonts w:ascii="Arial" w:hAnsi="Arial"/>
          <w:noProof/>
          <w:sz w:val="16"/>
          <w:bdr w:val="none" w:sz="0" w:space="0" w:color="auto" w:frame="1"/>
        </w:rPr>
        <w:t>„C“ Dobrá kvalita: příkladem by mohly být nezajištěné úvěry poskytnuté spolehlivým bankám a podnikům a splatné jednorázově na konci sedmiletého úvěrového období nebo úvěry poskytnuté na srovnatelné období a se srovnatelným profilem umořování ode dne vyplacení.</w:t>
      </w:r>
    </w:p>
    <w:p w14:paraId="3E39C31E" w14:textId="77777777" w:rsidR="00594382" w:rsidRDefault="00594382" w:rsidP="00594382">
      <w:pPr>
        <w:pStyle w:val="Normal14"/>
        <w:tabs>
          <w:tab w:val="left" w:pos="360"/>
        </w:tabs>
        <w:spacing w:before="60" w:after="60"/>
        <w:ind w:left="360" w:hanging="360"/>
        <w:rPr>
          <w:noProof/>
          <w:sz w:val="16"/>
          <w:bdr w:val="none" w:sz="0" w:space="0" w:color="auto" w:frame="1"/>
        </w:rPr>
      </w:pPr>
    </w:p>
    <w:p w14:paraId="48FF3129" w14:textId="77777777" w:rsidR="00594382" w:rsidRDefault="00594382" w:rsidP="00594382">
      <w:pPr>
        <w:pStyle w:val="Normal14"/>
        <w:tabs>
          <w:tab w:val="left" w:pos="360"/>
        </w:tabs>
        <w:spacing w:before="60" w:after="60"/>
        <w:ind w:left="357" w:hanging="357"/>
        <w:jc w:val="both"/>
        <w:rPr>
          <w:rFonts w:ascii="Arial" w:hAnsi="Arial"/>
          <w:noProof/>
          <w:sz w:val="16"/>
          <w:bdr w:val="none" w:sz="0" w:space="0" w:color="auto" w:frame="1"/>
        </w:rPr>
      </w:pPr>
      <w:r>
        <w:rPr>
          <w:rFonts w:ascii="Arial" w:hAnsi="Arial"/>
          <w:noProof/>
          <w:sz w:val="16"/>
          <w:bdr w:val="none" w:sz="0" w:space="0" w:color="auto" w:frame="1"/>
        </w:rPr>
        <w:t>„D“ Tato ratingová třída představuje hranici mezi úvěry „přijatelné kvality“ a úvěry, které se potýkaly s určitými potížemi. Tento mezník v klasifikaci úvěrů přesněji definují podkategorie D+ a D–. Úvěry klasifikované D– vyžadují přísnější monitoring.</w:t>
      </w:r>
    </w:p>
    <w:p w14:paraId="010DD4E1" w14:textId="77777777" w:rsidR="00594382" w:rsidRDefault="00594382" w:rsidP="00594382">
      <w:pPr>
        <w:pStyle w:val="Normal14"/>
        <w:tabs>
          <w:tab w:val="left" w:pos="360"/>
        </w:tabs>
        <w:spacing w:before="60" w:after="60"/>
        <w:ind w:left="360" w:hanging="360"/>
        <w:jc w:val="both"/>
        <w:rPr>
          <w:rFonts w:ascii="Arial" w:hAnsi="Arial"/>
          <w:noProof/>
          <w:sz w:val="16"/>
          <w:bdr w:val="none" w:sz="0" w:space="0" w:color="auto" w:frame="1"/>
        </w:rPr>
      </w:pPr>
    </w:p>
    <w:p w14:paraId="0AAC6D32" w14:textId="77777777" w:rsidR="00594382" w:rsidRDefault="00594382" w:rsidP="00594382">
      <w:pPr>
        <w:pStyle w:val="Normal14"/>
        <w:tabs>
          <w:tab w:val="left" w:pos="360"/>
        </w:tabs>
        <w:spacing w:before="60" w:after="60"/>
        <w:ind w:left="357" w:hanging="357"/>
        <w:jc w:val="both"/>
        <w:rPr>
          <w:rFonts w:ascii="Arial" w:hAnsi="Arial" w:cs="Arial"/>
          <w:noProof/>
          <w:sz w:val="16"/>
          <w:bdr w:val="none" w:sz="0" w:space="0" w:color="auto" w:frame="1"/>
        </w:rPr>
      </w:pPr>
      <w:r>
        <w:rPr>
          <w:rFonts w:ascii="Arial" w:hAnsi="Arial"/>
          <w:noProof/>
          <w:sz w:val="16"/>
          <w:bdr w:val="none" w:sz="0" w:space="0" w:color="auto" w:frame="1"/>
        </w:rPr>
        <w:t>„E“ Do této kategorie jsou řazeny úvěry s rizikovým profilem horším, než je obvykle přijatelné. Patří sem rovněž úvěry, v jejichž průběhu vznikly vážné problémy a u nichž nelze vyloučit vznik ztráty. Z tohoto důvodu jsou tyto úvěry předmětem důkladného a intenzivního monitorování. Podkategorie E+ a E– určují intenzitu tohoto zvláštního monitorování. U úvěrů ohodnocených E– existuje vysoká pravděpodobnost, že včasná obsluha dluhu nebude moci pokračovat, a proto bude nutná nějaká forma restrukturalizace dluhu, jež případně povede ke ztrátě ze znehodnocení.</w:t>
      </w:r>
    </w:p>
    <w:p w14:paraId="13E5C626" w14:textId="77777777" w:rsidR="00594382" w:rsidRDefault="00594382" w:rsidP="00594382">
      <w:pPr>
        <w:pStyle w:val="Normal14"/>
        <w:tabs>
          <w:tab w:val="left" w:pos="360"/>
        </w:tabs>
        <w:spacing w:before="60" w:after="60"/>
        <w:ind w:left="357" w:hanging="357"/>
        <w:jc w:val="both"/>
        <w:rPr>
          <w:noProof/>
          <w:sz w:val="16"/>
          <w:bdr w:val="none" w:sz="0" w:space="0" w:color="auto" w:frame="1"/>
        </w:rPr>
      </w:pPr>
    </w:p>
    <w:p w14:paraId="70EF5A82" w14:textId="77777777" w:rsidR="00594382" w:rsidRDefault="00594382" w:rsidP="00594382">
      <w:pPr>
        <w:pStyle w:val="Normal14"/>
        <w:tabs>
          <w:tab w:val="left" w:pos="360"/>
        </w:tabs>
        <w:spacing w:before="60" w:after="60"/>
        <w:ind w:left="360" w:hanging="360"/>
        <w:jc w:val="both"/>
        <w:rPr>
          <w:rFonts w:ascii="Arial" w:hAnsi="Arial"/>
          <w:noProof/>
          <w:sz w:val="16"/>
          <w:bdr w:val="none" w:sz="0" w:space="0" w:color="auto" w:frame="1"/>
        </w:rPr>
      </w:pPr>
      <w:r>
        <w:rPr>
          <w:rFonts w:ascii="Arial" w:hAnsi="Arial"/>
          <w:noProof/>
          <w:sz w:val="16"/>
          <w:bdr w:val="none" w:sz="0" w:space="0" w:color="auto" w:frame="1"/>
        </w:rPr>
        <w:t>„F“ F (selhání) označuje úvěry, jež představují nepřijatelná rizika. Známkou F– jsou hodnoceny pouze nesplacené úvěry, u nichž po jejich schválení došlo k nepředvídatelným, výjimečným a dramatickým nepříznivým okolnostem. Jako F jsou hodnoceny všechny operace, u nichž facilitě vznikla ztráta na jistině, a vytváří se na ně zvláštní rezervy.</w:t>
      </w:r>
    </w:p>
    <w:p w14:paraId="2970265A"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4E7C02F7"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r>
        <w:rPr>
          <w:b w:val="0"/>
          <w:noProof/>
          <w:sz w:val="16"/>
          <w:bdr w:val="none" w:sz="0" w:space="0" w:color="auto" w:frame="1"/>
        </w:rPr>
        <w:t>V tabulce v oddíle 3.2.3.3 je úvěrové portfolio facility analyzováno z hlediska kvality úvěrů. Tato analýza se opírá o jednotlivé výše popsané kategorie v klasifikaci úvěrů.</w:t>
      </w:r>
    </w:p>
    <w:p w14:paraId="068AA762" w14:textId="77777777" w:rsidR="00594382" w:rsidRDefault="00594382" w:rsidP="00594382">
      <w:pPr>
        <w:pStyle w:val="Notes"/>
        <w:pageBreakBefore/>
        <w:numPr>
          <w:ilvl w:val="3"/>
          <w:numId w:val="60"/>
        </w:numPr>
        <w:tabs>
          <w:tab w:val="right" w:pos="-2700"/>
          <w:tab w:val="right" w:pos="720"/>
        </w:tabs>
        <w:spacing w:before="60" w:after="60"/>
        <w:rPr>
          <w:noProof/>
          <w:sz w:val="16"/>
          <w:bdr w:val="none" w:sz="0" w:space="0" w:color="auto" w:frame="1"/>
        </w:rPr>
      </w:pPr>
      <w:bookmarkStart w:id="204" w:name="RG_MARKER_70450"/>
      <w:r>
        <w:rPr>
          <w:noProof/>
          <w:sz w:val="16"/>
          <w:bdr w:val="none" w:sz="0" w:space="0" w:color="auto" w:frame="1"/>
        </w:rPr>
        <w:t>Analýza expozice vůči úvěrovému riziku u poskytnutých úvěrů</w:t>
      </w:r>
      <w:bookmarkEnd w:id="204"/>
    </w:p>
    <w:p w14:paraId="1044126D"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1E839F70"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r>
        <w:rPr>
          <w:b w:val="0"/>
          <w:noProof/>
          <w:sz w:val="16"/>
          <w:bdr w:val="none" w:sz="0" w:space="0" w:color="auto" w:frame="1"/>
        </w:rPr>
        <w:t>Následující tabulka uvádí maximální expozici (čistou účetní hodnotu) vůči úvěrovému riziku u schválených (vyplacených i nevyplacených) úvěrů a jiných pohledávek. Tabulka je členěna podle kategorií dlužníků s přihlédnutím k zárukám poskytnutým ručiteli:</w:t>
      </w:r>
    </w:p>
    <w:tbl>
      <w:tblPr>
        <w:tblW w:w="5000" w:type="pct"/>
        <w:tblLayout w:type="fixed"/>
        <w:tblLook w:val="0600" w:firstRow="0" w:lastRow="0" w:firstColumn="0" w:lastColumn="0" w:noHBand="1" w:noVBand="1"/>
      </w:tblPr>
      <w:tblGrid>
        <w:gridCol w:w="2409"/>
        <w:gridCol w:w="1461"/>
        <w:gridCol w:w="1462"/>
        <w:gridCol w:w="1462"/>
        <w:gridCol w:w="1462"/>
        <w:gridCol w:w="1462"/>
      </w:tblGrid>
      <w:tr w:rsidR="00594382" w14:paraId="6ABB6F25" w14:textId="77777777" w:rsidTr="00C54AB7">
        <w:trPr>
          <w:trHeight w:val="26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3A885C3C" w14:textId="77777777" w:rsidR="00594382" w:rsidRDefault="00594382" w:rsidP="00C54AB7">
            <w:pPr>
              <w:rPr>
                <w:rFonts w:ascii="Arial" w:eastAsia="Arial" w:hAnsi="Arial"/>
                <w:noProof/>
                <w:sz w:val="16"/>
              </w:rPr>
            </w:pPr>
            <w:r>
              <w:rPr>
                <w:rFonts w:ascii="Arial" w:hAnsi="Arial"/>
                <w:noProof/>
                <w:sz w:val="16"/>
              </w:rPr>
              <w:t>K 31. 12. 2022</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474DC1" w14:textId="77777777" w:rsidR="00594382" w:rsidRDefault="00594382" w:rsidP="00C54AB7">
            <w:pPr>
              <w:jc w:val="right"/>
              <w:rPr>
                <w:rFonts w:ascii="Arial" w:eastAsia="Arial" w:hAnsi="Arial"/>
                <w:noProof/>
                <w:sz w:val="16"/>
              </w:rPr>
            </w:pPr>
            <w:r>
              <w:rPr>
                <w:rFonts w:ascii="Arial" w:hAnsi="Arial"/>
                <w:noProof/>
                <w:sz w:val="16"/>
              </w:rPr>
              <w:t>Zaručené</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67EA46D" w14:textId="77777777" w:rsidR="00594382" w:rsidRDefault="00594382" w:rsidP="00C54AB7">
            <w:pPr>
              <w:jc w:val="right"/>
              <w:rPr>
                <w:rFonts w:ascii="Arial" w:eastAsia="Arial" w:hAnsi="Arial"/>
                <w:noProof/>
                <w:sz w:val="16"/>
              </w:rPr>
            </w:pPr>
            <w:r>
              <w:rPr>
                <w:rFonts w:ascii="Arial" w:hAnsi="Arial"/>
                <w:noProof/>
                <w:sz w:val="16"/>
              </w:rPr>
              <w:t>Jiná úvěrová posílení</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376D617" w14:textId="77777777" w:rsidR="00594382" w:rsidRDefault="00594382" w:rsidP="00C54AB7">
            <w:pPr>
              <w:jc w:val="right"/>
              <w:rPr>
                <w:rFonts w:ascii="Arial" w:eastAsia="Arial" w:hAnsi="Arial"/>
                <w:noProof/>
                <w:sz w:val="16"/>
              </w:rPr>
            </w:pPr>
            <w:r>
              <w:rPr>
                <w:rFonts w:ascii="Arial" w:hAnsi="Arial"/>
                <w:noProof/>
                <w:sz w:val="16"/>
              </w:rPr>
              <w:t>Nezaručeno</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003129" w14:textId="77777777" w:rsidR="00594382" w:rsidRDefault="00594382" w:rsidP="00C54AB7">
            <w:pPr>
              <w:jc w:val="right"/>
              <w:rPr>
                <w:rFonts w:ascii="Arial" w:eastAsia="Arial" w:hAnsi="Arial"/>
                <w:noProof/>
                <w:sz w:val="16"/>
              </w:rPr>
            </w:pPr>
            <w:r>
              <w:rPr>
                <w:rFonts w:ascii="Arial" w:hAnsi="Arial"/>
                <w:noProof/>
                <w:sz w:val="16"/>
              </w:rPr>
              <w:t>Celkem</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6AAEA9" w14:textId="77777777" w:rsidR="00594382" w:rsidRDefault="00594382" w:rsidP="00C54AB7">
            <w:pPr>
              <w:jc w:val="right"/>
              <w:rPr>
                <w:rFonts w:ascii="Arial" w:eastAsia="Arial" w:hAnsi="Arial"/>
                <w:noProof/>
                <w:sz w:val="16"/>
              </w:rPr>
            </w:pPr>
            <w:r>
              <w:rPr>
                <w:rFonts w:ascii="Arial" w:hAnsi="Arial"/>
                <w:noProof/>
                <w:sz w:val="16"/>
              </w:rPr>
              <w:t>Vyplaceno celkem (v %)</w:t>
            </w:r>
          </w:p>
        </w:tc>
      </w:tr>
      <w:tr w:rsidR="00594382" w14:paraId="3DD79C5B" w14:textId="77777777" w:rsidTr="00C54AB7">
        <w:trPr>
          <w:trHeight w:val="26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33A3D20F" w14:textId="77777777" w:rsidR="00594382" w:rsidRDefault="00594382" w:rsidP="00C54AB7">
            <w:pPr>
              <w:rPr>
                <w:rFonts w:ascii="Arial" w:eastAsia="Arial" w:hAnsi="Arial"/>
                <w:noProof/>
                <w:sz w:val="16"/>
              </w:rPr>
            </w:pPr>
            <w:r>
              <w:rPr>
                <w:rFonts w:ascii="Arial" w:hAnsi="Arial"/>
                <w:noProof/>
                <w:sz w:val="16"/>
              </w:rPr>
              <w:t>v tisících EUR</w:t>
            </w:r>
          </w:p>
        </w:tc>
        <w:tc>
          <w:tcPr>
            <w:tcW w:w="1500" w:type="dxa"/>
            <w:vMerge/>
            <w:tcBorders>
              <w:top w:val="single" w:sz="4" w:space="0" w:color="000000"/>
              <w:left w:val="nil"/>
              <w:bottom w:val="single" w:sz="4" w:space="0" w:color="000000"/>
              <w:right w:val="nil"/>
            </w:tcBorders>
            <w:vAlign w:val="center"/>
            <w:hideMark/>
          </w:tcPr>
          <w:p w14:paraId="2EBE4757"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54C3AFCB"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723BDAC1"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7D442069"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399C578D" w14:textId="77777777" w:rsidR="00594382" w:rsidRDefault="00594382" w:rsidP="00C54AB7">
            <w:pPr>
              <w:rPr>
                <w:rFonts w:ascii="Arial" w:eastAsia="Arial" w:hAnsi="Arial"/>
                <w:noProof/>
                <w:sz w:val="16"/>
              </w:rPr>
            </w:pPr>
          </w:p>
        </w:tc>
      </w:tr>
      <w:tr w:rsidR="00594382" w14:paraId="6B8426B1" w14:textId="77777777" w:rsidTr="00C54AB7">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13962AA0" w14:textId="77777777" w:rsidR="00594382" w:rsidRDefault="00594382" w:rsidP="00C54AB7">
            <w:pPr>
              <w:rPr>
                <w:rFonts w:ascii="Arial" w:eastAsia="Arial" w:hAnsi="Arial"/>
                <w:noProof/>
                <w:sz w:val="16"/>
              </w:rPr>
            </w:pPr>
            <w:r>
              <w:rPr>
                <w:rFonts w:ascii="Arial" w:hAnsi="Arial"/>
                <w:noProof/>
                <w:sz w:val="16"/>
              </w:rPr>
              <w:t>Finanční instituce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EDEE42" w14:textId="77777777" w:rsidR="00594382" w:rsidRDefault="00594382" w:rsidP="00C54AB7">
            <w:pPr>
              <w:jc w:val="right"/>
              <w:rPr>
                <w:rFonts w:ascii="Arial" w:eastAsia="Arial" w:hAnsi="Arial"/>
                <w:noProof/>
                <w:sz w:val="16"/>
              </w:rPr>
            </w:pPr>
            <w:r>
              <w:rPr>
                <w:rFonts w:ascii="Arial" w:hAnsi="Arial"/>
                <w:noProof/>
                <w:sz w:val="16"/>
              </w:rPr>
              <w:t>64 625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CD9FAF1"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17CECC2" w14:textId="77777777" w:rsidR="00594382" w:rsidRDefault="00594382" w:rsidP="00C54AB7">
            <w:pPr>
              <w:jc w:val="right"/>
              <w:rPr>
                <w:rFonts w:ascii="Arial" w:eastAsia="Arial" w:hAnsi="Arial"/>
                <w:noProof/>
                <w:sz w:val="16"/>
              </w:rPr>
            </w:pPr>
            <w:r>
              <w:rPr>
                <w:rFonts w:ascii="Arial" w:hAnsi="Arial"/>
                <w:noProof/>
                <w:sz w:val="16"/>
              </w:rPr>
              <w:t>1 095 467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093ACF6" w14:textId="77777777" w:rsidR="00594382" w:rsidRDefault="00594382" w:rsidP="00C54AB7">
            <w:pPr>
              <w:jc w:val="right"/>
              <w:rPr>
                <w:rFonts w:ascii="Arial" w:eastAsia="Arial" w:hAnsi="Arial"/>
                <w:noProof/>
                <w:sz w:val="16"/>
              </w:rPr>
            </w:pPr>
            <w:r>
              <w:rPr>
                <w:rFonts w:ascii="Arial" w:hAnsi="Arial"/>
                <w:noProof/>
                <w:sz w:val="16"/>
              </w:rPr>
              <w:t>1 160 092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C5F3513" w14:textId="77777777" w:rsidR="00594382" w:rsidRDefault="00594382" w:rsidP="00C54AB7">
            <w:pPr>
              <w:jc w:val="right"/>
              <w:rPr>
                <w:rFonts w:ascii="Arial" w:eastAsia="Arial" w:hAnsi="Arial"/>
                <w:noProof/>
                <w:sz w:val="16"/>
              </w:rPr>
            </w:pPr>
            <w:r>
              <w:rPr>
                <w:rFonts w:ascii="Arial" w:hAnsi="Arial"/>
                <w:noProof/>
                <w:sz w:val="16"/>
              </w:rPr>
              <w:t>63 %</w:t>
            </w:r>
          </w:p>
        </w:tc>
      </w:tr>
      <w:tr w:rsidR="00594382" w14:paraId="561924C3" w14:textId="77777777" w:rsidTr="00C54AB7">
        <w:trPr>
          <w:trHeight w:val="290"/>
        </w:trPr>
        <w:tc>
          <w:tcPr>
            <w:tcW w:w="2475" w:type="dxa"/>
            <w:tcMar>
              <w:top w:w="0" w:type="dxa"/>
              <w:left w:w="40" w:type="dxa"/>
              <w:bottom w:w="0" w:type="dxa"/>
              <w:right w:w="40" w:type="dxa"/>
            </w:tcMar>
            <w:vAlign w:val="center"/>
            <w:hideMark/>
          </w:tcPr>
          <w:p w14:paraId="47CD39D4" w14:textId="77777777" w:rsidR="00594382" w:rsidRDefault="00594382" w:rsidP="00C54AB7">
            <w:pPr>
              <w:rPr>
                <w:rFonts w:ascii="Arial" w:eastAsia="Arial" w:hAnsi="Arial"/>
                <w:noProof/>
                <w:sz w:val="16"/>
              </w:rPr>
            </w:pPr>
            <w:r>
              <w:rPr>
                <w:rFonts w:ascii="Arial" w:hAnsi="Arial"/>
                <w:noProof/>
                <w:sz w:val="16"/>
              </w:rPr>
              <w:t>Podniky</w:t>
            </w:r>
          </w:p>
        </w:tc>
        <w:tc>
          <w:tcPr>
            <w:tcW w:w="1500" w:type="dxa"/>
            <w:tcMar>
              <w:top w:w="0" w:type="dxa"/>
              <w:left w:w="40" w:type="dxa"/>
              <w:bottom w:w="0" w:type="dxa"/>
              <w:right w:w="40" w:type="dxa"/>
            </w:tcMar>
            <w:vAlign w:val="center"/>
            <w:hideMark/>
          </w:tcPr>
          <w:p w14:paraId="273058A7" w14:textId="77777777" w:rsidR="00594382" w:rsidRDefault="00594382" w:rsidP="00C54AB7">
            <w:pPr>
              <w:jc w:val="right"/>
              <w:rPr>
                <w:rFonts w:ascii="Arial" w:eastAsia="Arial" w:hAnsi="Arial"/>
                <w:noProof/>
                <w:sz w:val="16"/>
              </w:rPr>
            </w:pPr>
            <w:r>
              <w:rPr>
                <w:rFonts w:ascii="Arial" w:hAnsi="Arial"/>
                <w:noProof/>
                <w:sz w:val="16"/>
              </w:rPr>
              <w:t>182 460</w:t>
            </w:r>
          </w:p>
        </w:tc>
        <w:tc>
          <w:tcPr>
            <w:tcW w:w="1500" w:type="dxa"/>
            <w:tcMar>
              <w:top w:w="0" w:type="dxa"/>
              <w:left w:w="40" w:type="dxa"/>
              <w:bottom w:w="0" w:type="dxa"/>
              <w:right w:w="40" w:type="dxa"/>
            </w:tcMar>
            <w:vAlign w:val="center"/>
            <w:hideMark/>
          </w:tcPr>
          <w:p w14:paraId="04C5C1F5"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1AE8BD4" w14:textId="77777777" w:rsidR="00594382" w:rsidRDefault="00594382" w:rsidP="00C54AB7">
            <w:pPr>
              <w:jc w:val="right"/>
              <w:rPr>
                <w:rFonts w:ascii="Arial" w:eastAsia="Arial" w:hAnsi="Arial"/>
                <w:noProof/>
                <w:sz w:val="16"/>
              </w:rPr>
            </w:pPr>
            <w:r>
              <w:rPr>
                <w:rFonts w:ascii="Arial" w:hAnsi="Arial"/>
                <w:noProof/>
                <w:sz w:val="16"/>
              </w:rPr>
              <w:t>285 216</w:t>
            </w:r>
          </w:p>
        </w:tc>
        <w:tc>
          <w:tcPr>
            <w:tcW w:w="1500" w:type="dxa"/>
            <w:tcMar>
              <w:top w:w="0" w:type="dxa"/>
              <w:left w:w="40" w:type="dxa"/>
              <w:bottom w:w="0" w:type="dxa"/>
              <w:right w:w="40" w:type="dxa"/>
            </w:tcMar>
            <w:vAlign w:val="center"/>
            <w:hideMark/>
          </w:tcPr>
          <w:p w14:paraId="103703DC" w14:textId="77777777" w:rsidR="00594382" w:rsidRDefault="00594382" w:rsidP="00C54AB7">
            <w:pPr>
              <w:jc w:val="right"/>
              <w:rPr>
                <w:rFonts w:ascii="Arial" w:eastAsia="Arial" w:hAnsi="Arial"/>
                <w:noProof/>
                <w:sz w:val="16"/>
              </w:rPr>
            </w:pPr>
            <w:r>
              <w:rPr>
                <w:rFonts w:ascii="Arial" w:hAnsi="Arial"/>
                <w:noProof/>
                <w:sz w:val="16"/>
              </w:rPr>
              <w:t>467 676</w:t>
            </w:r>
          </w:p>
        </w:tc>
        <w:tc>
          <w:tcPr>
            <w:tcW w:w="1500" w:type="dxa"/>
            <w:tcMar>
              <w:top w:w="0" w:type="dxa"/>
              <w:left w:w="40" w:type="dxa"/>
              <w:bottom w:w="0" w:type="dxa"/>
              <w:right w:w="40" w:type="dxa"/>
            </w:tcMar>
            <w:vAlign w:val="center"/>
            <w:hideMark/>
          </w:tcPr>
          <w:p w14:paraId="299BB91C" w14:textId="77777777" w:rsidR="00594382" w:rsidRDefault="00594382" w:rsidP="00C54AB7">
            <w:pPr>
              <w:jc w:val="right"/>
              <w:rPr>
                <w:rFonts w:ascii="Arial" w:eastAsia="Arial" w:hAnsi="Arial"/>
                <w:noProof/>
                <w:sz w:val="16"/>
              </w:rPr>
            </w:pPr>
            <w:r>
              <w:rPr>
                <w:rFonts w:ascii="Arial" w:hAnsi="Arial"/>
                <w:noProof/>
                <w:sz w:val="16"/>
              </w:rPr>
              <w:t>25 %</w:t>
            </w:r>
          </w:p>
        </w:tc>
      </w:tr>
      <w:tr w:rsidR="00594382" w14:paraId="277CC7A5" w14:textId="77777777" w:rsidTr="00C54AB7">
        <w:trPr>
          <w:trHeight w:val="290"/>
        </w:trPr>
        <w:tc>
          <w:tcPr>
            <w:tcW w:w="2475" w:type="dxa"/>
            <w:tcMar>
              <w:top w:w="0" w:type="dxa"/>
              <w:left w:w="40" w:type="dxa"/>
              <w:bottom w:w="0" w:type="dxa"/>
              <w:right w:w="40" w:type="dxa"/>
            </w:tcMar>
            <w:vAlign w:val="center"/>
            <w:hideMark/>
          </w:tcPr>
          <w:p w14:paraId="1DA43285" w14:textId="77777777" w:rsidR="00594382" w:rsidRDefault="00594382" w:rsidP="00C54AB7">
            <w:pPr>
              <w:rPr>
                <w:rFonts w:ascii="Arial" w:eastAsia="Arial" w:hAnsi="Arial"/>
                <w:noProof/>
                <w:sz w:val="16"/>
              </w:rPr>
            </w:pPr>
            <w:r>
              <w:rPr>
                <w:rFonts w:ascii="Arial" w:hAnsi="Arial"/>
                <w:noProof/>
                <w:sz w:val="16"/>
              </w:rPr>
              <w:t>Orgány veřejné správy</w:t>
            </w:r>
          </w:p>
        </w:tc>
        <w:tc>
          <w:tcPr>
            <w:tcW w:w="1500" w:type="dxa"/>
            <w:tcMar>
              <w:top w:w="0" w:type="dxa"/>
              <w:left w:w="40" w:type="dxa"/>
              <w:bottom w:w="0" w:type="dxa"/>
              <w:right w:w="40" w:type="dxa"/>
            </w:tcMar>
            <w:vAlign w:val="center"/>
            <w:hideMark/>
          </w:tcPr>
          <w:p w14:paraId="3F32DE73" w14:textId="77777777" w:rsidR="00594382" w:rsidRDefault="00594382" w:rsidP="00C54AB7">
            <w:pPr>
              <w:jc w:val="right"/>
              <w:rPr>
                <w:rFonts w:ascii="Arial" w:eastAsia="Arial" w:hAnsi="Arial"/>
                <w:noProof/>
                <w:sz w:val="16"/>
              </w:rPr>
            </w:pPr>
            <w:r>
              <w:rPr>
                <w:rFonts w:ascii="Arial" w:hAnsi="Arial"/>
                <w:noProof/>
                <w:sz w:val="16"/>
              </w:rPr>
              <w:t>18 902</w:t>
            </w:r>
          </w:p>
        </w:tc>
        <w:tc>
          <w:tcPr>
            <w:tcW w:w="1500" w:type="dxa"/>
            <w:tcMar>
              <w:top w:w="0" w:type="dxa"/>
              <w:left w:w="40" w:type="dxa"/>
              <w:bottom w:w="0" w:type="dxa"/>
              <w:right w:w="40" w:type="dxa"/>
            </w:tcMar>
            <w:vAlign w:val="center"/>
            <w:hideMark/>
          </w:tcPr>
          <w:p w14:paraId="1D8CBC38"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B1D6D09" w14:textId="77777777" w:rsidR="00594382" w:rsidRDefault="00594382" w:rsidP="00C54AB7">
            <w:pPr>
              <w:jc w:val="right"/>
              <w:rPr>
                <w:rFonts w:ascii="Arial" w:eastAsia="Arial" w:hAnsi="Arial"/>
                <w:noProof/>
                <w:sz w:val="16"/>
              </w:rPr>
            </w:pPr>
            <w:r>
              <w:rPr>
                <w:rFonts w:ascii="Arial" w:hAnsi="Arial"/>
                <w:noProof/>
                <w:sz w:val="16"/>
              </w:rPr>
              <w:t>218</w:t>
            </w:r>
          </w:p>
        </w:tc>
        <w:tc>
          <w:tcPr>
            <w:tcW w:w="1500" w:type="dxa"/>
            <w:tcMar>
              <w:top w:w="0" w:type="dxa"/>
              <w:left w:w="40" w:type="dxa"/>
              <w:bottom w:w="0" w:type="dxa"/>
              <w:right w:w="40" w:type="dxa"/>
            </w:tcMar>
            <w:vAlign w:val="center"/>
            <w:hideMark/>
          </w:tcPr>
          <w:p w14:paraId="72ECD10D" w14:textId="77777777" w:rsidR="00594382" w:rsidRDefault="00594382" w:rsidP="00C54AB7">
            <w:pPr>
              <w:jc w:val="right"/>
              <w:rPr>
                <w:rFonts w:ascii="Arial" w:eastAsia="Arial" w:hAnsi="Arial"/>
                <w:noProof/>
                <w:sz w:val="16"/>
              </w:rPr>
            </w:pPr>
            <w:r>
              <w:rPr>
                <w:rFonts w:ascii="Arial" w:hAnsi="Arial"/>
                <w:noProof/>
                <w:sz w:val="16"/>
              </w:rPr>
              <w:t>19 120</w:t>
            </w:r>
          </w:p>
        </w:tc>
        <w:tc>
          <w:tcPr>
            <w:tcW w:w="1500" w:type="dxa"/>
            <w:tcMar>
              <w:top w:w="0" w:type="dxa"/>
              <w:left w:w="40" w:type="dxa"/>
              <w:bottom w:w="0" w:type="dxa"/>
              <w:right w:w="40" w:type="dxa"/>
            </w:tcMar>
            <w:vAlign w:val="center"/>
            <w:hideMark/>
          </w:tcPr>
          <w:p w14:paraId="021CD750" w14:textId="77777777" w:rsidR="00594382" w:rsidRDefault="00594382" w:rsidP="00C54AB7">
            <w:pPr>
              <w:jc w:val="right"/>
              <w:rPr>
                <w:rFonts w:ascii="Arial" w:eastAsia="Arial" w:hAnsi="Arial"/>
                <w:noProof/>
                <w:sz w:val="16"/>
              </w:rPr>
            </w:pPr>
            <w:r>
              <w:rPr>
                <w:rFonts w:ascii="Arial" w:hAnsi="Arial"/>
                <w:noProof/>
                <w:sz w:val="16"/>
              </w:rPr>
              <w:t>1 %</w:t>
            </w:r>
          </w:p>
        </w:tc>
      </w:tr>
      <w:tr w:rsidR="00594382" w14:paraId="0C6F9201" w14:textId="77777777" w:rsidTr="00C54AB7">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7903C587" w14:textId="77777777" w:rsidR="00594382" w:rsidRDefault="00594382" w:rsidP="00C54AB7">
            <w:pPr>
              <w:rPr>
                <w:rFonts w:ascii="Arial" w:eastAsia="Arial" w:hAnsi="Arial"/>
                <w:noProof/>
                <w:sz w:val="16"/>
              </w:rPr>
            </w:pPr>
            <w:r>
              <w:rPr>
                <w:rFonts w:ascii="Arial" w:hAnsi="Arial"/>
                <w:noProof/>
                <w:sz w:val="16"/>
              </w:rPr>
              <w:t>Státy</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0BDD2EB"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D51330D" w14:textId="77777777" w:rsidR="00594382" w:rsidRDefault="00594382" w:rsidP="00C54AB7">
            <w:pPr>
              <w:jc w:val="right"/>
              <w:rPr>
                <w:rFonts w:ascii="Arial" w:eastAsia="Arial" w:hAnsi="Arial"/>
                <w:noProof/>
                <w:sz w:val="16"/>
              </w:rPr>
            </w:pPr>
            <w:r>
              <w:rPr>
                <w:rFonts w:ascii="Arial" w:hAnsi="Arial"/>
                <w:noProof/>
                <w:sz w:val="16"/>
              </w:rPr>
              <w:t>311</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F203D9C" w14:textId="77777777" w:rsidR="00594382" w:rsidRDefault="00594382" w:rsidP="00C54AB7">
            <w:pPr>
              <w:jc w:val="right"/>
              <w:rPr>
                <w:rFonts w:ascii="Arial" w:eastAsia="Arial" w:hAnsi="Arial"/>
                <w:noProof/>
                <w:sz w:val="16"/>
              </w:rPr>
            </w:pPr>
            <w:r>
              <w:rPr>
                <w:rFonts w:ascii="Arial" w:hAnsi="Arial"/>
                <w:noProof/>
                <w:sz w:val="16"/>
              </w:rPr>
              <w:t>202 587</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2E852E1" w14:textId="77777777" w:rsidR="00594382" w:rsidRDefault="00594382" w:rsidP="00C54AB7">
            <w:pPr>
              <w:jc w:val="right"/>
              <w:rPr>
                <w:rFonts w:ascii="Arial" w:eastAsia="Arial" w:hAnsi="Arial"/>
                <w:noProof/>
                <w:sz w:val="16"/>
              </w:rPr>
            </w:pPr>
            <w:r>
              <w:rPr>
                <w:rFonts w:ascii="Arial" w:hAnsi="Arial"/>
                <w:noProof/>
                <w:sz w:val="16"/>
              </w:rPr>
              <w:t>202 898</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5C046FA" w14:textId="77777777" w:rsidR="00594382" w:rsidRDefault="00594382" w:rsidP="00C54AB7">
            <w:pPr>
              <w:jc w:val="right"/>
              <w:rPr>
                <w:rFonts w:ascii="Arial" w:eastAsia="Arial" w:hAnsi="Arial"/>
                <w:noProof/>
                <w:sz w:val="16"/>
              </w:rPr>
            </w:pPr>
            <w:r>
              <w:rPr>
                <w:rFonts w:ascii="Arial" w:hAnsi="Arial"/>
                <w:noProof/>
                <w:sz w:val="16"/>
              </w:rPr>
              <w:t>11 %</w:t>
            </w:r>
          </w:p>
        </w:tc>
      </w:tr>
      <w:tr w:rsidR="00594382" w14:paraId="7FF26219" w14:textId="77777777" w:rsidTr="00C54AB7">
        <w:trPr>
          <w:trHeight w:val="290"/>
        </w:trPr>
        <w:tc>
          <w:tcPr>
            <w:tcW w:w="2475"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2F40F825" w14:textId="77777777" w:rsidR="00594382" w:rsidRDefault="00594382" w:rsidP="00C54AB7">
            <w:pPr>
              <w:rPr>
                <w:rFonts w:ascii="Arial" w:eastAsia="Arial" w:hAnsi="Arial"/>
                <w:noProof/>
                <w:sz w:val="16"/>
              </w:rPr>
            </w:pPr>
            <w:r>
              <w:rPr>
                <w:rFonts w:ascii="Arial" w:hAnsi="Arial"/>
                <w:noProof/>
                <w:sz w:val="16"/>
              </w:rPr>
              <w:t>Vyplaceno celkem</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6A7C7DBA" w14:textId="77777777" w:rsidR="00594382" w:rsidRDefault="00594382" w:rsidP="00C54AB7">
            <w:pPr>
              <w:jc w:val="right"/>
              <w:rPr>
                <w:rFonts w:ascii="Arial" w:eastAsia="Arial" w:hAnsi="Arial"/>
                <w:noProof/>
                <w:sz w:val="16"/>
              </w:rPr>
            </w:pPr>
            <w:r>
              <w:rPr>
                <w:rFonts w:ascii="Arial" w:hAnsi="Arial"/>
                <w:noProof/>
                <w:sz w:val="16"/>
              </w:rPr>
              <w:t>265 987</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44F0440D" w14:textId="77777777" w:rsidR="00594382" w:rsidRDefault="00594382" w:rsidP="00C54AB7">
            <w:pPr>
              <w:jc w:val="right"/>
              <w:rPr>
                <w:rFonts w:ascii="Arial" w:eastAsia="Arial" w:hAnsi="Arial"/>
                <w:noProof/>
                <w:sz w:val="16"/>
              </w:rPr>
            </w:pPr>
            <w:r>
              <w:rPr>
                <w:rFonts w:ascii="Arial" w:hAnsi="Arial"/>
                <w:noProof/>
                <w:sz w:val="16"/>
              </w:rPr>
              <w:t>311</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506F8DC0" w14:textId="77777777" w:rsidR="00594382" w:rsidRDefault="00594382" w:rsidP="00C54AB7">
            <w:pPr>
              <w:jc w:val="right"/>
              <w:rPr>
                <w:rFonts w:ascii="Arial" w:eastAsia="Arial" w:hAnsi="Arial"/>
                <w:noProof/>
                <w:sz w:val="16"/>
              </w:rPr>
            </w:pPr>
            <w:r>
              <w:rPr>
                <w:rFonts w:ascii="Arial" w:hAnsi="Arial"/>
                <w:noProof/>
                <w:sz w:val="16"/>
              </w:rPr>
              <w:t>1 583 488</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629DCF39" w14:textId="77777777" w:rsidR="00594382" w:rsidRDefault="00594382" w:rsidP="00C54AB7">
            <w:pPr>
              <w:jc w:val="right"/>
              <w:rPr>
                <w:rFonts w:ascii="Arial" w:eastAsia="Arial" w:hAnsi="Arial"/>
                <w:noProof/>
                <w:sz w:val="16"/>
              </w:rPr>
            </w:pPr>
            <w:r>
              <w:rPr>
                <w:rFonts w:ascii="Arial" w:hAnsi="Arial"/>
                <w:noProof/>
                <w:sz w:val="16"/>
              </w:rPr>
              <w:t>1 849 786</w:t>
            </w:r>
          </w:p>
        </w:tc>
        <w:tc>
          <w:tcPr>
            <w:tcW w:w="1500" w:type="dxa"/>
            <w:tcBorders>
              <w:top w:val="single" w:sz="4" w:space="0" w:color="000000"/>
              <w:left w:val="nil"/>
              <w:bottom w:val="nil"/>
              <w:right w:val="nil"/>
            </w:tcBorders>
            <w:shd w:val="clear" w:color="auto" w:fill="C2C2C2"/>
            <w:tcMar>
              <w:top w:w="0" w:type="dxa"/>
              <w:left w:w="40" w:type="dxa"/>
              <w:bottom w:w="0" w:type="dxa"/>
              <w:right w:w="40" w:type="dxa"/>
            </w:tcMar>
            <w:vAlign w:val="center"/>
            <w:hideMark/>
          </w:tcPr>
          <w:p w14:paraId="5B239AB1" w14:textId="77777777" w:rsidR="00594382" w:rsidRDefault="00594382" w:rsidP="00C54AB7">
            <w:pPr>
              <w:jc w:val="right"/>
              <w:rPr>
                <w:rFonts w:ascii="Arial" w:eastAsia="Arial" w:hAnsi="Arial"/>
                <w:noProof/>
                <w:sz w:val="16"/>
              </w:rPr>
            </w:pPr>
            <w:r>
              <w:rPr>
                <w:rFonts w:ascii="Arial" w:hAnsi="Arial"/>
                <w:noProof/>
                <w:sz w:val="16"/>
              </w:rPr>
              <w:t>100 %</w:t>
            </w:r>
          </w:p>
        </w:tc>
      </w:tr>
      <w:tr w:rsidR="00594382" w14:paraId="3933CA5E" w14:textId="77777777" w:rsidTr="00C54AB7">
        <w:trPr>
          <w:trHeight w:val="290"/>
        </w:trPr>
        <w:tc>
          <w:tcPr>
            <w:tcW w:w="2475" w:type="dxa"/>
            <w:tcMar>
              <w:top w:w="0" w:type="dxa"/>
              <w:left w:w="40" w:type="dxa"/>
              <w:bottom w:w="0" w:type="dxa"/>
              <w:right w:w="40" w:type="dxa"/>
            </w:tcMar>
            <w:vAlign w:val="center"/>
            <w:hideMark/>
          </w:tcPr>
          <w:p w14:paraId="10AA4535" w14:textId="77777777" w:rsidR="00594382" w:rsidRDefault="00594382" w:rsidP="00C54AB7">
            <w:pPr>
              <w:rPr>
                <w:rFonts w:ascii="Arial" w:eastAsia="Arial" w:hAnsi="Arial"/>
                <w:noProof/>
                <w:sz w:val="16"/>
              </w:rPr>
            </w:pPr>
            <w:r>
              <w:rPr>
                <w:rFonts w:ascii="Arial" w:hAnsi="Arial"/>
                <w:noProof/>
                <w:sz w:val="16"/>
              </w:rPr>
              <w:t>Nevyplaceno</w:t>
            </w:r>
          </w:p>
        </w:tc>
        <w:tc>
          <w:tcPr>
            <w:tcW w:w="1500" w:type="dxa"/>
            <w:tcMar>
              <w:top w:w="0" w:type="dxa"/>
              <w:left w:w="40" w:type="dxa"/>
              <w:bottom w:w="0" w:type="dxa"/>
              <w:right w:w="40" w:type="dxa"/>
            </w:tcMar>
            <w:vAlign w:val="center"/>
            <w:hideMark/>
          </w:tcPr>
          <w:p w14:paraId="6F2DB9EC" w14:textId="77777777" w:rsidR="00594382" w:rsidRDefault="00594382" w:rsidP="00C54AB7">
            <w:pPr>
              <w:jc w:val="right"/>
              <w:rPr>
                <w:rFonts w:ascii="Arial" w:eastAsia="Arial" w:hAnsi="Arial"/>
                <w:noProof/>
                <w:sz w:val="16"/>
              </w:rPr>
            </w:pPr>
            <w:r>
              <w:rPr>
                <w:rFonts w:ascii="Arial" w:hAnsi="Arial"/>
                <w:noProof/>
                <w:sz w:val="16"/>
              </w:rPr>
              <w:t>149 506</w:t>
            </w:r>
          </w:p>
        </w:tc>
        <w:tc>
          <w:tcPr>
            <w:tcW w:w="1500" w:type="dxa"/>
            <w:tcMar>
              <w:top w:w="0" w:type="dxa"/>
              <w:left w:w="40" w:type="dxa"/>
              <w:bottom w:w="0" w:type="dxa"/>
              <w:right w:w="40" w:type="dxa"/>
            </w:tcMar>
            <w:vAlign w:val="center"/>
            <w:hideMark/>
          </w:tcPr>
          <w:p w14:paraId="4842915D"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CCF75BA" w14:textId="77777777" w:rsidR="00594382" w:rsidRDefault="00594382" w:rsidP="00C54AB7">
            <w:pPr>
              <w:jc w:val="right"/>
              <w:rPr>
                <w:rFonts w:ascii="Arial" w:eastAsia="Arial" w:hAnsi="Arial"/>
                <w:noProof/>
                <w:sz w:val="16"/>
              </w:rPr>
            </w:pPr>
            <w:r>
              <w:rPr>
                <w:rFonts w:ascii="Arial" w:hAnsi="Arial"/>
                <w:noProof/>
                <w:sz w:val="16"/>
              </w:rPr>
              <w:t>1 505 762</w:t>
            </w:r>
          </w:p>
        </w:tc>
        <w:tc>
          <w:tcPr>
            <w:tcW w:w="1500" w:type="dxa"/>
            <w:tcMar>
              <w:top w:w="0" w:type="dxa"/>
              <w:left w:w="40" w:type="dxa"/>
              <w:bottom w:w="0" w:type="dxa"/>
              <w:right w:w="40" w:type="dxa"/>
            </w:tcMar>
            <w:vAlign w:val="center"/>
            <w:hideMark/>
          </w:tcPr>
          <w:p w14:paraId="7DE42B58" w14:textId="77777777" w:rsidR="00594382" w:rsidRDefault="00594382" w:rsidP="00C54AB7">
            <w:pPr>
              <w:jc w:val="right"/>
              <w:rPr>
                <w:rFonts w:ascii="Arial" w:eastAsia="Arial" w:hAnsi="Arial"/>
                <w:noProof/>
                <w:sz w:val="16"/>
              </w:rPr>
            </w:pPr>
            <w:r>
              <w:rPr>
                <w:rFonts w:ascii="Arial" w:hAnsi="Arial"/>
                <w:noProof/>
                <w:sz w:val="16"/>
              </w:rPr>
              <w:t>1 655 268</w:t>
            </w:r>
          </w:p>
        </w:tc>
        <w:tc>
          <w:tcPr>
            <w:tcW w:w="1500" w:type="dxa"/>
            <w:tcMar>
              <w:top w:w="0" w:type="dxa"/>
              <w:left w:w="0" w:type="dxa"/>
              <w:bottom w:w="0" w:type="dxa"/>
              <w:right w:w="0" w:type="dxa"/>
            </w:tcMar>
            <w:vAlign w:val="center"/>
          </w:tcPr>
          <w:p w14:paraId="355FD9D0" w14:textId="77777777" w:rsidR="00594382" w:rsidRDefault="00594382" w:rsidP="00C54AB7">
            <w:pPr>
              <w:jc w:val="right"/>
              <w:rPr>
                <w:rFonts w:ascii="Arial" w:eastAsia="Arial" w:hAnsi="Arial"/>
                <w:noProof/>
                <w:sz w:val="16"/>
              </w:rPr>
            </w:pPr>
          </w:p>
        </w:tc>
      </w:tr>
      <w:tr w:rsidR="00594382" w14:paraId="7EFC5362" w14:textId="77777777" w:rsidTr="00C54AB7">
        <w:trPr>
          <w:trHeight w:val="420"/>
        </w:trPr>
        <w:tc>
          <w:tcPr>
            <w:tcW w:w="2475" w:type="dxa"/>
            <w:shd w:val="clear" w:color="auto" w:fill="BFBFBF"/>
            <w:tcMar>
              <w:top w:w="0" w:type="dxa"/>
              <w:left w:w="40" w:type="dxa"/>
              <w:bottom w:w="0" w:type="dxa"/>
              <w:right w:w="40" w:type="dxa"/>
            </w:tcMar>
            <w:vAlign w:val="center"/>
            <w:hideMark/>
          </w:tcPr>
          <w:p w14:paraId="12E74EC5" w14:textId="77777777" w:rsidR="00594382" w:rsidRDefault="00594382" w:rsidP="00C54AB7">
            <w:pPr>
              <w:rPr>
                <w:rFonts w:ascii="Arial" w:eastAsia="Arial" w:hAnsi="Arial"/>
                <w:noProof/>
                <w:sz w:val="16"/>
              </w:rPr>
            </w:pPr>
            <w:r>
              <w:rPr>
                <w:rFonts w:ascii="Arial" w:hAnsi="Arial"/>
                <w:noProof/>
                <w:sz w:val="16"/>
              </w:rPr>
              <w:t>Vyplaceno i nevyplaceno celkem</w:t>
            </w:r>
          </w:p>
        </w:tc>
        <w:tc>
          <w:tcPr>
            <w:tcW w:w="1500" w:type="dxa"/>
            <w:shd w:val="clear" w:color="auto" w:fill="BFBFBF"/>
            <w:tcMar>
              <w:top w:w="0" w:type="dxa"/>
              <w:left w:w="40" w:type="dxa"/>
              <w:bottom w:w="0" w:type="dxa"/>
              <w:right w:w="40" w:type="dxa"/>
            </w:tcMar>
            <w:vAlign w:val="center"/>
            <w:hideMark/>
          </w:tcPr>
          <w:p w14:paraId="4EC58E24" w14:textId="77777777" w:rsidR="00594382" w:rsidRDefault="00594382" w:rsidP="00C54AB7">
            <w:pPr>
              <w:jc w:val="right"/>
              <w:rPr>
                <w:rFonts w:ascii="Arial" w:eastAsia="Arial" w:hAnsi="Arial"/>
                <w:noProof/>
                <w:sz w:val="16"/>
              </w:rPr>
            </w:pPr>
            <w:r>
              <w:rPr>
                <w:rFonts w:ascii="Arial" w:hAnsi="Arial"/>
                <w:noProof/>
                <w:sz w:val="16"/>
              </w:rPr>
              <w:t>415 493</w:t>
            </w:r>
          </w:p>
        </w:tc>
        <w:tc>
          <w:tcPr>
            <w:tcW w:w="1500" w:type="dxa"/>
            <w:shd w:val="clear" w:color="auto" w:fill="BFBFBF"/>
            <w:tcMar>
              <w:top w:w="0" w:type="dxa"/>
              <w:left w:w="40" w:type="dxa"/>
              <w:bottom w:w="0" w:type="dxa"/>
              <w:right w:w="40" w:type="dxa"/>
            </w:tcMar>
            <w:vAlign w:val="center"/>
            <w:hideMark/>
          </w:tcPr>
          <w:p w14:paraId="0BEAEC39" w14:textId="77777777" w:rsidR="00594382" w:rsidRDefault="00594382" w:rsidP="00C54AB7">
            <w:pPr>
              <w:jc w:val="right"/>
              <w:rPr>
                <w:rFonts w:ascii="Arial" w:eastAsia="Arial" w:hAnsi="Arial"/>
                <w:noProof/>
                <w:sz w:val="16"/>
              </w:rPr>
            </w:pPr>
            <w:r>
              <w:rPr>
                <w:rFonts w:ascii="Arial" w:hAnsi="Arial"/>
                <w:noProof/>
                <w:sz w:val="16"/>
              </w:rPr>
              <w:t>311</w:t>
            </w:r>
          </w:p>
        </w:tc>
        <w:tc>
          <w:tcPr>
            <w:tcW w:w="1500" w:type="dxa"/>
            <w:shd w:val="clear" w:color="auto" w:fill="BFBFBF"/>
            <w:tcMar>
              <w:top w:w="0" w:type="dxa"/>
              <w:left w:w="40" w:type="dxa"/>
              <w:bottom w:w="0" w:type="dxa"/>
              <w:right w:w="40" w:type="dxa"/>
            </w:tcMar>
            <w:vAlign w:val="center"/>
            <w:hideMark/>
          </w:tcPr>
          <w:p w14:paraId="4E7504D2" w14:textId="77777777" w:rsidR="00594382" w:rsidRDefault="00594382" w:rsidP="00C54AB7">
            <w:pPr>
              <w:jc w:val="right"/>
              <w:rPr>
                <w:rFonts w:ascii="Arial" w:eastAsia="Arial" w:hAnsi="Arial"/>
                <w:noProof/>
                <w:sz w:val="16"/>
              </w:rPr>
            </w:pPr>
            <w:r>
              <w:rPr>
                <w:rFonts w:ascii="Arial" w:hAnsi="Arial"/>
                <w:noProof/>
                <w:sz w:val="16"/>
              </w:rPr>
              <w:t>3 089 250</w:t>
            </w:r>
          </w:p>
        </w:tc>
        <w:tc>
          <w:tcPr>
            <w:tcW w:w="1500" w:type="dxa"/>
            <w:shd w:val="clear" w:color="auto" w:fill="BFBFBF"/>
            <w:tcMar>
              <w:top w:w="0" w:type="dxa"/>
              <w:left w:w="40" w:type="dxa"/>
              <w:bottom w:w="0" w:type="dxa"/>
              <w:right w:w="40" w:type="dxa"/>
            </w:tcMar>
            <w:vAlign w:val="center"/>
            <w:hideMark/>
          </w:tcPr>
          <w:p w14:paraId="7A46DC61" w14:textId="77777777" w:rsidR="00594382" w:rsidRDefault="00594382" w:rsidP="00C54AB7">
            <w:pPr>
              <w:jc w:val="right"/>
              <w:rPr>
                <w:rFonts w:ascii="Arial" w:eastAsia="Arial" w:hAnsi="Arial"/>
                <w:noProof/>
                <w:sz w:val="16"/>
              </w:rPr>
            </w:pPr>
            <w:r>
              <w:rPr>
                <w:rFonts w:ascii="Arial" w:hAnsi="Arial"/>
                <w:noProof/>
                <w:sz w:val="16"/>
              </w:rPr>
              <w:t>3 505 054</w:t>
            </w:r>
          </w:p>
        </w:tc>
        <w:tc>
          <w:tcPr>
            <w:tcW w:w="1500" w:type="dxa"/>
            <w:shd w:val="clear" w:color="auto" w:fill="BFBFBF"/>
            <w:tcMar>
              <w:top w:w="0" w:type="dxa"/>
              <w:left w:w="0" w:type="dxa"/>
              <w:bottom w:w="0" w:type="dxa"/>
              <w:right w:w="0" w:type="dxa"/>
            </w:tcMar>
            <w:vAlign w:val="center"/>
          </w:tcPr>
          <w:p w14:paraId="0B816B41" w14:textId="77777777" w:rsidR="00594382" w:rsidRDefault="00594382" w:rsidP="00C54AB7">
            <w:pPr>
              <w:jc w:val="right"/>
              <w:rPr>
                <w:rFonts w:ascii="Arial" w:eastAsia="Arial" w:hAnsi="Arial"/>
                <w:noProof/>
                <w:sz w:val="16"/>
              </w:rPr>
            </w:pPr>
          </w:p>
        </w:tc>
      </w:tr>
      <w:tr w:rsidR="00594382" w14:paraId="59F0B734" w14:textId="77777777" w:rsidTr="00C54AB7">
        <w:trPr>
          <w:trHeight w:hRule="exact" w:val="290"/>
        </w:trPr>
        <w:tc>
          <w:tcPr>
            <w:tcW w:w="2475" w:type="dxa"/>
            <w:tcBorders>
              <w:top w:val="nil"/>
              <w:left w:val="nil"/>
              <w:bottom w:val="single" w:sz="4" w:space="0" w:color="000000"/>
              <w:right w:val="nil"/>
            </w:tcBorders>
            <w:noWrap/>
            <w:tcMar>
              <w:top w:w="0" w:type="dxa"/>
              <w:left w:w="0" w:type="dxa"/>
              <w:bottom w:w="0" w:type="dxa"/>
              <w:right w:w="0" w:type="dxa"/>
            </w:tcMar>
            <w:vAlign w:val="bottom"/>
          </w:tcPr>
          <w:p w14:paraId="3117CE57" w14:textId="77777777" w:rsidR="00594382" w:rsidRDefault="00594382" w:rsidP="00C54AB7">
            <w:pPr>
              <w:rPr>
                <w:rFonts w:ascii="Arial" w:eastAsia="Arial" w:hAnsi="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79539D45" w14:textId="77777777" w:rsidR="00594382" w:rsidRDefault="00594382" w:rsidP="00C54AB7">
            <w:pPr>
              <w:rPr>
                <w:rFonts w:ascii="Arial" w:eastAsia="Arial" w:hAnsi="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7C54CB7" w14:textId="77777777" w:rsidR="00594382" w:rsidRDefault="00594382" w:rsidP="00C54AB7">
            <w:pPr>
              <w:rPr>
                <w:rFonts w:ascii="Arial" w:eastAsia="Arial" w:hAnsi="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071CCAA5" w14:textId="77777777" w:rsidR="00594382" w:rsidRDefault="00594382" w:rsidP="00C54AB7">
            <w:pPr>
              <w:rPr>
                <w:rFonts w:ascii="Arial" w:eastAsia="Arial" w:hAnsi="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7696DE53" w14:textId="77777777" w:rsidR="00594382" w:rsidRDefault="00594382" w:rsidP="00C54AB7">
            <w:pPr>
              <w:rPr>
                <w:rFonts w:ascii="Arial" w:eastAsia="Arial" w:hAnsi="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4DC13CF" w14:textId="77777777" w:rsidR="00594382" w:rsidRDefault="00594382" w:rsidP="00C54AB7">
            <w:pPr>
              <w:rPr>
                <w:rFonts w:ascii="Arial" w:eastAsia="Arial" w:hAnsi="Arial"/>
                <w:noProof/>
                <w:sz w:val="20"/>
              </w:rPr>
            </w:pPr>
          </w:p>
        </w:tc>
      </w:tr>
      <w:tr w:rsidR="00594382" w14:paraId="0D31F1B4" w14:textId="77777777" w:rsidTr="00C54AB7">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02B118EA" w14:textId="77777777" w:rsidR="00594382" w:rsidRDefault="00594382" w:rsidP="00C54AB7">
            <w:pPr>
              <w:rPr>
                <w:rFonts w:ascii="Arial" w:eastAsia="Arial" w:hAnsi="Arial"/>
                <w:noProof/>
                <w:sz w:val="16"/>
              </w:rPr>
            </w:pPr>
            <w:r>
              <w:rPr>
                <w:rFonts w:ascii="Arial" w:hAnsi="Arial"/>
                <w:noProof/>
                <w:sz w:val="16"/>
              </w:rPr>
              <w:t>K 31. 12. 2021</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15865F" w14:textId="77777777" w:rsidR="00594382" w:rsidRDefault="00594382" w:rsidP="00C54AB7">
            <w:pPr>
              <w:jc w:val="right"/>
              <w:rPr>
                <w:rFonts w:ascii="Arial" w:eastAsia="Arial" w:hAnsi="Arial"/>
                <w:noProof/>
                <w:sz w:val="16"/>
              </w:rPr>
            </w:pPr>
            <w:r>
              <w:rPr>
                <w:rFonts w:ascii="Arial" w:hAnsi="Arial"/>
                <w:noProof/>
                <w:sz w:val="16"/>
              </w:rPr>
              <w:t>Zaručené</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D0E1A6" w14:textId="77777777" w:rsidR="00594382" w:rsidRDefault="00594382" w:rsidP="00C54AB7">
            <w:pPr>
              <w:jc w:val="right"/>
              <w:rPr>
                <w:rFonts w:ascii="Arial" w:eastAsia="Arial" w:hAnsi="Arial"/>
                <w:noProof/>
                <w:sz w:val="16"/>
              </w:rPr>
            </w:pPr>
            <w:r>
              <w:rPr>
                <w:rFonts w:ascii="Arial" w:hAnsi="Arial"/>
                <w:noProof/>
                <w:sz w:val="16"/>
              </w:rPr>
              <w:t>Jiná úvěrová posílení</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6D86CF" w14:textId="77777777" w:rsidR="00594382" w:rsidRDefault="00594382" w:rsidP="00C54AB7">
            <w:pPr>
              <w:jc w:val="right"/>
              <w:rPr>
                <w:rFonts w:ascii="Arial" w:eastAsia="Arial" w:hAnsi="Arial"/>
                <w:noProof/>
                <w:sz w:val="16"/>
              </w:rPr>
            </w:pPr>
            <w:r>
              <w:rPr>
                <w:rFonts w:ascii="Arial" w:hAnsi="Arial"/>
                <w:noProof/>
                <w:sz w:val="16"/>
              </w:rPr>
              <w:t>Nezaručeno</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D95D16" w14:textId="77777777" w:rsidR="00594382" w:rsidRDefault="00594382" w:rsidP="00C54AB7">
            <w:pPr>
              <w:jc w:val="right"/>
              <w:rPr>
                <w:rFonts w:ascii="Arial" w:eastAsia="Arial" w:hAnsi="Arial"/>
                <w:noProof/>
                <w:sz w:val="16"/>
              </w:rPr>
            </w:pPr>
            <w:r>
              <w:rPr>
                <w:rFonts w:ascii="Arial" w:hAnsi="Arial"/>
                <w:noProof/>
                <w:sz w:val="16"/>
              </w:rPr>
              <w:t>Celkem</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D4DD12" w14:textId="77777777" w:rsidR="00594382" w:rsidRDefault="00594382" w:rsidP="00C54AB7">
            <w:pPr>
              <w:jc w:val="right"/>
              <w:rPr>
                <w:rFonts w:ascii="Arial" w:eastAsia="Arial" w:hAnsi="Arial"/>
                <w:noProof/>
                <w:sz w:val="16"/>
              </w:rPr>
            </w:pPr>
            <w:r>
              <w:rPr>
                <w:rFonts w:ascii="Arial" w:hAnsi="Arial"/>
                <w:noProof/>
                <w:sz w:val="16"/>
              </w:rPr>
              <w:t>Vyplaceno celkem (v %)</w:t>
            </w:r>
          </w:p>
        </w:tc>
      </w:tr>
      <w:tr w:rsidR="00594382" w14:paraId="5999B273" w14:textId="77777777" w:rsidTr="00C54AB7">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50124B19" w14:textId="77777777" w:rsidR="00594382" w:rsidRDefault="00594382" w:rsidP="00C54AB7">
            <w:pPr>
              <w:rPr>
                <w:rFonts w:ascii="Arial" w:eastAsia="Arial" w:hAnsi="Arial"/>
                <w:noProof/>
                <w:sz w:val="16"/>
              </w:rPr>
            </w:pPr>
            <w:r>
              <w:rPr>
                <w:rFonts w:ascii="Arial" w:hAnsi="Arial"/>
                <w:noProof/>
                <w:sz w:val="16"/>
              </w:rPr>
              <w:t>v tisících EUR</w:t>
            </w:r>
          </w:p>
        </w:tc>
        <w:tc>
          <w:tcPr>
            <w:tcW w:w="1500" w:type="dxa"/>
            <w:vMerge/>
            <w:tcBorders>
              <w:top w:val="single" w:sz="4" w:space="0" w:color="000000"/>
              <w:left w:val="nil"/>
              <w:bottom w:val="single" w:sz="4" w:space="0" w:color="000000"/>
              <w:right w:val="nil"/>
            </w:tcBorders>
            <w:vAlign w:val="center"/>
            <w:hideMark/>
          </w:tcPr>
          <w:p w14:paraId="68D7ED93"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3EC20508"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3447DB93"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43BF5DCF"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1F7EAC03" w14:textId="77777777" w:rsidR="00594382" w:rsidRDefault="00594382" w:rsidP="00C54AB7">
            <w:pPr>
              <w:rPr>
                <w:rFonts w:ascii="Arial" w:eastAsia="Arial" w:hAnsi="Arial"/>
                <w:noProof/>
                <w:sz w:val="16"/>
              </w:rPr>
            </w:pPr>
          </w:p>
        </w:tc>
      </w:tr>
      <w:tr w:rsidR="00594382" w14:paraId="4DD14D5E" w14:textId="77777777" w:rsidTr="00C54AB7">
        <w:trPr>
          <w:trHeight w:val="290"/>
        </w:trPr>
        <w:tc>
          <w:tcPr>
            <w:tcW w:w="2475" w:type="dxa"/>
            <w:tcBorders>
              <w:top w:val="single" w:sz="4" w:space="0" w:color="000000"/>
              <w:left w:val="nil"/>
              <w:bottom w:val="nil"/>
              <w:right w:val="nil"/>
            </w:tcBorders>
            <w:tcMar>
              <w:top w:w="0" w:type="dxa"/>
              <w:left w:w="40" w:type="dxa"/>
              <w:bottom w:w="0" w:type="dxa"/>
              <w:right w:w="40" w:type="dxa"/>
            </w:tcMar>
            <w:vAlign w:val="center"/>
            <w:hideMark/>
          </w:tcPr>
          <w:p w14:paraId="785FCAED" w14:textId="77777777" w:rsidR="00594382" w:rsidRDefault="00594382" w:rsidP="00C54AB7">
            <w:pPr>
              <w:rPr>
                <w:rFonts w:ascii="Arial" w:eastAsia="Arial" w:hAnsi="Arial"/>
                <w:noProof/>
                <w:sz w:val="16"/>
              </w:rPr>
            </w:pPr>
            <w:r>
              <w:rPr>
                <w:rFonts w:ascii="Arial" w:hAnsi="Arial"/>
                <w:noProof/>
                <w:sz w:val="16"/>
              </w:rPr>
              <w:t>Finanční instituce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DF8EE8C" w14:textId="77777777" w:rsidR="00594382" w:rsidRDefault="00594382" w:rsidP="00C54AB7">
            <w:pPr>
              <w:jc w:val="right"/>
              <w:rPr>
                <w:rFonts w:ascii="Arial" w:eastAsia="Arial" w:hAnsi="Arial"/>
                <w:noProof/>
                <w:sz w:val="16"/>
              </w:rPr>
            </w:pPr>
            <w:r>
              <w:rPr>
                <w:rFonts w:ascii="Arial" w:hAnsi="Arial"/>
                <w:noProof/>
                <w:sz w:val="16"/>
              </w:rPr>
              <w:t>74 086</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1E41B7F"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6FF982D" w14:textId="77777777" w:rsidR="00594382" w:rsidRDefault="00594382" w:rsidP="00C54AB7">
            <w:pPr>
              <w:jc w:val="right"/>
              <w:rPr>
                <w:rFonts w:ascii="Arial" w:eastAsia="Arial" w:hAnsi="Arial"/>
                <w:noProof/>
                <w:sz w:val="16"/>
              </w:rPr>
            </w:pPr>
            <w:r>
              <w:rPr>
                <w:rFonts w:ascii="Arial" w:hAnsi="Arial"/>
                <w:noProof/>
                <w:sz w:val="16"/>
              </w:rPr>
              <w:t>1 115 656</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67DC34C" w14:textId="77777777" w:rsidR="00594382" w:rsidRDefault="00594382" w:rsidP="00C54AB7">
            <w:pPr>
              <w:jc w:val="right"/>
              <w:rPr>
                <w:rFonts w:ascii="Arial" w:eastAsia="Arial" w:hAnsi="Arial"/>
                <w:noProof/>
                <w:sz w:val="16"/>
              </w:rPr>
            </w:pPr>
            <w:r>
              <w:rPr>
                <w:rFonts w:ascii="Arial" w:hAnsi="Arial"/>
                <w:noProof/>
                <w:sz w:val="16"/>
              </w:rPr>
              <w:t>1 189 742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1BA295B" w14:textId="77777777" w:rsidR="00594382" w:rsidRDefault="00594382" w:rsidP="00C54AB7">
            <w:pPr>
              <w:jc w:val="right"/>
              <w:rPr>
                <w:rFonts w:ascii="Arial" w:eastAsia="Arial" w:hAnsi="Arial"/>
                <w:noProof/>
                <w:sz w:val="16"/>
              </w:rPr>
            </w:pPr>
            <w:r>
              <w:rPr>
                <w:rFonts w:ascii="Arial" w:hAnsi="Arial"/>
                <w:noProof/>
                <w:sz w:val="16"/>
              </w:rPr>
              <w:t>60 %</w:t>
            </w:r>
          </w:p>
        </w:tc>
      </w:tr>
      <w:tr w:rsidR="00594382" w14:paraId="522CF1B6" w14:textId="77777777" w:rsidTr="00C54AB7">
        <w:trPr>
          <w:trHeight w:val="290"/>
        </w:trPr>
        <w:tc>
          <w:tcPr>
            <w:tcW w:w="2475" w:type="dxa"/>
            <w:tcMar>
              <w:top w:w="0" w:type="dxa"/>
              <w:left w:w="40" w:type="dxa"/>
              <w:bottom w:w="0" w:type="dxa"/>
              <w:right w:w="40" w:type="dxa"/>
            </w:tcMar>
            <w:vAlign w:val="center"/>
            <w:hideMark/>
          </w:tcPr>
          <w:p w14:paraId="7191E9A9" w14:textId="77777777" w:rsidR="00594382" w:rsidRDefault="00594382" w:rsidP="00C54AB7">
            <w:pPr>
              <w:rPr>
                <w:rFonts w:ascii="Arial" w:eastAsia="Arial" w:hAnsi="Arial"/>
                <w:noProof/>
                <w:sz w:val="16"/>
              </w:rPr>
            </w:pPr>
            <w:r>
              <w:rPr>
                <w:rFonts w:ascii="Arial" w:hAnsi="Arial"/>
                <w:noProof/>
                <w:sz w:val="16"/>
              </w:rPr>
              <w:t>Podniky</w:t>
            </w:r>
          </w:p>
        </w:tc>
        <w:tc>
          <w:tcPr>
            <w:tcW w:w="1500" w:type="dxa"/>
            <w:tcMar>
              <w:top w:w="0" w:type="dxa"/>
              <w:left w:w="40" w:type="dxa"/>
              <w:bottom w:w="0" w:type="dxa"/>
              <w:right w:w="40" w:type="dxa"/>
            </w:tcMar>
            <w:vAlign w:val="center"/>
            <w:hideMark/>
          </w:tcPr>
          <w:p w14:paraId="05BDE26C" w14:textId="77777777" w:rsidR="00594382" w:rsidRDefault="00594382" w:rsidP="00C54AB7">
            <w:pPr>
              <w:jc w:val="right"/>
              <w:rPr>
                <w:rFonts w:ascii="Arial" w:eastAsia="Arial" w:hAnsi="Arial"/>
                <w:noProof/>
                <w:sz w:val="16"/>
              </w:rPr>
            </w:pPr>
            <w:r>
              <w:rPr>
                <w:rFonts w:ascii="Arial" w:hAnsi="Arial"/>
                <w:noProof/>
                <w:sz w:val="16"/>
              </w:rPr>
              <w:t>211 067</w:t>
            </w:r>
          </w:p>
        </w:tc>
        <w:tc>
          <w:tcPr>
            <w:tcW w:w="1500" w:type="dxa"/>
            <w:tcMar>
              <w:top w:w="0" w:type="dxa"/>
              <w:left w:w="40" w:type="dxa"/>
              <w:bottom w:w="0" w:type="dxa"/>
              <w:right w:w="40" w:type="dxa"/>
            </w:tcMar>
            <w:vAlign w:val="center"/>
            <w:hideMark/>
          </w:tcPr>
          <w:p w14:paraId="60A3FD9C"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0E45223E" w14:textId="77777777" w:rsidR="00594382" w:rsidRDefault="00594382" w:rsidP="00C54AB7">
            <w:pPr>
              <w:jc w:val="right"/>
              <w:rPr>
                <w:rFonts w:ascii="Arial" w:eastAsia="Arial" w:hAnsi="Arial"/>
                <w:noProof/>
                <w:sz w:val="16"/>
              </w:rPr>
            </w:pPr>
            <w:r>
              <w:rPr>
                <w:rFonts w:ascii="Arial" w:hAnsi="Arial"/>
                <w:noProof/>
                <w:sz w:val="16"/>
              </w:rPr>
              <w:t>368 877</w:t>
            </w:r>
          </w:p>
        </w:tc>
        <w:tc>
          <w:tcPr>
            <w:tcW w:w="1500" w:type="dxa"/>
            <w:tcMar>
              <w:top w:w="0" w:type="dxa"/>
              <w:left w:w="40" w:type="dxa"/>
              <w:bottom w:w="0" w:type="dxa"/>
              <w:right w:w="40" w:type="dxa"/>
            </w:tcMar>
            <w:vAlign w:val="center"/>
            <w:hideMark/>
          </w:tcPr>
          <w:p w14:paraId="0D3F4C77" w14:textId="77777777" w:rsidR="00594382" w:rsidRDefault="00594382" w:rsidP="00C54AB7">
            <w:pPr>
              <w:jc w:val="right"/>
              <w:rPr>
                <w:rFonts w:ascii="Arial" w:eastAsia="Arial" w:hAnsi="Arial"/>
                <w:noProof/>
                <w:sz w:val="16"/>
              </w:rPr>
            </w:pPr>
            <w:r>
              <w:rPr>
                <w:rFonts w:ascii="Arial" w:hAnsi="Arial"/>
                <w:noProof/>
                <w:sz w:val="16"/>
              </w:rPr>
              <w:t>579 944</w:t>
            </w:r>
          </w:p>
        </w:tc>
        <w:tc>
          <w:tcPr>
            <w:tcW w:w="1500" w:type="dxa"/>
            <w:tcMar>
              <w:top w:w="0" w:type="dxa"/>
              <w:left w:w="40" w:type="dxa"/>
              <w:bottom w:w="0" w:type="dxa"/>
              <w:right w:w="40" w:type="dxa"/>
            </w:tcMar>
            <w:vAlign w:val="center"/>
            <w:hideMark/>
          </w:tcPr>
          <w:p w14:paraId="50651D96" w14:textId="77777777" w:rsidR="00594382" w:rsidRDefault="00594382" w:rsidP="00C54AB7">
            <w:pPr>
              <w:jc w:val="right"/>
              <w:rPr>
                <w:rFonts w:ascii="Arial" w:eastAsia="Arial" w:hAnsi="Arial"/>
                <w:noProof/>
                <w:sz w:val="16"/>
              </w:rPr>
            </w:pPr>
            <w:r>
              <w:rPr>
                <w:rFonts w:ascii="Arial" w:hAnsi="Arial"/>
                <w:noProof/>
                <w:sz w:val="16"/>
              </w:rPr>
              <w:t>29 %</w:t>
            </w:r>
          </w:p>
        </w:tc>
      </w:tr>
      <w:tr w:rsidR="00594382" w14:paraId="78134B76" w14:textId="77777777" w:rsidTr="00C54AB7">
        <w:trPr>
          <w:trHeight w:val="290"/>
        </w:trPr>
        <w:tc>
          <w:tcPr>
            <w:tcW w:w="2475" w:type="dxa"/>
            <w:tcMar>
              <w:top w:w="0" w:type="dxa"/>
              <w:left w:w="40" w:type="dxa"/>
              <w:bottom w:w="0" w:type="dxa"/>
              <w:right w:w="40" w:type="dxa"/>
            </w:tcMar>
            <w:vAlign w:val="center"/>
            <w:hideMark/>
          </w:tcPr>
          <w:p w14:paraId="2141B460" w14:textId="77777777" w:rsidR="00594382" w:rsidRDefault="00594382" w:rsidP="00C54AB7">
            <w:pPr>
              <w:rPr>
                <w:rFonts w:ascii="Arial" w:eastAsia="Arial" w:hAnsi="Arial"/>
                <w:noProof/>
                <w:sz w:val="16"/>
              </w:rPr>
            </w:pPr>
            <w:r>
              <w:rPr>
                <w:rFonts w:ascii="Arial" w:hAnsi="Arial"/>
                <w:noProof/>
                <w:sz w:val="16"/>
              </w:rPr>
              <w:t>Orgány veřejné správy</w:t>
            </w:r>
          </w:p>
        </w:tc>
        <w:tc>
          <w:tcPr>
            <w:tcW w:w="1500" w:type="dxa"/>
            <w:tcMar>
              <w:top w:w="0" w:type="dxa"/>
              <w:left w:w="40" w:type="dxa"/>
              <w:bottom w:w="0" w:type="dxa"/>
              <w:right w:w="40" w:type="dxa"/>
            </w:tcMar>
            <w:vAlign w:val="center"/>
            <w:hideMark/>
          </w:tcPr>
          <w:p w14:paraId="70B197DF" w14:textId="77777777" w:rsidR="00594382" w:rsidRDefault="00594382" w:rsidP="00C54AB7">
            <w:pPr>
              <w:jc w:val="right"/>
              <w:rPr>
                <w:rFonts w:ascii="Arial" w:eastAsia="Arial" w:hAnsi="Arial"/>
                <w:noProof/>
                <w:sz w:val="16"/>
              </w:rPr>
            </w:pPr>
            <w:r>
              <w:rPr>
                <w:rFonts w:ascii="Arial" w:hAnsi="Arial"/>
                <w:noProof/>
                <w:sz w:val="16"/>
              </w:rPr>
              <w:t>20 776</w:t>
            </w:r>
          </w:p>
        </w:tc>
        <w:tc>
          <w:tcPr>
            <w:tcW w:w="1500" w:type="dxa"/>
            <w:tcMar>
              <w:top w:w="0" w:type="dxa"/>
              <w:left w:w="40" w:type="dxa"/>
              <w:bottom w:w="0" w:type="dxa"/>
              <w:right w:w="40" w:type="dxa"/>
            </w:tcMar>
            <w:vAlign w:val="center"/>
            <w:hideMark/>
          </w:tcPr>
          <w:p w14:paraId="681C2D69"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1C070876" w14:textId="77777777" w:rsidR="00594382" w:rsidRDefault="00594382" w:rsidP="00C54AB7">
            <w:pPr>
              <w:jc w:val="right"/>
              <w:rPr>
                <w:rFonts w:ascii="Arial" w:eastAsia="Arial" w:hAnsi="Arial"/>
                <w:noProof/>
                <w:sz w:val="16"/>
              </w:rPr>
            </w:pPr>
            <w:r>
              <w:rPr>
                <w:rFonts w:ascii="Arial" w:hAnsi="Arial"/>
                <w:noProof/>
                <w:sz w:val="16"/>
              </w:rPr>
              <w:t>664</w:t>
            </w:r>
          </w:p>
        </w:tc>
        <w:tc>
          <w:tcPr>
            <w:tcW w:w="1500" w:type="dxa"/>
            <w:tcMar>
              <w:top w:w="0" w:type="dxa"/>
              <w:left w:w="40" w:type="dxa"/>
              <w:bottom w:w="0" w:type="dxa"/>
              <w:right w:w="40" w:type="dxa"/>
            </w:tcMar>
            <w:vAlign w:val="center"/>
            <w:hideMark/>
          </w:tcPr>
          <w:p w14:paraId="54DC5F3F" w14:textId="77777777" w:rsidR="00594382" w:rsidRDefault="00594382" w:rsidP="00C54AB7">
            <w:pPr>
              <w:jc w:val="right"/>
              <w:rPr>
                <w:rFonts w:ascii="Arial" w:eastAsia="Arial" w:hAnsi="Arial"/>
                <w:noProof/>
                <w:sz w:val="16"/>
              </w:rPr>
            </w:pPr>
            <w:r>
              <w:rPr>
                <w:rFonts w:ascii="Arial" w:hAnsi="Arial"/>
                <w:noProof/>
                <w:sz w:val="16"/>
              </w:rPr>
              <w:t>21 440</w:t>
            </w:r>
          </w:p>
        </w:tc>
        <w:tc>
          <w:tcPr>
            <w:tcW w:w="1500" w:type="dxa"/>
            <w:tcMar>
              <w:top w:w="0" w:type="dxa"/>
              <w:left w:w="40" w:type="dxa"/>
              <w:bottom w:w="0" w:type="dxa"/>
              <w:right w:w="40" w:type="dxa"/>
            </w:tcMar>
            <w:vAlign w:val="center"/>
            <w:hideMark/>
          </w:tcPr>
          <w:p w14:paraId="253EDF90" w14:textId="77777777" w:rsidR="00594382" w:rsidRDefault="00594382" w:rsidP="00C54AB7">
            <w:pPr>
              <w:jc w:val="right"/>
              <w:rPr>
                <w:rFonts w:ascii="Arial" w:eastAsia="Arial" w:hAnsi="Arial"/>
                <w:noProof/>
                <w:sz w:val="16"/>
              </w:rPr>
            </w:pPr>
            <w:r>
              <w:rPr>
                <w:rFonts w:ascii="Arial" w:hAnsi="Arial"/>
                <w:noProof/>
                <w:sz w:val="16"/>
              </w:rPr>
              <w:t>1 %</w:t>
            </w:r>
          </w:p>
        </w:tc>
      </w:tr>
      <w:tr w:rsidR="00594382" w14:paraId="476C077D" w14:textId="77777777" w:rsidTr="00C54AB7">
        <w:trPr>
          <w:trHeight w:val="290"/>
        </w:trPr>
        <w:tc>
          <w:tcPr>
            <w:tcW w:w="2475" w:type="dxa"/>
            <w:tcBorders>
              <w:top w:val="nil"/>
              <w:left w:val="nil"/>
              <w:bottom w:val="single" w:sz="4" w:space="0" w:color="000000"/>
              <w:right w:val="nil"/>
            </w:tcBorders>
            <w:tcMar>
              <w:top w:w="0" w:type="dxa"/>
              <w:left w:w="40" w:type="dxa"/>
              <w:bottom w:w="0" w:type="dxa"/>
              <w:right w:w="40" w:type="dxa"/>
            </w:tcMar>
            <w:vAlign w:val="center"/>
            <w:hideMark/>
          </w:tcPr>
          <w:p w14:paraId="1742D7E5" w14:textId="77777777" w:rsidR="00594382" w:rsidRDefault="00594382" w:rsidP="00C54AB7">
            <w:pPr>
              <w:rPr>
                <w:rFonts w:ascii="Arial" w:eastAsia="Arial" w:hAnsi="Arial"/>
                <w:noProof/>
                <w:sz w:val="16"/>
              </w:rPr>
            </w:pPr>
            <w:r>
              <w:rPr>
                <w:rFonts w:ascii="Arial" w:hAnsi="Arial"/>
                <w:noProof/>
                <w:sz w:val="16"/>
              </w:rPr>
              <w:t>Státy</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A612090"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B2B333D" w14:textId="77777777" w:rsidR="00594382" w:rsidRDefault="00594382" w:rsidP="00C54AB7">
            <w:pPr>
              <w:jc w:val="right"/>
              <w:rPr>
                <w:rFonts w:ascii="Arial" w:eastAsia="Arial" w:hAnsi="Arial"/>
                <w:noProof/>
                <w:sz w:val="16"/>
              </w:rPr>
            </w:pPr>
            <w:r>
              <w:rPr>
                <w:rFonts w:ascii="Arial" w:hAnsi="Arial"/>
                <w:noProof/>
                <w:sz w:val="16"/>
              </w:rPr>
              <w:t>917</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43599FF9" w14:textId="77777777" w:rsidR="00594382" w:rsidRDefault="00594382" w:rsidP="00C54AB7">
            <w:pPr>
              <w:jc w:val="right"/>
              <w:rPr>
                <w:rFonts w:ascii="Arial" w:eastAsia="Arial" w:hAnsi="Arial"/>
                <w:noProof/>
                <w:sz w:val="16"/>
              </w:rPr>
            </w:pPr>
            <w:r>
              <w:rPr>
                <w:rFonts w:ascii="Arial" w:hAnsi="Arial"/>
                <w:noProof/>
                <w:sz w:val="16"/>
              </w:rPr>
              <w:t>194 238</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05AF430" w14:textId="77777777" w:rsidR="00594382" w:rsidRDefault="00594382" w:rsidP="00C54AB7">
            <w:pPr>
              <w:jc w:val="right"/>
              <w:rPr>
                <w:rFonts w:ascii="Arial" w:eastAsia="Arial" w:hAnsi="Arial"/>
                <w:noProof/>
                <w:sz w:val="16"/>
              </w:rPr>
            </w:pPr>
            <w:r>
              <w:rPr>
                <w:rFonts w:ascii="Arial" w:hAnsi="Arial"/>
                <w:noProof/>
                <w:sz w:val="16"/>
              </w:rPr>
              <w:t>195 155</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C56C263" w14:textId="77777777" w:rsidR="00594382" w:rsidRDefault="00594382" w:rsidP="00C54AB7">
            <w:pPr>
              <w:jc w:val="right"/>
              <w:rPr>
                <w:rFonts w:ascii="Arial" w:eastAsia="Arial" w:hAnsi="Arial"/>
                <w:noProof/>
                <w:sz w:val="16"/>
              </w:rPr>
            </w:pPr>
            <w:r>
              <w:rPr>
                <w:rFonts w:ascii="Arial" w:hAnsi="Arial"/>
                <w:noProof/>
                <w:sz w:val="16"/>
              </w:rPr>
              <w:t>10 %</w:t>
            </w:r>
          </w:p>
        </w:tc>
      </w:tr>
      <w:tr w:rsidR="00594382" w14:paraId="1FF1386A" w14:textId="77777777" w:rsidTr="00C54AB7">
        <w:trPr>
          <w:trHeight w:val="290"/>
        </w:trPr>
        <w:tc>
          <w:tcPr>
            <w:tcW w:w="2475"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166810BE" w14:textId="77777777" w:rsidR="00594382" w:rsidRDefault="00594382" w:rsidP="00C54AB7">
            <w:pPr>
              <w:rPr>
                <w:rFonts w:ascii="Arial" w:eastAsia="Arial" w:hAnsi="Arial"/>
                <w:noProof/>
                <w:sz w:val="16"/>
              </w:rPr>
            </w:pPr>
            <w:r>
              <w:rPr>
                <w:rFonts w:ascii="Arial" w:hAnsi="Arial"/>
                <w:noProof/>
                <w:sz w:val="16"/>
              </w:rPr>
              <w:t>Vyplaceno celkem</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315703B2" w14:textId="77777777" w:rsidR="00594382" w:rsidRDefault="00594382" w:rsidP="00C54AB7">
            <w:pPr>
              <w:jc w:val="right"/>
              <w:rPr>
                <w:rFonts w:ascii="Arial" w:eastAsia="Arial" w:hAnsi="Arial"/>
                <w:noProof/>
                <w:sz w:val="16"/>
              </w:rPr>
            </w:pPr>
            <w:r>
              <w:rPr>
                <w:rFonts w:ascii="Arial" w:hAnsi="Arial"/>
                <w:noProof/>
                <w:sz w:val="16"/>
              </w:rPr>
              <w:t>305 929</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72357FC1" w14:textId="77777777" w:rsidR="00594382" w:rsidRDefault="00594382" w:rsidP="00C54AB7">
            <w:pPr>
              <w:jc w:val="right"/>
              <w:rPr>
                <w:rFonts w:ascii="Arial" w:eastAsia="Arial" w:hAnsi="Arial"/>
                <w:noProof/>
                <w:sz w:val="16"/>
              </w:rPr>
            </w:pPr>
            <w:r>
              <w:rPr>
                <w:rFonts w:ascii="Arial" w:hAnsi="Arial"/>
                <w:noProof/>
                <w:sz w:val="16"/>
              </w:rPr>
              <w:t>917</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097302E2" w14:textId="77777777" w:rsidR="00594382" w:rsidRDefault="00594382" w:rsidP="00C54AB7">
            <w:pPr>
              <w:jc w:val="right"/>
              <w:rPr>
                <w:rFonts w:ascii="Arial" w:eastAsia="Arial" w:hAnsi="Arial"/>
                <w:noProof/>
                <w:sz w:val="16"/>
              </w:rPr>
            </w:pPr>
            <w:r>
              <w:rPr>
                <w:rFonts w:ascii="Arial" w:hAnsi="Arial"/>
                <w:noProof/>
                <w:sz w:val="16"/>
              </w:rPr>
              <w:t>1 679 435</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1C423DA5" w14:textId="77777777" w:rsidR="00594382" w:rsidRDefault="00594382" w:rsidP="00C54AB7">
            <w:pPr>
              <w:jc w:val="right"/>
              <w:rPr>
                <w:rFonts w:ascii="Arial" w:eastAsia="Arial" w:hAnsi="Arial"/>
                <w:noProof/>
                <w:sz w:val="16"/>
              </w:rPr>
            </w:pPr>
            <w:r>
              <w:rPr>
                <w:rFonts w:ascii="Arial" w:hAnsi="Arial"/>
                <w:noProof/>
                <w:sz w:val="16"/>
              </w:rPr>
              <w:t>1 986 281</w:t>
            </w:r>
          </w:p>
        </w:tc>
        <w:tc>
          <w:tcPr>
            <w:tcW w:w="1500" w:type="dxa"/>
            <w:tcBorders>
              <w:top w:val="single" w:sz="4" w:space="0" w:color="000000"/>
              <w:left w:val="nil"/>
              <w:bottom w:val="nil"/>
              <w:right w:val="nil"/>
            </w:tcBorders>
            <w:shd w:val="clear" w:color="auto" w:fill="BFBFBF"/>
            <w:tcMar>
              <w:top w:w="0" w:type="dxa"/>
              <w:left w:w="40" w:type="dxa"/>
              <w:bottom w:w="0" w:type="dxa"/>
              <w:right w:w="40" w:type="dxa"/>
            </w:tcMar>
            <w:vAlign w:val="center"/>
            <w:hideMark/>
          </w:tcPr>
          <w:p w14:paraId="3443967E" w14:textId="77777777" w:rsidR="00594382" w:rsidRDefault="00594382" w:rsidP="00C54AB7">
            <w:pPr>
              <w:jc w:val="right"/>
              <w:rPr>
                <w:rFonts w:ascii="Arial" w:eastAsia="Arial" w:hAnsi="Arial"/>
                <w:noProof/>
                <w:sz w:val="16"/>
              </w:rPr>
            </w:pPr>
            <w:r>
              <w:rPr>
                <w:rFonts w:ascii="Arial" w:hAnsi="Arial"/>
                <w:noProof/>
                <w:sz w:val="16"/>
              </w:rPr>
              <w:t>100 %</w:t>
            </w:r>
          </w:p>
        </w:tc>
      </w:tr>
      <w:tr w:rsidR="00594382" w14:paraId="2C068B84" w14:textId="77777777" w:rsidTr="00C54AB7">
        <w:trPr>
          <w:trHeight w:val="290"/>
        </w:trPr>
        <w:tc>
          <w:tcPr>
            <w:tcW w:w="2475" w:type="dxa"/>
            <w:tcMar>
              <w:top w:w="0" w:type="dxa"/>
              <w:left w:w="40" w:type="dxa"/>
              <w:bottom w:w="0" w:type="dxa"/>
              <w:right w:w="40" w:type="dxa"/>
            </w:tcMar>
            <w:vAlign w:val="center"/>
            <w:hideMark/>
          </w:tcPr>
          <w:p w14:paraId="040E0FC8" w14:textId="77777777" w:rsidR="00594382" w:rsidRDefault="00594382" w:rsidP="00C54AB7">
            <w:pPr>
              <w:rPr>
                <w:rFonts w:ascii="Arial" w:eastAsia="Arial" w:hAnsi="Arial"/>
                <w:noProof/>
                <w:sz w:val="16"/>
              </w:rPr>
            </w:pPr>
            <w:r>
              <w:rPr>
                <w:rFonts w:ascii="Arial" w:hAnsi="Arial"/>
                <w:noProof/>
                <w:sz w:val="16"/>
              </w:rPr>
              <w:t>Nevyplaceno</w:t>
            </w:r>
          </w:p>
        </w:tc>
        <w:tc>
          <w:tcPr>
            <w:tcW w:w="1500" w:type="dxa"/>
            <w:tcMar>
              <w:top w:w="0" w:type="dxa"/>
              <w:left w:w="40" w:type="dxa"/>
              <w:bottom w:w="0" w:type="dxa"/>
              <w:right w:w="40" w:type="dxa"/>
            </w:tcMar>
            <w:vAlign w:val="center"/>
            <w:hideMark/>
          </w:tcPr>
          <w:p w14:paraId="2A8013E5" w14:textId="77777777" w:rsidR="00594382" w:rsidRDefault="00594382" w:rsidP="00C54AB7">
            <w:pPr>
              <w:jc w:val="right"/>
              <w:rPr>
                <w:rFonts w:ascii="Arial" w:eastAsia="Arial" w:hAnsi="Arial"/>
                <w:noProof/>
                <w:sz w:val="16"/>
              </w:rPr>
            </w:pPr>
            <w:r>
              <w:rPr>
                <w:rFonts w:ascii="Arial" w:hAnsi="Arial"/>
                <w:noProof/>
                <w:sz w:val="16"/>
              </w:rPr>
              <w:t>193 663</w:t>
            </w:r>
          </w:p>
        </w:tc>
        <w:tc>
          <w:tcPr>
            <w:tcW w:w="1500" w:type="dxa"/>
            <w:tcMar>
              <w:top w:w="0" w:type="dxa"/>
              <w:left w:w="40" w:type="dxa"/>
              <w:bottom w:w="0" w:type="dxa"/>
              <w:right w:w="40" w:type="dxa"/>
            </w:tcMar>
            <w:vAlign w:val="center"/>
            <w:hideMark/>
          </w:tcPr>
          <w:p w14:paraId="0E88006D"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12850CF9" w14:textId="77777777" w:rsidR="00594382" w:rsidRDefault="00594382" w:rsidP="00C54AB7">
            <w:pPr>
              <w:jc w:val="right"/>
              <w:rPr>
                <w:rFonts w:ascii="Arial" w:eastAsia="Arial" w:hAnsi="Arial"/>
                <w:noProof/>
                <w:sz w:val="16"/>
              </w:rPr>
            </w:pPr>
            <w:r>
              <w:rPr>
                <w:rFonts w:ascii="Arial" w:hAnsi="Arial"/>
                <w:noProof/>
                <w:sz w:val="16"/>
              </w:rPr>
              <w:t>1 467 146</w:t>
            </w:r>
          </w:p>
        </w:tc>
        <w:tc>
          <w:tcPr>
            <w:tcW w:w="1500" w:type="dxa"/>
            <w:tcMar>
              <w:top w:w="0" w:type="dxa"/>
              <w:left w:w="40" w:type="dxa"/>
              <w:bottom w:w="0" w:type="dxa"/>
              <w:right w:w="40" w:type="dxa"/>
            </w:tcMar>
            <w:vAlign w:val="center"/>
            <w:hideMark/>
          </w:tcPr>
          <w:p w14:paraId="154F68DA" w14:textId="77777777" w:rsidR="00594382" w:rsidRDefault="00594382" w:rsidP="00C54AB7">
            <w:pPr>
              <w:jc w:val="right"/>
              <w:rPr>
                <w:rFonts w:ascii="Arial" w:eastAsia="Arial" w:hAnsi="Arial"/>
                <w:noProof/>
                <w:sz w:val="16"/>
              </w:rPr>
            </w:pPr>
            <w:r>
              <w:rPr>
                <w:rFonts w:ascii="Arial" w:hAnsi="Arial"/>
                <w:noProof/>
                <w:sz w:val="16"/>
              </w:rPr>
              <w:t>1 660 809</w:t>
            </w:r>
          </w:p>
        </w:tc>
        <w:tc>
          <w:tcPr>
            <w:tcW w:w="1500" w:type="dxa"/>
            <w:tcMar>
              <w:top w:w="0" w:type="dxa"/>
              <w:left w:w="0" w:type="dxa"/>
              <w:bottom w:w="0" w:type="dxa"/>
              <w:right w:w="0" w:type="dxa"/>
            </w:tcMar>
            <w:vAlign w:val="center"/>
          </w:tcPr>
          <w:p w14:paraId="2276361C" w14:textId="77777777" w:rsidR="00594382" w:rsidRDefault="00594382" w:rsidP="00C54AB7">
            <w:pPr>
              <w:jc w:val="right"/>
              <w:rPr>
                <w:rFonts w:ascii="Arial" w:eastAsia="Arial" w:hAnsi="Arial"/>
                <w:noProof/>
                <w:sz w:val="16"/>
              </w:rPr>
            </w:pPr>
          </w:p>
        </w:tc>
      </w:tr>
      <w:tr w:rsidR="00594382" w14:paraId="2B8720F3" w14:textId="77777777" w:rsidTr="00C54AB7">
        <w:trPr>
          <w:trHeight w:val="420"/>
        </w:trPr>
        <w:tc>
          <w:tcPr>
            <w:tcW w:w="2475" w:type="dxa"/>
            <w:shd w:val="clear" w:color="auto" w:fill="BFBFBF"/>
            <w:tcMar>
              <w:top w:w="0" w:type="dxa"/>
              <w:left w:w="40" w:type="dxa"/>
              <w:bottom w:w="0" w:type="dxa"/>
              <w:right w:w="40" w:type="dxa"/>
            </w:tcMar>
            <w:vAlign w:val="center"/>
            <w:hideMark/>
          </w:tcPr>
          <w:p w14:paraId="12231B67" w14:textId="77777777" w:rsidR="00594382" w:rsidRDefault="00594382" w:rsidP="00C54AB7">
            <w:pPr>
              <w:rPr>
                <w:rFonts w:ascii="Arial" w:eastAsia="Arial" w:hAnsi="Arial"/>
                <w:noProof/>
                <w:sz w:val="16"/>
              </w:rPr>
            </w:pPr>
            <w:r>
              <w:rPr>
                <w:rFonts w:ascii="Arial" w:hAnsi="Arial"/>
                <w:noProof/>
                <w:sz w:val="16"/>
              </w:rPr>
              <w:t>Vyplaceno i nevyplaceno celkem</w:t>
            </w:r>
          </w:p>
        </w:tc>
        <w:tc>
          <w:tcPr>
            <w:tcW w:w="1500" w:type="dxa"/>
            <w:shd w:val="clear" w:color="auto" w:fill="BFBFBF"/>
            <w:tcMar>
              <w:top w:w="0" w:type="dxa"/>
              <w:left w:w="40" w:type="dxa"/>
              <w:bottom w:w="0" w:type="dxa"/>
              <w:right w:w="40" w:type="dxa"/>
            </w:tcMar>
            <w:vAlign w:val="center"/>
            <w:hideMark/>
          </w:tcPr>
          <w:p w14:paraId="67DEE6BA" w14:textId="77777777" w:rsidR="00594382" w:rsidRDefault="00594382" w:rsidP="00C54AB7">
            <w:pPr>
              <w:jc w:val="right"/>
              <w:rPr>
                <w:rFonts w:ascii="Arial" w:eastAsia="Arial" w:hAnsi="Arial"/>
                <w:noProof/>
                <w:sz w:val="16"/>
              </w:rPr>
            </w:pPr>
            <w:r>
              <w:rPr>
                <w:rFonts w:ascii="Arial" w:hAnsi="Arial"/>
                <w:noProof/>
                <w:sz w:val="16"/>
              </w:rPr>
              <w:t>499 592</w:t>
            </w:r>
          </w:p>
        </w:tc>
        <w:tc>
          <w:tcPr>
            <w:tcW w:w="1500" w:type="dxa"/>
            <w:shd w:val="clear" w:color="auto" w:fill="BFBFBF"/>
            <w:tcMar>
              <w:top w:w="0" w:type="dxa"/>
              <w:left w:w="40" w:type="dxa"/>
              <w:bottom w:w="0" w:type="dxa"/>
              <w:right w:w="40" w:type="dxa"/>
            </w:tcMar>
            <w:vAlign w:val="center"/>
            <w:hideMark/>
          </w:tcPr>
          <w:p w14:paraId="6D466321" w14:textId="77777777" w:rsidR="00594382" w:rsidRDefault="00594382" w:rsidP="00C54AB7">
            <w:pPr>
              <w:jc w:val="right"/>
              <w:rPr>
                <w:rFonts w:ascii="Arial" w:eastAsia="Arial" w:hAnsi="Arial"/>
                <w:noProof/>
                <w:sz w:val="16"/>
              </w:rPr>
            </w:pPr>
            <w:r>
              <w:rPr>
                <w:rFonts w:ascii="Arial" w:hAnsi="Arial"/>
                <w:noProof/>
                <w:sz w:val="16"/>
              </w:rPr>
              <w:t>917</w:t>
            </w:r>
          </w:p>
        </w:tc>
        <w:tc>
          <w:tcPr>
            <w:tcW w:w="1500" w:type="dxa"/>
            <w:shd w:val="clear" w:color="auto" w:fill="BFBFBF"/>
            <w:tcMar>
              <w:top w:w="0" w:type="dxa"/>
              <w:left w:w="40" w:type="dxa"/>
              <w:bottom w:w="0" w:type="dxa"/>
              <w:right w:w="40" w:type="dxa"/>
            </w:tcMar>
            <w:vAlign w:val="center"/>
            <w:hideMark/>
          </w:tcPr>
          <w:p w14:paraId="4055E8F7" w14:textId="77777777" w:rsidR="00594382" w:rsidRDefault="00594382" w:rsidP="00C54AB7">
            <w:pPr>
              <w:jc w:val="right"/>
              <w:rPr>
                <w:rFonts w:ascii="Arial" w:eastAsia="Arial" w:hAnsi="Arial"/>
                <w:noProof/>
                <w:sz w:val="16"/>
              </w:rPr>
            </w:pPr>
            <w:r>
              <w:rPr>
                <w:rFonts w:ascii="Arial" w:hAnsi="Arial"/>
                <w:noProof/>
                <w:sz w:val="16"/>
              </w:rPr>
              <w:t>3 146 581</w:t>
            </w:r>
          </w:p>
        </w:tc>
        <w:tc>
          <w:tcPr>
            <w:tcW w:w="1500" w:type="dxa"/>
            <w:shd w:val="clear" w:color="auto" w:fill="BFBFBF"/>
            <w:tcMar>
              <w:top w:w="0" w:type="dxa"/>
              <w:left w:w="40" w:type="dxa"/>
              <w:bottom w:w="0" w:type="dxa"/>
              <w:right w:w="40" w:type="dxa"/>
            </w:tcMar>
            <w:vAlign w:val="center"/>
            <w:hideMark/>
          </w:tcPr>
          <w:p w14:paraId="3AD72EDC" w14:textId="77777777" w:rsidR="00594382" w:rsidRDefault="00594382" w:rsidP="00C54AB7">
            <w:pPr>
              <w:jc w:val="right"/>
              <w:rPr>
                <w:rFonts w:ascii="Arial" w:eastAsia="Arial" w:hAnsi="Arial"/>
                <w:noProof/>
                <w:sz w:val="16"/>
              </w:rPr>
            </w:pPr>
            <w:r>
              <w:rPr>
                <w:rFonts w:ascii="Arial" w:hAnsi="Arial"/>
                <w:noProof/>
                <w:sz w:val="16"/>
              </w:rPr>
              <w:t>3 647 090</w:t>
            </w:r>
          </w:p>
        </w:tc>
        <w:tc>
          <w:tcPr>
            <w:tcW w:w="1500" w:type="dxa"/>
            <w:shd w:val="clear" w:color="auto" w:fill="BFBFBF"/>
            <w:tcMar>
              <w:top w:w="0" w:type="dxa"/>
              <w:left w:w="0" w:type="dxa"/>
              <w:bottom w:w="0" w:type="dxa"/>
              <w:right w:w="0" w:type="dxa"/>
            </w:tcMar>
            <w:vAlign w:val="center"/>
          </w:tcPr>
          <w:p w14:paraId="6C2D93AC" w14:textId="77777777" w:rsidR="00594382" w:rsidRDefault="00594382" w:rsidP="00C54AB7">
            <w:pPr>
              <w:jc w:val="right"/>
              <w:rPr>
                <w:rFonts w:ascii="Arial" w:eastAsia="Arial" w:hAnsi="Arial"/>
                <w:noProof/>
                <w:sz w:val="16"/>
              </w:rPr>
            </w:pPr>
          </w:p>
        </w:tc>
      </w:tr>
      <w:tr w:rsidR="00594382" w14:paraId="2A58FBDA" w14:textId="77777777" w:rsidTr="00C54AB7">
        <w:trPr>
          <w:trHeight w:hRule="exact" w:val="300"/>
        </w:trPr>
        <w:tc>
          <w:tcPr>
            <w:tcW w:w="2475" w:type="dxa"/>
            <w:noWrap/>
            <w:tcMar>
              <w:top w:w="0" w:type="dxa"/>
              <w:left w:w="0" w:type="dxa"/>
              <w:bottom w:w="0" w:type="dxa"/>
              <w:right w:w="0" w:type="dxa"/>
            </w:tcMar>
            <w:vAlign w:val="bottom"/>
          </w:tcPr>
          <w:p w14:paraId="7A07E0AB" w14:textId="77777777" w:rsidR="00594382" w:rsidRDefault="00594382" w:rsidP="00C54AB7">
            <w:pPr>
              <w:rPr>
                <w:rFonts w:ascii="Calibri" w:eastAsia="Calibri" w:hAnsi="Calibri"/>
                <w:noProof/>
                <w:sz w:val="22"/>
              </w:rPr>
            </w:pPr>
          </w:p>
        </w:tc>
        <w:tc>
          <w:tcPr>
            <w:tcW w:w="1500" w:type="dxa"/>
            <w:noWrap/>
            <w:tcMar>
              <w:top w:w="0" w:type="dxa"/>
              <w:left w:w="0" w:type="dxa"/>
              <w:bottom w:w="0" w:type="dxa"/>
              <w:right w:w="0" w:type="dxa"/>
            </w:tcMar>
            <w:vAlign w:val="bottom"/>
          </w:tcPr>
          <w:p w14:paraId="1B42EA86" w14:textId="77777777" w:rsidR="00594382" w:rsidRDefault="00594382" w:rsidP="00C54AB7">
            <w:pPr>
              <w:rPr>
                <w:rFonts w:ascii="Calibri" w:eastAsia="Calibri" w:hAnsi="Calibri"/>
                <w:noProof/>
                <w:sz w:val="22"/>
              </w:rPr>
            </w:pPr>
          </w:p>
        </w:tc>
        <w:tc>
          <w:tcPr>
            <w:tcW w:w="1500" w:type="dxa"/>
            <w:noWrap/>
            <w:tcMar>
              <w:top w:w="0" w:type="dxa"/>
              <w:left w:w="0" w:type="dxa"/>
              <w:bottom w:w="0" w:type="dxa"/>
              <w:right w:w="0" w:type="dxa"/>
            </w:tcMar>
            <w:vAlign w:val="bottom"/>
          </w:tcPr>
          <w:p w14:paraId="712BC775" w14:textId="77777777" w:rsidR="00594382" w:rsidRDefault="00594382" w:rsidP="00C54AB7">
            <w:pPr>
              <w:rPr>
                <w:rFonts w:ascii="Calibri" w:eastAsia="Calibri" w:hAnsi="Calibri"/>
                <w:noProof/>
                <w:sz w:val="22"/>
              </w:rPr>
            </w:pPr>
          </w:p>
        </w:tc>
        <w:tc>
          <w:tcPr>
            <w:tcW w:w="1500" w:type="dxa"/>
            <w:noWrap/>
            <w:tcMar>
              <w:top w:w="0" w:type="dxa"/>
              <w:left w:w="0" w:type="dxa"/>
              <w:bottom w:w="0" w:type="dxa"/>
              <w:right w:w="0" w:type="dxa"/>
            </w:tcMar>
            <w:vAlign w:val="bottom"/>
          </w:tcPr>
          <w:p w14:paraId="378FB6DC" w14:textId="77777777" w:rsidR="00594382" w:rsidRDefault="00594382" w:rsidP="00C54AB7">
            <w:pPr>
              <w:rPr>
                <w:rFonts w:ascii="Calibri" w:eastAsia="Calibri" w:hAnsi="Calibri"/>
                <w:noProof/>
                <w:sz w:val="22"/>
              </w:rPr>
            </w:pPr>
          </w:p>
        </w:tc>
        <w:tc>
          <w:tcPr>
            <w:tcW w:w="1500" w:type="dxa"/>
            <w:noWrap/>
            <w:tcMar>
              <w:top w:w="0" w:type="dxa"/>
              <w:left w:w="0" w:type="dxa"/>
              <w:bottom w:w="0" w:type="dxa"/>
              <w:right w:w="0" w:type="dxa"/>
            </w:tcMar>
            <w:vAlign w:val="bottom"/>
          </w:tcPr>
          <w:p w14:paraId="1F66EA5E" w14:textId="77777777" w:rsidR="00594382" w:rsidRDefault="00594382" w:rsidP="00C54AB7">
            <w:pPr>
              <w:rPr>
                <w:rFonts w:ascii="Calibri" w:eastAsia="Calibri" w:hAnsi="Calibri"/>
                <w:noProof/>
                <w:sz w:val="22"/>
              </w:rPr>
            </w:pPr>
          </w:p>
        </w:tc>
        <w:tc>
          <w:tcPr>
            <w:tcW w:w="1500" w:type="dxa"/>
            <w:noWrap/>
            <w:tcMar>
              <w:top w:w="0" w:type="dxa"/>
              <w:left w:w="0" w:type="dxa"/>
              <w:bottom w:w="0" w:type="dxa"/>
              <w:right w:w="0" w:type="dxa"/>
            </w:tcMar>
            <w:vAlign w:val="bottom"/>
          </w:tcPr>
          <w:p w14:paraId="4A39E6D3" w14:textId="77777777" w:rsidR="00594382" w:rsidRDefault="00594382" w:rsidP="00C54AB7">
            <w:pPr>
              <w:rPr>
                <w:rFonts w:ascii="Calibri" w:eastAsia="Calibri" w:hAnsi="Calibri"/>
                <w:noProof/>
                <w:sz w:val="22"/>
              </w:rPr>
            </w:pPr>
          </w:p>
        </w:tc>
      </w:tr>
    </w:tbl>
    <w:p w14:paraId="32C2B3D0" w14:textId="77777777" w:rsidR="00594382" w:rsidRDefault="00594382" w:rsidP="00594382">
      <w:pPr>
        <w:pStyle w:val="Default"/>
        <w:suppressAutoHyphens/>
        <w:spacing w:before="60" w:after="60"/>
        <w:jc w:val="both"/>
        <w:rPr>
          <w:noProof/>
          <w:sz w:val="16"/>
          <w:bdr w:val="none" w:sz="0" w:space="0" w:color="auto" w:frame="1"/>
        </w:rPr>
      </w:pPr>
      <w:bookmarkStart w:id="205" w:name="RG_MARKER_70448"/>
      <w:r w:rsidRPr="006B2493">
        <w:rPr>
          <w:noProof/>
          <w:sz w:val="16"/>
          <w:bdr w:val="none" w:sz="0" w:space="0" w:color="auto" w:frame="1"/>
        </w:rPr>
        <w:t>Ředitelství pro správu a monitorování portfolia</w:t>
      </w:r>
      <w:bookmarkEnd w:id="205"/>
      <w:r>
        <w:rPr>
          <w:noProof/>
          <w:sz w:val="16"/>
          <w:bdr w:val="none" w:sz="0" w:space="0" w:color="auto" w:frame="1"/>
        </w:rPr>
        <w:t xml:space="preserve"> odpovídá za monitoring dlužníků a ručitelů a za monitoring projektů z finančního a smluvního hlediska. Bonita úvěrů facility, dlužníků a ručitelů je tak průběžně monitorována, a to alespoň jednou ročně, v případě potřeby však častěji a také při vzniku úvěrové události. Ředitelství pro správu a monitorování portfolia zejména ověřuje, zda jsou dodržována práva vyplývající ze smluv, a v případě neplnění smlouvy nebo zhoršení ratingu přijímá nápravná opatření. V případě nutnosti jsou v souladu s pokyny pro řízení úvěrového rizika provedena zmírňující opatření. Rovněž v případě obnovování bankovních záruk získaných za poskytnuté úvěry je zajištěno jejich včasné nahrazení nebo přijetí vhodných kroků.</w:t>
      </w:r>
    </w:p>
    <w:p w14:paraId="7278EF54" w14:textId="77777777" w:rsidR="00594382" w:rsidRDefault="00594382" w:rsidP="00594382">
      <w:pPr>
        <w:pStyle w:val="Default"/>
        <w:spacing w:before="60" w:after="60"/>
        <w:ind w:left="357" w:hanging="357"/>
        <w:jc w:val="both"/>
        <w:rPr>
          <w:noProof/>
          <w:sz w:val="16"/>
          <w:bdr w:val="none" w:sz="0" w:space="0" w:color="auto" w:frame="1"/>
        </w:rPr>
      </w:pPr>
    </w:p>
    <w:p w14:paraId="24824F45" w14:textId="77777777" w:rsidR="00594382" w:rsidRDefault="00594382" w:rsidP="00594382">
      <w:pPr>
        <w:pStyle w:val="Notes"/>
        <w:pageBreakBefore/>
        <w:numPr>
          <w:ilvl w:val="3"/>
          <w:numId w:val="61"/>
        </w:numPr>
        <w:tabs>
          <w:tab w:val="right" w:pos="-2700"/>
          <w:tab w:val="right" w:pos="720"/>
        </w:tabs>
        <w:spacing w:before="60" w:after="60"/>
        <w:rPr>
          <w:noProof/>
          <w:sz w:val="16"/>
          <w:bdr w:val="none" w:sz="0" w:space="0" w:color="auto" w:frame="1"/>
        </w:rPr>
      </w:pPr>
      <w:bookmarkStart w:id="206" w:name="RG_MARKER_70447"/>
      <w:r>
        <w:rPr>
          <w:noProof/>
          <w:sz w:val="16"/>
          <w:bdr w:val="none" w:sz="0" w:space="0" w:color="auto" w:frame="1"/>
        </w:rPr>
        <w:t>Analýza úvěrové kvality podle typu dlužníka</w:t>
      </w:r>
      <w:bookmarkEnd w:id="206"/>
    </w:p>
    <w:p w14:paraId="3627D752"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317C22AE"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Níže uvedené tabulky uvádějí analýzu úvěrového portfolia nástroje z hlediska kvality úvěrů k 31. prosinci 2022 a k 31. prosinci 2021 v rozdělení podle klasifikace úvěrů vycházející z podepsané expozice (v případě vyplacení i nevyplacení úvěru):</w:t>
      </w:r>
    </w:p>
    <w:p w14:paraId="024B4867"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tbl>
      <w:tblPr>
        <w:tblW w:w="5000" w:type="pct"/>
        <w:tblLayout w:type="fixed"/>
        <w:tblLook w:val="0600" w:firstRow="0" w:lastRow="0" w:firstColumn="0" w:lastColumn="0" w:noHBand="1" w:noVBand="1"/>
      </w:tblPr>
      <w:tblGrid>
        <w:gridCol w:w="1028"/>
        <w:gridCol w:w="1557"/>
        <w:gridCol w:w="1029"/>
        <w:gridCol w:w="1015"/>
        <w:gridCol w:w="1015"/>
        <w:gridCol w:w="1015"/>
        <w:gridCol w:w="1015"/>
        <w:gridCol w:w="1015"/>
        <w:gridCol w:w="1029"/>
      </w:tblGrid>
      <w:tr w:rsidR="00594382" w14:paraId="705BD18F" w14:textId="77777777" w:rsidTr="00C54AB7">
        <w:trPr>
          <w:trHeight w:val="290"/>
        </w:trPr>
        <w:tc>
          <w:tcPr>
            <w:tcW w:w="1050" w:type="dxa"/>
            <w:tcBorders>
              <w:top w:val="single" w:sz="4" w:space="0" w:color="000000"/>
              <w:left w:val="nil"/>
              <w:bottom w:val="nil"/>
              <w:right w:val="nil"/>
            </w:tcBorders>
            <w:noWrap/>
            <w:tcMar>
              <w:top w:w="0" w:type="dxa"/>
              <w:left w:w="40" w:type="dxa"/>
              <w:bottom w:w="0" w:type="dxa"/>
              <w:right w:w="40" w:type="dxa"/>
            </w:tcMar>
            <w:vAlign w:val="center"/>
            <w:hideMark/>
          </w:tcPr>
          <w:p w14:paraId="1D254D12" w14:textId="77777777" w:rsidR="00594382" w:rsidRDefault="00594382" w:rsidP="00C54AB7">
            <w:pPr>
              <w:rPr>
                <w:rFonts w:ascii="Arial" w:eastAsia="Arial" w:hAnsi="Arial" w:cs="Arial"/>
                <w:b/>
                <w:noProof/>
                <w:sz w:val="16"/>
              </w:rPr>
            </w:pPr>
            <w:r>
              <w:rPr>
                <w:rFonts w:ascii="Arial" w:hAnsi="Arial"/>
                <w:b/>
                <w:noProof/>
                <w:sz w:val="16"/>
              </w:rPr>
              <w:t>K 31. 12. 2022</w:t>
            </w:r>
          </w:p>
        </w:tc>
        <w:tc>
          <w:tcPr>
            <w:tcW w:w="1590" w:type="dxa"/>
            <w:vMerge w:val="restart"/>
            <w:tcBorders>
              <w:top w:val="single" w:sz="4" w:space="0" w:color="000000"/>
              <w:left w:val="nil"/>
              <w:bottom w:val="nil"/>
              <w:right w:val="nil"/>
            </w:tcBorders>
            <w:noWrap/>
            <w:tcMar>
              <w:top w:w="0" w:type="dxa"/>
              <w:left w:w="0" w:type="dxa"/>
              <w:bottom w:w="0" w:type="dxa"/>
              <w:right w:w="0" w:type="dxa"/>
            </w:tcMar>
            <w:vAlign w:val="center"/>
          </w:tcPr>
          <w:p w14:paraId="3B0A611E" w14:textId="77777777" w:rsidR="00594382" w:rsidRDefault="00594382" w:rsidP="00C54AB7">
            <w:pPr>
              <w:rPr>
                <w:rFonts w:ascii="Arial" w:eastAsia="Arial" w:hAnsi="Arial" w:cs="Arial"/>
                <w:noProof/>
                <w:sz w:val="16"/>
              </w:rPr>
            </w:pPr>
          </w:p>
        </w:tc>
        <w:tc>
          <w:tcPr>
            <w:tcW w:w="105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3C8182" w14:textId="77777777" w:rsidR="00594382" w:rsidRDefault="00594382" w:rsidP="00C54AB7">
            <w:pPr>
              <w:jc w:val="right"/>
              <w:rPr>
                <w:rFonts w:ascii="Arial" w:eastAsia="Arial" w:hAnsi="Arial" w:cs="Arial"/>
                <w:b/>
                <w:noProof/>
                <w:sz w:val="16"/>
              </w:rPr>
            </w:pPr>
            <w:r>
              <w:rPr>
                <w:rFonts w:ascii="Arial" w:hAnsi="Arial"/>
                <w:b/>
                <w:noProof/>
                <w:sz w:val="16"/>
              </w:rPr>
              <w:t xml:space="preserve">Vysoká kvalita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412840" w14:textId="77777777" w:rsidR="00594382" w:rsidRDefault="00594382" w:rsidP="00C54AB7">
            <w:pPr>
              <w:jc w:val="right"/>
              <w:rPr>
                <w:rFonts w:ascii="Arial" w:eastAsia="Arial" w:hAnsi="Arial" w:cs="Arial"/>
                <w:b/>
                <w:noProof/>
                <w:sz w:val="16"/>
              </w:rPr>
            </w:pPr>
            <w:r>
              <w:rPr>
                <w:rFonts w:ascii="Arial" w:hAnsi="Arial"/>
                <w:b/>
                <w:noProof/>
                <w:sz w:val="16"/>
              </w:rPr>
              <w:t xml:space="preserve">Standardní kvalita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B1F8CA" w14:textId="77777777" w:rsidR="00594382" w:rsidRDefault="00594382" w:rsidP="00C54AB7">
            <w:pPr>
              <w:jc w:val="right"/>
              <w:rPr>
                <w:rFonts w:ascii="Arial" w:eastAsia="Arial" w:hAnsi="Arial" w:cs="Arial"/>
                <w:b/>
                <w:noProof/>
                <w:sz w:val="16"/>
              </w:rPr>
            </w:pPr>
            <w:r>
              <w:rPr>
                <w:rFonts w:ascii="Arial" w:hAnsi="Arial"/>
                <w:b/>
                <w:noProof/>
                <w:sz w:val="16"/>
              </w:rPr>
              <w:t>Min. přijatelné Riziko</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A2398B" w14:textId="77777777" w:rsidR="00594382" w:rsidRDefault="00594382" w:rsidP="00C54AB7">
            <w:pPr>
              <w:jc w:val="right"/>
              <w:rPr>
                <w:rFonts w:ascii="Arial" w:eastAsia="Arial" w:hAnsi="Arial" w:cs="Arial"/>
                <w:b/>
                <w:noProof/>
                <w:sz w:val="16"/>
              </w:rPr>
            </w:pPr>
            <w:r>
              <w:rPr>
                <w:rFonts w:ascii="Arial" w:hAnsi="Arial"/>
                <w:b/>
                <w:noProof/>
                <w:sz w:val="16"/>
              </w:rPr>
              <w:t xml:space="preserve">Vysoké riziko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86735F" w14:textId="77777777" w:rsidR="00594382" w:rsidRDefault="00594382" w:rsidP="00C54AB7">
            <w:pPr>
              <w:jc w:val="right"/>
              <w:rPr>
                <w:rFonts w:ascii="Arial" w:eastAsia="Arial" w:hAnsi="Arial" w:cs="Arial"/>
                <w:b/>
                <w:noProof/>
                <w:sz w:val="16"/>
              </w:rPr>
            </w:pPr>
            <w:r>
              <w:rPr>
                <w:rFonts w:ascii="Arial" w:hAnsi="Arial"/>
                <w:b/>
                <w:noProof/>
                <w:sz w:val="16"/>
              </w:rPr>
              <w:t>Bez klasifikace*</w:t>
            </w:r>
          </w:p>
        </w:tc>
        <w:tc>
          <w:tcPr>
            <w:tcW w:w="1035"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3304D050" w14:textId="77777777" w:rsidR="00594382" w:rsidRDefault="00594382" w:rsidP="00C54AB7">
            <w:pPr>
              <w:jc w:val="right"/>
              <w:rPr>
                <w:rFonts w:ascii="Arial" w:eastAsia="Arial" w:hAnsi="Arial" w:cs="Arial"/>
                <w:b/>
                <w:noProof/>
                <w:sz w:val="16"/>
              </w:rPr>
            </w:pPr>
            <w:r>
              <w:rPr>
                <w:rFonts w:ascii="Arial" w:hAnsi="Arial"/>
                <w:b/>
                <w:noProof/>
                <w:sz w:val="16"/>
              </w:rPr>
              <w:t xml:space="preserve">Celkem </w:t>
            </w:r>
          </w:p>
        </w:tc>
        <w:tc>
          <w:tcPr>
            <w:tcW w:w="1050"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5AB86DDE" w14:textId="77777777" w:rsidR="00594382" w:rsidRDefault="00594382" w:rsidP="00C54AB7">
            <w:pPr>
              <w:jc w:val="right"/>
              <w:rPr>
                <w:rFonts w:ascii="Arial" w:eastAsia="Arial" w:hAnsi="Arial" w:cs="Arial"/>
                <w:b/>
                <w:noProof/>
                <w:sz w:val="16"/>
              </w:rPr>
            </w:pPr>
            <w:r>
              <w:rPr>
                <w:rFonts w:ascii="Arial" w:hAnsi="Arial"/>
                <w:b/>
                <w:noProof/>
                <w:sz w:val="16"/>
              </w:rPr>
              <w:t>% z celkového objemu</w:t>
            </w:r>
          </w:p>
        </w:tc>
      </w:tr>
      <w:tr w:rsidR="00594382" w14:paraId="0A1783F5" w14:textId="77777777" w:rsidTr="00C54AB7">
        <w:trPr>
          <w:trHeight w:val="290"/>
        </w:trPr>
        <w:tc>
          <w:tcPr>
            <w:tcW w:w="1050" w:type="dxa"/>
            <w:noWrap/>
            <w:tcMar>
              <w:top w:w="0" w:type="dxa"/>
              <w:left w:w="40" w:type="dxa"/>
              <w:bottom w:w="0" w:type="dxa"/>
              <w:right w:w="40" w:type="dxa"/>
            </w:tcMar>
            <w:vAlign w:val="center"/>
            <w:hideMark/>
          </w:tcPr>
          <w:p w14:paraId="0D835B14"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90" w:type="dxa"/>
            <w:vMerge/>
            <w:tcBorders>
              <w:top w:val="single" w:sz="4" w:space="0" w:color="000000"/>
              <w:left w:val="nil"/>
              <w:bottom w:val="nil"/>
              <w:right w:val="nil"/>
            </w:tcBorders>
            <w:vAlign w:val="center"/>
            <w:hideMark/>
          </w:tcPr>
          <w:p w14:paraId="0349D91F" w14:textId="77777777" w:rsidR="00594382" w:rsidRDefault="00594382" w:rsidP="00C54AB7">
            <w:pPr>
              <w:rPr>
                <w:rFonts w:ascii="Arial" w:eastAsia="Arial" w:hAnsi="Arial" w:cs="Arial"/>
                <w:noProof/>
                <w:sz w:val="16"/>
              </w:rPr>
            </w:pPr>
          </w:p>
        </w:tc>
        <w:tc>
          <w:tcPr>
            <w:tcW w:w="1050" w:type="dxa"/>
            <w:vMerge/>
            <w:tcBorders>
              <w:top w:val="single" w:sz="4" w:space="0" w:color="000000"/>
              <w:left w:val="nil"/>
              <w:bottom w:val="single" w:sz="4" w:space="0" w:color="000000"/>
              <w:right w:val="nil"/>
            </w:tcBorders>
            <w:vAlign w:val="center"/>
            <w:hideMark/>
          </w:tcPr>
          <w:p w14:paraId="431B3F59"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0759FEF2"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22964A94"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7AB7E03C"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7B226125"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nil"/>
              <w:right w:val="nil"/>
            </w:tcBorders>
            <w:vAlign w:val="center"/>
            <w:hideMark/>
          </w:tcPr>
          <w:p w14:paraId="70F5B250" w14:textId="77777777" w:rsidR="00594382" w:rsidRDefault="00594382" w:rsidP="00C54AB7">
            <w:pPr>
              <w:rPr>
                <w:rFonts w:ascii="Arial" w:eastAsia="Arial" w:hAnsi="Arial" w:cs="Arial"/>
                <w:b/>
                <w:noProof/>
                <w:sz w:val="16"/>
              </w:rPr>
            </w:pPr>
          </w:p>
        </w:tc>
        <w:tc>
          <w:tcPr>
            <w:tcW w:w="1050" w:type="dxa"/>
            <w:vMerge/>
            <w:tcBorders>
              <w:top w:val="single" w:sz="4" w:space="0" w:color="000000"/>
              <w:left w:val="nil"/>
              <w:bottom w:val="nil"/>
              <w:right w:val="nil"/>
            </w:tcBorders>
            <w:vAlign w:val="center"/>
            <w:hideMark/>
          </w:tcPr>
          <w:p w14:paraId="1CC69A3B" w14:textId="77777777" w:rsidR="00594382" w:rsidRDefault="00594382" w:rsidP="00C54AB7">
            <w:pPr>
              <w:rPr>
                <w:rFonts w:ascii="Arial" w:eastAsia="Arial" w:hAnsi="Arial" w:cs="Arial"/>
                <w:b/>
                <w:noProof/>
                <w:sz w:val="16"/>
              </w:rPr>
            </w:pPr>
          </w:p>
        </w:tc>
      </w:tr>
      <w:tr w:rsidR="00594382" w14:paraId="34978A0F" w14:textId="77777777" w:rsidTr="00C54AB7">
        <w:trPr>
          <w:trHeight w:val="420"/>
        </w:trPr>
        <w:tc>
          <w:tcPr>
            <w:tcW w:w="1050" w:type="dxa"/>
            <w:tcBorders>
              <w:top w:val="nil"/>
              <w:left w:val="nil"/>
              <w:bottom w:val="single" w:sz="4" w:space="0" w:color="000000"/>
              <w:right w:val="nil"/>
            </w:tcBorders>
            <w:noWrap/>
            <w:tcMar>
              <w:top w:w="0" w:type="dxa"/>
              <w:left w:w="0" w:type="dxa"/>
              <w:bottom w:w="0" w:type="dxa"/>
              <w:right w:w="0" w:type="dxa"/>
            </w:tcMar>
            <w:vAlign w:val="center"/>
          </w:tcPr>
          <w:p w14:paraId="432DFC29" w14:textId="77777777" w:rsidR="00594382" w:rsidRDefault="00594382" w:rsidP="00C54AB7">
            <w:pPr>
              <w:rPr>
                <w:rFonts w:ascii="Arial" w:eastAsia="Arial" w:hAnsi="Arial" w:cs="Arial"/>
                <w:noProof/>
                <w:sz w:val="16"/>
              </w:rPr>
            </w:pPr>
          </w:p>
        </w:tc>
        <w:tc>
          <w:tcPr>
            <w:tcW w:w="1590" w:type="dxa"/>
            <w:tcBorders>
              <w:top w:val="nil"/>
              <w:left w:val="nil"/>
              <w:bottom w:val="single" w:sz="4" w:space="0" w:color="000000"/>
              <w:right w:val="nil"/>
            </w:tcBorders>
            <w:noWrap/>
            <w:tcMar>
              <w:top w:w="0" w:type="dxa"/>
              <w:left w:w="0" w:type="dxa"/>
              <w:bottom w:w="0" w:type="dxa"/>
              <w:right w:w="0" w:type="dxa"/>
            </w:tcMar>
            <w:vAlign w:val="center"/>
          </w:tcPr>
          <w:p w14:paraId="562F8689" w14:textId="77777777" w:rsidR="00594382" w:rsidRDefault="00594382" w:rsidP="00C54AB7">
            <w:pPr>
              <w:rPr>
                <w:rFonts w:ascii="Arial" w:eastAsia="Arial" w:hAnsi="Arial" w:cs="Arial"/>
                <w:noProof/>
                <w:sz w:val="16"/>
              </w:rPr>
            </w:pPr>
          </w:p>
        </w:tc>
        <w:tc>
          <w:tcPr>
            <w:tcW w:w="105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8492735" w14:textId="77777777" w:rsidR="00594382" w:rsidRDefault="00594382" w:rsidP="00C54AB7">
            <w:pPr>
              <w:jc w:val="right"/>
              <w:rPr>
                <w:rFonts w:ascii="Arial" w:eastAsia="Arial" w:hAnsi="Arial" w:cs="Arial"/>
                <w:b/>
                <w:noProof/>
                <w:sz w:val="16"/>
              </w:rPr>
            </w:pPr>
            <w:r>
              <w:rPr>
                <w:rFonts w:ascii="Arial" w:hAnsi="Arial"/>
                <w:b/>
                <w:noProof/>
                <w:sz w:val="16"/>
              </w:rPr>
              <w:t xml:space="preserve">A až B–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9721C9C" w14:textId="77777777" w:rsidR="00594382" w:rsidRDefault="00594382" w:rsidP="00C54AB7">
            <w:pPr>
              <w:jc w:val="right"/>
              <w:rPr>
                <w:rFonts w:ascii="Arial" w:eastAsia="Arial" w:hAnsi="Arial" w:cs="Arial"/>
                <w:b/>
                <w:noProof/>
                <w:sz w:val="16"/>
              </w:rPr>
            </w:pPr>
            <w:r>
              <w:rPr>
                <w:rFonts w:ascii="Arial" w:hAnsi="Arial"/>
                <w:b/>
                <w:noProof/>
                <w:sz w:val="16"/>
              </w:rPr>
              <w:t xml:space="preserve">C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9C045FF" w14:textId="77777777" w:rsidR="00594382" w:rsidRDefault="00594382" w:rsidP="00C54AB7">
            <w:pPr>
              <w:jc w:val="right"/>
              <w:rPr>
                <w:rFonts w:ascii="Arial" w:eastAsia="Arial" w:hAnsi="Arial" w:cs="Arial"/>
                <w:b/>
                <w:noProof/>
                <w:sz w:val="16"/>
              </w:rPr>
            </w:pPr>
            <w:r>
              <w:rPr>
                <w:rFonts w:ascii="Arial" w:hAnsi="Arial"/>
                <w:b/>
                <w:noProof/>
                <w:sz w:val="16"/>
              </w:rPr>
              <w:t xml:space="preserve">D+ </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49F965" w14:textId="77777777" w:rsidR="00594382" w:rsidRDefault="00594382" w:rsidP="00C54AB7">
            <w:pPr>
              <w:jc w:val="right"/>
              <w:rPr>
                <w:rFonts w:ascii="Arial" w:eastAsia="Arial" w:hAnsi="Arial" w:cs="Arial"/>
                <w:b/>
                <w:noProof/>
                <w:sz w:val="16"/>
              </w:rPr>
            </w:pPr>
            <w:r>
              <w:rPr>
                <w:rFonts w:ascii="Arial" w:hAnsi="Arial"/>
                <w:b/>
                <w:noProof/>
                <w:sz w:val="16"/>
              </w:rPr>
              <w:t>D– a nižší</w:t>
            </w:r>
          </w:p>
        </w:tc>
        <w:tc>
          <w:tcPr>
            <w:tcW w:w="1035"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30F13C2F" w14:textId="77777777" w:rsidR="00594382" w:rsidRDefault="00594382" w:rsidP="00C54AB7">
            <w:pPr>
              <w:jc w:val="right"/>
              <w:rPr>
                <w:rFonts w:ascii="Arial" w:eastAsia="Arial" w:hAnsi="Arial" w:cs="Arial"/>
                <w:b/>
                <w:noProof/>
                <w:sz w:val="16"/>
              </w:rPr>
            </w:pPr>
          </w:p>
        </w:tc>
        <w:tc>
          <w:tcPr>
            <w:tcW w:w="1035" w:type="dxa"/>
            <w:tcBorders>
              <w:top w:val="nil"/>
              <w:left w:val="nil"/>
              <w:bottom w:val="single" w:sz="4" w:space="0" w:color="000000"/>
              <w:right w:val="nil"/>
            </w:tcBorders>
            <w:noWrap/>
            <w:tcMar>
              <w:top w:w="0" w:type="dxa"/>
              <w:left w:w="0" w:type="dxa"/>
              <w:bottom w:w="0" w:type="dxa"/>
              <w:right w:w="0" w:type="dxa"/>
            </w:tcMar>
            <w:vAlign w:val="center"/>
          </w:tcPr>
          <w:p w14:paraId="319E9C29" w14:textId="77777777" w:rsidR="00594382" w:rsidRDefault="00594382" w:rsidP="00C54AB7">
            <w:pPr>
              <w:rPr>
                <w:rFonts w:ascii="Arial" w:eastAsia="Arial" w:hAnsi="Arial" w:cs="Arial"/>
                <w:noProof/>
                <w:sz w:val="16"/>
              </w:rPr>
            </w:pPr>
          </w:p>
        </w:tc>
        <w:tc>
          <w:tcPr>
            <w:tcW w:w="1050" w:type="dxa"/>
            <w:tcBorders>
              <w:top w:val="nil"/>
              <w:left w:val="nil"/>
              <w:bottom w:val="single" w:sz="4" w:space="0" w:color="000000"/>
              <w:right w:val="nil"/>
            </w:tcBorders>
            <w:tcMar>
              <w:top w:w="0" w:type="dxa"/>
              <w:left w:w="0" w:type="dxa"/>
              <w:bottom w:w="0" w:type="dxa"/>
              <w:right w:w="0" w:type="dxa"/>
            </w:tcMar>
            <w:vAlign w:val="center"/>
          </w:tcPr>
          <w:p w14:paraId="2CD9A4E4" w14:textId="77777777" w:rsidR="00594382" w:rsidRDefault="00594382" w:rsidP="00C54AB7">
            <w:pPr>
              <w:rPr>
                <w:rFonts w:ascii="Arial" w:eastAsia="Arial" w:hAnsi="Arial" w:cs="Arial"/>
                <w:noProof/>
                <w:sz w:val="16"/>
              </w:rPr>
            </w:pPr>
          </w:p>
        </w:tc>
      </w:tr>
      <w:tr w:rsidR="00594382" w14:paraId="65195516" w14:textId="77777777" w:rsidTr="00C54AB7">
        <w:trPr>
          <w:trHeight w:val="290"/>
        </w:trPr>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4982303" w14:textId="77777777" w:rsidR="00594382" w:rsidRDefault="00594382" w:rsidP="00C54AB7">
            <w:pPr>
              <w:rPr>
                <w:rFonts w:ascii="Arial" w:eastAsia="Arial" w:hAnsi="Arial" w:cs="Arial"/>
                <w:noProof/>
                <w:sz w:val="16"/>
              </w:rPr>
            </w:pPr>
            <w:r>
              <w:rPr>
                <w:rFonts w:ascii="Arial" w:hAnsi="Arial"/>
                <w:noProof/>
                <w:sz w:val="16"/>
              </w:rPr>
              <w:t>Dlužník</w:t>
            </w:r>
          </w:p>
        </w:tc>
        <w:tc>
          <w:tcPr>
            <w:tcW w:w="1590" w:type="dxa"/>
            <w:tcBorders>
              <w:top w:val="single" w:sz="4" w:space="0" w:color="000000"/>
              <w:left w:val="nil"/>
              <w:bottom w:val="nil"/>
              <w:right w:val="nil"/>
            </w:tcBorders>
            <w:noWrap/>
            <w:tcMar>
              <w:top w:w="0" w:type="dxa"/>
              <w:left w:w="40" w:type="dxa"/>
              <w:bottom w:w="0" w:type="dxa"/>
              <w:right w:w="40" w:type="dxa"/>
            </w:tcMar>
            <w:vAlign w:val="center"/>
            <w:hideMark/>
          </w:tcPr>
          <w:p w14:paraId="4B840175" w14:textId="77777777" w:rsidR="00594382" w:rsidRDefault="00594382" w:rsidP="00C54AB7">
            <w:pPr>
              <w:rPr>
                <w:rFonts w:ascii="Arial" w:eastAsia="Arial" w:hAnsi="Arial" w:cs="Arial"/>
                <w:noProof/>
                <w:sz w:val="16"/>
              </w:rPr>
            </w:pPr>
            <w:r>
              <w:rPr>
                <w:rFonts w:ascii="Arial" w:hAnsi="Arial"/>
                <w:noProof/>
                <w:sz w:val="16"/>
              </w:rPr>
              <w:t>Finanční instituce</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2238B767" w14:textId="77777777" w:rsidR="00594382" w:rsidRDefault="00594382" w:rsidP="00C54AB7">
            <w:pPr>
              <w:jc w:val="right"/>
              <w:rPr>
                <w:rFonts w:ascii="Arial" w:eastAsia="Arial" w:hAnsi="Arial" w:cs="Arial"/>
                <w:noProof/>
                <w:sz w:val="16"/>
              </w:rPr>
            </w:pPr>
            <w:r>
              <w:rPr>
                <w:rFonts w:ascii="Arial" w:hAnsi="Arial"/>
                <w:noProof/>
                <w:sz w:val="16"/>
              </w:rPr>
              <w:t>293 458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74E0B259" w14:textId="77777777" w:rsidR="00594382" w:rsidRDefault="00594382" w:rsidP="00C54AB7">
            <w:pPr>
              <w:jc w:val="right"/>
              <w:rPr>
                <w:rFonts w:ascii="Arial" w:eastAsia="Arial" w:hAnsi="Arial" w:cs="Arial"/>
                <w:noProof/>
                <w:sz w:val="16"/>
              </w:rPr>
            </w:pPr>
            <w:r>
              <w:rPr>
                <w:rFonts w:ascii="Arial" w:hAnsi="Arial"/>
                <w:noProof/>
                <w:sz w:val="16"/>
              </w:rPr>
              <w:t>349 628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B26E88E" w14:textId="77777777" w:rsidR="00594382" w:rsidRDefault="00594382" w:rsidP="00C54AB7">
            <w:pPr>
              <w:jc w:val="right"/>
              <w:rPr>
                <w:rFonts w:ascii="Arial" w:eastAsia="Arial" w:hAnsi="Arial" w:cs="Arial"/>
                <w:noProof/>
                <w:sz w:val="16"/>
              </w:rPr>
            </w:pPr>
            <w:r>
              <w:rPr>
                <w:rFonts w:ascii="Arial" w:hAnsi="Arial"/>
                <w:noProof/>
                <w:sz w:val="16"/>
              </w:rPr>
              <w:t>103 133</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EB482E6" w14:textId="77777777" w:rsidR="00594382" w:rsidRDefault="00594382" w:rsidP="00C54AB7">
            <w:pPr>
              <w:jc w:val="right"/>
              <w:rPr>
                <w:rFonts w:ascii="Arial" w:eastAsia="Arial" w:hAnsi="Arial" w:cs="Arial"/>
                <w:noProof/>
                <w:sz w:val="16"/>
              </w:rPr>
            </w:pPr>
            <w:r>
              <w:rPr>
                <w:rFonts w:ascii="Arial" w:hAnsi="Arial"/>
                <w:noProof/>
                <w:sz w:val="16"/>
              </w:rPr>
              <w:t>1 030 131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7E0EA05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122B4F28" w14:textId="77777777" w:rsidR="00594382" w:rsidRDefault="00594382" w:rsidP="00C54AB7">
            <w:pPr>
              <w:jc w:val="right"/>
              <w:rPr>
                <w:rFonts w:ascii="Arial" w:eastAsia="Arial" w:hAnsi="Arial" w:cs="Arial"/>
                <w:b/>
                <w:noProof/>
                <w:sz w:val="16"/>
              </w:rPr>
            </w:pPr>
            <w:r>
              <w:rPr>
                <w:rFonts w:ascii="Arial" w:hAnsi="Arial"/>
                <w:b/>
                <w:noProof/>
                <w:sz w:val="16"/>
              </w:rPr>
              <w:t>1 776 350</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228861B6" w14:textId="77777777" w:rsidR="00594382" w:rsidRDefault="00594382" w:rsidP="00C54AB7">
            <w:pPr>
              <w:jc w:val="right"/>
              <w:rPr>
                <w:rFonts w:ascii="Arial" w:eastAsia="Arial" w:hAnsi="Arial" w:cs="Arial"/>
                <w:b/>
                <w:noProof/>
                <w:sz w:val="16"/>
              </w:rPr>
            </w:pPr>
            <w:r>
              <w:rPr>
                <w:rFonts w:ascii="Arial" w:hAnsi="Arial"/>
                <w:b/>
                <w:noProof/>
                <w:sz w:val="16"/>
              </w:rPr>
              <w:t>51 %</w:t>
            </w:r>
          </w:p>
        </w:tc>
      </w:tr>
      <w:tr w:rsidR="00594382" w14:paraId="27AF78AF" w14:textId="77777777" w:rsidTr="00C54AB7">
        <w:trPr>
          <w:trHeight w:val="290"/>
        </w:trPr>
        <w:tc>
          <w:tcPr>
            <w:tcW w:w="1050" w:type="dxa"/>
            <w:tcMar>
              <w:top w:w="0" w:type="dxa"/>
              <w:left w:w="0" w:type="dxa"/>
              <w:bottom w:w="0" w:type="dxa"/>
              <w:right w:w="0" w:type="dxa"/>
            </w:tcMar>
            <w:vAlign w:val="center"/>
          </w:tcPr>
          <w:p w14:paraId="17E22242" w14:textId="77777777" w:rsidR="00594382" w:rsidRDefault="00594382" w:rsidP="00C54AB7">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5948FBB7" w14:textId="77777777" w:rsidR="00594382" w:rsidRDefault="00594382" w:rsidP="00C54AB7">
            <w:pPr>
              <w:rPr>
                <w:rFonts w:ascii="Arial" w:eastAsia="Arial" w:hAnsi="Arial" w:cs="Arial"/>
                <w:noProof/>
                <w:sz w:val="16"/>
              </w:rPr>
            </w:pPr>
            <w:r>
              <w:rPr>
                <w:rFonts w:ascii="Arial" w:hAnsi="Arial"/>
                <w:noProof/>
                <w:sz w:val="16"/>
              </w:rPr>
              <w:t>Podniky</w:t>
            </w:r>
          </w:p>
        </w:tc>
        <w:tc>
          <w:tcPr>
            <w:tcW w:w="1050" w:type="dxa"/>
            <w:tcMar>
              <w:top w:w="0" w:type="dxa"/>
              <w:left w:w="40" w:type="dxa"/>
              <w:bottom w:w="0" w:type="dxa"/>
              <w:right w:w="40" w:type="dxa"/>
            </w:tcMar>
            <w:vAlign w:val="center"/>
            <w:hideMark/>
          </w:tcPr>
          <w:p w14:paraId="5FED8F18" w14:textId="77777777" w:rsidR="00594382" w:rsidRDefault="00594382" w:rsidP="00C54AB7">
            <w:pPr>
              <w:jc w:val="right"/>
              <w:rPr>
                <w:rFonts w:ascii="Arial" w:eastAsia="Arial" w:hAnsi="Arial" w:cs="Arial"/>
                <w:noProof/>
                <w:sz w:val="16"/>
              </w:rPr>
            </w:pPr>
            <w:r>
              <w:rPr>
                <w:rFonts w:ascii="Arial" w:hAnsi="Arial"/>
                <w:noProof/>
                <w:sz w:val="16"/>
              </w:rPr>
              <w:t>96 413</w:t>
            </w:r>
          </w:p>
        </w:tc>
        <w:tc>
          <w:tcPr>
            <w:tcW w:w="1035" w:type="dxa"/>
            <w:tcMar>
              <w:top w:w="0" w:type="dxa"/>
              <w:left w:w="40" w:type="dxa"/>
              <w:bottom w:w="0" w:type="dxa"/>
              <w:right w:w="40" w:type="dxa"/>
            </w:tcMar>
            <w:vAlign w:val="center"/>
            <w:hideMark/>
          </w:tcPr>
          <w:p w14:paraId="37976FF9" w14:textId="77777777" w:rsidR="00594382" w:rsidRDefault="00594382" w:rsidP="00C54AB7">
            <w:pPr>
              <w:jc w:val="right"/>
              <w:rPr>
                <w:rFonts w:ascii="Arial" w:eastAsia="Arial" w:hAnsi="Arial" w:cs="Arial"/>
                <w:noProof/>
                <w:sz w:val="16"/>
              </w:rPr>
            </w:pPr>
            <w:r>
              <w:rPr>
                <w:rFonts w:ascii="Arial" w:hAnsi="Arial"/>
                <w:noProof/>
                <w:sz w:val="16"/>
              </w:rPr>
              <w:t>52 092</w:t>
            </w:r>
          </w:p>
        </w:tc>
        <w:tc>
          <w:tcPr>
            <w:tcW w:w="1035" w:type="dxa"/>
            <w:tcMar>
              <w:top w:w="0" w:type="dxa"/>
              <w:left w:w="40" w:type="dxa"/>
              <w:bottom w:w="0" w:type="dxa"/>
              <w:right w:w="40" w:type="dxa"/>
            </w:tcMar>
            <w:vAlign w:val="center"/>
            <w:hideMark/>
          </w:tcPr>
          <w:p w14:paraId="47AF7EA5"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329A5BF4" w14:textId="77777777" w:rsidR="00594382" w:rsidRDefault="00594382" w:rsidP="00C54AB7">
            <w:pPr>
              <w:jc w:val="right"/>
              <w:rPr>
                <w:rFonts w:ascii="Arial" w:eastAsia="Arial" w:hAnsi="Arial" w:cs="Arial"/>
                <w:noProof/>
                <w:sz w:val="16"/>
              </w:rPr>
            </w:pPr>
            <w:r>
              <w:rPr>
                <w:rFonts w:ascii="Arial" w:hAnsi="Arial"/>
                <w:noProof/>
                <w:sz w:val="16"/>
              </w:rPr>
              <w:t>703 374</w:t>
            </w:r>
          </w:p>
        </w:tc>
        <w:tc>
          <w:tcPr>
            <w:tcW w:w="1035" w:type="dxa"/>
            <w:tcMar>
              <w:top w:w="0" w:type="dxa"/>
              <w:left w:w="40" w:type="dxa"/>
              <w:bottom w:w="0" w:type="dxa"/>
              <w:right w:w="40" w:type="dxa"/>
            </w:tcMar>
            <w:vAlign w:val="center"/>
            <w:hideMark/>
          </w:tcPr>
          <w:p w14:paraId="66C67B93" w14:textId="77777777" w:rsidR="00594382" w:rsidRDefault="00594382" w:rsidP="00C54AB7">
            <w:pPr>
              <w:jc w:val="right"/>
              <w:rPr>
                <w:rFonts w:ascii="Arial" w:eastAsia="Arial" w:hAnsi="Arial" w:cs="Arial"/>
                <w:noProof/>
                <w:sz w:val="16"/>
              </w:rPr>
            </w:pPr>
            <w:r>
              <w:rPr>
                <w:rFonts w:ascii="Arial" w:hAnsi="Arial"/>
                <w:noProof/>
                <w:sz w:val="16"/>
              </w:rPr>
              <w:t>226 750</w:t>
            </w:r>
          </w:p>
        </w:tc>
        <w:tc>
          <w:tcPr>
            <w:tcW w:w="1035" w:type="dxa"/>
            <w:tcMar>
              <w:top w:w="0" w:type="dxa"/>
              <w:left w:w="40" w:type="dxa"/>
              <w:bottom w:w="0" w:type="dxa"/>
              <w:right w:w="40" w:type="dxa"/>
            </w:tcMar>
            <w:vAlign w:val="center"/>
            <w:hideMark/>
          </w:tcPr>
          <w:p w14:paraId="677FB1BB" w14:textId="77777777" w:rsidR="00594382" w:rsidRDefault="00594382" w:rsidP="00C54AB7">
            <w:pPr>
              <w:jc w:val="right"/>
              <w:rPr>
                <w:rFonts w:ascii="Arial" w:eastAsia="Arial" w:hAnsi="Arial" w:cs="Arial"/>
                <w:b/>
                <w:noProof/>
                <w:sz w:val="16"/>
              </w:rPr>
            </w:pPr>
            <w:r>
              <w:rPr>
                <w:rFonts w:ascii="Arial" w:hAnsi="Arial"/>
                <w:b/>
                <w:noProof/>
                <w:sz w:val="16"/>
              </w:rPr>
              <w:t>1 078 629</w:t>
            </w:r>
          </w:p>
        </w:tc>
        <w:tc>
          <w:tcPr>
            <w:tcW w:w="1050" w:type="dxa"/>
            <w:tcMar>
              <w:top w:w="0" w:type="dxa"/>
              <w:left w:w="40" w:type="dxa"/>
              <w:bottom w:w="0" w:type="dxa"/>
              <w:right w:w="40" w:type="dxa"/>
            </w:tcMar>
            <w:vAlign w:val="center"/>
            <w:hideMark/>
          </w:tcPr>
          <w:p w14:paraId="28D25263" w14:textId="77777777" w:rsidR="00594382" w:rsidRDefault="00594382" w:rsidP="00C54AB7">
            <w:pPr>
              <w:jc w:val="right"/>
              <w:rPr>
                <w:rFonts w:ascii="Arial" w:eastAsia="Arial" w:hAnsi="Arial" w:cs="Arial"/>
                <w:b/>
                <w:noProof/>
                <w:sz w:val="16"/>
              </w:rPr>
            </w:pPr>
            <w:r>
              <w:rPr>
                <w:rFonts w:ascii="Arial" w:hAnsi="Arial"/>
                <w:b/>
                <w:noProof/>
                <w:sz w:val="16"/>
              </w:rPr>
              <w:t>31 %</w:t>
            </w:r>
          </w:p>
        </w:tc>
      </w:tr>
      <w:tr w:rsidR="00594382" w14:paraId="779D5363" w14:textId="77777777" w:rsidTr="00C54AB7">
        <w:trPr>
          <w:trHeight w:val="290"/>
        </w:trPr>
        <w:tc>
          <w:tcPr>
            <w:tcW w:w="1050" w:type="dxa"/>
            <w:tcMar>
              <w:top w:w="0" w:type="dxa"/>
              <w:left w:w="0" w:type="dxa"/>
              <w:bottom w:w="0" w:type="dxa"/>
              <w:right w:w="0" w:type="dxa"/>
            </w:tcMar>
            <w:vAlign w:val="center"/>
          </w:tcPr>
          <w:p w14:paraId="11B58773" w14:textId="77777777" w:rsidR="00594382" w:rsidRDefault="00594382" w:rsidP="00C54AB7">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7C1A1141" w14:textId="77777777" w:rsidR="00594382" w:rsidRDefault="00594382" w:rsidP="00C54AB7">
            <w:pPr>
              <w:rPr>
                <w:rFonts w:ascii="Arial" w:eastAsia="Arial" w:hAnsi="Arial" w:cs="Arial"/>
                <w:noProof/>
                <w:sz w:val="16"/>
              </w:rPr>
            </w:pPr>
            <w:r>
              <w:rPr>
                <w:rFonts w:ascii="Arial" w:hAnsi="Arial"/>
                <w:noProof/>
                <w:sz w:val="16"/>
              </w:rPr>
              <w:t>Orgány veřejné správy</w:t>
            </w:r>
          </w:p>
        </w:tc>
        <w:tc>
          <w:tcPr>
            <w:tcW w:w="1050" w:type="dxa"/>
            <w:tcMar>
              <w:top w:w="0" w:type="dxa"/>
              <w:left w:w="40" w:type="dxa"/>
              <w:bottom w:w="0" w:type="dxa"/>
              <w:right w:w="40" w:type="dxa"/>
            </w:tcMar>
            <w:vAlign w:val="center"/>
            <w:hideMark/>
          </w:tcPr>
          <w:p w14:paraId="0F14D99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DEC036B" w14:textId="77777777" w:rsidR="00594382" w:rsidRDefault="00594382" w:rsidP="00C54AB7">
            <w:pPr>
              <w:jc w:val="right"/>
              <w:rPr>
                <w:rFonts w:ascii="Arial" w:eastAsia="Arial" w:hAnsi="Arial" w:cs="Arial"/>
                <w:noProof/>
                <w:sz w:val="16"/>
              </w:rPr>
            </w:pPr>
            <w:r>
              <w:rPr>
                <w:rFonts w:ascii="Arial" w:hAnsi="Arial"/>
                <w:noProof/>
                <w:sz w:val="16"/>
              </w:rPr>
              <w:t>18 902</w:t>
            </w:r>
          </w:p>
        </w:tc>
        <w:tc>
          <w:tcPr>
            <w:tcW w:w="1035" w:type="dxa"/>
            <w:tcMar>
              <w:top w:w="0" w:type="dxa"/>
              <w:left w:w="40" w:type="dxa"/>
              <w:bottom w:w="0" w:type="dxa"/>
              <w:right w:w="40" w:type="dxa"/>
            </w:tcMar>
            <w:vAlign w:val="center"/>
            <w:hideMark/>
          </w:tcPr>
          <w:p w14:paraId="524BF4F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70274F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44CEBA9" w14:textId="77777777" w:rsidR="00594382" w:rsidRDefault="00594382" w:rsidP="00C54AB7">
            <w:pPr>
              <w:jc w:val="right"/>
              <w:rPr>
                <w:rFonts w:ascii="Arial" w:eastAsia="Arial" w:hAnsi="Arial" w:cs="Arial"/>
                <w:noProof/>
                <w:sz w:val="16"/>
              </w:rPr>
            </w:pPr>
            <w:r>
              <w:rPr>
                <w:rFonts w:ascii="Arial" w:hAnsi="Arial"/>
                <w:noProof/>
                <w:sz w:val="16"/>
              </w:rPr>
              <w:t>218</w:t>
            </w:r>
          </w:p>
        </w:tc>
        <w:tc>
          <w:tcPr>
            <w:tcW w:w="1035" w:type="dxa"/>
            <w:tcMar>
              <w:top w:w="0" w:type="dxa"/>
              <w:left w:w="40" w:type="dxa"/>
              <w:bottom w:w="0" w:type="dxa"/>
              <w:right w:w="40" w:type="dxa"/>
            </w:tcMar>
            <w:vAlign w:val="center"/>
            <w:hideMark/>
          </w:tcPr>
          <w:p w14:paraId="55F98F61" w14:textId="77777777" w:rsidR="00594382" w:rsidRDefault="00594382" w:rsidP="00C54AB7">
            <w:pPr>
              <w:jc w:val="right"/>
              <w:rPr>
                <w:rFonts w:ascii="Arial" w:eastAsia="Arial" w:hAnsi="Arial" w:cs="Arial"/>
                <w:b/>
                <w:noProof/>
                <w:sz w:val="16"/>
              </w:rPr>
            </w:pPr>
            <w:r>
              <w:rPr>
                <w:rFonts w:ascii="Arial" w:hAnsi="Arial"/>
                <w:b/>
                <w:noProof/>
                <w:sz w:val="16"/>
              </w:rPr>
              <w:t>19 120</w:t>
            </w:r>
          </w:p>
        </w:tc>
        <w:tc>
          <w:tcPr>
            <w:tcW w:w="1050" w:type="dxa"/>
            <w:tcMar>
              <w:top w:w="0" w:type="dxa"/>
              <w:left w:w="40" w:type="dxa"/>
              <w:bottom w:w="0" w:type="dxa"/>
              <w:right w:w="40" w:type="dxa"/>
            </w:tcMar>
            <w:vAlign w:val="center"/>
            <w:hideMark/>
          </w:tcPr>
          <w:p w14:paraId="61FE6609" w14:textId="77777777" w:rsidR="00594382" w:rsidRDefault="00594382" w:rsidP="00C54AB7">
            <w:pPr>
              <w:jc w:val="right"/>
              <w:rPr>
                <w:rFonts w:ascii="Arial" w:eastAsia="Arial" w:hAnsi="Arial" w:cs="Arial"/>
                <w:b/>
                <w:noProof/>
                <w:sz w:val="16"/>
              </w:rPr>
            </w:pPr>
            <w:r>
              <w:rPr>
                <w:rFonts w:ascii="Arial" w:hAnsi="Arial"/>
                <w:b/>
                <w:noProof/>
                <w:sz w:val="16"/>
              </w:rPr>
              <w:t>1 %</w:t>
            </w:r>
          </w:p>
        </w:tc>
      </w:tr>
      <w:tr w:rsidR="00594382" w14:paraId="6E87849E" w14:textId="77777777" w:rsidTr="00C54AB7">
        <w:trPr>
          <w:trHeight w:val="290"/>
        </w:trPr>
        <w:tc>
          <w:tcPr>
            <w:tcW w:w="1050" w:type="dxa"/>
            <w:tcMar>
              <w:top w:w="0" w:type="dxa"/>
              <w:left w:w="0" w:type="dxa"/>
              <w:bottom w:w="0" w:type="dxa"/>
              <w:right w:w="0" w:type="dxa"/>
            </w:tcMar>
            <w:vAlign w:val="center"/>
          </w:tcPr>
          <w:p w14:paraId="69950149" w14:textId="77777777" w:rsidR="00594382" w:rsidRDefault="00594382" w:rsidP="00C54AB7">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145F4555" w14:textId="77777777" w:rsidR="00594382" w:rsidRDefault="00594382" w:rsidP="00C54AB7">
            <w:pPr>
              <w:rPr>
                <w:rFonts w:ascii="Arial" w:eastAsia="Arial" w:hAnsi="Arial" w:cs="Arial"/>
                <w:noProof/>
                <w:sz w:val="16"/>
              </w:rPr>
            </w:pPr>
            <w:r>
              <w:rPr>
                <w:rFonts w:ascii="Arial" w:hAnsi="Arial"/>
                <w:noProof/>
                <w:sz w:val="16"/>
              </w:rPr>
              <w:t>Státy</w:t>
            </w:r>
          </w:p>
        </w:tc>
        <w:tc>
          <w:tcPr>
            <w:tcW w:w="1050" w:type="dxa"/>
            <w:tcMar>
              <w:top w:w="0" w:type="dxa"/>
              <w:left w:w="40" w:type="dxa"/>
              <w:bottom w:w="0" w:type="dxa"/>
              <w:right w:w="40" w:type="dxa"/>
            </w:tcMar>
            <w:vAlign w:val="center"/>
            <w:hideMark/>
          </w:tcPr>
          <w:p w14:paraId="25F3925E" w14:textId="77777777" w:rsidR="00594382" w:rsidRDefault="00594382" w:rsidP="00C54AB7">
            <w:pPr>
              <w:jc w:val="right"/>
              <w:rPr>
                <w:rFonts w:ascii="Arial" w:eastAsia="Arial" w:hAnsi="Arial" w:cs="Arial"/>
                <w:noProof/>
                <w:sz w:val="16"/>
              </w:rPr>
            </w:pPr>
            <w:r>
              <w:rPr>
                <w:rFonts w:ascii="Arial" w:hAnsi="Arial"/>
                <w:noProof/>
                <w:sz w:val="16"/>
              </w:rPr>
              <w:t>51 976</w:t>
            </w:r>
          </w:p>
        </w:tc>
        <w:tc>
          <w:tcPr>
            <w:tcW w:w="1035" w:type="dxa"/>
            <w:tcMar>
              <w:top w:w="0" w:type="dxa"/>
              <w:left w:w="40" w:type="dxa"/>
              <w:bottom w:w="0" w:type="dxa"/>
              <w:right w:w="40" w:type="dxa"/>
            </w:tcMar>
            <w:vAlign w:val="center"/>
            <w:hideMark/>
          </w:tcPr>
          <w:p w14:paraId="0C42D460" w14:textId="77777777" w:rsidR="00594382" w:rsidRDefault="00594382" w:rsidP="00C54AB7">
            <w:pPr>
              <w:jc w:val="right"/>
              <w:rPr>
                <w:rFonts w:ascii="Arial" w:eastAsia="Arial" w:hAnsi="Arial" w:cs="Arial"/>
                <w:noProof/>
                <w:sz w:val="16"/>
              </w:rPr>
            </w:pPr>
            <w:r>
              <w:rPr>
                <w:rFonts w:ascii="Arial" w:hAnsi="Arial"/>
                <w:noProof/>
                <w:sz w:val="16"/>
              </w:rPr>
              <w:t>2 771</w:t>
            </w:r>
          </w:p>
        </w:tc>
        <w:tc>
          <w:tcPr>
            <w:tcW w:w="1035" w:type="dxa"/>
            <w:tcMar>
              <w:top w:w="0" w:type="dxa"/>
              <w:left w:w="40" w:type="dxa"/>
              <w:bottom w:w="0" w:type="dxa"/>
              <w:right w:w="40" w:type="dxa"/>
            </w:tcMar>
            <w:vAlign w:val="center"/>
            <w:hideMark/>
          </w:tcPr>
          <w:p w14:paraId="7ADA3180" w14:textId="77777777" w:rsidR="00594382" w:rsidRDefault="00594382" w:rsidP="00C54AB7">
            <w:pPr>
              <w:jc w:val="right"/>
              <w:rPr>
                <w:rFonts w:ascii="Arial" w:eastAsia="Arial" w:hAnsi="Arial" w:cs="Arial"/>
                <w:noProof/>
                <w:sz w:val="16"/>
              </w:rPr>
            </w:pPr>
            <w:r>
              <w:rPr>
                <w:rFonts w:ascii="Arial" w:hAnsi="Arial"/>
                <w:noProof/>
                <w:sz w:val="16"/>
              </w:rPr>
              <w:t>8 363</w:t>
            </w:r>
          </w:p>
        </w:tc>
        <w:tc>
          <w:tcPr>
            <w:tcW w:w="1035" w:type="dxa"/>
            <w:tcMar>
              <w:top w:w="0" w:type="dxa"/>
              <w:left w:w="40" w:type="dxa"/>
              <w:bottom w:w="0" w:type="dxa"/>
              <w:right w:w="40" w:type="dxa"/>
            </w:tcMar>
            <w:vAlign w:val="center"/>
            <w:hideMark/>
          </w:tcPr>
          <w:p w14:paraId="1FA9F868" w14:textId="77777777" w:rsidR="00594382" w:rsidRDefault="00594382" w:rsidP="00C54AB7">
            <w:pPr>
              <w:jc w:val="right"/>
              <w:rPr>
                <w:rFonts w:ascii="Arial" w:eastAsia="Arial" w:hAnsi="Arial" w:cs="Arial"/>
                <w:noProof/>
                <w:sz w:val="16"/>
              </w:rPr>
            </w:pPr>
            <w:r>
              <w:rPr>
                <w:rFonts w:ascii="Arial" w:hAnsi="Arial"/>
                <w:noProof/>
                <w:sz w:val="16"/>
              </w:rPr>
              <w:t>567 845</w:t>
            </w:r>
          </w:p>
        </w:tc>
        <w:tc>
          <w:tcPr>
            <w:tcW w:w="1035" w:type="dxa"/>
            <w:tcMar>
              <w:top w:w="0" w:type="dxa"/>
              <w:left w:w="40" w:type="dxa"/>
              <w:bottom w:w="0" w:type="dxa"/>
              <w:right w:w="40" w:type="dxa"/>
            </w:tcMar>
            <w:vAlign w:val="center"/>
            <w:hideMark/>
          </w:tcPr>
          <w:p w14:paraId="56AB7FD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C53BDE3" w14:textId="77777777" w:rsidR="00594382" w:rsidRDefault="00594382" w:rsidP="00C54AB7">
            <w:pPr>
              <w:jc w:val="right"/>
              <w:rPr>
                <w:rFonts w:ascii="Arial" w:eastAsia="Arial" w:hAnsi="Arial" w:cs="Arial"/>
                <w:b/>
                <w:noProof/>
                <w:sz w:val="16"/>
              </w:rPr>
            </w:pPr>
            <w:r>
              <w:rPr>
                <w:rFonts w:ascii="Arial" w:hAnsi="Arial"/>
                <w:b/>
                <w:noProof/>
                <w:sz w:val="16"/>
              </w:rPr>
              <w:t>630 955</w:t>
            </w:r>
          </w:p>
        </w:tc>
        <w:tc>
          <w:tcPr>
            <w:tcW w:w="1050" w:type="dxa"/>
            <w:tcMar>
              <w:top w:w="0" w:type="dxa"/>
              <w:left w:w="40" w:type="dxa"/>
              <w:bottom w:w="0" w:type="dxa"/>
              <w:right w:w="40" w:type="dxa"/>
            </w:tcMar>
            <w:vAlign w:val="center"/>
            <w:hideMark/>
          </w:tcPr>
          <w:p w14:paraId="03A86717" w14:textId="77777777" w:rsidR="00594382" w:rsidRDefault="00594382" w:rsidP="00C54AB7">
            <w:pPr>
              <w:jc w:val="right"/>
              <w:rPr>
                <w:rFonts w:ascii="Arial" w:eastAsia="Arial" w:hAnsi="Arial" w:cs="Arial"/>
                <w:b/>
                <w:noProof/>
                <w:sz w:val="16"/>
              </w:rPr>
            </w:pPr>
            <w:r>
              <w:rPr>
                <w:rFonts w:ascii="Arial" w:hAnsi="Arial"/>
                <w:b/>
                <w:noProof/>
                <w:sz w:val="16"/>
              </w:rPr>
              <w:t>17 %</w:t>
            </w:r>
          </w:p>
        </w:tc>
      </w:tr>
      <w:tr w:rsidR="00594382" w14:paraId="44DB1AFF" w14:textId="77777777" w:rsidTr="00C54AB7">
        <w:trPr>
          <w:trHeight w:val="290"/>
        </w:trPr>
        <w:tc>
          <w:tcPr>
            <w:tcW w:w="1050" w:type="dxa"/>
            <w:shd w:val="clear" w:color="auto" w:fill="BFBFBF"/>
            <w:noWrap/>
            <w:tcMar>
              <w:top w:w="0" w:type="dxa"/>
              <w:left w:w="40" w:type="dxa"/>
              <w:bottom w:w="0" w:type="dxa"/>
              <w:right w:w="40" w:type="dxa"/>
            </w:tcMar>
            <w:vAlign w:val="center"/>
            <w:hideMark/>
          </w:tcPr>
          <w:p w14:paraId="5FF78221" w14:textId="77777777" w:rsidR="00594382" w:rsidRDefault="00594382" w:rsidP="00C54AB7">
            <w:pPr>
              <w:rPr>
                <w:rFonts w:ascii="Arial" w:eastAsia="Arial" w:hAnsi="Arial" w:cs="Arial"/>
                <w:b/>
                <w:noProof/>
                <w:sz w:val="16"/>
              </w:rPr>
            </w:pPr>
            <w:r>
              <w:rPr>
                <w:rFonts w:ascii="Arial" w:hAnsi="Arial"/>
                <w:b/>
                <w:noProof/>
                <w:sz w:val="16"/>
              </w:rPr>
              <w:t>Celkem</w:t>
            </w:r>
          </w:p>
        </w:tc>
        <w:tc>
          <w:tcPr>
            <w:tcW w:w="1590" w:type="dxa"/>
            <w:shd w:val="clear" w:color="auto" w:fill="BFBFBF"/>
            <w:noWrap/>
            <w:tcMar>
              <w:top w:w="0" w:type="dxa"/>
              <w:left w:w="0" w:type="dxa"/>
              <w:bottom w:w="0" w:type="dxa"/>
              <w:right w:w="0" w:type="dxa"/>
            </w:tcMar>
            <w:vAlign w:val="center"/>
          </w:tcPr>
          <w:p w14:paraId="35481903" w14:textId="77777777" w:rsidR="00594382" w:rsidRDefault="00594382" w:rsidP="00C54AB7">
            <w:pPr>
              <w:rPr>
                <w:rFonts w:ascii="Arial" w:eastAsia="Arial" w:hAnsi="Arial" w:cs="Arial"/>
                <w:b/>
                <w:noProof/>
                <w:sz w:val="16"/>
              </w:rPr>
            </w:pPr>
          </w:p>
        </w:tc>
        <w:tc>
          <w:tcPr>
            <w:tcW w:w="1050" w:type="dxa"/>
            <w:shd w:val="clear" w:color="auto" w:fill="BFBFBF"/>
            <w:tcMar>
              <w:top w:w="0" w:type="dxa"/>
              <w:left w:w="40" w:type="dxa"/>
              <w:bottom w:w="0" w:type="dxa"/>
              <w:right w:w="40" w:type="dxa"/>
            </w:tcMar>
            <w:vAlign w:val="center"/>
            <w:hideMark/>
          </w:tcPr>
          <w:p w14:paraId="29F44695" w14:textId="77777777" w:rsidR="00594382" w:rsidRDefault="00594382" w:rsidP="00C54AB7">
            <w:pPr>
              <w:jc w:val="right"/>
              <w:rPr>
                <w:rFonts w:ascii="Arial" w:eastAsia="Arial" w:hAnsi="Arial" w:cs="Arial"/>
                <w:b/>
                <w:noProof/>
                <w:sz w:val="16"/>
              </w:rPr>
            </w:pPr>
            <w:r>
              <w:rPr>
                <w:rFonts w:ascii="Arial" w:hAnsi="Arial"/>
                <w:b/>
                <w:noProof/>
                <w:sz w:val="16"/>
              </w:rPr>
              <w:t>441 847</w:t>
            </w:r>
          </w:p>
        </w:tc>
        <w:tc>
          <w:tcPr>
            <w:tcW w:w="1035" w:type="dxa"/>
            <w:shd w:val="clear" w:color="auto" w:fill="BFBFBF"/>
            <w:tcMar>
              <w:top w:w="0" w:type="dxa"/>
              <w:left w:w="40" w:type="dxa"/>
              <w:bottom w:w="0" w:type="dxa"/>
              <w:right w:w="40" w:type="dxa"/>
            </w:tcMar>
            <w:vAlign w:val="center"/>
            <w:hideMark/>
          </w:tcPr>
          <w:p w14:paraId="1B448857" w14:textId="77777777" w:rsidR="00594382" w:rsidRDefault="00594382" w:rsidP="00C54AB7">
            <w:pPr>
              <w:jc w:val="right"/>
              <w:rPr>
                <w:rFonts w:ascii="Arial" w:eastAsia="Arial" w:hAnsi="Arial" w:cs="Arial"/>
                <w:b/>
                <w:noProof/>
                <w:sz w:val="16"/>
              </w:rPr>
            </w:pPr>
            <w:r>
              <w:rPr>
                <w:rFonts w:ascii="Arial" w:hAnsi="Arial"/>
                <w:b/>
                <w:noProof/>
                <w:sz w:val="16"/>
              </w:rPr>
              <w:t>423 393</w:t>
            </w:r>
          </w:p>
        </w:tc>
        <w:tc>
          <w:tcPr>
            <w:tcW w:w="1035" w:type="dxa"/>
            <w:shd w:val="clear" w:color="auto" w:fill="BFBFBF"/>
            <w:tcMar>
              <w:top w:w="0" w:type="dxa"/>
              <w:left w:w="40" w:type="dxa"/>
              <w:bottom w:w="0" w:type="dxa"/>
              <w:right w:w="40" w:type="dxa"/>
            </w:tcMar>
            <w:vAlign w:val="center"/>
            <w:hideMark/>
          </w:tcPr>
          <w:p w14:paraId="2F2F2CA6" w14:textId="77777777" w:rsidR="00594382" w:rsidRDefault="00594382" w:rsidP="00C54AB7">
            <w:pPr>
              <w:jc w:val="right"/>
              <w:rPr>
                <w:rFonts w:ascii="Arial" w:eastAsia="Arial" w:hAnsi="Arial" w:cs="Arial"/>
                <w:b/>
                <w:noProof/>
                <w:sz w:val="16"/>
              </w:rPr>
            </w:pPr>
            <w:r>
              <w:rPr>
                <w:rFonts w:ascii="Arial" w:hAnsi="Arial"/>
                <w:b/>
                <w:noProof/>
                <w:sz w:val="16"/>
              </w:rPr>
              <w:t>111 496</w:t>
            </w:r>
          </w:p>
        </w:tc>
        <w:tc>
          <w:tcPr>
            <w:tcW w:w="1035" w:type="dxa"/>
            <w:shd w:val="clear" w:color="auto" w:fill="BFBFBF"/>
            <w:tcMar>
              <w:top w:w="0" w:type="dxa"/>
              <w:left w:w="40" w:type="dxa"/>
              <w:bottom w:w="0" w:type="dxa"/>
              <w:right w:w="40" w:type="dxa"/>
            </w:tcMar>
            <w:vAlign w:val="center"/>
            <w:hideMark/>
          </w:tcPr>
          <w:p w14:paraId="3FD0BB3D" w14:textId="77777777" w:rsidR="00594382" w:rsidRDefault="00594382" w:rsidP="00C54AB7">
            <w:pPr>
              <w:jc w:val="right"/>
              <w:rPr>
                <w:rFonts w:ascii="Arial" w:eastAsia="Arial" w:hAnsi="Arial" w:cs="Arial"/>
                <w:b/>
                <w:noProof/>
                <w:sz w:val="16"/>
              </w:rPr>
            </w:pPr>
            <w:r>
              <w:rPr>
                <w:rFonts w:ascii="Arial" w:hAnsi="Arial"/>
                <w:b/>
                <w:noProof/>
                <w:sz w:val="16"/>
              </w:rPr>
              <w:t>2 301 350</w:t>
            </w:r>
          </w:p>
        </w:tc>
        <w:tc>
          <w:tcPr>
            <w:tcW w:w="1035" w:type="dxa"/>
            <w:shd w:val="clear" w:color="auto" w:fill="BFBFBF"/>
            <w:tcMar>
              <w:top w:w="0" w:type="dxa"/>
              <w:left w:w="40" w:type="dxa"/>
              <w:bottom w:w="0" w:type="dxa"/>
              <w:right w:w="40" w:type="dxa"/>
            </w:tcMar>
            <w:vAlign w:val="center"/>
            <w:hideMark/>
          </w:tcPr>
          <w:p w14:paraId="45ABF252" w14:textId="77777777" w:rsidR="00594382" w:rsidRDefault="00594382" w:rsidP="00C54AB7">
            <w:pPr>
              <w:jc w:val="right"/>
              <w:rPr>
                <w:rFonts w:ascii="Arial" w:eastAsia="Arial" w:hAnsi="Arial" w:cs="Arial"/>
                <w:b/>
                <w:noProof/>
                <w:sz w:val="16"/>
              </w:rPr>
            </w:pPr>
            <w:r>
              <w:rPr>
                <w:rFonts w:ascii="Arial" w:hAnsi="Arial"/>
                <w:b/>
                <w:noProof/>
                <w:sz w:val="16"/>
              </w:rPr>
              <w:t>226 968</w:t>
            </w:r>
          </w:p>
        </w:tc>
        <w:tc>
          <w:tcPr>
            <w:tcW w:w="1035" w:type="dxa"/>
            <w:shd w:val="clear" w:color="auto" w:fill="BFBFBF"/>
            <w:tcMar>
              <w:top w:w="0" w:type="dxa"/>
              <w:left w:w="40" w:type="dxa"/>
              <w:bottom w:w="0" w:type="dxa"/>
              <w:right w:w="40" w:type="dxa"/>
            </w:tcMar>
            <w:vAlign w:val="center"/>
            <w:hideMark/>
          </w:tcPr>
          <w:p w14:paraId="707C017D" w14:textId="77777777" w:rsidR="00594382" w:rsidRDefault="00594382" w:rsidP="00C54AB7">
            <w:pPr>
              <w:jc w:val="right"/>
              <w:rPr>
                <w:rFonts w:ascii="Arial" w:eastAsia="Arial" w:hAnsi="Arial" w:cs="Arial"/>
                <w:b/>
                <w:noProof/>
                <w:sz w:val="16"/>
              </w:rPr>
            </w:pPr>
            <w:r>
              <w:rPr>
                <w:rFonts w:ascii="Arial" w:hAnsi="Arial"/>
                <w:b/>
                <w:noProof/>
                <w:sz w:val="16"/>
              </w:rPr>
              <w:t>3 505 054</w:t>
            </w:r>
          </w:p>
        </w:tc>
        <w:tc>
          <w:tcPr>
            <w:tcW w:w="1050" w:type="dxa"/>
            <w:shd w:val="clear" w:color="auto" w:fill="BFBFBF"/>
            <w:tcMar>
              <w:top w:w="0" w:type="dxa"/>
              <w:left w:w="40" w:type="dxa"/>
              <w:bottom w:w="0" w:type="dxa"/>
              <w:right w:w="40" w:type="dxa"/>
            </w:tcMar>
            <w:vAlign w:val="center"/>
            <w:hideMark/>
          </w:tcPr>
          <w:p w14:paraId="6052001C" w14:textId="77777777" w:rsidR="00594382" w:rsidRDefault="00594382" w:rsidP="00C54AB7">
            <w:pPr>
              <w:jc w:val="right"/>
              <w:rPr>
                <w:rFonts w:ascii="Arial" w:eastAsia="Arial" w:hAnsi="Arial" w:cs="Arial"/>
                <w:b/>
                <w:noProof/>
                <w:sz w:val="16"/>
              </w:rPr>
            </w:pPr>
            <w:r>
              <w:rPr>
                <w:rFonts w:ascii="Arial" w:hAnsi="Arial"/>
                <w:b/>
                <w:noProof/>
                <w:sz w:val="16"/>
              </w:rPr>
              <w:t>100 %</w:t>
            </w:r>
          </w:p>
        </w:tc>
      </w:tr>
      <w:tr w:rsidR="00594382" w14:paraId="1223FBD8" w14:textId="77777777" w:rsidTr="00C54AB7">
        <w:trPr>
          <w:trHeight w:val="283"/>
        </w:trPr>
        <w:tc>
          <w:tcPr>
            <w:tcW w:w="3690" w:type="dxa"/>
            <w:gridSpan w:val="3"/>
            <w:tcMar>
              <w:top w:w="0" w:type="dxa"/>
              <w:left w:w="40" w:type="dxa"/>
              <w:bottom w:w="0" w:type="dxa"/>
              <w:right w:w="40" w:type="dxa"/>
            </w:tcMar>
            <w:vAlign w:val="bottom"/>
            <w:hideMark/>
          </w:tcPr>
          <w:p w14:paraId="24A786E6" w14:textId="77777777" w:rsidR="00594382" w:rsidRDefault="00594382" w:rsidP="00C54AB7">
            <w:pPr>
              <w:rPr>
                <w:rFonts w:ascii="Arial" w:eastAsia="Arial" w:hAnsi="Arial" w:cs="Arial"/>
                <w:noProof/>
                <w:sz w:val="16"/>
              </w:rPr>
            </w:pPr>
            <w:r>
              <w:rPr>
                <w:rFonts w:ascii="Arial" w:hAnsi="Arial"/>
                <w:noProof/>
                <w:sz w:val="16"/>
              </w:rPr>
              <w:t>* Úvěrové operace oceněné reálnou hodnotou do zisku nebo ztráty</w:t>
            </w:r>
          </w:p>
        </w:tc>
        <w:tc>
          <w:tcPr>
            <w:tcW w:w="1035" w:type="dxa"/>
            <w:noWrap/>
            <w:tcMar>
              <w:top w:w="0" w:type="dxa"/>
              <w:left w:w="0" w:type="dxa"/>
              <w:bottom w:w="0" w:type="dxa"/>
              <w:right w:w="0" w:type="dxa"/>
            </w:tcMar>
            <w:vAlign w:val="bottom"/>
          </w:tcPr>
          <w:p w14:paraId="49EEEC5D" w14:textId="77777777" w:rsidR="00594382" w:rsidRDefault="00594382" w:rsidP="00C54AB7">
            <w:pPr>
              <w:rPr>
                <w:rFonts w:ascii="Arial" w:eastAsia="Arial" w:hAnsi="Arial" w:cs="Arial"/>
                <w:noProof/>
                <w:sz w:val="20"/>
              </w:rPr>
            </w:pPr>
          </w:p>
        </w:tc>
        <w:tc>
          <w:tcPr>
            <w:tcW w:w="1035" w:type="dxa"/>
            <w:noWrap/>
            <w:tcMar>
              <w:top w:w="0" w:type="dxa"/>
              <w:left w:w="0" w:type="dxa"/>
              <w:bottom w:w="0" w:type="dxa"/>
              <w:right w:w="0" w:type="dxa"/>
            </w:tcMar>
            <w:vAlign w:val="bottom"/>
          </w:tcPr>
          <w:p w14:paraId="6DEE7836" w14:textId="77777777" w:rsidR="00594382" w:rsidRDefault="00594382" w:rsidP="00C54AB7">
            <w:pPr>
              <w:rPr>
                <w:rFonts w:ascii="Arial" w:eastAsia="Arial" w:hAnsi="Arial" w:cs="Arial"/>
                <w:noProof/>
                <w:sz w:val="20"/>
              </w:rPr>
            </w:pPr>
          </w:p>
        </w:tc>
        <w:tc>
          <w:tcPr>
            <w:tcW w:w="1035" w:type="dxa"/>
            <w:noWrap/>
            <w:tcMar>
              <w:top w:w="0" w:type="dxa"/>
              <w:left w:w="0" w:type="dxa"/>
              <w:bottom w:w="0" w:type="dxa"/>
              <w:right w:w="0" w:type="dxa"/>
            </w:tcMar>
            <w:vAlign w:val="bottom"/>
          </w:tcPr>
          <w:p w14:paraId="708693F2" w14:textId="77777777" w:rsidR="00594382" w:rsidRDefault="00594382" w:rsidP="00C54AB7">
            <w:pPr>
              <w:rPr>
                <w:rFonts w:ascii="Arial" w:eastAsia="Arial" w:hAnsi="Arial" w:cs="Arial"/>
                <w:noProof/>
                <w:sz w:val="20"/>
              </w:rPr>
            </w:pPr>
          </w:p>
        </w:tc>
        <w:tc>
          <w:tcPr>
            <w:tcW w:w="1035" w:type="dxa"/>
            <w:noWrap/>
            <w:tcMar>
              <w:top w:w="0" w:type="dxa"/>
              <w:left w:w="0" w:type="dxa"/>
              <w:bottom w:w="0" w:type="dxa"/>
              <w:right w:w="0" w:type="dxa"/>
            </w:tcMar>
            <w:vAlign w:val="bottom"/>
          </w:tcPr>
          <w:p w14:paraId="75E68D24" w14:textId="77777777" w:rsidR="00594382" w:rsidRDefault="00594382" w:rsidP="00C54AB7">
            <w:pPr>
              <w:rPr>
                <w:rFonts w:ascii="Arial" w:eastAsia="Arial" w:hAnsi="Arial" w:cs="Arial"/>
                <w:noProof/>
                <w:sz w:val="20"/>
              </w:rPr>
            </w:pPr>
          </w:p>
        </w:tc>
        <w:tc>
          <w:tcPr>
            <w:tcW w:w="1035" w:type="dxa"/>
            <w:noWrap/>
            <w:tcMar>
              <w:top w:w="0" w:type="dxa"/>
              <w:left w:w="0" w:type="dxa"/>
              <w:bottom w:w="0" w:type="dxa"/>
              <w:right w:w="0" w:type="dxa"/>
            </w:tcMar>
            <w:vAlign w:val="bottom"/>
          </w:tcPr>
          <w:p w14:paraId="28C1A361" w14:textId="77777777" w:rsidR="00594382" w:rsidRDefault="00594382" w:rsidP="00C54AB7">
            <w:pPr>
              <w:rPr>
                <w:rFonts w:ascii="Arial" w:eastAsia="Arial" w:hAnsi="Arial" w:cs="Arial"/>
                <w:noProof/>
                <w:sz w:val="20"/>
              </w:rPr>
            </w:pPr>
          </w:p>
        </w:tc>
        <w:tc>
          <w:tcPr>
            <w:tcW w:w="1050" w:type="dxa"/>
            <w:noWrap/>
            <w:tcMar>
              <w:top w:w="0" w:type="dxa"/>
              <w:left w:w="0" w:type="dxa"/>
              <w:bottom w:w="0" w:type="dxa"/>
              <w:right w:w="0" w:type="dxa"/>
            </w:tcMar>
            <w:vAlign w:val="bottom"/>
          </w:tcPr>
          <w:p w14:paraId="27A5791C" w14:textId="77777777" w:rsidR="00594382" w:rsidRDefault="00594382" w:rsidP="00C54AB7">
            <w:pPr>
              <w:rPr>
                <w:rFonts w:ascii="Arial" w:eastAsia="Arial" w:hAnsi="Arial" w:cs="Arial"/>
                <w:noProof/>
                <w:sz w:val="20"/>
              </w:rPr>
            </w:pPr>
          </w:p>
        </w:tc>
      </w:tr>
      <w:tr w:rsidR="00594382" w14:paraId="1694FA89" w14:textId="77777777" w:rsidTr="00C54AB7">
        <w:trPr>
          <w:trHeight w:val="283"/>
        </w:trPr>
        <w:tc>
          <w:tcPr>
            <w:tcW w:w="1050" w:type="dxa"/>
            <w:tcBorders>
              <w:top w:val="nil"/>
              <w:left w:val="nil"/>
              <w:bottom w:val="single" w:sz="4" w:space="0" w:color="000000"/>
              <w:right w:val="nil"/>
            </w:tcBorders>
            <w:tcMar>
              <w:top w:w="0" w:type="dxa"/>
              <w:left w:w="0" w:type="dxa"/>
              <w:bottom w:w="0" w:type="dxa"/>
              <w:right w:w="0" w:type="dxa"/>
            </w:tcMar>
            <w:vAlign w:val="bottom"/>
          </w:tcPr>
          <w:p w14:paraId="09814AB0" w14:textId="77777777" w:rsidR="00594382" w:rsidRDefault="00594382" w:rsidP="00C54AB7">
            <w:pPr>
              <w:rPr>
                <w:rFonts w:ascii="Arial" w:eastAsia="Arial" w:hAnsi="Arial" w:cs="Arial"/>
                <w:noProof/>
                <w:sz w:val="16"/>
              </w:rPr>
            </w:pPr>
          </w:p>
        </w:tc>
        <w:tc>
          <w:tcPr>
            <w:tcW w:w="1590" w:type="dxa"/>
            <w:tcBorders>
              <w:top w:val="nil"/>
              <w:left w:val="nil"/>
              <w:bottom w:val="single" w:sz="4" w:space="0" w:color="000000"/>
              <w:right w:val="nil"/>
            </w:tcBorders>
            <w:tcMar>
              <w:top w:w="0" w:type="dxa"/>
              <w:left w:w="0" w:type="dxa"/>
              <w:bottom w:w="0" w:type="dxa"/>
              <w:right w:w="0" w:type="dxa"/>
            </w:tcMar>
            <w:vAlign w:val="bottom"/>
          </w:tcPr>
          <w:p w14:paraId="401B04C6" w14:textId="77777777" w:rsidR="00594382" w:rsidRDefault="00594382" w:rsidP="00C54AB7">
            <w:pPr>
              <w:rPr>
                <w:rFonts w:ascii="Calibri" w:eastAsia="Calibri" w:hAnsi="Calibri"/>
                <w:noProof/>
                <w:sz w:val="22"/>
              </w:rPr>
            </w:pPr>
          </w:p>
        </w:tc>
        <w:tc>
          <w:tcPr>
            <w:tcW w:w="1050" w:type="dxa"/>
            <w:tcBorders>
              <w:top w:val="nil"/>
              <w:left w:val="nil"/>
              <w:bottom w:val="single" w:sz="4" w:space="0" w:color="000000"/>
              <w:right w:val="nil"/>
            </w:tcBorders>
            <w:tcMar>
              <w:top w:w="0" w:type="dxa"/>
              <w:left w:w="0" w:type="dxa"/>
              <w:bottom w:w="0" w:type="dxa"/>
              <w:right w:w="0" w:type="dxa"/>
            </w:tcMar>
            <w:vAlign w:val="bottom"/>
          </w:tcPr>
          <w:p w14:paraId="6792FAAA" w14:textId="77777777" w:rsidR="00594382" w:rsidRDefault="00594382" w:rsidP="00C54AB7">
            <w:pPr>
              <w:rPr>
                <w:rFonts w:ascii="Calibri" w:eastAsia="Calibri" w:hAnsi="Calibri"/>
                <w:noProof/>
                <w:sz w:val="22"/>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CA74AB1" w14:textId="77777777" w:rsidR="00594382" w:rsidRDefault="00594382" w:rsidP="00C54AB7">
            <w:pPr>
              <w:rPr>
                <w:rFonts w:ascii="Arial" w:eastAsia="Arial" w:hAnsi="Arial" w:cs="Arial"/>
                <w:noProof/>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8E9103E" w14:textId="77777777" w:rsidR="00594382" w:rsidRDefault="00594382" w:rsidP="00C54AB7">
            <w:pPr>
              <w:rPr>
                <w:rFonts w:ascii="Arial" w:eastAsia="Arial" w:hAnsi="Arial" w:cs="Arial"/>
                <w:noProof/>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7020C6E1" w14:textId="77777777" w:rsidR="00594382" w:rsidRDefault="00594382" w:rsidP="00C54AB7">
            <w:pPr>
              <w:rPr>
                <w:rFonts w:ascii="Arial" w:eastAsia="Arial" w:hAnsi="Arial" w:cs="Arial"/>
                <w:noProof/>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347A93F5" w14:textId="77777777" w:rsidR="00594382" w:rsidRDefault="00594382" w:rsidP="00C54AB7">
            <w:pPr>
              <w:rPr>
                <w:rFonts w:ascii="Arial" w:eastAsia="Arial" w:hAnsi="Arial" w:cs="Arial"/>
                <w:noProof/>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5D8AFF56" w14:textId="77777777" w:rsidR="00594382" w:rsidRDefault="00594382" w:rsidP="00C54AB7">
            <w:pPr>
              <w:rPr>
                <w:rFonts w:ascii="Arial" w:eastAsia="Arial" w:hAnsi="Arial" w:cs="Arial"/>
                <w:noProof/>
                <w:sz w:val="20"/>
              </w:rPr>
            </w:pPr>
          </w:p>
        </w:tc>
        <w:tc>
          <w:tcPr>
            <w:tcW w:w="1050" w:type="dxa"/>
            <w:tcBorders>
              <w:top w:val="nil"/>
              <w:left w:val="nil"/>
              <w:bottom w:val="single" w:sz="4" w:space="0" w:color="000000"/>
              <w:right w:val="nil"/>
            </w:tcBorders>
            <w:noWrap/>
            <w:tcMar>
              <w:top w:w="0" w:type="dxa"/>
              <w:left w:w="0" w:type="dxa"/>
              <w:bottom w:w="0" w:type="dxa"/>
              <w:right w:w="0" w:type="dxa"/>
            </w:tcMar>
            <w:vAlign w:val="bottom"/>
          </w:tcPr>
          <w:p w14:paraId="38725E35" w14:textId="77777777" w:rsidR="00594382" w:rsidRDefault="00594382" w:rsidP="00C54AB7">
            <w:pPr>
              <w:rPr>
                <w:rFonts w:ascii="Arial" w:eastAsia="Arial" w:hAnsi="Arial" w:cs="Arial"/>
                <w:noProof/>
                <w:sz w:val="20"/>
              </w:rPr>
            </w:pPr>
          </w:p>
        </w:tc>
      </w:tr>
      <w:tr w:rsidR="00594382" w14:paraId="65297160" w14:textId="77777777" w:rsidTr="00C54AB7">
        <w:trPr>
          <w:trHeight w:val="290"/>
        </w:trPr>
        <w:tc>
          <w:tcPr>
            <w:tcW w:w="1050" w:type="dxa"/>
            <w:tcBorders>
              <w:top w:val="single" w:sz="4" w:space="0" w:color="000000"/>
              <w:left w:val="nil"/>
              <w:bottom w:val="nil"/>
              <w:right w:val="nil"/>
            </w:tcBorders>
            <w:noWrap/>
            <w:tcMar>
              <w:top w:w="0" w:type="dxa"/>
              <w:left w:w="40" w:type="dxa"/>
              <w:bottom w:w="0" w:type="dxa"/>
              <w:right w:w="40" w:type="dxa"/>
            </w:tcMar>
            <w:vAlign w:val="center"/>
            <w:hideMark/>
          </w:tcPr>
          <w:p w14:paraId="6C5C2718" w14:textId="77777777" w:rsidR="00594382" w:rsidRDefault="00594382" w:rsidP="00C54AB7">
            <w:pPr>
              <w:rPr>
                <w:rFonts w:ascii="Arial" w:eastAsia="Arial" w:hAnsi="Arial" w:cs="Arial"/>
                <w:b/>
                <w:noProof/>
                <w:sz w:val="16"/>
              </w:rPr>
            </w:pPr>
            <w:r>
              <w:rPr>
                <w:rFonts w:ascii="Arial" w:hAnsi="Arial"/>
                <w:b/>
                <w:noProof/>
                <w:sz w:val="16"/>
              </w:rPr>
              <w:t>K 31. 12. 2021</w:t>
            </w:r>
          </w:p>
        </w:tc>
        <w:tc>
          <w:tcPr>
            <w:tcW w:w="1590" w:type="dxa"/>
            <w:vMerge w:val="restart"/>
            <w:tcBorders>
              <w:top w:val="single" w:sz="4" w:space="0" w:color="000000"/>
              <w:left w:val="nil"/>
              <w:bottom w:val="nil"/>
              <w:right w:val="nil"/>
            </w:tcBorders>
            <w:noWrap/>
            <w:tcMar>
              <w:top w:w="0" w:type="dxa"/>
              <w:left w:w="0" w:type="dxa"/>
              <w:bottom w:w="0" w:type="dxa"/>
              <w:right w:w="0" w:type="dxa"/>
            </w:tcMar>
            <w:vAlign w:val="center"/>
          </w:tcPr>
          <w:p w14:paraId="2654AEF1" w14:textId="77777777" w:rsidR="00594382" w:rsidRDefault="00594382" w:rsidP="00C54AB7">
            <w:pPr>
              <w:rPr>
                <w:rFonts w:ascii="Arial" w:eastAsia="Arial" w:hAnsi="Arial" w:cs="Arial"/>
                <w:noProof/>
                <w:sz w:val="16"/>
              </w:rPr>
            </w:pPr>
          </w:p>
        </w:tc>
        <w:tc>
          <w:tcPr>
            <w:tcW w:w="105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C82AB2" w14:textId="77777777" w:rsidR="00594382" w:rsidRDefault="00594382" w:rsidP="00C54AB7">
            <w:pPr>
              <w:jc w:val="right"/>
              <w:rPr>
                <w:rFonts w:ascii="Arial" w:eastAsia="Arial" w:hAnsi="Arial" w:cs="Arial"/>
                <w:b/>
                <w:noProof/>
                <w:sz w:val="16"/>
              </w:rPr>
            </w:pPr>
            <w:r>
              <w:rPr>
                <w:rFonts w:ascii="Arial" w:hAnsi="Arial"/>
                <w:b/>
                <w:noProof/>
                <w:sz w:val="16"/>
              </w:rPr>
              <w:t xml:space="preserve">Vysoká kvalita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1AABA8" w14:textId="77777777" w:rsidR="00594382" w:rsidRDefault="00594382" w:rsidP="00C54AB7">
            <w:pPr>
              <w:jc w:val="right"/>
              <w:rPr>
                <w:rFonts w:ascii="Arial" w:eastAsia="Arial" w:hAnsi="Arial" w:cs="Arial"/>
                <w:b/>
                <w:noProof/>
                <w:sz w:val="16"/>
              </w:rPr>
            </w:pPr>
            <w:r>
              <w:rPr>
                <w:rFonts w:ascii="Arial" w:hAnsi="Arial"/>
                <w:b/>
                <w:noProof/>
                <w:sz w:val="16"/>
              </w:rPr>
              <w:t xml:space="preserve">Standardní kvalita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382054" w14:textId="77777777" w:rsidR="00594382" w:rsidRDefault="00594382" w:rsidP="00C54AB7">
            <w:pPr>
              <w:jc w:val="right"/>
              <w:rPr>
                <w:rFonts w:ascii="Arial" w:eastAsia="Arial" w:hAnsi="Arial" w:cs="Arial"/>
                <w:b/>
                <w:noProof/>
                <w:sz w:val="16"/>
              </w:rPr>
            </w:pPr>
            <w:r>
              <w:rPr>
                <w:rFonts w:ascii="Arial" w:hAnsi="Arial"/>
                <w:b/>
                <w:noProof/>
                <w:sz w:val="16"/>
              </w:rPr>
              <w:t>Min. přijatelné Riziko</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3CF741" w14:textId="77777777" w:rsidR="00594382" w:rsidRDefault="00594382" w:rsidP="00C54AB7">
            <w:pPr>
              <w:jc w:val="right"/>
              <w:rPr>
                <w:rFonts w:ascii="Arial" w:eastAsia="Arial" w:hAnsi="Arial" w:cs="Arial"/>
                <w:b/>
                <w:noProof/>
                <w:sz w:val="16"/>
              </w:rPr>
            </w:pPr>
            <w:r>
              <w:rPr>
                <w:rFonts w:ascii="Arial" w:hAnsi="Arial"/>
                <w:b/>
                <w:noProof/>
                <w:sz w:val="16"/>
              </w:rPr>
              <w:t xml:space="preserve">Vysoké riziko </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E6500F" w14:textId="77777777" w:rsidR="00594382" w:rsidRDefault="00594382" w:rsidP="00C54AB7">
            <w:pPr>
              <w:jc w:val="right"/>
              <w:rPr>
                <w:rFonts w:ascii="Arial" w:eastAsia="Arial" w:hAnsi="Arial" w:cs="Arial"/>
                <w:b/>
                <w:noProof/>
                <w:sz w:val="16"/>
              </w:rPr>
            </w:pPr>
            <w:r>
              <w:rPr>
                <w:rFonts w:ascii="Arial" w:hAnsi="Arial"/>
                <w:b/>
                <w:noProof/>
                <w:sz w:val="16"/>
              </w:rPr>
              <w:t>Bez klasifikace*</w:t>
            </w:r>
          </w:p>
        </w:tc>
        <w:tc>
          <w:tcPr>
            <w:tcW w:w="1035"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4C9A01F3" w14:textId="77777777" w:rsidR="00594382" w:rsidRDefault="00594382" w:rsidP="00C54AB7">
            <w:pPr>
              <w:jc w:val="right"/>
              <w:rPr>
                <w:rFonts w:ascii="Arial" w:eastAsia="Arial" w:hAnsi="Arial" w:cs="Arial"/>
                <w:b/>
                <w:noProof/>
                <w:sz w:val="16"/>
              </w:rPr>
            </w:pPr>
            <w:r>
              <w:rPr>
                <w:rFonts w:ascii="Arial" w:hAnsi="Arial"/>
                <w:b/>
                <w:noProof/>
                <w:sz w:val="16"/>
              </w:rPr>
              <w:t xml:space="preserve">Celkem </w:t>
            </w:r>
          </w:p>
        </w:tc>
        <w:tc>
          <w:tcPr>
            <w:tcW w:w="1050" w:type="dxa"/>
            <w:vMerge w:val="restart"/>
            <w:tcBorders>
              <w:top w:val="single" w:sz="4" w:space="0" w:color="000000"/>
              <w:left w:val="nil"/>
              <w:bottom w:val="nil"/>
              <w:right w:val="nil"/>
            </w:tcBorders>
            <w:tcMar>
              <w:top w:w="0" w:type="dxa"/>
              <w:left w:w="40" w:type="dxa"/>
              <w:bottom w:w="0" w:type="dxa"/>
              <w:right w:w="40" w:type="dxa"/>
            </w:tcMar>
            <w:vAlign w:val="center"/>
            <w:hideMark/>
          </w:tcPr>
          <w:p w14:paraId="4B49B173" w14:textId="77777777" w:rsidR="00594382" w:rsidRDefault="00594382" w:rsidP="00C54AB7">
            <w:pPr>
              <w:jc w:val="right"/>
              <w:rPr>
                <w:rFonts w:ascii="Arial" w:eastAsia="Arial" w:hAnsi="Arial" w:cs="Arial"/>
                <w:b/>
                <w:noProof/>
                <w:sz w:val="16"/>
              </w:rPr>
            </w:pPr>
            <w:r>
              <w:rPr>
                <w:rFonts w:ascii="Arial" w:hAnsi="Arial"/>
                <w:b/>
                <w:noProof/>
                <w:sz w:val="16"/>
              </w:rPr>
              <w:t>% z celkového objemu</w:t>
            </w:r>
          </w:p>
        </w:tc>
      </w:tr>
      <w:tr w:rsidR="00594382" w14:paraId="676EA544" w14:textId="77777777" w:rsidTr="00C54AB7">
        <w:trPr>
          <w:trHeight w:val="290"/>
        </w:trPr>
        <w:tc>
          <w:tcPr>
            <w:tcW w:w="1050" w:type="dxa"/>
            <w:noWrap/>
            <w:tcMar>
              <w:top w:w="0" w:type="dxa"/>
              <w:left w:w="40" w:type="dxa"/>
              <w:bottom w:w="0" w:type="dxa"/>
              <w:right w:w="40" w:type="dxa"/>
            </w:tcMar>
            <w:vAlign w:val="center"/>
            <w:hideMark/>
          </w:tcPr>
          <w:p w14:paraId="01EF5F99"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90" w:type="dxa"/>
            <w:vMerge/>
            <w:tcBorders>
              <w:top w:val="single" w:sz="4" w:space="0" w:color="000000"/>
              <w:left w:val="nil"/>
              <w:bottom w:val="nil"/>
              <w:right w:val="nil"/>
            </w:tcBorders>
            <w:vAlign w:val="center"/>
            <w:hideMark/>
          </w:tcPr>
          <w:p w14:paraId="57331D63" w14:textId="77777777" w:rsidR="00594382" w:rsidRDefault="00594382" w:rsidP="00C54AB7">
            <w:pPr>
              <w:rPr>
                <w:rFonts w:ascii="Arial" w:eastAsia="Arial" w:hAnsi="Arial" w:cs="Arial"/>
                <w:noProof/>
                <w:sz w:val="16"/>
              </w:rPr>
            </w:pPr>
          </w:p>
        </w:tc>
        <w:tc>
          <w:tcPr>
            <w:tcW w:w="1050" w:type="dxa"/>
            <w:vMerge/>
            <w:tcBorders>
              <w:top w:val="single" w:sz="4" w:space="0" w:color="000000"/>
              <w:left w:val="nil"/>
              <w:bottom w:val="single" w:sz="4" w:space="0" w:color="000000"/>
              <w:right w:val="nil"/>
            </w:tcBorders>
            <w:vAlign w:val="center"/>
            <w:hideMark/>
          </w:tcPr>
          <w:p w14:paraId="5EFB50A2"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6A513662"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48A03E25"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467CE489"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40584678"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nil"/>
              <w:right w:val="nil"/>
            </w:tcBorders>
            <w:vAlign w:val="center"/>
            <w:hideMark/>
          </w:tcPr>
          <w:p w14:paraId="15943640" w14:textId="77777777" w:rsidR="00594382" w:rsidRDefault="00594382" w:rsidP="00C54AB7">
            <w:pPr>
              <w:rPr>
                <w:rFonts w:ascii="Arial" w:eastAsia="Arial" w:hAnsi="Arial" w:cs="Arial"/>
                <w:b/>
                <w:noProof/>
                <w:sz w:val="16"/>
              </w:rPr>
            </w:pPr>
          </w:p>
        </w:tc>
        <w:tc>
          <w:tcPr>
            <w:tcW w:w="1050" w:type="dxa"/>
            <w:vMerge/>
            <w:tcBorders>
              <w:top w:val="single" w:sz="4" w:space="0" w:color="000000"/>
              <w:left w:val="nil"/>
              <w:bottom w:val="nil"/>
              <w:right w:val="nil"/>
            </w:tcBorders>
            <w:vAlign w:val="center"/>
            <w:hideMark/>
          </w:tcPr>
          <w:p w14:paraId="71F1E1C1" w14:textId="77777777" w:rsidR="00594382" w:rsidRDefault="00594382" w:rsidP="00C54AB7">
            <w:pPr>
              <w:rPr>
                <w:rFonts w:ascii="Arial" w:eastAsia="Arial" w:hAnsi="Arial" w:cs="Arial"/>
                <w:b/>
                <w:noProof/>
                <w:sz w:val="16"/>
              </w:rPr>
            </w:pPr>
          </w:p>
        </w:tc>
      </w:tr>
      <w:tr w:rsidR="00594382" w14:paraId="21DDA635" w14:textId="77777777" w:rsidTr="00C54AB7">
        <w:trPr>
          <w:trHeight w:val="420"/>
        </w:trPr>
        <w:tc>
          <w:tcPr>
            <w:tcW w:w="1050" w:type="dxa"/>
            <w:tcBorders>
              <w:top w:val="nil"/>
              <w:left w:val="nil"/>
              <w:bottom w:val="single" w:sz="4" w:space="0" w:color="000000"/>
              <w:right w:val="nil"/>
            </w:tcBorders>
            <w:noWrap/>
            <w:tcMar>
              <w:top w:w="0" w:type="dxa"/>
              <w:left w:w="0" w:type="dxa"/>
              <w:bottom w:w="0" w:type="dxa"/>
              <w:right w:w="0" w:type="dxa"/>
            </w:tcMar>
            <w:vAlign w:val="center"/>
          </w:tcPr>
          <w:p w14:paraId="1AC72129" w14:textId="77777777" w:rsidR="00594382" w:rsidRDefault="00594382" w:rsidP="00C54AB7">
            <w:pPr>
              <w:rPr>
                <w:rFonts w:ascii="Arial" w:eastAsia="Arial" w:hAnsi="Arial" w:cs="Arial"/>
                <w:noProof/>
                <w:sz w:val="16"/>
              </w:rPr>
            </w:pPr>
          </w:p>
        </w:tc>
        <w:tc>
          <w:tcPr>
            <w:tcW w:w="1590" w:type="dxa"/>
            <w:tcBorders>
              <w:top w:val="nil"/>
              <w:left w:val="nil"/>
              <w:bottom w:val="single" w:sz="4" w:space="0" w:color="000000"/>
              <w:right w:val="nil"/>
            </w:tcBorders>
            <w:noWrap/>
            <w:tcMar>
              <w:top w:w="0" w:type="dxa"/>
              <w:left w:w="0" w:type="dxa"/>
              <w:bottom w:w="0" w:type="dxa"/>
              <w:right w:w="0" w:type="dxa"/>
            </w:tcMar>
            <w:vAlign w:val="center"/>
          </w:tcPr>
          <w:p w14:paraId="644FD43F" w14:textId="77777777" w:rsidR="00594382" w:rsidRDefault="00594382" w:rsidP="00C54AB7">
            <w:pPr>
              <w:rPr>
                <w:rFonts w:ascii="Arial" w:eastAsia="Arial" w:hAnsi="Arial" w:cs="Arial"/>
                <w:noProof/>
                <w:sz w:val="16"/>
              </w:rPr>
            </w:pPr>
          </w:p>
        </w:tc>
        <w:tc>
          <w:tcPr>
            <w:tcW w:w="105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58E511F" w14:textId="77777777" w:rsidR="00594382" w:rsidRDefault="00594382" w:rsidP="00C54AB7">
            <w:pPr>
              <w:jc w:val="right"/>
              <w:rPr>
                <w:rFonts w:ascii="Arial" w:eastAsia="Arial" w:hAnsi="Arial" w:cs="Arial"/>
                <w:b/>
                <w:noProof/>
                <w:sz w:val="16"/>
              </w:rPr>
            </w:pPr>
            <w:r>
              <w:rPr>
                <w:rFonts w:ascii="Arial" w:hAnsi="Arial"/>
                <w:b/>
                <w:noProof/>
                <w:sz w:val="16"/>
              </w:rPr>
              <w:t xml:space="preserve">A až B–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FCB031B" w14:textId="77777777" w:rsidR="00594382" w:rsidRDefault="00594382" w:rsidP="00C54AB7">
            <w:pPr>
              <w:jc w:val="right"/>
              <w:rPr>
                <w:rFonts w:ascii="Arial" w:eastAsia="Arial" w:hAnsi="Arial" w:cs="Arial"/>
                <w:b/>
                <w:noProof/>
                <w:sz w:val="16"/>
              </w:rPr>
            </w:pPr>
            <w:r>
              <w:rPr>
                <w:rFonts w:ascii="Arial" w:hAnsi="Arial"/>
                <w:b/>
                <w:noProof/>
                <w:sz w:val="16"/>
              </w:rPr>
              <w:t xml:space="preserve">C </w:t>
            </w:r>
          </w:p>
        </w:tc>
        <w:tc>
          <w:tcPr>
            <w:tcW w:w="103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A42EB6A" w14:textId="77777777" w:rsidR="00594382" w:rsidRDefault="00594382" w:rsidP="00C54AB7">
            <w:pPr>
              <w:jc w:val="right"/>
              <w:rPr>
                <w:rFonts w:ascii="Arial" w:eastAsia="Arial" w:hAnsi="Arial" w:cs="Arial"/>
                <w:b/>
                <w:noProof/>
                <w:sz w:val="16"/>
              </w:rPr>
            </w:pPr>
            <w:r>
              <w:rPr>
                <w:rFonts w:ascii="Arial" w:hAnsi="Arial"/>
                <w:b/>
                <w:noProof/>
                <w:sz w:val="16"/>
              </w:rPr>
              <w:t xml:space="preserve">D+ </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4E1BBA" w14:textId="77777777" w:rsidR="00594382" w:rsidRDefault="00594382" w:rsidP="00C54AB7">
            <w:pPr>
              <w:jc w:val="right"/>
              <w:rPr>
                <w:rFonts w:ascii="Arial" w:eastAsia="Arial" w:hAnsi="Arial" w:cs="Arial"/>
                <w:b/>
                <w:noProof/>
                <w:sz w:val="16"/>
              </w:rPr>
            </w:pPr>
            <w:r>
              <w:rPr>
                <w:rFonts w:ascii="Arial" w:hAnsi="Arial"/>
                <w:b/>
                <w:noProof/>
                <w:sz w:val="16"/>
              </w:rPr>
              <w:t>D– a nižší</w:t>
            </w:r>
          </w:p>
        </w:tc>
        <w:tc>
          <w:tcPr>
            <w:tcW w:w="1035"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438A565B" w14:textId="77777777" w:rsidR="00594382" w:rsidRDefault="00594382" w:rsidP="00C54AB7">
            <w:pPr>
              <w:jc w:val="right"/>
              <w:rPr>
                <w:rFonts w:ascii="Arial" w:eastAsia="Arial" w:hAnsi="Arial" w:cs="Arial"/>
                <w:b/>
                <w:noProof/>
                <w:sz w:val="16"/>
              </w:rPr>
            </w:pPr>
          </w:p>
        </w:tc>
        <w:tc>
          <w:tcPr>
            <w:tcW w:w="1035" w:type="dxa"/>
            <w:tcBorders>
              <w:top w:val="nil"/>
              <w:left w:val="nil"/>
              <w:bottom w:val="single" w:sz="4" w:space="0" w:color="000000"/>
              <w:right w:val="nil"/>
            </w:tcBorders>
            <w:noWrap/>
            <w:tcMar>
              <w:top w:w="0" w:type="dxa"/>
              <w:left w:w="0" w:type="dxa"/>
              <w:bottom w:w="0" w:type="dxa"/>
              <w:right w:w="0" w:type="dxa"/>
            </w:tcMar>
            <w:vAlign w:val="center"/>
          </w:tcPr>
          <w:p w14:paraId="2D1FCC35" w14:textId="77777777" w:rsidR="00594382" w:rsidRDefault="00594382" w:rsidP="00C54AB7">
            <w:pPr>
              <w:rPr>
                <w:rFonts w:ascii="Arial" w:eastAsia="Arial" w:hAnsi="Arial" w:cs="Arial"/>
                <w:noProof/>
                <w:sz w:val="16"/>
              </w:rPr>
            </w:pPr>
          </w:p>
        </w:tc>
        <w:tc>
          <w:tcPr>
            <w:tcW w:w="1050" w:type="dxa"/>
            <w:tcBorders>
              <w:top w:val="nil"/>
              <w:left w:val="nil"/>
              <w:bottom w:val="single" w:sz="4" w:space="0" w:color="000000"/>
              <w:right w:val="nil"/>
            </w:tcBorders>
            <w:tcMar>
              <w:top w:w="0" w:type="dxa"/>
              <w:left w:w="0" w:type="dxa"/>
              <w:bottom w:w="0" w:type="dxa"/>
              <w:right w:w="0" w:type="dxa"/>
            </w:tcMar>
            <w:vAlign w:val="center"/>
          </w:tcPr>
          <w:p w14:paraId="37E9DD5A" w14:textId="77777777" w:rsidR="00594382" w:rsidRDefault="00594382" w:rsidP="00C54AB7">
            <w:pPr>
              <w:rPr>
                <w:rFonts w:ascii="Arial" w:eastAsia="Arial" w:hAnsi="Arial" w:cs="Arial"/>
                <w:noProof/>
                <w:sz w:val="16"/>
              </w:rPr>
            </w:pPr>
          </w:p>
        </w:tc>
      </w:tr>
      <w:tr w:rsidR="00594382" w14:paraId="682AB693" w14:textId="77777777" w:rsidTr="00C54AB7">
        <w:trPr>
          <w:trHeight w:val="290"/>
        </w:trPr>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4F3DF0EE" w14:textId="77777777" w:rsidR="00594382" w:rsidRDefault="00594382" w:rsidP="00C54AB7">
            <w:pPr>
              <w:rPr>
                <w:rFonts w:ascii="Arial" w:eastAsia="Arial" w:hAnsi="Arial" w:cs="Arial"/>
                <w:noProof/>
                <w:sz w:val="16"/>
              </w:rPr>
            </w:pPr>
            <w:r>
              <w:rPr>
                <w:rFonts w:ascii="Arial" w:hAnsi="Arial"/>
                <w:noProof/>
                <w:sz w:val="16"/>
              </w:rPr>
              <w:t>Dlužník</w:t>
            </w:r>
          </w:p>
        </w:tc>
        <w:tc>
          <w:tcPr>
            <w:tcW w:w="1590" w:type="dxa"/>
            <w:tcBorders>
              <w:top w:val="single" w:sz="4" w:space="0" w:color="000000"/>
              <w:left w:val="nil"/>
              <w:bottom w:val="nil"/>
              <w:right w:val="nil"/>
            </w:tcBorders>
            <w:noWrap/>
            <w:tcMar>
              <w:top w:w="0" w:type="dxa"/>
              <w:left w:w="40" w:type="dxa"/>
              <w:bottom w:w="0" w:type="dxa"/>
              <w:right w:w="40" w:type="dxa"/>
            </w:tcMar>
            <w:vAlign w:val="center"/>
            <w:hideMark/>
          </w:tcPr>
          <w:p w14:paraId="1650C4B6" w14:textId="77777777" w:rsidR="00594382" w:rsidRDefault="00594382" w:rsidP="00C54AB7">
            <w:pPr>
              <w:rPr>
                <w:rFonts w:ascii="Arial" w:eastAsia="Arial" w:hAnsi="Arial" w:cs="Arial"/>
                <w:noProof/>
                <w:sz w:val="16"/>
              </w:rPr>
            </w:pPr>
            <w:r>
              <w:rPr>
                <w:rFonts w:ascii="Arial" w:hAnsi="Arial"/>
                <w:noProof/>
                <w:sz w:val="16"/>
              </w:rPr>
              <w:t>Finanční instituce</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3974353" w14:textId="77777777" w:rsidR="00594382" w:rsidRDefault="00594382" w:rsidP="00C54AB7">
            <w:pPr>
              <w:jc w:val="right"/>
              <w:rPr>
                <w:rFonts w:ascii="Arial" w:eastAsia="Arial" w:hAnsi="Arial" w:cs="Arial"/>
                <w:noProof/>
                <w:sz w:val="16"/>
              </w:rPr>
            </w:pPr>
            <w:r>
              <w:rPr>
                <w:rFonts w:ascii="Arial" w:hAnsi="Arial"/>
                <w:noProof/>
                <w:sz w:val="16"/>
              </w:rPr>
              <w:t>285 924</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CFE8C63" w14:textId="77777777" w:rsidR="00594382" w:rsidRDefault="00594382" w:rsidP="00C54AB7">
            <w:pPr>
              <w:jc w:val="right"/>
              <w:rPr>
                <w:rFonts w:ascii="Arial" w:eastAsia="Arial" w:hAnsi="Arial" w:cs="Arial"/>
                <w:noProof/>
                <w:sz w:val="16"/>
              </w:rPr>
            </w:pPr>
            <w:r>
              <w:rPr>
                <w:rFonts w:ascii="Arial" w:hAnsi="Arial"/>
                <w:noProof/>
                <w:sz w:val="16"/>
              </w:rPr>
              <w:t>109 219</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C5C8582" w14:textId="77777777" w:rsidR="00594382" w:rsidRDefault="00594382" w:rsidP="00C54AB7">
            <w:pPr>
              <w:jc w:val="right"/>
              <w:rPr>
                <w:rFonts w:ascii="Arial" w:eastAsia="Arial" w:hAnsi="Arial" w:cs="Arial"/>
                <w:noProof/>
                <w:sz w:val="16"/>
              </w:rPr>
            </w:pPr>
            <w:r>
              <w:rPr>
                <w:rFonts w:ascii="Arial" w:hAnsi="Arial"/>
                <w:noProof/>
                <w:sz w:val="16"/>
              </w:rPr>
              <w:t>443 921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47ABA5F" w14:textId="77777777" w:rsidR="00594382" w:rsidRDefault="00594382" w:rsidP="00C54AB7">
            <w:pPr>
              <w:jc w:val="right"/>
              <w:rPr>
                <w:rFonts w:ascii="Arial" w:eastAsia="Arial" w:hAnsi="Arial" w:cs="Arial"/>
                <w:noProof/>
                <w:sz w:val="16"/>
              </w:rPr>
            </w:pPr>
            <w:r>
              <w:rPr>
                <w:rFonts w:ascii="Arial" w:hAnsi="Arial"/>
                <w:noProof/>
                <w:sz w:val="16"/>
              </w:rPr>
              <w:t>1 130 146</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34CA8C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3EF49597" w14:textId="77777777" w:rsidR="00594382" w:rsidRDefault="00594382" w:rsidP="00C54AB7">
            <w:pPr>
              <w:jc w:val="right"/>
              <w:rPr>
                <w:rFonts w:ascii="Arial" w:eastAsia="Arial" w:hAnsi="Arial" w:cs="Arial"/>
                <w:b/>
                <w:noProof/>
                <w:sz w:val="16"/>
              </w:rPr>
            </w:pPr>
            <w:r>
              <w:rPr>
                <w:rFonts w:ascii="Arial" w:hAnsi="Arial"/>
                <w:b/>
                <w:noProof/>
                <w:sz w:val="16"/>
              </w:rPr>
              <w:t>1 969 210</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481BA8E2" w14:textId="77777777" w:rsidR="00594382" w:rsidRDefault="00594382" w:rsidP="00C54AB7">
            <w:pPr>
              <w:jc w:val="right"/>
              <w:rPr>
                <w:rFonts w:ascii="Arial" w:eastAsia="Arial" w:hAnsi="Arial" w:cs="Arial"/>
                <w:b/>
                <w:noProof/>
                <w:sz w:val="16"/>
              </w:rPr>
            </w:pPr>
            <w:r>
              <w:rPr>
                <w:rFonts w:ascii="Arial" w:hAnsi="Arial"/>
                <w:b/>
                <w:noProof/>
                <w:sz w:val="16"/>
              </w:rPr>
              <w:t>54 %</w:t>
            </w:r>
          </w:p>
        </w:tc>
      </w:tr>
      <w:tr w:rsidR="00594382" w14:paraId="44635D6B" w14:textId="77777777" w:rsidTr="00C54AB7">
        <w:trPr>
          <w:trHeight w:val="290"/>
        </w:trPr>
        <w:tc>
          <w:tcPr>
            <w:tcW w:w="1050" w:type="dxa"/>
            <w:tcMar>
              <w:top w:w="0" w:type="dxa"/>
              <w:left w:w="0" w:type="dxa"/>
              <w:bottom w:w="0" w:type="dxa"/>
              <w:right w:w="0" w:type="dxa"/>
            </w:tcMar>
            <w:vAlign w:val="center"/>
          </w:tcPr>
          <w:p w14:paraId="49AB0263" w14:textId="77777777" w:rsidR="00594382" w:rsidRDefault="00594382" w:rsidP="00C54AB7">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408779C4" w14:textId="77777777" w:rsidR="00594382" w:rsidRDefault="00594382" w:rsidP="00C54AB7">
            <w:pPr>
              <w:rPr>
                <w:rFonts w:ascii="Arial" w:eastAsia="Arial" w:hAnsi="Arial" w:cs="Arial"/>
                <w:noProof/>
                <w:sz w:val="16"/>
              </w:rPr>
            </w:pPr>
            <w:r>
              <w:rPr>
                <w:rFonts w:ascii="Arial" w:hAnsi="Arial"/>
                <w:noProof/>
                <w:sz w:val="16"/>
              </w:rPr>
              <w:t>Podniky</w:t>
            </w:r>
          </w:p>
        </w:tc>
        <w:tc>
          <w:tcPr>
            <w:tcW w:w="1050" w:type="dxa"/>
            <w:tcMar>
              <w:top w:w="0" w:type="dxa"/>
              <w:left w:w="40" w:type="dxa"/>
              <w:bottom w:w="0" w:type="dxa"/>
              <w:right w:w="40" w:type="dxa"/>
            </w:tcMar>
            <w:vAlign w:val="center"/>
            <w:hideMark/>
          </w:tcPr>
          <w:p w14:paraId="285719F7" w14:textId="77777777" w:rsidR="00594382" w:rsidRDefault="00594382" w:rsidP="00C54AB7">
            <w:pPr>
              <w:jc w:val="right"/>
              <w:rPr>
                <w:rFonts w:ascii="Arial" w:eastAsia="Arial" w:hAnsi="Arial" w:cs="Arial"/>
                <w:noProof/>
                <w:sz w:val="16"/>
              </w:rPr>
            </w:pPr>
            <w:r>
              <w:rPr>
                <w:rFonts w:ascii="Arial" w:hAnsi="Arial"/>
                <w:noProof/>
                <w:sz w:val="16"/>
              </w:rPr>
              <w:t>108 621</w:t>
            </w:r>
          </w:p>
        </w:tc>
        <w:tc>
          <w:tcPr>
            <w:tcW w:w="1035" w:type="dxa"/>
            <w:tcMar>
              <w:top w:w="0" w:type="dxa"/>
              <w:left w:w="40" w:type="dxa"/>
              <w:bottom w:w="0" w:type="dxa"/>
              <w:right w:w="40" w:type="dxa"/>
            </w:tcMar>
            <w:vAlign w:val="center"/>
            <w:hideMark/>
          </w:tcPr>
          <w:p w14:paraId="308BD054" w14:textId="77777777" w:rsidR="00594382" w:rsidRDefault="00594382" w:rsidP="00C54AB7">
            <w:pPr>
              <w:jc w:val="right"/>
              <w:rPr>
                <w:rFonts w:ascii="Arial" w:eastAsia="Arial" w:hAnsi="Arial" w:cs="Arial"/>
                <w:noProof/>
                <w:sz w:val="16"/>
              </w:rPr>
            </w:pPr>
            <w:r>
              <w:rPr>
                <w:rFonts w:ascii="Arial" w:hAnsi="Arial"/>
                <w:noProof/>
                <w:sz w:val="16"/>
              </w:rPr>
              <w:t>49 059</w:t>
            </w:r>
          </w:p>
        </w:tc>
        <w:tc>
          <w:tcPr>
            <w:tcW w:w="1035" w:type="dxa"/>
            <w:tcMar>
              <w:top w:w="0" w:type="dxa"/>
              <w:left w:w="40" w:type="dxa"/>
              <w:bottom w:w="0" w:type="dxa"/>
              <w:right w:w="40" w:type="dxa"/>
            </w:tcMar>
            <w:vAlign w:val="center"/>
            <w:hideMark/>
          </w:tcPr>
          <w:p w14:paraId="7EC3F7CF" w14:textId="77777777" w:rsidR="00594382" w:rsidRDefault="00594382" w:rsidP="00C54AB7">
            <w:pPr>
              <w:jc w:val="right"/>
              <w:rPr>
                <w:rFonts w:ascii="Arial" w:eastAsia="Arial" w:hAnsi="Arial" w:cs="Arial"/>
                <w:noProof/>
                <w:sz w:val="16"/>
              </w:rPr>
            </w:pPr>
            <w:r>
              <w:rPr>
                <w:rFonts w:ascii="Arial" w:hAnsi="Arial"/>
                <w:noProof/>
                <w:sz w:val="16"/>
              </w:rPr>
              <w:t>12 253</w:t>
            </w:r>
          </w:p>
        </w:tc>
        <w:tc>
          <w:tcPr>
            <w:tcW w:w="1035" w:type="dxa"/>
            <w:tcMar>
              <w:top w:w="0" w:type="dxa"/>
              <w:left w:w="40" w:type="dxa"/>
              <w:bottom w:w="0" w:type="dxa"/>
              <w:right w:w="40" w:type="dxa"/>
            </w:tcMar>
            <w:vAlign w:val="center"/>
            <w:hideMark/>
          </w:tcPr>
          <w:p w14:paraId="3F06C379" w14:textId="77777777" w:rsidR="00594382" w:rsidRDefault="00594382" w:rsidP="00C54AB7">
            <w:pPr>
              <w:jc w:val="right"/>
              <w:rPr>
                <w:rFonts w:ascii="Arial" w:eastAsia="Arial" w:hAnsi="Arial" w:cs="Arial"/>
                <w:noProof/>
                <w:sz w:val="16"/>
              </w:rPr>
            </w:pPr>
            <w:r>
              <w:rPr>
                <w:rFonts w:ascii="Arial" w:hAnsi="Arial"/>
                <w:noProof/>
                <w:sz w:val="16"/>
              </w:rPr>
              <w:t>532 735</w:t>
            </w:r>
          </w:p>
        </w:tc>
        <w:tc>
          <w:tcPr>
            <w:tcW w:w="1035" w:type="dxa"/>
            <w:tcMar>
              <w:top w:w="0" w:type="dxa"/>
              <w:left w:w="40" w:type="dxa"/>
              <w:bottom w:w="0" w:type="dxa"/>
              <w:right w:w="40" w:type="dxa"/>
            </w:tcMar>
            <w:vAlign w:val="center"/>
            <w:hideMark/>
          </w:tcPr>
          <w:p w14:paraId="0185DBCB" w14:textId="77777777" w:rsidR="00594382" w:rsidRDefault="00594382" w:rsidP="00C54AB7">
            <w:pPr>
              <w:jc w:val="right"/>
              <w:rPr>
                <w:rFonts w:ascii="Arial" w:eastAsia="Arial" w:hAnsi="Arial" w:cs="Arial"/>
                <w:noProof/>
                <w:sz w:val="16"/>
              </w:rPr>
            </w:pPr>
            <w:r>
              <w:rPr>
                <w:rFonts w:ascii="Arial" w:hAnsi="Arial"/>
                <w:noProof/>
                <w:sz w:val="16"/>
              </w:rPr>
              <w:t>315 011</w:t>
            </w:r>
          </w:p>
        </w:tc>
        <w:tc>
          <w:tcPr>
            <w:tcW w:w="1035" w:type="dxa"/>
            <w:tcMar>
              <w:top w:w="0" w:type="dxa"/>
              <w:left w:w="40" w:type="dxa"/>
              <w:bottom w:w="0" w:type="dxa"/>
              <w:right w:w="40" w:type="dxa"/>
            </w:tcMar>
            <w:vAlign w:val="center"/>
            <w:hideMark/>
          </w:tcPr>
          <w:p w14:paraId="074D9E44" w14:textId="77777777" w:rsidR="00594382" w:rsidRDefault="00594382" w:rsidP="00C54AB7">
            <w:pPr>
              <w:jc w:val="right"/>
              <w:rPr>
                <w:rFonts w:ascii="Arial" w:eastAsia="Arial" w:hAnsi="Arial" w:cs="Arial"/>
                <w:b/>
                <w:noProof/>
                <w:sz w:val="16"/>
              </w:rPr>
            </w:pPr>
            <w:r>
              <w:rPr>
                <w:rFonts w:ascii="Arial" w:hAnsi="Arial"/>
                <w:b/>
                <w:noProof/>
                <w:sz w:val="16"/>
              </w:rPr>
              <w:t>1 017 679</w:t>
            </w:r>
          </w:p>
        </w:tc>
        <w:tc>
          <w:tcPr>
            <w:tcW w:w="1050" w:type="dxa"/>
            <w:tcMar>
              <w:top w:w="0" w:type="dxa"/>
              <w:left w:w="40" w:type="dxa"/>
              <w:bottom w:w="0" w:type="dxa"/>
              <w:right w:w="40" w:type="dxa"/>
            </w:tcMar>
            <w:vAlign w:val="center"/>
            <w:hideMark/>
          </w:tcPr>
          <w:p w14:paraId="47BD4DED" w14:textId="77777777" w:rsidR="00594382" w:rsidRDefault="00594382" w:rsidP="00C54AB7">
            <w:pPr>
              <w:jc w:val="right"/>
              <w:rPr>
                <w:rFonts w:ascii="Arial" w:eastAsia="Arial" w:hAnsi="Arial" w:cs="Arial"/>
                <w:b/>
                <w:noProof/>
                <w:sz w:val="16"/>
              </w:rPr>
            </w:pPr>
            <w:r>
              <w:rPr>
                <w:rFonts w:ascii="Arial" w:hAnsi="Arial"/>
                <w:b/>
                <w:noProof/>
                <w:sz w:val="16"/>
              </w:rPr>
              <w:t>28 %</w:t>
            </w:r>
          </w:p>
        </w:tc>
      </w:tr>
      <w:tr w:rsidR="00594382" w14:paraId="50537011" w14:textId="77777777" w:rsidTr="00C54AB7">
        <w:trPr>
          <w:trHeight w:val="290"/>
        </w:trPr>
        <w:tc>
          <w:tcPr>
            <w:tcW w:w="1050" w:type="dxa"/>
            <w:tcMar>
              <w:top w:w="0" w:type="dxa"/>
              <w:left w:w="0" w:type="dxa"/>
              <w:bottom w:w="0" w:type="dxa"/>
              <w:right w:w="0" w:type="dxa"/>
            </w:tcMar>
            <w:vAlign w:val="center"/>
          </w:tcPr>
          <w:p w14:paraId="3303ABA3" w14:textId="77777777" w:rsidR="00594382" w:rsidRDefault="00594382" w:rsidP="00C54AB7">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2EDC56EB" w14:textId="77777777" w:rsidR="00594382" w:rsidRDefault="00594382" w:rsidP="00C54AB7">
            <w:pPr>
              <w:rPr>
                <w:rFonts w:ascii="Arial" w:eastAsia="Arial" w:hAnsi="Arial" w:cs="Arial"/>
                <w:noProof/>
                <w:sz w:val="16"/>
              </w:rPr>
            </w:pPr>
            <w:r>
              <w:rPr>
                <w:rFonts w:ascii="Arial" w:hAnsi="Arial"/>
                <w:noProof/>
                <w:sz w:val="16"/>
              </w:rPr>
              <w:t>Veřejné instituce</w:t>
            </w:r>
          </w:p>
        </w:tc>
        <w:tc>
          <w:tcPr>
            <w:tcW w:w="1050" w:type="dxa"/>
            <w:tcMar>
              <w:top w:w="0" w:type="dxa"/>
              <w:left w:w="40" w:type="dxa"/>
              <w:bottom w:w="0" w:type="dxa"/>
              <w:right w:w="40" w:type="dxa"/>
            </w:tcMar>
            <w:vAlign w:val="center"/>
            <w:hideMark/>
          </w:tcPr>
          <w:p w14:paraId="55FF52E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3F1B75F4" w14:textId="77777777" w:rsidR="00594382" w:rsidRDefault="00594382" w:rsidP="00C54AB7">
            <w:pPr>
              <w:jc w:val="right"/>
              <w:rPr>
                <w:rFonts w:ascii="Arial" w:eastAsia="Arial" w:hAnsi="Arial" w:cs="Arial"/>
                <w:noProof/>
                <w:sz w:val="16"/>
              </w:rPr>
            </w:pPr>
            <w:r>
              <w:rPr>
                <w:rFonts w:ascii="Arial" w:hAnsi="Arial"/>
                <w:noProof/>
                <w:sz w:val="16"/>
              </w:rPr>
              <w:t>20 776</w:t>
            </w:r>
          </w:p>
        </w:tc>
        <w:tc>
          <w:tcPr>
            <w:tcW w:w="1035" w:type="dxa"/>
            <w:tcMar>
              <w:top w:w="0" w:type="dxa"/>
              <w:left w:w="40" w:type="dxa"/>
              <w:bottom w:w="0" w:type="dxa"/>
              <w:right w:w="40" w:type="dxa"/>
            </w:tcMar>
            <w:vAlign w:val="center"/>
            <w:hideMark/>
          </w:tcPr>
          <w:p w14:paraId="1B88E0E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D29519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52BECDD" w14:textId="77777777" w:rsidR="00594382" w:rsidRDefault="00594382" w:rsidP="00C54AB7">
            <w:pPr>
              <w:jc w:val="right"/>
              <w:rPr>
                <w:rFonts w:ascii="Arial" w:eastAsia="Arial" w:hAnsi="Arial" w:cs="Arial"/>
                <w:noProof/>
                <w:sz w:val="16"/>
              </w:rPr>
            </w:pPr>
            <w:r>
              <w:rPr>
                <w:rFonts w:ascii="Arial" w:hAnsi="Arial"/>
                <w:noProof/>
                <w:sz w:val="16"/>
              </w:rPr>
              <w:t>664</w:t>
            </w:r>
          </w:p>
        </w:tc>
        <w:tc>
          <w:tcPr>
            <w:tcW w:w="1035" w:type="dxa"/>
            <w:tcMar>
              <w:top w:w="0" w:type="dxa"/>
              <w:left w:w="40" w:type="dxa"/>
              <w:bottom w:w="0" w:type="dxa"/>
              <w:right w:w="40" w:type="dxa"/>
            </w:tcMar>
            <w:vAlign w:val="center"/>
            <w:hideMark/>
          </w:tcPr>
          <w:p w14:paraId="612AC069" w14:textId="77777777" w:rsidR="00594382" w:rsidRDefault="00594382" w:rsidP="00C54AB7">
            <w:pPr>
              <w:jc w:val="right"/>
              <w:rPr>
                <w:rFonts w:ascii="Arial" w:eastAsia="Arial" w:hAnsi="Arial" w:cs="Arial"/>
                <w:b/>
                <w:noProof/>
                <w:sz w:val="16"/>
              </w:rPr>
            </w:pPr>
            <w:r>
              <w:rPr>
                <w:rFonts w:ascii="Arial" w:hAnsi="Arial"/>
                <w:b/>
                <w:noProof/>
                <w:sz w:val="16"/>
              </w:rPr>
              <w:t>21 440</w:t>
            </w:r>
          </w:p>
        </w:tc>
        <w:tc>
          <w:tcPr>
            <w:tcW w:w="1050" w:type="dxa"/>
            <w:tcMar>
              <w:top w:w="0" w:type="dxa"/>
              <w:left w:w="40" w:type="dxa"/>
              <w:bottom w:w="0" w:type="dxa"/>
              <w:right w:w="40" w:type="dxa"/>
            </w:tcMar>
            <w:vAlign w:val="center"/>
            <w:hideMark/>
          </w:tcPr>
          <w:p w14:paraId="40246C16" w14:textId="77777777" w:rsidR="00594382" w:rsidRDefault="00594382" w:rsidP="00C54AB7">
            <w:pPr>
              <w:jc w:val="right"/>
              <w:rPr>
                <w:rFonts w:ascii="Arial" w:eastAsia="Arial" w:hAnsi="Arial" w:cs="Arial"/>
                <w:b/>
                <w:noProof/>
                <w:sz w:val="16"/>
              </w:rPr>
            </w:pPr>
            <w:r>
              <w:rPr>
                <w:rFonts w:ascii="Arial" w:hAnsi="Arial"/>
                <w:b/>
                <w:noProof/>
                <w:sz w:val="16"/>
              </w:rPr>
              <w:t>1 %</w:t>
            </w:r>
          </w:p>
        </w:tc>
      </w:tr>
      <w:tr w:rsidR="00594382" w14:paraId="5C74098B" w14:textId="77777777" w:rsidTr="00C54AB7">
        <w:trPr>
          <w:trHeight w:val="290"/>
        </w:trPr>
        <w:tc>
          <w:tcPr>
            <w:tcW w:w="1050" w:type="dxa"/>
            <w:tcMar>
              <w:top w:w="0" w:type="dxa"/>
              <w:left w:w="0" w:type="dxa"/>
              <w:bottom w:w="0" w:type="dxa"/>
              <w:right w:w="0" w:type="dxa"/>
            </w:tcMar>
            <w:vAlign w:val="center"/>
          </w:tcPr>
          <w:p w14:paraId="2BFF217B" w14:textId="77777777" w:rsidR="00594382" w:rsidRDefault="00594382" w:rsidP="00C54AB7">
            <w:pPr>
              <w:rPr>
                <w:rFonts w:ascii="Arial" w:eastAsia="Arial" w:hAnsi="Arial" w:cs="Arial"/>
                <w:noProof/>
                <w:sz w:val="16"/>
              </w:rPr>
            </w:pPr>
          </w:p>
        </w:tc>
        <w:tc>
          <w:tcPr>
            <w:tcW w:w="1590" w:type="dxa"/>
            <w:noWrap/>
            <w:tcMar>
              <w:top w:w="0" w:type="dxa"/>
              <w:left w:w="40" w:type="dxa"/>
              <w:bottom w:w="0" w:type="dxa"/>
              <w:right w:w="40" w:type="dxa"/>
            </w:tcMar>
            <w:vAlign w:val="center"/>
            <w:hideMark/>
          </w:tcPr>
          <w:p w14:paraId="75B43556" w14:textId="77777777" w:rsidR="00594382" w:rsidRDefault="00594382" w:rsidP="00C54AB7">
            <w:pPr>
              <w:rPr>
                <w:rFonts w:ascii="Arial" w:eastAsia="Arial" w:hAnsi="Arial" w:cs="Arial"/>
                <w:noProof/>
                <w:sz w:val="16"/>
              </w:rPr>
            </w:pPr>
            <w:r>
              <w:rPr>
                <w:rFonts w:ascii="Arial" w:hAnsi="Arial"/>
                <w:noProof/>
                <w:sz w:val="16"/>
              </w:rPr>
              <w:t>Státy</w:t>
            </w:r>
          </w:p>
        </w:tc>
        <w:tc>
          <w:tcPr>
            <w:tcW w:w="1050" w:type="dxa"/>
            <w:tcMar>
              <w:top w:w="0" w:type="dxa"/>
              <w:left w:w="40" w:type="dxa"/>
              <w:bottom w:w="0" w:type="dxa"/>
              <w:right w:w="40" w:type="dxa"/>
            </w:tcMar>
            <w:vAlign w:val="center"/>
            <w:hideMark/>
          </w:tcPr>
          <w:p w14:paraId="1D6F134A" w14:textId="77777777" w:rsidR="00594382" w:rsidRDefault="00594382" w:rsidP="00C54AB7">
            <w:pPr>
              <w:jc w:val="right"/>
              <w:rPr>
                <w:rFonts w:ascii="Arial" w:eastAsia="Arial" w:hAnsi="Arial" w:cs="Arial"/>
                <w:noProof/>
                <w:sz w:val="16"/>
              </w:rPr>
            </w:pPr>
            <w:r>
              <w:rPr>
                <w:rFonts w:ascii="Arial" w:hAnsi="Arial"/>
                <w:noProof/>
                <w:sz w:val="16"/>
              </w:rPr>
              <w:t>917</w:t>
            </w:r>
          </w:p>
        </w:tc>
        <w:tc>
          <w:tcPr>
            <w:tcW w:w="1035" w:type="dxa"/>
            <w:tcMar>
              <w:top w:w="0" w:type="dxa"/>
              <w:left w:w="40" w:type="dxa"/>
              <w:bottom w:w="0" w:type="dxa"/>
              <w:right w:w="40" w:type="dxa"/>
            </w:tcMar>
            <w:vAlign w:val="center"/>
            <w:hideMark/>
          </w:tcPr>
          <w:p w14:paraId="4943B8DA" w14:textId="77777777" w:rsidR="00594382" w:rsidRDefault="00594382" w:rsidP="00C54AB7">
            <w:pPr>
              <w:jc w:val="right"/>
              <w:rPr>
                <w:rFonts w:ascii="Arial" w:eastAsia="Arial" w:hAnsi="Arial" w:cs="Arial"/>
                <w:noProof/>
                <w:sz w:val="16"/>
              </w:rPr>
            </w:pPr>
            <w:r>
              <w:rPr>
                <w:rFonts w:ascii="Arial" w:hAnsi="Arial"/>
                <w:noProof/>
                <w:sz w:val="16"/>
              </w:rPr>
              <w:t>2 529</w:t>
            </w:r>
          </w:p>
        </w:tc>
        <w:tc>
          <w:tcPr>
            <w:tcW w:w="1035" w:type="dxa"/>
            <w:tcMar>
              <w:top w:w="0" w:type="dxa"/>
              <w:left w:w="40" w:type="dxa"/>
              <w:bottom w:w="0" w:type="dxa"/>
              <w:right w:w="40" w:type="dxa"/>
            </w:tcMar>
            <w:vAlign w:val="center"/>
            <w:hideMark/>
          </w:tcPr>
          <w:p w14:paraId="46175B29" w14:textId="77777777" w:rsidR="00594382" w:rsidRDefault="00594382" w:rsidP="00C54AB7">
            <w:pPr>
              <w:jc w:val="right"/>
              <w:rPr>
                <w:rFonts w:ascii="Arial" w:eastAsia="Arial" w:hAnsi="Arial" w:cs="Arial"/>
                <w:noProof/>
                <w:sz w:val="16"/>
              </w:rPr>
            </w:pPr>
            <w:r>
              <w:rPr>
                <w:rFonts w:ascii="Arial" w:hAnsi="Arial"/>
                <w:noProof/>
                <w:sz w:val="16"/>
              </w:rPr>
              <w:t>3 360</w:t>
            </w:r>
          </w:p>
        </w:tc>
        <w:tc>
          <w:tcPr>
            <w:tcW w:w="1035" w:type="dxa"/>
            <w:tcMar>
              <w:top w:w="0" w:type="dxa"/>
              <w:left w:w="40" w:type="dxa"/>
              <w:bottom w:w="0" w:type="dxa"/>
              <w:right w:w="40" w:type="dxa"/>
            </w:tcMar>
            <w:vAlign w:val="center"/>
            <w:hideMark/>
          </w:tcPr>
          <w:p w14:paraId="0911172E" w14:textId="77777777" w:rsidR="00594382" w:rsidRDefault="00594382" w:rsidP="00C54AB7">
            <w:pPr>
              <w:jc w:val="right"/>
              <w:rPr>
                <w:rFonts w:ascii="Arial" w:eastAsia="Arial" w:hAnsi="Arial" w:cs="Arial"/>
                <w:noProof/>
                <w:sz w:val="16"/>
              </w:rPr>
            </w:pPr>
            <w:r>
              <w:rPr>
                <w:rFonts w:ascii="Arial" w:hAnsi="Arial"/>
                <w:noProof/>
                <w:sz w:val="16"/>
              </w:rPr>
              <w:t>631 955</w:t>
            </w:r>
          </w:p>
        </w:tc>
        <w:tc>
          <w:tcPr>
            <w:tcW w:w="1035" w:type="dxa"/>
            <w:tcMar>
              <w:top w:w="0" w:type="dxa"/>
              <w:left w:w="40" w:type="dxa"/>
              <w:bottom w:w="0" w:type="dxa"/>
              <w:right w:w="40" w:type="dxa"/>
            </w:tcMar>
            <w:vAlign w:val="center"/>
            <w:hideMark/>
          </w:tcPr>
          <w:p w14:paraId="6FB2E6A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3D483FB5" w14:textId="77777777" w:rsidR="00594382" w:rsidRDefault="00594382" w:rsidP="00C54AB7">
            <w:pPr>
              <w:jc w:val="right"/>
              <w:rPr>
                <w:rFonts w:ascii="Arial" w:eastAsia="Arial" w:hAnsi="Arial" w:cs="Arial"/>
                <w:b/>
                <w:noProof/>
                <w:sz w:val="16"/>
              </w:rPr>
            </w:pPr>
            <w:r>
              <w:rPr>
                <w:rFonts w:ascii="Arial" w:hAnsi="Arial"/>
                <w:b/>
                <w:noProof/>
                <w:sz w:val="16"/>
              </w:rPr>
              <w:t>638 761</w:t>
            </w:r>
          </w:p>
        </w:tc>
        <w:tc>
          <w:tcPr>
            <w:tcW w:w="1050" w:type="dxa"/>
            <w:tcMar>
              <w:top w:w="0" w:type="dxa"/>
              <w:left w:w="40" w:type="dxa"/>
              <w:bottom w:w="0" w:type="dxa"/>
              <w:right w:w="40" w:type="dxa"/>
            </w:tcMar>
            <w:vAlign w:val="center"/>
            <w:hideMark/>
          </w:tcPr>
          <w:p w14:paraId="17C0D9E6" w14:textId="77777777" w:rsidR="00594382" w:rsidRDefault="00594382" w:rsidP="00C54AB7">
            <w:pPr>
              <w:jc w:val="right"/>
              <w:rPr>
                <w:rFonts w:ascii="Arial" w:eastAsia="Arial" w:hAnsi="Arial" w:cs="Arial"/>
                <w:b/>
                <w:noProof/>
                <w:sz w:val="16"/>
              </w:rPr>
            </w:pPr>
            <w:r>
              <w:rPr>
                <w:rFonts w:ascii="Arial" w:hAnsi="Arial"/>
                <w:b/>
                <w:noProof/>
                <w:sz w:val="16"/>
              </w:rPr>
              <w:t>17 %</w:t>
            </w:r>
          </w:p>
        </w:tc>
      </w:tr>
      <w:tr w:rsidR="00594382" w14:paraId="0E8CCE0E" w14:textId="77777777" w:rsidTr="00C54AB7">
        <w:trPr>
          <w:trHeight w:val="290"/>
        </w:trPr>
        <w:tc>
          <w:tcPr>
            <w:tcW w:w="1050" w:type="dxa"/>
            <w:shd w:val="clear" w:color="auto" w:fill="BFBFBF"/>
            <w:noWrap/>
            <w:tcMar>
              <w:top w:w="0" w:type="dxa"/>
              <w:left w:w="40" w:type="dxa"/>
              <w:bottom w:w="0" w:type="dxa"/>
              <w:right w:w="40" w:type="dxa"/>
            </w:tcMar>
            <w:vAlign w:val="center"/>
            <w:hideMark/>
          </w:tcPr>
          <w:p w14:paraId="6A9F1427" w14:textId="77777777" w:rsidR="00594382" w:rsidRDefault="00594382" w:rsidP="00C54AB7">
            <w:pPr>
              <w:rPr>
                <w:rFonts w:ascii="Arial" w:eastAsia="Arial" w:hAnsi="Arial" w:cs="Arial"/>
                <w:b/>
                <w:noProof/>
                <w:sz w:val="16"/>
              </w:rPr>
            </w:pPr>
            <w:r>
              <w:rPr>
                <w:rFonts w:ascii="Arial" w:hAnsi="Arial"/>
                <w:b/>
                <w:noProof/>
                <w:sz w:val="16"/>
              </w:rPr>
              <w:t>Celkem</w:t>
            </w:r>
          </w:p>
        </w:tc>
        <w:tc>
          <w:tcPr>
            <w:tcW w:w="1590" w:type="dxa"/>
            <w:shd w:val="clear" w:color="auto" w:fill="BFBFBF"/>
            <w:noWrap/>
            <w:tcMar>
              <w:top w:w="0" w:type="dxa"/>
              <w:left w:w="0" w:type="dxa"/>
              <w:bottom w:w="0" w:type="dxa"/>
              <w:right w:w="0" w:type="dxa"/>
            </w:tcMar>
            <w:vAlign w:val="center"/>
          </w:tcPr>
          <w:p w14:paraId="73D50344" w14:textId="77777777" w:rsidR="00594382" w:rsidRDefault="00594382" w:rsidP="00C54AB7">
            <w:pPr>
              <w:rPr>
                <w:rFonts w:ascii="Arial" w:eastAsia="Arial" w:hAnsi="Arial" w:cs="Arial"/>
                <w:b/>
                <w:noProof/>
                <w:sz w:val="16"/>
              </w:rPr>
            </w:pPr>
          </w:p>
        </w:tc>
        <w:tc>
          <w:tcPr>
            <w:tcW w:w="1050" w:type="dxa"/>
            <w:shd w:val="clear" w:color="auto" w:fill="BFBFBF"/>
            <w:tcMar>
              <w:top w:w="0" w:type="dxa"/>
              <w:left w:w="40" w:type="dxa"/>
              <w:bottom w:w="0" w:type="dxa"/>
              <w:right w:w="40" w:type="dxa"/>
            </w:tcMar>
            <w:vAlign w:val="center"/>
            <w:hideMark/>
          </w:tcPr>
          <w:p w14:paraId="4DEB4582" w14:textId="77777777" w:rsidR="00594382" w:rsidRDefault="00594382" w:rsidP="00C54AB7">
            <w:pPr>
              <w:jc w:val="right"/>
              <w:rPr>
                <w:rFonts w:ascii="Arial" w:eastAsia="Arial" w:hAnsi="Arial" w:cs="Arial"/>
                <w:b/>
                <w:noProof/>
                <w:sz w:val="16"/>
              </w:rPr>
            </w:pPr>
            <w:r>
              <w:rPr>
                <w:rFonts w:ascii="Arial" w:hAnsi="Arial"/>
                <w:b/>
                <w:noProof/>
                <w:sz w:val="16"/>
              </w:rPr>
              <w:t>395 462</w:t>
            </w:r>
          </w:p>
        </w:tc>
        <w:tc>
          <w:tcPr>
            <w:tcW w:w="1035" w:type="dxa"/>
            <w:shd w:val="clear" w:color="auto" w:fill="BFBFBF"/>
            <w:tcMar>
              <w:top w:w="0" w:type="dxa"/>
              <w:left w:w="40" w:type="dxa"/>
              <w:bottom w:w="0" w:type="dxa"/>
              <w:right w:w="40" w:type="dxa"/>
            </w:tcMar>
            <w:vAlign w:val="center"/>
            <w:hideMark/>
          </w:tcPr>
          <w:p w14:paraId="55D6652A" w14:textId="77777777" w:rsidR="00594382" w:rsidRDefault="00594382" w:rsidP="00C54AB7">
            <w:pPr>
              <w:jc w:val="right"/>
              <w:rPr>
                <w:rFonts w:ascii="Arial" w:eastAsia="Arial" w:hAnsi="Arial" w:cs="Arial"/>
                <w:b/>
                <w:noProof/>
                <w:sz w:val="16"/>
              </w:rPr>
            </w:pPr>
            <w:r>
              <w:rPr>
                <w:rFonts w:ascii="Arial" w:hAnsi="Arial"/>
                <w:b/>
                <w:noProof/>
                <w:sz w:val="16"/>
              </w:rPr>
              <w:t>181 583</w:t>
            </w:r>
          </w:p>
        </w:tc>
        <w:tc>
          <w:tcPr>
            <w:tcW w:w="1035" w:type="dxa"/>
            <w:shd w:val="clear" w:color="auto" w:fill="BFBFBF"/>
            <w:tcMar>
              <w:top w:w="0" w:type="dxa"/>
              <w:left w:w="40" w:type="dxa"/>
              <w:bottom w:w="0" w:type="dxa"/>
              <w:right w:w="40" w:type="dxa"/>
            </w:tcMar>
            <w:vAlign w:val="center"/>
            <w:hideMark/>
          </w:tcPr>
          <w:p w14:paraId="1CF3ED67" w14:textId="77777777" w:rsidR="00594382" w:rsidRDefault="00594382" w:rsidP="00C54AB7">
            <w:pPr>
              <w:jc w:val="right"/>
              <w:rPr>
                <w:rFonts w:ascii="Arial" w:eastAsia="Arial" w:hAnsi="Arial" w:cs="Arial"/>
                <w:b/>
                <w:noProof/>
                <w:sz w:val="16"/>
              </w:rPr>
            </w:pPr>
            <w:r>
              <w:rPr>
                <w:rFonts w:ascii="Arial" w:hAnsi="Arial"/>
                <w:b/>
                <w:noProof/>
                <w:sz w:val="16"/>
              </w:rPr>
              <w:t>459 534</w:t>
            </w:r>
          </w:p>
        </w:tc>
        <w:tc>
          <w:tcPr>
            <w:tcW w:w="1035" w:type="dxa"/>
            <w:shd w:val="clear" w:color="auto" w:fill="BFBFBF"/>
            <w:tcMar>
              <w:top w:w="0" w:type="dxa"/>
              <w:left w:w="40" w:type="dxa"/>
              <w:bottom w:w="0" w:type="dxa"/>
              <w:right w:w="40" w:type="dxa"/>
            </w:tcMar>
            <w:vAlign w:val="center"/>
            <w:hideMark/>
          </w:tcPr>
          <w:p w14:paraId="54E74688" w14:textId="77777777" w:rsidR="00594382" w:rsidRDefault="00594382" w:rsidP="00C54AB7">
            <w:pPr>
              <w:jc w:val="right"/>
              <w:rPr>
                <w:rFonts w:ascii="Arial" w:eastAsia="Arial" w:hAnsi="Arial" w:cs="Arial"/>
                <w:b/>
                <w:noProof/>
                <w:sz w:val="16"/>
              </w:rPr>
            </w:pPr>
            <w:r>
              <w:rPr>
                <w:rFonts w:ascii="Arial" w:hAnsi="Arial"/>
                <w:b/>
                <w:noProof/>
                <w:sz w:val="16"/>
              </w:rPr>
              <w:t>2 294 836</w:t>
            </w:r>
          </w:p>
        </w:tc>
        <w:tc>
          <w:tcPr>
            <w:tcW w:w="1035" w:type="dxa"/>
            <w:shd w:val="clear" w:color="auto" w:fill="BFBFBF"/>
            <w:tcMar>
              <w:top w:w="0" w:type="dxa"/>
              <w:left w:w="40" w:type="dxa"/>
              <w:bottom w:w="0" w:type="dxa"/>
              <w:right w:w="40" w:type="dxa"/>
            </w:tcMar>
            <w:vAlign w:val="center"/>
            <w:hideMark/>
          </w:tcPr>
          <w:p w14:paraId="4789BF80" w14:textId="77777777" w:rsidR="00594382" w:rsidRDefault="00594382" w:rsidP="00C54AB7">
            <w:pPr>
              <w:jc w:val="right"/>
              <w:rPr>
                <w:rFonts w:ascii="Arial" w:eastAsia="Arial" w:hAnsi="Arial" w:cs="Arial"/>
                <w:b/>
                <w:noProof/>
                <w:sz w:val="16"/>
              </w:rPr>
            </w:pPr>
            <w:r>
              <w:rPr>
                <w:rFonts w:ascii="Arial" w:hAnsi="Arial"/>
                <w:b/>
                <w:noProof/>
                <w:sz w:val="16"/>
              </w:rPr>
              <w:t>315 675</w:t>
            </w:r>
          </w:p>
        </w:tc>
        <w:tc>
          <w:tcPr>
            <w:tcW w:w="1035" w:type="dxa"/>
            <w:shd w:val="clear" w:color="auto" w:fill="BFBFBF"/>
            <w:tcMar>
              <w:top w:w="0" w:type="dxa"/>
              <w:left w:w="40" w:type="dxa"/>
              <w:bottom w:w="0" w:type="dxa"/>
              <w:right w:w="40" w:type="dxa"/>
            </w:tcMar>
            <w:vAlign w:val="center"/>
            <w:hideMark/>
          </w:tcPr>
          <w:p w14:paraId="0A846127" w14:textId="77777777" w:rsidR="00594382" w:rsidRDefault="00594382" w:rsidP="00C54AB7">
            <w:pPr>
              <w:jc w:val="right"/>
              <w:rPr>
                <w:rFonts w:ascii="Arial" w:eastAsia="Arial" w:hAnsi="Arial" w:cs="Arial"/>
                <w:b/>
                <w:noProof/>
                <w:sz w:val="16"/>
              </w:rPr>
            </w:pPr>
            <w:r>
              <w:rPr>
                <w:rFonts w:ascii="Arial" w:hAnsi="Arial"/>
                <w:b/>
                <w:noProof/>
                <w:sz w:val="16"/>
              </w:rPr>
              <w:t>3 647 090</w:t>
            </w:r>
          </w:p>
        </w:tc>
        <w:tc>
          <w:tcPr>
            <w:tcW w:w="1050" w:type="dxa"/>
            <w:shd w:val="clear" w:color="auto" w:fill="BFBFBF"/>
            <w:tcMar>
              <w:top w:w="0" w:type="dxa"/>
              <w:left w:w="40" w:type="dxa"/>
              <w:bottom w:w="0" w:type="dxa"/>
              <w:right w:w="40" w:type="dxa"/>
            </w:tcMar>
            <w:vAlign w:val="center"/>
            <w:hideMark/>
          </w:tcPr>
          <w:p w14:paraId="138FCBDE" w14:textId="77777777" w:rsidR="00594382" w:rsidRDefault="00594382" w:rsidP="00C54AB7">
            <w:pPr>
              <w:jc w:val="right"/>
              <w:rPr>
                <w:rFonts w:ascii="Arial" w:eastAsia="Arial" w:hAnsi="Arial" w:cs="Arial"/>
                <w:b/>
                <w:noProof/>
                <w:sz w:val="16"/>
              </w:rPr>
            </w:pPr>
            <w:r>
              <w:rPr>
                <w:rFonts w:ascii="Arial" w:hAnsi="Arial"/>
                <w:b/>
                <w:noProof/>
                <w:sz w:val="16"/>
              </w:rPr>
              <w:t>100 %</w:t>
            </w:r>
          </w:p>
        </w:tc>
      </w:tr>
      <w:tr w:rsidR="00594382" w14:paraId="69CA57C7" w14:textId="77777777" w:rsidTr="006B2493">
        <w:trPr>
          <w:trHeight w:val="481"/>
        </w:trPr>
        <w:tc>
          <w:tcPr>
            <w:tcW w:w="3690" w:type="dxa"/>
            <w:gridSpan w:val="3"/>
            <w:tcMar>
              <w:top w:w="0" w:type="dxa"/>
              <w:left w:w="40" w:type="dxa"/>
              <w:bottom w:w="0" w:type="dxa"/>
              <w:right w:w="40" w:type="dxa"/>
            </w:tcMar>
            <w:vAlign w:val="bottom"/>
            <w:hideMark/>
          </w:tcPr>
          <w:p w14:paraId="4AC9B0B9" w14:textId="77777777" w:rsidR="00594382" w:rsidRDefault="00594382" w:rsidP="006B2493">
            <w:pPr>
              <w:rPr>
                <w:rFonts w:ascii="Arial" w:eastAsia="Arial" w:hAnsi="Arial" w:cs="Arial"/>
                <w:noProof/>
                <w:sz w:val="16"/>
              </w:rPr>
            </w:pPr>
            <w:r>
              <w:rPr>
                <w:rFonts w:ascii="Arial" w:hAnsi="Arial"/>
                <w:noProof/>
                <w:sz w:val="16"/>
              </w:rPr>
              <w:t>* Úvěrové operace oceněné reálnou hodnotou do zisku nebo ztráty</w:t>
            </w:r>
          </w:p>
        </w:tc>
        <w:tc>
          <w:tcPr>
            <w:tcW w:w="1035" w:type="dxa"/>
            <w:noWrap/>
            <w:tcMar>
              <w:top w:w="0" w:type="dxa"/>
              <w:left w:w="0" w:type="dxa"/>
              <w:bottom w:w="0" w:type="dxa"/>
              <w:right w:w="0" w:type="dxa"/>
            </w:tcMar>
            <w:vAlign w:val="bottom"/>
          </w:tcPr>
          <w:p w14:paraId="368D878B"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6E95AD45"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7F251EBB"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4E18F713"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2ECB7995" w14:textId="77777777" w:rsidR="00594382" w:rsidRDefault="00594382" w:rsidP="00C54AB7">
            <w:pPr>
              <w:rPr>
                <w:rFonts w:ascii="Calibri" w:eastAsia="Calibri" w:hAnsi="Calibri"/>
                <w:noProof/>
                <w:sz w:val="22"/>
              </w:rPr>
            </w:pPr>
          </w:p>
        </w:tc>
        <w:tc>
          <w:tcPr>
            <w:tcW w:w="1050" w:type="dxa"/>
            <w:noWrap/>
            <w:tcMar>
              <w:top w:w="0" w:type="dxa"/>
              <w:left w:w="0" w:type="dxa"/>
              <w:bottom w:w="0" w:type="dxa"/>
              <w:right w:w="0" w:type="dxa"/>
            </w:tcMar>
            <w:vAlign w:val="bottom"/>
          </w:tcPr>
          <w:p w14:paraId="4F040F43" w14:textId="77777777" w:rsidR="00594382" w:rsidRDefault="00594382" w:rsidP="00C54AB7">
            <w:pPr>
              <w:rPr>
                <w:rFonts w:ascii="Calibri" w:eastAsia="Calibri" w:hAnsi="Calibri"/>
                <w:noProof/>
                <w:sz w:val="22"/>
              </w:rPr>
            </w:pPr>
          </w:p>
        </w:tc>
      </w:tr>
    </w:tbl>
    <w:p w14:paraId="1296505A" w14:textId="77777777" w:rsidR="00594382" w:rsidRDefault="00594382" w:rsidP="00594382">
      <w:pPr>
        <w:pStyle w:val="Notes"/>
        <w:pageBreakBefore/>
        <w:numPr>
          <w:ilvl w:val="3"/>
          <w:numId w:val="62"/>
        </w:numPr>
        <w:tabs>
          <w:tab w:val="right" w:pos="-2700"/>
          <w:tab w:val="right" w:pos="720"/>
        </w:tabs>
        <w:spacing w:before="60" w:after="60"/>
        <w:rPr>
          <w:noProof/>
          <w:sz w:val="16"/>
          <w:bdr w:val="none" w:sz="0" w:space="0" w:color="auto" w:frame="1"/>
        </w:rPr>
      </w:pPr>
      <w:bookmarkStart w:id="207" w:name="RG_MARKER_70445"/>
      <w:r>
        <w:rPr>
          <w:noProof/>
          <w:sz w:val="16"/>
          <w:bdr w:val="none" w:sz="0" w:space="0" w:color="auto" w:frame="1"/>
        </w:rPr>
        <w:t xml:space="preserve">Koncentrace </w:t>
      </w:r>
      <w:bookmarkEnd w:id="207"/>
      <w:r>
        <w:rPr>
          <w:noProof/>
          <w:sz w:val="16"/>
          <w:bdr w:val="none" w:sz="0" w:space="0" w:color="auto" w:frame="1"/>
        </w:rPr>
        <w:t>rizika u úvěrů a jiných pohledávek</w:t>
      </w:r>
    </w:p>
    <w:p w14:paraId="2B95451E" w14:textId="77777777" w:rsidR="00594382" w:rsidRDefault="00594382" w:rsidP="00594382">
      <w:pPr>
        <w:pStyle w:val="Notes"/>
        <w:numPr>
          <w:ilvl w:val="0"/>
          <w:numId w:val="0"/>
        </w:numPr>
        <w:tabs>
          <w:tab w:val="right" w:pos="-2700"/>
          <w:tab w:val="right" w:pos="720"/>
        </w:tabs>
        <w:spacing w:before="60" w:after="60"/>
        <w:rPr>
          <w:noProof/>
          <w:sz w:val="16"/>
          <w:bdr w:val="none" w:sz="0" w:space="0" w:color="auto" w:frame="1"/>
        </w:rPr>
      </w:pPr>
    </w:p>
    <w:p w14:paraId="18896120" w14:textId="77777777" w:rsidR="00594382" w:rsidRDefault="00594382" w:rsidP="00594382">
      <w:pPr>
        <w:pStyle w:val="Notes"/>
        <w:numPr>
          <w:ilvl w:val="4"/>
          <w:numId w:val="62"/>
        </w:numPr>
        <w:tabs>
          <w:tab w:val="right" w:pos="-2700"/>
          <w:tab w:val="left" w:pos="993"/>
        </w:tabs>
        <w:spacing w:before="60" w:after="60"/>
        <w:rPr>
          <w:noProof/>
          <w:sz w:val="16"/>
          <w:bdr w:val="none" w:sz="0" w:space="0" w:color="auto" w:frame="1"/>
        </w:rPr>
      </w:pPr>
      <w:r>
        <w:rPr>
          <w:noProof/>
          <w:sz w:val="16"/>
          <w:bdr w:val="none" w:sz="0" w:space="0" w:color="auto" w:frame="1"/>
        </w:rPr>
        <w:t>Zeměpisná analýza</w:t>
      </w:r>
    </w:p>
    <w:p w14:paraId="695FB834"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182A89D8"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Úvěrové portfolio facility lze analyzovat podle těchto zeměpisných oblastí (v tis. EUR):</w:t>
      </w:r>
    </w:p>
    <w:tbl>
      <w:tblPr>
        <w:tblStyle w:val="CDMRange21"/>
        <w:tblW w:w="5000" w:type="pct"/>
        <w:tblLayout w:type="fixed"/>
        <w:tblLook w:val="0600" w:firstRow="0" w:lastRow="0" w:firstColumn="0" w:lastColumn="0" w:noHBand="1" w:noVBand="1"/>
      </w:tblPr>
      <w:tblGrid>
        <w:gridCol w:w="6792"/>
        <w:gridCol w:w="1463"/>
        <w:gridCol w:w="1463"/>
      </w:tblGrid>
      <w:tr w:rsidR="00594382" w14:paraId="780699F0" w14:textId="77777777" w:rsidTr="00C54AB7">
        <w:trPr>
          <w:trHeight w:val="29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F6ECF9" w14:textId="77777777" w:rsidR="00594382" w:rsidRDefault="00594382" w:rsidP="00C54AB7">
            <w:pPr>
              <w:rPr>
                <w:rFonts w:ascii="Arial" w:eastAsia="Arial" w:hAnsi="Arial" w:cs="Arial"/>
                <w:b/>
                <w:noProof/>
                <w:sz w:val="16"/>
              </w:rPr>
            </w:pPr>
            <w:r>
              <w:rPr>
                <w:rFonts w:ascii="Arial" w:hAnsi="Arial"/>
                <w:b/>
                <w:noProof/>
                <w:sz w:val="16"/>
              </w:rPr>
              <w:t>Země dlužníka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EDED90"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BF96BC"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11CB7E8B" w14:textId="77777777" w:rsidTr="00C54AB7">
        <w:trPr>
          <w:trHeight w:val="24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04C7EC1" w14:textId="77777777" w:rsidR="00594382" w:rsidRDefault="00594382" w:rsidP="00C54AB7">
            <w:pPr>
              <w:rPr>
                <w:rFonts w:ascii="Arial" w:eastAsia="Arial" w:hAnsi="Arial" w:cs="Arial"/>
                <w:noProof/>
                <w:sz w:val="16"/>
              </w:rPr>
            </w:pPr>
            <w:r>
              <w:rPr>
                <w:rFonts w:ascii="Arial" w:hAnsi="Arial"/>
                <w:noProof/>
                <w:sz w:val="16"/>
              </w:rPr>
              <w:t>Keňa</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1A7819E" w14:textId="77777777" w:rsidR="00594382" w:rsidRDefault="00594382" w:rsidP="00C54AB7">
            <w:pPr>
              <w:jc w:val="right"/>
              <w:rPr>
                <w:rFonts w:ascii="Arial" w:eastAsia="Arial" w:hAnsi="Arial" w:cs="Arial"/>
                <w:noProof/>
                <w:sz w:val="16"/>
              </w:rPr>
            </w:pPr>
            <w:r>
              <w:rPr>
                <w:rFonts w:ascii="Arial" w:hAnsi="Arial"/>
                <w:noProof/>
                <w:sz w:val="16"/>
              </w:rPr>
              <w:t>338 790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224332A" w14:textId="77777777" w:rsidR="00594382" w:rsidRDefault="00594382" w:rsidP="00C54AB7">
            <w:pPr>
              <w:jc w:val="right"/>
              <w:rPr>
                <w:rFonts w:ascii="Arial" w:eastAsia="Arial" w:hAnsi="Arial" w:cs="Arial"/>
                <w:noProof/>
                <w:sz w:val="16"/>
              </w:rPr>
            </w:pPr>
            <w:r>
              <w:rPr>
                <w:rFonts w:ascii="Arial" w:hAnsi="Arial"/>
                <w:noProof/>
                <w:sz w:val="16"/>
              </w:rPr>
              <w:t>321 069</w:t>
            </w:r>
          </w:p>
        </w:tc>
      </w:tr>
      <w:tr w:rsidR="00594382" w14:paraId="7DBDE4D1" w14:textId="77777777" w:rsidTr="00C54AB7">
        <w:trPr>
          <w:trHeight w:val="240"/>
        </w:trPr>
        <w:tc>
          <w:tcPr>
            <w:tcW w:w="6975" w:type="dxa"/>
            <w:tcMar>
              <w:top w:w="0" w:type="dxa"/>
              <w:left w:w="40" w:type="dxa"/>
              <w:bottom w:w="0" w:type="dxa"/>
              <w:right w:w="40" w:type="dxa"/>
            </w:tcMar>
            <w:vAlign w:val="center"/>
            <w:hideMark/>
          </w:tcPr>
          <w:p w14:paraId="46C266E3" w14:textId="77777777" w:rsidR="00594382" w:rsidRDefault="00594382" w:rsidP="00C54AB7">
            <w:pPr>
              <w:rPr>
                <w:rFonts w:ascii="Arial" w:eastAsia="Arial" w:hAnsi="Arial" w:cs="Arial"/>
                <w:noProof/>
                <w:sz w:val="16"/>
              </w:rPr>
            </w:pPr>
            <w:r>
              <w:rPr>
                <w:rFonts w:ascii="Arial" w:hAnsi="Arial"/>
                <w:noProof/>
                <w:sz w:val="16"/>
              </w:rPr>
              <w:t>Egypt</w:t>
            </w:r>
          </w:p>
        </w:tc>
        <w:tc>
          <w:tcPr>
            <w:tcW w:w="1500" w:type="dxa"/>
            <w:tcMar>
              <w:top w:w="0" w:type="dxa"/>
              <w:left w:w="40" w:type="dxa"/>
              <w:bottom w:w="0" w:type="dxa"/>
              <w:right w:w="40" w:type="dxa"/>
            </w:tcMar>
            <w:vAlign w:val="center"/>
            <w:hideMark/>
          </w:tcPr>
          <w:p w14:paraId="2AF1E021" w14:textId="77777777" w:rsidR="00594382" w:rsidRDefault="00594382" w:rsidP="00C54AB7">
            <w:pPr>
              <w:jc w:val="right"/>
              <w:rPr>
                <w:rFonts w:ascii="Arial" w:eastAsia="Arial" w:hAnsi="Arial" w:cs="Arial"/>
                <w:noProof/>
                <w:sz w:val="16"/>
              </w:rPr>
            </w:pPr>
            <w:r>
              <w:rPr>
                <w:rFonts w:ascii="Arial" w:hAnsi="Arial"/>
                <w:noProof/>
                <w:sz w:val="16"/>
              </w:rPr>
              <w:t>309 312</w:t>
            </w:r>
          </w:p>
        </w:tc>
        <w:tc>
          <w:tcPr>
            <w:tcW w:w="1500" w:type="dxa"/>
            <w:tcMar>
              <w:top w:w="0" w:type="dxa"/>
              <w:left w:w="40" w:type="dxa"/>
              <w:bottom w:w="0" w:type="dxa"/>
              <w:right w:w="40" w:type="dxa"/>
            </w:tcMar>
            <w:vAlign w:val="center"/>
            <w:hideMark/>
          </w:tcPr>
          <w:p w14:paraId="1C302310" w14:textId="77777777" w:rsidR="00594382" w:rsidRDefault="00594382" w:rsidP="00C54AB7">
            <w:pPr>
              <w:jc w:val="right"/>
              <w:rPr>
                <w:rFonts w:ascii="Arial" w:eastAsia="Arial" w:hAnsi="Arial" w:cs="Arial"/>
                <w:noProof/>
                <w:sz w:val="16"/>
              </w:rPr>
            </w:pPr>
            <w:r>
              <w:rPr>
                <w:rFonts w:ascii="Arial" w:hAnsi="Arial"/>
                <w:noProof/>
                <w:sz w:val="16"/>
              </w:rPr>
              <w:t>345 810</w:t>
            </w:r>
          </w:p>
        </w:tc>
      </w:tr>
      <w:tr w:rsidR="00594382" w14:paraId="5D828416" w14:textId="77777777" w:rsidTr="00C54AB7">
        <w:trPr>
          <w:trHeight w:val="240"/>
        </w:trPr>
        <w:tc>
          <w:tcPr>
            <w:tcW w:w="6975" w:type="dxa"/>
            <w:tcMar>
              <w:top w:w="0" w:type="dxa"/>
              <w:left w:w="40" w:type="dxa"/>
              <w:bottom w:w="0" w:type="dxa"/>
              <w:right w:w="40" w:type="dxa"/>
            </w:tcMar>
            <w:vAlign w:val="center"/>
            <w:hideMark/>
          </w:tcPr>
          <w:p w14:paraId="7900151E" w14:textId="77777777" w:rsidR="00594382" w:rsidRDefault="00594382" w:rsidP="00C54AB7">
            <w:pPr>
              <w:rPr>
                <w:rFonts w:ascii="Arial" w:eastAsia="Arial" w:hAnsi="Arial" w:cs="Arial"/>
                <w:noProof/>
                <w:sz w:val="16"/>
              </w:rPr>
            </w:pPr>
            <w:r>
              <w:rPr>
                <w:rFonts w:ascii="Arial" w:hAnsi="Arial"/>
                <w:noProof/>
                <w:sz w:val="16"/>
              </w:rPr>
              <w:t>Nigérie</w:t>
            </w:r>
          </w:p>
        </w:tc>
        <w:tc>
          <w:tcPr>
            <w:tcW w:w="1500" w:type="dxa"/>
            <w:tcMar>
              <w:top w:w="0" w:type="dxa"/>
              <w:left w:w="40" w:type="dxa"/>
              <w:bottom w:w="0" w:type="dxa"/>
              <w:right w:w="40" w:type="dxa"/>
            </w:tcMar>
            <w:vAlign w:val="center"/>
            <w:hideMark/>
          </w:tcPr>
          <w:p w14:paraId="13370F05" w14:textId="77777777" w:rsidR="00594382" w:rsidRDefault="00594382" w:rsidP="00C54AB7">
            <w:pPr>
              <w:jc w:val="right"/>
              <w:rPr>
                <w:rFonts w:ascii="Arial" w:eastAsia="Arial" w:hAnsi="Arial" w:cs="Arial"/>
                <w:noProof/>
                <w:sz w:val="16"/>
              </w:rPr>
            </w:pPr>
            <w:r>
              <w:rPr>
                <w:rFonts w:ascii="Arial" w:hAnsi="Arial"/>
                <w:noProof/>
                <w:sz w:val="16"/>
              </w:rPr>
              <w:t>266 294</w:t>
            </w:r>
          </w:p>
        </w:tc>
        <w:tc>
          <w:tcPr>
            <w:tcW w:w="1500" w:type="dxa"/>
            <w:tcMar>
              <w:top w:w="0" w:type="dxa"/>
              <w:left w:w="40" w:type="dxa"/>
              <w:bottom w:w="0" w:type="dxa"/>
              <w:right w:w="40" w:type="dxa"/>
            </w:tcMar>
            <w:vAlign w:val="center"/>
            <w:hideMark/>
          </w:tcPr>
          <w:p w14:paraId="4247F4AE" w14:textId="77777777" w:rsidR="00594382" w:rsidRDefault="00594382" w:rsidP="00C54AB7">
            <w:pPr>
              <w:jc w:val="right"/>
              <w:rPr>
                <w:rFonts w:ascii="Arial" w:eastAsia="Arial" w:hAnsi="Arial" w:cs="Arial"/>
                <w:noProof/>
                <w:sz w:val="16"/>
              </w:rPr>
            </w:pPr>
            <w:r>
              <w:rPr>
                <w:rFonts w:ascii="Arial" w:hAnsi="Arial"/>
                <w:noProof/>
                <w:sz w:val="16"/>
              </w:rPr>
              <w:t>237 992</w:t>
            </w:r>
          </w:p>
        </w:tc>
      </w:tr>
      <w:tr w:rsidR="00594382" w14:paraId="65B76A79" w14:textId="77777777" w:rsidTr="00C54AB7">
        <w:trPr>
          <w:trHeight w:val="240"/>
        </w:trPr>
        <w:tc>
          <w:tcPr>
            <w:tcW w:w="6975" w:type="dxa"/>
            <w:tcMar>
              <w:top w:w="0" w:type="dxa"/>
              <w:left w:w="40" w:type="dxa"/>
              <w:bottom w:w="0" w:type="dxa"/>
              <w:right w:w="40" w:type="dxa"/>
            </w:tcMar>
            <w:vAlign w:val="center"/>
            <w:hideMark/>
          </w:tcPr>
          <w:p w14:paraId="731227C4" w14:textId="77777777" w:rsidR="00594382" w:rsidRDefault="00594382" w:rsidP="00C54AB7">
            <w:pPr>
              <w:rPr>
                <w:rFonts w:ascii="Arial" w:eastAsia="Arial" w:hAnsi="Arial" w:cs="Arial"/>
                <w:noProof/>
                <w:sz w:val="16"/>
              </w:rPr>
            </w:pPr>
            <w:r>
              <w:rPr>
                <w:rFonts w:ascii="Arial" w:hAnsi="Arial"/>
                <w:noProof/>
                <w:sz w:val="16"/>
              </w:rPr>
              <w:t>Etiopie</w:t>
            </w:r>
          </w:p>
        </w:tc>
        <w:tc>
          <w:tcPr>
            <w:tcW w:w="1500" w:type="dxa"/>
            <w:tcMar>
              <w:top w:w="0" w:type="dxa"/>
              <w:left w:w="40" w:type="dxa"/>
              <w:bottom w:w="0" w:type="dxa"/>
              <w:right w:w="40" w:type="dxa"/>
            </w:tcMar>
            <w:vAlign w:val="center"/>
            <w:hideMark/>
          </w:tcPr>
          <w:p w14:paraId="1A8C7A00" w14:textId="77777777" w:rsidR="00594382" w:rsidRDefault="00594382" w:rsidP="00C54AB7">
            <w:pPr>
              <w:jc w:val="right"/>
              <w:rPr>
                <w:rFonts w:ascii="Arial" w:eastAsia="Arial" w:hAnsi="Arial" w:cs="Arial"/>
                <w:noProof/>
                <w:sz w:val="16"/>
              </w:rPr>
            </w:pPr>
            <w:r>
              <w:rPr>
                <w:rFonts w:ascii="Arial" w:hAnsi="Arial"/>
                <w:noProof/>
                <w:sz w:val="16"/>
              </w:rPr>
              <w:t>107 988</w:t>
            </w:r>
          </w:p>
        </w:tc>
        <w:tc>
          <w:tcPr>
            <w:tcW w:w="1500" w:type="dxa"/>
            <w:tcMar>
              <w:top w:w="0" w:type="dxa"/>
              <w:left w:w="40" w:type="dxa"/>
              <w:bottom w:w="0" w:type="dxa"/>
              <w:right w:w="40" w:type="dxa"/>
            </w:tcMar>
            <w:vAlign w:val="center"/>
            <w:hideMark/>
          </w:tcPr>
          <w:p w14:paraId="1A3105C7" w14:textId="77777777" w:rsidR="00594382" w:rsidRDefault="00594382" w:rsidP="00C54AB7">
            <w:pPr>
              <w:jc w:val="right"/>
              <w:rPr>
                <w:rFonts w:ascii="Arial" w:eastAsia="Arial" w:hAnsi="Arial" w:cs="Arial"/>
                <w:noProof/>
                <w:sz w:val="16"/>
              </w:rPr>
            </w:pPr>
            <w:r>
              <w:rPr>
                <w:rFonts w:ascii="Arial" w:hAnsi="Arial"/>
                <w:noProof/>
                <w:sz w:val="16"/>
              </w:rPr>
              <w:t>96 391</w:t>
            </w:r>
          </w:p>
        </w:tc>
      </w:tr>
      <w:tr w:rsidR="00594382" w14:paraId="7148AAA6" w14:textId="77777777" w:rsidTr="00C54AB7">
        <w:trPr>
          <w:trHeight w:val="240"/>
        </w:trPr>
        <w:tc>
          <w:tcPr>
            <w:tcW w:w="6975" w:type="dxa"/>
            <w:tcMar>
              <w:top w:w="0" w:type="dxa"/>
              <w:left w:w="40" w:type="dxa"/>
              <w:bottom w:w="0" w:type="dxa"/>
              <w:right w:w="40" w:type="dxa"/>
            </w:tcMar>
            <w:vAlign w:val="center"/>
            <w:hideMark/>
          </w:tcPr>
          <w:p w14:paraId="487C933A" w14:textId="77777777" w:rsidR="00594382" w:rsidRDefault="00594382" w:rsidP="00C54AB7">
            <w:pPr>
              <w:rPr>
                <w:rFonts w:ascii="Arial" w:eastAsia="Arial" w:hAnsi="Arial" w:cs="Arial"/>
                <w:noProof/>
                <w:sz w:val="16"/>
              </w:rPr>
            </w:pPr>
            <w:r>
              <w:rPr>
                <w:rFonts w:ascii="Arial" w:hAnsi="Arial"/>
                <w:noProof/>
                <w:sz w:val="16"/>
              </w:rPr>
              <w:t>Rwanda</w:t>
            </w:r>
          </w:p>
        </w:tc>
        <w:tc>
          <w:tcPr>
            <w:tcW w:w="1500" w:type="dxa"/>
            <w:tcMar>
              <w:top w:w="0" w:type="dxa"/>
              <w:left w:w="40" w:type="dxa"/>
              <w:bottom w:w="0" w:type="dxa"/>
              <w:right w:w="40" w:type="dxa"/>
            </w:tcMar>
            <w:vAlign w:val="center"/>
            <w:hideMark/>
          </w:tcPr>
          <w:p w14:paraId="6E28E7CB" w14:textId="77777777" w:rsidR="00594382" w:rsidRDefault="00594382" w:rsidP="00C54AB7">
            <w:pPr>
              <w:jc w:val="right"/>
              <w:rPr>
                <w:rFonts w:ascii="Arial" w:eastAsia="Arial" w:hAnsi="Arial" w:cs="Arial"/>
                <w:noProof/>
                <w:sz w:val="16"/>
              </w:rPr>
            </w:pPr>
            <w:r>
              <w:rPr>
                <w:rFonts w:ascii="Arial" w:hAnsi="Arial"/>
                <w:noProof/>
                <w:sz w:val="16"/>
              </w:rPr>
              <w:t>94 247</w:t>
            </w:r>
          </w:p>
        </w:tc>
        <w:tc>
          <w:tcPr>
            <w:tcW w:w="1500" w:type="dxa"/>
            <w:tcMar>
              <w:top w:w="0" w:type="dxa"/>
              <w:left w:w="40" w:type="dxa"/>
              <w:bottom w:w="0" w:type="dxa"/>
              <w:right w:w="40" w:type="dxa"/>
            </w:tcMar>
            <w:vAlign w:val="center"/>
            <w:hideMark/>
          </w:tcPr>
          <w:p w14:paraId="32513AC7" w14:textId="77777777" w:rsidR="00594382" w:rsidRDefault="00594382" w:rsidP="00C54AB7">
            <w:pPr>
              <w:jc w:val="right"/>
              <w:rPr>
                <w:rFonts w:ascii="Arial" w:eastAsia="Arial" w:hAnsi="Arial" w:cs="Arial"/>
                <w:noProof/>
                <w:sz w:val="16"/>
              </w:rPr>
            </w:pPr>
            <w:r>
              <w:rPr>
                <w:rFonts w:ascii="Arial" w:hAnsi="Arial"/>
                <w:noProof/>
                <w:sz w:val="16"/>
              </w:rPr>
              <w:t>64 169</w:t>
            </w:r>
          </w:p>
        </w:tc>
      </w:tr>
      <w:tr w:rsidR="00594382" w14:paraId="07A94E4E" w14:textId="77777777" w:rsidTr="00C54AB7">
        <w:trPr>
          <w:trHeight w:val="240"/>
        </w:trPr>
        <w:tc>
          <w:tcPr>
            <w:tcW w:w="6975" w:type="dxa"/>
            <w:tcMar>
              <w:top w:w="0" w:type="dxa"/>
              <w:left w:w="40" w:type="dxa"/>
              <w:bottom w:w="0" w:type="dxa"/>
              <w:right w:w="40" w:type="dxa"/>
            </w:tcMar>
            <w:vAlign w:val="center"/>
            <w:hideMark/>
          </w:tcPr>
          <w:p w14:paraId="0BC791A7" w14:textId="77777777" w:rsidR="00594382" w:rsidRDefault="00594382" w:rsidP="00C54AB7">
            <w:pPr>
              <w:rPr>
                <w:rFonts w:ascii="Arial" w:eastAsia="Arial" w:hAnsi="Arial" w:cs="Arial"/>
                <w:noProof/>
                <w:sz w:val="16"/>
              </w:rPr>
            </w:pPr>
            <w:r>
              <w:rPr>
                <w:rFonts w:ascii="Arial" w:hAnsi="Arial"/>
                <w:noProof/>
                <w:sz w:val="16"/>
              </w:rPr>
              <w:t>Mauricius</w:t>
            </w:r>
          </w:p>
        </w:tc>
        <w:tc>
          <w:tcPr>
            <w:tcW w:w="1500" w:type="dxa"/>
            <w:tcMar>
              <w:top w:w="0" w:type="dxa"/>
              <w:left w:w="40" w:type="dxa"/>
              <w:bottom w:w="0" w:type="dxa"/>
              <w:right w:w="40" w:type="dxa"/>
            </w:tcMar>
            <w:vAlign w:val="center"/>
            <w:hideMark/>
          </w:tcPr>
          <w:p w14:paraId="022B6427" w14:textId="77777777" w:rsidR="00594382" w:rsidRDefault="00594382" w:rsidP="00C54AB7">
            <w:pPr>
              <w:jc w:val="right"/>
              <w:rPr>
                <w:rFonts w:ascii="Arial" w:eastAsia="Arial" w:hAnsi="Arial" w:cs="Arial"/>
                <w:noProof/>
                <w:sz w:val="16"/>
              </w:rPr>
            </w:pPr>
            <w:r>
              <w:rPr>
                <w:rFonts w:ascii="Arial" w:hAnsi="Arial"/>
                <w:noProof/>
                <w:sz w:val="16"/>
              </w:rPr>
              <w:t>93 509</w:t>
            </w:r>
          </w:p>
        </w:tc>
        <w:tc>
          <w:tcPr>
            <w:tcW w:w="1500" w:type="dxa"/>
            <w:tcMar>
              <w:top w:w="0" w:type="dxa"/>
              <w:left w:w="40" w:type="dxa"/>
              <w:bottom w:w="0" w:type="dxa"/>
              <w:right w:w="40" w:type="dxa"/>
            </w:tcMar>
            <w:vAlign w:val="center"/>
            <w:hideMark/>
          </w:tcPr>
          <w:p w14:paraId="55ADCD49" w14:textId="77777777" w:rsidR="00594382" w:rsidRDefault="00594382" w:rsidP="00C54AB7">
            <w:pPr>
              <w:jc w:val="right"/>
              <w:rPr>
                <w:rFonts w:ascii="Arial" w:eastAsia="Arial" w:hAnsi="Arial" w:cs="Arial"/>
                <w:noProof/>
                <w:sz w:val="16"/>
              </w:rPr>
            </w:pPr>
            <w:r>
              <w:rPr>
                <w:rFonts w:ascii="Arial" w:hAnsi="Arial"/>
                <w:noProof/>
                <w:sz w:val="16"/>
              </w:rPr>
              <w:t>101 446</w:t>
            </w:r>
          </w:p>
        </w:tc>
      </w:tr>
      <w:tr w:rsidR="00594382" w14:paraId="715D52ED" w14:textId="77777777" w:rsidTr="00C54AB7">
        <w:trPr>
          <w:trHeight w:val="240"/>
        </w:trPr>
        <w:tc>
          <w:tcPr>
            <w:tcW w:w="6975" w:type="dxa"/>
            <w:tcMar>
              <w:top w:w="0" w:type="dxa"/>
              <w:left w:w="40" w:type="dxa"/>
              <w:bottom w:w="0" w:type="dxa"/>
              <w:right w:w="40" w:type="dxa"/>
            </w:tcMar>
            <w:vAlign w:val="center"/>
            <w:hideMark/>
          </w:tcPr>
          <w:p w14:paraId="052DB638" w14:textId="77777777" w:rsidR="00594382" w:rsidRDefault="00594382" w:rsidP="00C54AB7">
            <w:pPr>
              <w:rPr>
                <w:rFonts w:ascii="Arial" w:eastAsia="Arial" w:hAnsi="Arial" w:cs="Arial"/>
                <w:noProof/>
                <w:sz w:val="16"/>
              </w:rPr>
            </w:pPr>
            <w:r>
              <w:rPr>
                <w:rFonts w:ascii="Arial" w:hAnsi="Arial"/>
                <w:noProof/>
                <w:sz w:val="16"/>
              </w:rPr>
              <w:t>Barbados</w:t>
            </w:r>
          </w:p>
        </w:tc>
        <w:tc>
          <w:tcPr>
            <w:tcW w:w="1500" w:type="dxa"/>
            <w:tcMar>
              <w:top w:w="0" w:type="dxa"/>
              <w:left w:w="40" w:type="dxa"/>
              <w:bottom w:w="0" w:type="dxa"/>
              <w:right w:w="40" w:type="dxa"/>
            </w:tcMar>
            <w:vAlign w:val="center"/>
            <w:hideMark/>
          </w:tcPr>
          <w:p w14:paraId="45B43871" w14:textId="77777777" w:rsidR="00594382" w:rsidRDefault="00594382" w:rsidP="00C54AB7">
            <w:pPr>
              <w:jc w:val="right"/>
              <w:rPr>
                <w:rFonts w:ascii="Arial" w:eastAsia="Arial" w:hAnsi="Arial" w:cs="Arial"/>
                <w:noProof/>
                <w:sz w:val="16"/>
              </w:rPr>
            </w:pPr>
            <w:r>
              <w:rPr>
                <w:rFonts w:ascii="Arial" w:hAnsi="Arial"/>
                <w:noProof/>
                <w:sz w:val="16"/>
              </w:rPr>
              <w:t>82 735</w:t>
            </w:r>
          </w:p>
        </w:tc>
        <w:tc>
          <w:tcPr>
            <w:tcW w:w="1500" w:type="dxa"/>
            <w:tcMar>
              <w:top w:w="0" w:type="dxa"/>
              <w:left w:w="40" w:type="dxa"/>
              <w:bottom w:w="0" w:type="dxa"/>
              <w:right w:w="40" w:type="dxa"/>
            </w:tcMar>
            <w:vAlign w:val="center"/>
            <w:hideMark/>
          </w:tcPr>
          <w:p w14:paraId="2DE62670" w14:textId="77777777" w:rsidR="00594382" w:rsidRDefault="00594382" w:rsidP="00C54AB7">
            <w:pPr>
              <w:jc w:val="right"/>
              <w:rPr>
                <w:rFonts w:ascii="Arial" w:eastAsia="Arial" w:hAnsi="Arial" w:cs="Arial"/>
                <w:noProof/>
                <w:sz w:val="16"/>
              </w:rPr>
            </w:pPr>
            <w:r>
              <w:rPr>
                <w:rFonts w:ascii="Arial" w:hAnsi="Arial"/>
                <w:noProof/>
                <w:sz w:val="16"/>
              </w:rPr>
              <w:t>85 058</w:t>
            </w:r>
          </w:p>
        </w:tc>
      </w:tr>
      <w:tr w:rsidR="00594382" w14:paraId="765D990C" w14:textId="77777777" w:rsidTr="00C54AB7">
        <w:trPr>
          <w:trHeight w:val="240"/>
        </w:trPr>
        <w:tc>
          <w:tcPr>
            <w:tcW w:w="6975" w:type="dxa"/>
            <w:tcMar>
              <w:top w:w="0" w:type="dxa"/>
              <w:left w:w="40" w:type="dxa"/>
              <w:bottom w:w="0" w:type="dxa"/>
              <w:right w:w="40" w:type="dxa"/>
            </w:tcMar>
            <w:vAlign w:val="center"/>
            <w:hideMark/>
          </w:tcPr>
          <w:p w14:paraId="24434FCD" w14:textId="77777777" w:rsidR="00594382" w:rsidRDefault="00594382" w:rsidP="00C54AB7">
            <w:pPr>
              <w:rPr>
                <w:rFonts w:ascii="Arial" w:eastAsia="Arial" w:hAnsi="Arial" w:cs="Arial"/>
                <w:noProof/>
                <w:sz w:val="16"/>
              </w:rPr>
            </w:pPr>
            <w:r>
              <w:rPr>
                <w:rFonts w:ascii="Arial" w:hAnsi="Arial"/>
                <w:noProof/>
                <w:sz w:val="16"/>
              </w:rPr>
              <w:t>Regionální – AKT</w:t>
            </w:r>
          </w:p>
        </w:tc>
        <w:tc>
          <w:tcPr>
            <w:tcW w:w="1500" w:type="dxa"/>
            <w:tcMar>
              <w:top w:w="0" w:type="dxa"/>
              <w:left w:w="40" w:type="dxa"/>
              <w:bottom w:w="0" w:type="dxa"/>
              <w:right w:w="40" w:type="dxa"/>
            </w:tcMar>
            <w:vAlign w:val="center"/>
            <w:hideMark/>
          </w:tcPr>
          <w:p w14:paraId="45592F22" w14:textId="77777777" w:rsidR="00594382" w:rsidRDefault="00594382" w:rsidP="00C54AB7">
            <w:pPr>
              <w:jc w:val="right"/>
              <w:rPr>
                <w:rFonts w:ascii="Arial" w:eastAsia="Arial" w:hAnsi="Arial" w:cs="Arial"/>
                <w:noProof/>
                <w:sz w:val="16"/>
              </w:rPr>
            </w:pPr>
            <w:r>
              <w:rPr>
                <w:rFonts w:ascii="Arial" w:hAnsi="Arial"/>
                <w:noProof/>
                <w:sz w:val="16"/>
              </w:rPr>
              <w:t>69 920</w:t>
            </w:r>
          </w:p>
        </w:tc>
        <w:tc>
          <w:tcPr>
            <w:tcW w:w="1500" w:type="dxa"/>
            <w:tcMar>
              <w:top w:w="0" w:type="dxa"/>
              <w:left w:w="40" w:type="dxa"/>
              <w:bottom w:w="0" w:type="dxa"/>
              <w:right w:w="40" w:type="dxa"/>
            </w:tcMar>
            <w:vAlign w:val="center"/>
            <w:hideMark/>
          </w:tcPr>
          <w:p w14:paraId="09720605" w14:textId="77777777" w:rsidR="00594382" w:rsidRDefault="00594382" w:rsidP="00C54AB7">
            <w:pPr>
              <w:jc w:val="right"/>
              <w:rPr>
                <w:rFonts w:ascii="Arial" w:eastAsia="Arial" w:hAnsi="Arial" w:cs="Arial"/>
                <w:noProof/>
                <w:sz w:val="16"/>
              </w:rPr>
            </w:pPr>
            <w:r>
              <w:rPr>
                <w:rFonts w:ascii="Arial" w:hAnsi="Arial"/>
                <w:noProof/>
                <w:sz w:val="16"/>
              </w:rPr>
              <w:t>208 795</w:t>
            </w:r>
          </w:p>
        </w:tc>
      </w:tr>
      <w:tr w:rsidR="00594382" w14:paraId="6C707F35" w14:textId="77777777" w:rsidTr="00C54AB7">
        <w:trPr>
          <w:trHeight w:val="240"/>
        </w:trPr>
        <w:tc>
          <w:tcPr>
            <w:tcW w:w="6975" w:type="dxa"/>
            <w:tcMar>
              <w:top w:w="0" w:type="dxa"/>
              <w:left w:w="40" w:type="dxa"/>
              <w:bottom w:w="0" w:type="dxa"/>
              <w:right w:w="40" w:type="dxa"/>
            </w:tcMar>
            <w:vAlign w:val="center"/>
            <w:hideMark/>
          </w:tcPr>
          <w:p w14:paraId="7FC55A24" w14:textId="77777777" w:rsidR="00594382" w:rsidRDefault="00594382" w:rsidP="00C54AB7">
            <w:pPr>
              <w:rPr>
                <w:rFonts w:ascii="Arial" w:eastAsia="Arial" w:hAnsi="Arial" w:cs="Arial"/>
                <w:noProof/>
                <w:sz w:val="16"/>
              </w:rPr>
            </w:pPr>
            <w:r>
              <w:rPr>
                <w:rFonts w:ascii="Arial" w:hAnsi="Arial"/>
                <w:noProof/>
                <w:sz w:val="16"/>
              </w:rPr>
              <w:t>Zambie</w:t>
            </w:r>
          </w:p>
        </w:tc>
        <w:tc>
          <w:tcPr>
            <w:tcW w:w="1500" w:type="dxa"/>
            <w:tcMar>
              <w:top w:w="0" w:type="dxa"/>
              <w:left w:w="40" w:type="dxa"/>
              <w:bottom w:w="0" w:type="dxa"/>
              <w:right w:w="40" w:type="dxa"/>
            </w:tcMar>
            <w:vAlign w:val="center"/>
            <w:hideMark/>
          </w:tcPr>
          <w:p w14:paraId="51200FC9" w14:textId="77777777" w:rsidR="00594382" w:rsidRDefault="00594382" w:rsidP="00C54AB7">
            <w:pPr>
              <w:jc w:val="right"/>
              <w:rPr>
                <w:rFonts w:ascii="Arial" w:eastAsia="Arial" w:hAnsi="Arial" w:cs="Arial"/>
                <w:noProof/>
                <w:sz w:val="16"/>
              </w:rPr>
            </w:pPr>
            <w:r>
              <w:rPr>
                <w:rFonts w:ascii="Arial" w:hAnsi="Arial"/>
                <w:noProof/>
                <w:sz w:val="16"/>
              </w:rPr>
              <w:t>56 729</w:t>
            </w:r>
          </w:p>
        </w:tc>
        <w:tc>
          <w:tcPr>
            <w:tcW w:w="1500" w:type="dxa"/>
            <w:tcMar>
              <w:top w:w="0" w:type="dxa"/>
              <w:left w:w="40" w:type="dxa"/>
              <w:bottom w:w="0" w:type="dxa"/>
              <w:right w:w="40" w:type="dxa"/>
            </w:tcMar>
            <w:vAlign w:val="center"/>
            <w:hideMark/>
          </w:tcPr>
          <w:p w14:paraId="560A83D6" w14:textId="77777777" w:rsidR="00594382" w:rsidRDefault="00594382" w:rsidP="00C54AB7">
            <w:pPr>
              <w:jc w:val="right"/>
              <w:rPr>
                <w:rFonts w:ascii="Arial" w:eastAsia="Arial" w:hAnsi="Arial" w:cs="Arial"/>
                <w:noProof/>
                <w:sz w:val="16"/>
              </w:rPr>
            </w:pPr>
            <w:r>
              <w:rPr>
                <w:rFonts w:ascii="Arial" w:hAnsi="Arial"/>
                <w:noProof/>
                <w:sz w:val="16"/>
              </w:rPr>
              <w:t>52 345</w:t>
            </w:r>
          </w:p>
        </w:tc>
      </w:tr>
      <w:tr w:rsidR="00594382" w14:paraId="45D96BA1" w14:textId="77777777" w:rsidTr="00C54AB7">
        <w:trPr>
          <w:trHeight w:val="240"/>
        </w:trPr>
        <w:tc>
          <w:tcPr>
            <w:tcW w:w="6975" w:type="dxa"/>
            <w:tcMar>
              <w:top w:w="0" w:type="dxa"/>
              <w:left w:w="40" w:type="dxa"/>
              <w:bottom w:w="0" w:type="dxa"/>
              <w:right w:w="40" w:type="dxa"/>
            </w:tcMar>
            <w:vAlign w:val="center"/>
            <w:hideMark/>
          </w:tcPr>
          <w:p w14:paraId="32CD059F" w14:textId="77777777" w:rsidR="00594382" w:rsidRDefault="00594382" w:rsidP="00C54AB7">
            <w:pPr>
              <w:rPr>
                <w:rFonts w:ascii="Arial" w:eastAsia="Arial" w:hAnsi="Arial" w:cs="Arial"/>
                <w:noProof/>
                <w:sz w:val="16"/>
              </w:rPr>
            </w:pPr>
            <w:r>
              <w:rPr>
                <w:rFonts w:ascii="Arial" w:hAnsi="Arial"/>
                <w:noProof/>
                <w:sz w:val="16"/>
              </w:rPr>
              <w:t>Kamerun</w:t>
            </w:r>
          </w:p>
        </w:tc>
        <w:tc>
          <w:tcPr>
            <w:tcW w:w="1500" w:type="dxa"/>
            <w:tcMar>
              <w:top w:w="0" w:type="dxa"/>
              <w:left w:w="40" w:type="dxa"/>
              <w:bottom w:w="0" w:type="dxa"/>
              <w:right w:w="40" w:type="dxa"/>
            </w:tcMar>
            <w:vAlign w:val="center"/>
            <w:hideMark/>
          </w:tcPr>
          <w:p w14:paraId="7E5D77DB" w14:textId="77777777" w:rsidR="00594382" w:rsidRDefault="00594382" w:rsidP="00C54AB7">
            <w:pPr>
              <w:jc w:val="right"/>
              <w:rPr>
                <w:rFonts w:ascii="Arial" w:eastAsia="Arial" w:hAnsi="Arial" w:cs="Arial"/>
                <w:noProof/>
                <w:sz w:val="16"/>
              </w:rPr>
            </w:pPr>
            <w:r>
              <w:rPr>
                <w:rFonts w:ascii="Arial" w:hAnsi="Arial"/>
                <w:noProof/>
                <w:sz w:val="16"/>
              </w:rPr>
              <w:t>56 586</w:t>
            </w:r>
          </w:p>
        </w:tc>
        <w:tc>
          <w:tcPr>
            <w:tcW w:w="1500" w:type="dxa"/>
            <w:tcMar>
              <w:top w:w="0" w:type="dxa"/>
              <w:left w:w="40" w:type="dxa"/>
              <w:bottom w:w="0" w:type="dxa"/>
              <w:right w:w="40" w:type="dxa"/>
            </w:tcMar>
            <w:vAlign w:val="center"/>
            <w:hideMark/>
          </w:tcPr>
          <w:p w14:paraId="62CBF741" w14:textId="77777777" w:rsidR="00594382" w:rsidRDefault="00594382" w:rsidP="00C54AB7">
            <w:pPr>
              <w:jc w:val="right"/>
              <w:rPr>
                <w:rFonts w:ascii="Arial" w:eastAsia="Arial" w:hAnsi="Arial" w:cs="Arial"/>
                <w:noProof/>
                <w:sz w:val="16"/>
              </w:rPr>
            </w:pPr>
            <w:r>
              <w:rPr>
                <w:rFonts w:ascii="Arial" w:hAnsi="Arial"/>
                <w:noProof/>
                <w:sz w:val="16"/>
              </w:rPr>
              <w:t>42 097</w:t>
            </w:r>
          </w:p>
        </w:tc>
      </w:tr>
      <w:tr w:rsidR="00594382" w14:paraId="3287F762" w14:textId="77777777" w:rsidTr="00C54AB7">
        <w:trPr>
          <w:trHeight w:val="240"/>
        </w:trPr>
        <w:tc>
          <w:tcPr>
            <w:tcW w:w="6975" w:type="dxa"/>
            <w:tcMar>
              <w:top w:w="0" w:type="dxa"/>
              <w:left w:w="40" w:type="dxa"/>
              <w:bottom w:w="0" w:type="dxa"/>
              <w:right w:w="40" w:type="dxa"/>
            </w:tcMar>
            <w:vAlign w:val="center"/>
            <w:hideMark/>
          </w:tcPr>
          <w:p w14:paraId="4102D25C" w14:textId="77777777" w:rsidR="00594382" w:rsidRDefault="00594382" w:rsidP="00C54AB7">
            <w:pPr>
              <w:rPr>
                <w:rFonts w:ascii="Arial" w:eastAsia="Arial" w:hAnsi="Arial" w:cs="Arial"/>
                <w:noProof/>
                <w:sz w:val="16"/>
              </w:rPr>
            </w:pPr>
            <w:r>
              <w:rPr>
                <w:rFonts w:ascii="Arial" w:hAnsi="Arial"/>
                <w:noProof/>
                <w:sz w:val="16"/>
              </w:rPr>
              <w:t>Uganda</w:t>
            </w:r>
          </w:p>
        </w:tc>
        <w:tc>
          <w:tcPr>
            <w:tcW w:w="1500" w:type="dxa"/>
            <w:tcMar>
              <w:top w:w="0" w:type="dxa"/>
              <w:left w:w="40" w:type="dxa"/>
              <w:bottom w:w="0" w:type="dxa"/>
              <w:right w:w="40" w:type="dxa"/>
            </w:tcMar>
            <w:vAlign w:val="center"/>
            <w:hideMark/>
          </w:tcPr>
          <w:p w14:paraId="244CE937" w14:textId="77777777" w:rsidR="00594382" w:rsidRDefault="00594382" w:rsidP="00C54AB7">
            <w:pPr>
              <w:jc w:val="right"/>
              <w:rPr>
                <w:rFonts w:ascii="Arial" w:eastAsia="Arial" w:hAnsi="Arial" w:cs="Arial"/>
                <w:noProof/>
                <w:sz w:val="16"/>
              </w:rPr>
            </w:pPr>
            <w:r>
              <w:rPr>
                <w:rFonts w:ascii="Arial" w:hAnsi="Arial"/>
                <w:noProof/>
                <w:sz w:val="16"/>
              </w:rPr>
              <w:t>51 388</w:t>
            </w:r>
          </w:p>
        </w:tc>
        <w:tc>
          <w:tcPr>
            <w:tcW w:w="1500" w:type="dxa"/>
            <w:tcMar>
              <w:top w:w="0" w:type="dxa"/>
              <w:left w:w="40" w:type="dxa"/>
              <w:bottom w:w="0" w:type="dxa"/>
              <w:right w:w="40" w:type="dxa"/>
            </w:tcMar>
            <w:vAlign w:val="center"/>
            <w:hideMark/>
          </w:tcPr>
          <w:p w14:paraId="359BBBFF" w14:textId="77777777" w:rsidR="00594382" w:rsidRDefault="00594382" w:rsidP="00C54AB7">
            <w:pPr>
              <w:jc w:val="right"/>
              <w:rPr>
                <w:rFonts w:ascii="Arial" w:eastAsia="Arial" w:hAnsi="Arial" w:cs="Arial"/>
                <w:noProof/>
                <w:sz w:val="16"/>
              </w:rPr>
            </w:pPr>
            <w:r>
              <w:rPr>
                <w:rFonts w:ascii="Arial" w:hAnsi="Arial"/>
                <w:noProof/>
                <w:sz w:val="16"/>
              </w:rPr>
              <w:t>61 033</w:t>
            </w:r>
          </w:p>
        </w:tc>
      </w:tr>
      <w:tr w:rsidR="00594382" w14:paraId="698B1B72" w14:textId="77777777" w:rsidTr="00C54AB7">
        <w:trPr>
          <w:trHeight w:val="240"/>
        </w:trPr>
        <w:tc>
          <w:tcPr>
            <w:tcW w:w="6975" w:type="dxa"/>
            <w:tcMar>
              <w:top w:w="0" w:type="dxa"/>
              <w:left w:w="40" w:type="dxa"/>
              <w:bottom w:w="0" w:type="dxa"/>
              <w:right w:w="40" w:type="dxa"/>
            </w:tcMar>
            <w:vAlign w:val="center"/>
            <w:hideMark/>
          </w:tcPr>
          <w:p w14:paraId="252A4AF6" w14:textId="77777777" w:rsidR="00594382" w:rsidRDefault="00594382" w:rsidP="00C54AB7">
            <w:pPr>
              <w:rPr>
                <w:rFonts w:ascii="Arial" w:eastAsia="Arial" w:hAnsi="Arial" w:cs="Arial"/>
                <w:noProof/>
                <w:sz w:val="16"/>
              </w:rPr>
            </w:pPr>
            <w:r>
              <w:rPr>
                <w:rFonts w:ascii="Arial" w:hAnsi="Arial"/>
                <w:noProof/>
                <w:sz w:val="16"/>
              </w:rPr>
              <w:t>Senegal</w:t>
            </w:r>
          </w:p>
        </w:tc>
        <w:tc>
          <w:tcPr>
            <w:tcW w:w="1500" w:type="dxa"/>
            <w:tcMar>
              <w:top w:w="0" w:type="dxa"/>
              <w:left w:w="40" w:type="dxa"/>
              <w:bottom w:w="0" w:type="dxa"/>
              <w:right w:w="40" w:type="dxa"/>
            </w:tcMar>
            <w:vAlign w:val="center"/>
            <w:hideMark/>
          </w:tcPr>
          <w:p w14:paraId="628A8978" w14:textId="77777777" w:rsidR="00594382" w:rsidRDefault="00594382" w:rsidP="00C54AB7">
            <w:pPr>
              <w:jc w:val="right"/>
              <w:rPr>
                <w:rFonts w:ascii="Arial" w:eastAsia="Arial" w:hAnsi="Arial" w:cs="Arial"/>
                <w:noProof/>
                <w:sz w:val="16"/>
              </w:rPr>
            </w:pPr>
            <w:r>
              <w:rPr>
                <w:rFonts w:ascii="Arial" w:hAnsi="Arial"/>
                <w:noProof/>
                <w:sz w:val="16"/>
              </w:rPr>
              <w:t>38 153</w:t>
            </w:r>
          </w:p>
        </w:tc>
        <w:tc>
          <w:tcPr>
            <w:tcW w:w="1500" w:type="dxa"/>
            <w:tcMar>
              <w:top w:w="0" w:type="dxa"/>
              <w:left w:w="40" w:type="dxa"/>
              <w:bottom w:w="0" w:type="dxa"/>
              <w:right w:w="40" w:type="dxa"/>
            </w:tcMar>
            <w:vAlign w:val="center"/>
            <w:hideMark/>
          </w:tcPr>
          <w:p w14:paraId="77C8B315" w14:textId="77777777" w:rsidR="00594382" w:rsidRDefault="00594382" w:rsidP="00C54AB7">
            <w:pPr>
              <w:jc w:val="right"/>
              <w:rPr>
                <w:rFonts w:ascii="Arial" w:eastAsia="Arial" w:hAnsi="Arial" w:cs="Arial"/>
                <w:noProof/>
                <w:sz w:val="16"/>
              </w:rPr>
            </w:pPr>
            <w:r>
              <w:rPr>
                <w:rFonts w:ascii="Arial" w:hAnsi="Arial"/>
                <w:noProof/>
                <w:sz w:val="16"/>
              </w:rPr>
              <w:t>42 968</w:t>
            </w:r>
          </w:p>
        </w:tc>
      </w:tr>
      <w:tr w:rsidR="00594382" w14:paraId="48A6BE30" w14:textId="77777777" w:rsidTr="00C54AB7">
        <w:trPr>
          <w:trHeight w:val="240"/>
        </w:trPr>
        <w:tc>
          <w:tcPr>
            <w:tcW w:w="6975" w:type="dxa"/>
            <w:tcMar>
              <w:top w:w="0" w:type="dxa"/>
              <w:left w:w="40" w:type="dxa"/>
              <w:bottom w:w="0" w:type="dxa"/>
              <w:right w:w="40" w:type="dxa"/>
            </w:tcMar>
            <w:vAlign w:val="center"/>
            <w:hideMark/>
          </w:tcPr>
          <w:p w14:paraId="18A8D722" w14:textId="77777777" w:rsidR="00594382" w:rsidRDefault="00594382" w:rsidP="00C54AB7">
            <w:pPr>
              <w:rPr>
                <w:rFonts w:ascii="Arial" w:eastAsia="Arial" w:hAnsi="Arial" w:cs="Arial"/>
                <w:noProof/>
                <w:sz w:val="16"/>
              </w:rPr>
            </w:pPr>
            <w:r>
              <w:rPr>
                <w:rFonts w:ascii="Arial" w:hAnsi="Arial"/>
                <w:noProof/>
                <w:sz w:val="16"/>
              </w:rPr>
              <w:t>Kongo (Demokratická republika)</w:t>
            </w:r>
          </w:p>
        </w:tc>
        <w:tc>
          <w:tcPr>
            <w:tcW w:w="1500" w:type="dxa"/>
            <w:tcMar>
              <w:top w:w="0" w:type="dxa"/>
              <w:left w:w="40" w:type="dxa"/>
              <w:bottom w:w="0" w:type="dxa"/>
              <w:right w:w="40" w:type="dxa"/>
            </w:tcMar>
            <w:vAlign w:val="center"/>
            <w:hideMark/>
          </w:tcPr>
          <w:p w14:paraId="2051EA5A" w14:textId="77777777" w:rsidR="00594382" w:rsidRDefault="00594382" w:rsidP="00C54AB7">
            <w:pPr>
              <w:jc w:val="right"/>
              <w:rPr>
                <w:rFonts w:ascii="Arial" w:eastAsia="Arial" w:hAnsi="Arial" w:cs="Arial"/>
                <w:noProof/>
                <w:sz w:val="16"/>
              </w:rPr>
            </w:pPr>
            <w:r>
              <w:rPr>
                <w:rFonts w:ascii="Arial" w:hAnsi="Arial"/>
                <w:noProof/>
                <w:sz w:val="16"/>
              </w:rPr>
              <w:t>36 772</w:t>
            </w:r>
          </w:p>
        </w:tc>
        <w:tc>
          <w:tcPr>
            <w:tcW w:w="1500" w:type="dxa"/>
            <w:tcMar>
              <w:top w:w="0" w:type="dxa"/>
              <w:left w:w="40" w:type="dxa"/>
              <w:bottom w:w="0" w:type="dxa"/>
              <w:right w:w="40" w:type="dxa"/>
            </w:tcMar>
            <w:vAlign w:val="center"/>
            <w:hideMark/>
          </w:tcPr>
          <w:p w14:paraId="01983E9D" w14:textId="77777777" w:rsidR="00594382" w:rsidRDefault="00594382" w:rsidP="00C54AB7">
            <w:pPr>
              <w:jc w:val="right"/>
              <w:rPr>
                <w:rFonts w:ascii="Arial" w:eastAsia="Arial" w:hAnsi="Arial" w:cs="Arial"/>
                <w:noProof/>
                <w:sz w:val="16"/>
              </w:rPr>
            </w:pPr>
            <w:r>
              <w:rPr>
                <w:rFonts w:ascii="Arial" w:hAnsi="Arial"/>
                <w:noProof/>
                <w:sz w:val="16"/>
              </w:rPr>
              <w:t>48 766</w:t>
            </w:r>
          </w:p>
        </w:tc>
      </w:tr>
      <w:tr w:rsidR="00594382" w14:paraId="3C67637B" w14:textId="77777777" w:rsidTr="00C54AB7">
        <w:trPr>
          <w:trHeight w:val="240"/>
        </w:trPr>
        <w:tc>
          <w:tcPr>
            <w:tcW w:w="6975" w:type="dxa"/>
            <w:tcMar>
              <w:top w:w="0" w:type="dxa"/>
              <w:left w:w="40" w:type="dxa"/>
              <w:bottom w:w="0" w:type="dxa"/>
              <w:right w:w="40" w:type="dxa"/>
            </w:tcMar>
            <w:vAlign w:val="center"/>
            <w:hideMark/>
          </w:tcPr>
          <w:p w14:paraId="3FDB1746" w14:textId="77777777" w:rsidR="00594382" w:rsidRDefault="00594382" w:rsidP="00C54AB7">
            <w:pPr>
              <w:rPr>
                <w:rFonts w:ascii="Arial" w:eastAsia="Arial" w:hAnsi="Arial" w:cs="Arial"/>
                <w:noProof/>
                <w:sz w:val="16"/>
              </w:rPr>
            </w:pPr>
            <w:r>
              <w:rPr>
                <w:rFonts w:ascii="Arial" w:hAnsi="Arial"/>
                <w:noProof/>
                <w:sz w:val="16"/>
              </w:rPr>
              <w:t>Tanzanie</w:t>
            </w:r>
          </w:p>
        </w:tc>
        <w:tc>
          <w:tcPr>
            <w:tcW w:w="1500" w:type="dxa"/>
            <w:tcMar>
              <w:top w:w="0" w:type="dxa"/>
              <w:left w:w="40" w:type="dxa"/>
              <w:bottom w:w="0" w:type="dxa"/>
              <w:right w:w="40" w:type="dxa"/>
            </w:tcMar>
            <w:vAlign w:val="center"/>
            <w:hideMark/>
          </w:tcPr>
          <w:p w14:paraId="5318A395" w14:textId="77777777" w:rsidR="00594382" w:rsidRDefault="00594382" w:rsidP="00C54AB7">
            <w:pPr>
              <w:jc w:val="right"/>
              <w:rPr>
                <w:rFonts w:ascii="Arial" w:eastAsia="Arial" w:hAnsi="Arial" w:cs="Arial"/>
                <w:noProof/>
                <w:sz w:val="16"/>
              </w:rPr>
            </w:pPr>
            <w:r>
              <w:rPr>
                <w:rFonts w:ascii="Arial" w:hAnsi="Arial"/>
                <w:noProof/>
                <w:sz w:val="16"/>
              </w:rPr>
              <w:t>33 431</w:t>
            </w:r>
          </w:p>
        </w:tc>
        <w:tc>
          <w:tcPr>
            <w:tcW w:w="1500" w:type="dxa"/>
            <w:tcMar>
              <w:top w:w="0" w:type="dxa"/>
              <w:left w:w="40" w:type="dxa"/>
              <w:bottom w:w="0" w:type="dxa"/>
              <w:right w:w="40" w:type="dxa"/>
            </w:tcMar>
            <w:vAlign w:val="center"/>
            <w:hideMark/>
          </w:tcPr>
          <w:p w14:paraId="73486C15" w14:textId="77777777" w:rsidR="00594382" w:rsidRDefault="00594382" w:rsidP="00C54AB7">
            <w:pPr>
              <w:jc w:val="right"/>
              <w:rPr>
                <w:rFonts w:ascii="Arial" w:eastAsia="Arial" w:hAnsi="Arial" w:cs="Arial"/>
                <w:noProof/>
                <w:sz w:val="16"/>
              </w:rPr>
            </w:pPr>
            <w:r>
              <w:rPr>
                <w:rFonts w:ascii="Arial" w:hAnsi="Arial"/>
                <w:noProof/>
                <w:sz w:val="16"/>
              </w:rPr>
              <w:t>46 423</w:t>
            </w:r>
          </w:p>
        </w:tc>
      </w:tr>
      <w:tr w:rsidR="00594382" w14:paraId="3B56B2EA" w14:textId="77777777" w:rsidTr="00C54AB7">
        <w:trPr>
          <w:trHeight w:val="240"/>
        </w:trPr>
        <w:tc>
          <w:tcPr>
            <w:tcW w:w="6975" w:type="dxa"/>
            <w:tcMar>
              <w:top w:w="0" w:type="dxa"/>
              <w:left w:w="40" w:type="dxa"/>
              <w:bottom w:w="0" w:type="dxa"/>
              <w:right w:w="40" w:type="dxa"/>
            </w:tcMar>
            <w:vAlign w:val="center"/>
            <w:hideMark/>
          </w:tcPr>
          <w:p w14:paraId="65603747" w14:textId="77777777" w:rsidR="00594382" w:rsidRDefault="00594382" w:rsidP="00C54AB7">
            <w:pPr>
              <w:rPr>
                <w:rFonts w:ascii="Arial" w:eastAsia="Arial" w:hAnsi="Arial" w:cs="Arial"/>
                <w:noProof/>
                <w:sz w:val="16"/>
              </w:rPr>
            </w:pPr>
            <w:r>
              <w:rPr>
                <w:rFonts w:ascii="Arial" w:hAnsi="Arial"/>
                <w:noProof/>
                <w:sz w:val="16"/>
              </w:rPr>
              <w:t>Nová Kaledonie</w:t>
            </w:r>
          </w:p>
        </w:tc>
        <w:tc>
          <w:tcPr>
            <w:tcW w:w="1500" w:type="dxa"/>
            <w:tcMar>
              <w:top w:w="0" w:type="dxa"/>
              <w:left w:w="40" w:type="dxa"/>
              <w:bottom w:w="0" w:type="dxa"/>
              <w:right w:w="40" w:type="dxa"/>
            </w:tcMar>
            <w:vAlign w:val="center"/>
            <w:hideMark/>
          </w:tcPr>
          <w:p w14:paraId="37359794" w14:textId="77777777" w:rsidR="00594382" w:rsidRDefault="00594382" w:rsidP="00C54AB7">
            <w:pPr>
              <w:jc w:val="right"/>
              <w:rPr>
                <w:rFonts w:ascii="Arial" w:eastAsia="Arial" w:hAnsi="Arial" w:cs="Arial"/>
                <w:noProof/>
                <w:sz w:val="16"/>
              </w:rPr>
            </w:pPr>
            <w:r>
              <w:rPr>
                <w:rFonts w:ascii="Arial" w:hAnsi="Arial"/>
                <w:noProof/>
                <w:sz w:val="16"/>
              </w:rPr>
              <w:t>31 684</w:t>
            </w:r>
          </w:p>
        </w:tc>
        <w:tc>
          <w:tcPr>
            <w:tcW w:w="1500" w:type="dxa"/>
            <w:tcMar>
              <w:top w:w="0" w:type="dxa"/>
              <w:left w:w="40" w:type="dxa"/>
              <w:bottom w:w="0" w:type="dxa"/>
              <w:right w:w="40" w:type="dxa"/>
            </w:tcMar>
            <w:vAlign w:val="center"/>
            <w:hideMark/>
          </w:tcPr>
          <w:p w14:paraId="1E04DB1D" w14:textId="77777777" w:rsidR="00594382" w:rsidRDefault="00594382" w:rsidP="00C54AB7">
            <w:pPr>
              <w:jc w:val="right"/>
              <w:rPr>
                <w:rFonts w:ascii="Arial" w:eastAsia="Arial" w:hAnsi="Arial" w:cs="Arial"/>
                <w:noProof/>
                <w:sz w:val="16"/>
              </w:rPr>
            </w:pPr>
            <w:r>
              <w:rPr>
                <w:rFonts w:ascii="Arial" w:hAnsi="Arial"/>
                <w:noProof/>
                <w:sz w:val="16"/>
              </w:rPr>
              <w:t>37 098</w:t>
            </w:r>
          </w:p>
        </w:tc>
      </w:tr>
      <w:tr w:rsidR="00594382" w14:paraId="56B36FEE" w14:textId="77777777" w:rsidTr="00C54AB7">
        <w:trPr>
          <w:trHeight w:val="240"/>
        </w:trPr>
        <w:tc>
          <w:tcPr>
            <w:tcW w:w="6975" w:type="dxa"/>
            <w:tcMar>
              <w:top w:w="0" w:type="dxa"/>
              <w:left w:w="40" w:type="dxa"/>
              <w:bottom w:w="0" w:type="dxa"/>
              <w:right w:w="40" w:type="dxa"/>
            </w:tcMar>
            <w:vAlign w:val="center"/>
            <w:hideMark/>
          </w:tcPr>
          <w:p w14:paraId="081A8A83" w14:textId="77777777" w:rsidR="00594382" w:rsidRDefault="00594382" w:rsidP="00C54AB7">
            <w:pPr>
              <w:rPr>
                <w:rFonts w:ascii="Arial" w:eastAsia="Arial" w:hAnsi="Arial" w:cs="Arial"/>
                <w:noProof/>
                <w:sz w:val="16"/>
              </w:rPr>
            </w:pPr>
            <w:r>
              <w:rPr>
                <w:rFonts w:ascii="Arial" w:hAnsi="Arial"/>
                <w:noProof/>
                <w:sz w:val="16"/>
              </w:rPr>
              <w:t>Dominikánská republika</w:t>
            </w:r>
          </w:p>
        </w:tc>
        <w:tc>
          <w:tcPr>
            <w:tcW w:w="1500" w:type="dxa"/>
            <w:tcMar>
              <w:top w:w="0" w:type="dxa"/>
              <w:left w:w="40" w:type="dxa"/>
              <w:bottom w:w="0" w:type="dxa"/>
              <w:right w:w="40" w:type="dxa"/>
            </w:tcMar>
            <w:vAlign w:val="center"/>
            <w:hideMark/>
          </w:tcPr>
          <w:p w14:paraId="7D406C59" w14:textId="77777777" w:rsidR="00594382" w:rsidRDefault="00594382" w:rsidP="00C54AB7">
            <w:pPr>
              <w:jc w:val="right"/>
              <w:rPr>
                <w:rFonts w:ascii="Arial" w:eastAsia="Arial" w:hAnsi="Arial" w:cs="Arial"/>
                <w:noProof/>
                <w:sz w:val="16"/>
              </w:rPr>
            </w:pPr>
            <w:r>
              <w:rPr>
                <w:rFonts w:ascii="Arial" w:hAnsi="Arial"/>
                <w:noProof/>
                <w:sz w:val="16"/>
              </w:rPr>
              <w:t>25 879</w:t>
            </w:r>
          </w:p>
        </w:tc>
        <w:tc>
          <w:tcPr>
            <w:tcW w:w="1500" w:type="dxa"/>
            <w:tcMar>
              <w:top w:w="0" w:type="dxa"/>
              <w:left w:w="40" w:type="dxa"/>
              <w:bottom w:w="0" w:type="dxa"/>
              <w:right w:w="40" w:type="dxa"/>
            </w:tcMar>
            <w:vAlign w:val="center"/>
            <w:hideMark/>
          </w:tcPr>
          <w:p w14:paraId="2B898B58" w14:textId="77777777" w:rsidR="00594382" w:rsidRDefault="00594382" w:rsidP="00C54AB7">
            <w:pPr>
              <w:jc w:val="right"/>
              <w:rPr>
                <w:rFonts w:ascii="Arial" w:eastAsia="Arial" w:hAnsi="Arial" w:cs="Arial"/>
                <w:noProof/>
                <w:sz w:val="16"/>
              </w:rPr>
            </w:pPr>
            <w:r>
              <w:rPr>
                <w:rFonts w:ascii="Arial" w:hAnsi="Arial"/>
                <w:noProof/>
                <w:sz w:val="16"/>
              </w:rPr>
              <w:t>19 076</w:t>
            </w:r>
          </w:p>
        </w:tc>
      </w:tr>
      <w:tr w:rsidR="00594382" w14:paraId="75BAFA2F" w14:textId="77777777" w:rsidTr="00C54AB7">
        <w:trPr>
          <w:trHeight w:val="240"/>
        </w:trPr>
        <w:tc>
          <w:tcPr>
            <w:tcW w:w="6975" w:type="dxa"/>
            <w:tcMar>
              <w:top w:w="0" w:type="dxa"/>
              <w:left w:w="40" w:type="dxa"/>
              <w:bottom w:w="0" w:type="dxa"/>
              <w:right w:w="40" w:type="dxa"/>
            </w:tcMar>
            <w:vAlign w:val="center"/>
            <w:hideMark/>
          </w:tcPr>
          <w:p w14:paraId="3CD9E9CF" w14:textId="77777777" w:rsidR="00594382" w:rsidRDefault="00594382" w:rsidP="00C54AB7">
            <w:pPr>
              <w:rPr>
                <w:rFonts w:ascii="Arial" w:eastAsia="Arial" w:hAnsi="Arial" w:cs="Arial"/>
                <w:noProof/>
                <w:sz w:val="16"/>
              </w:rPr>
            </w:pPr>
            <w:r>
              <w:rPr>
                <w:rFonts w:ascii="Arial" w:hAnsi="Arial"/>
                <w:noProof/>
                <w:sz w:val="16"/>
              </w:rPr>
              <w:t>Zimbabwe</w:t>
            </w:r>
          </w:p>
        </w:tc>
        <w:tc>
          <w:tcPr>
            <w:tcW w:w="1500" w:type="dxa"/>
            <w:tcMar>
              <w:top w:w="0" w:type="dxa"/>
              <w:left w:w="40" w:type="dxa"/>
              <w:bottom w:w="0" w:type="dxa"/>
              <w:right w:w="40" w:type="dxa"/>
            </w:tcMar>
            <w:vAlign w:val="center"/>
            <w:hideMark/>
          </w:tcPr>
          <w:p w14:paraId="0EEB76B4" w14:textId="77777777" w:rsidR="00594382" w:rsidRDefault="00594382" w:rsidP="00C54AB7">
            <w:pPr>
              <w:jc w:val="right"/>
              <w:rPr>
                <w:rFonts w:ascii="Arial" w:eastAsia="Arial" w:hAnsi="Arial" w:cs="Arial"/>
                <w:noProof/>
                <w:sz w:val="16"/>
              </w:rPr>
            </w:pPr>
            <w:r>
              <w:rPr>
                <w:rFonts w:ascii="Arial" w:hAnsi="Arial"/>
                <w:noProof/>
                <w:sz w:val="16"/>
              </w:rPr>
              <w:t>23 147</w:t>
            </w:r>
          </w:p>
        </w:tc>
        <w:tc>
          <w:tcPr>
            <w:tcW w:w="1500" w:type="dxa"/>
            <w:tcMar>
              <w:top w:w="0" w:type="dxa"/>
              <w:left w:w="40" w:type="dxa"/>
              <w:bottom w:w="0" w:type="dxa"/>
              <w:right w:w="40" w:type="dxa"/>
            </w:tcMar>
            <w:vAlign w:val="center"/>
            <w:hideMark/>
          </w:tcPr>
          <w:p w14:paraId="7A359C52" w14:textId="77777777" w:rsidR="00594382" w:rsidRDefault="00594382" w:rsidP="00C54AB7">
            <w:pPr>
              <w:jc w:val="right"/>
              <w:rPr>
                <w:rFonts w:ascii="Arial" w:eastAsia="Arial" w:hAnsi="Arial" w:cs="Arial"/>
                <w:noProof/>
                <w:sz w:val="16"/>
              </w:rPr>
            </w:pPr>
            <w:r>
              <w:rPr>
                <w:rFonts w:ascii="Arial" w:hAnsi="Arial"/>
                <w:noProof/>
                <w:sz w:val="16"/>
              </w:rPr>
              <w:t>14 708</w:t>
            </w:r>
          </w:p>
        </w:tc>
      </w:tr>
      <w:tr w:rsidR="00594382" w14:paraId="6A722BF8" w14:textId="77777777" w:rsidTr="00C54AB7">
        <w:trPr>
          <w:trHeight w:val="240"/>
        </w:trPr>
        <w:tc>
          <w:tcPr>
            <w:tcW w:w="6975" w:type="dxa"/>
            <w:tcMar>
              <w:top w:w="0" w:type="dxa"/>
              <w:left w:w="40" w:type="dxa"/>
              <w:bottom w:w="0" w:type="dxa"/>
              <w:right w:w="40" w:type="dxa"/>
            </w:tcMar>
            <w:vAlign w:val="center"/>
            <w:hideMark/>
          </w:tcPr>
          <w:p w14:paraId="211CDBC8" w14:textId="77777777" w:rsidR="00594382" w:rsidRDefault="00594382" w:rsidP="00C54AB7">
            <w:pPr>
              <w:rPr>
                <w:rFonts w:ascii="Arial" w:eastAsia="Arial" w:hAnsi="Arial" w:cs="Arial"/>
                <w:noProof/>
                <w:sz w:val="16"/>
              </w:rPr>
            </w:pPr>
            <w:r>
              <w:rPr>
                <w:rFonts w:ascii="Arial" w:hAnsi="Arial"/>
                <w:noProof/>
                <w:sz w:val="16"/>
              </w:rPr>
              <w:t>Jamajka</w:t>
            </w:r>
          </w:p>
        </w:tc>
        <w:tc>
          <w:tcPr>
            <w:tcW w:w="1500" w:type="dxa"/>
            <w:tcMar>
              <w:top w:w="0" w:type="dxa"/>
              <w:left w:w="40" w:type="dxa"/>
              <w:bottom w:w="0" w:type="dxa"/>
              <w:right w:w="40" w:type="dxa"/>
            </w:tcMar>
            <w:vAlign w:val="center"/>
            <w:hideMark/>
          </w:tcPr>
          <w:p w14:paraId="6B284120" w14:textId="77777777" w:rsidR="00594382" w:rsidRDefault="00594382" w:rsidP="00C54AB7">
            <w:pPr>
              <w:jc w:val="right"/>
              <w:rPr>
                <w:rFonts w:ascii="Arial" w:eastAsia="Arial" w:hAnsi="Arial" w:cs="Arial"/>
                <w:noProof/>
                <w:sz w:val="16"/>
              </w:rPr>
            </w:pPr>
            <w:r>
              <w:rPr>
                <w:rFonts w:ascii="Arial" w:hAnsi="Arial"/>
                <w:noProof/>
                <w:sz w:val="16"/>
              </w:rPr>
              <w:t>18 902</w:t>
            </w:r>
          </w:p>
        </w:tc>
        <w:tc>
          <w:tcPr>
            <w:tcW w:w="1500" w:type="dxa"/>
            <w:tcMar>
              <w:top w:w="0" w:type="dxa"/>
              <w:left w:w="40" w:type="dxa"/>
              <w:bottom w:w="0" w:type="dxa"/>
              <w:right w:w="40" w:type="dxa"/>
            </w:tcMar>
            <w:vAlign w:val="center"/>
            <w:hideMark/>
          </w:tcPr>
          <w:p w14:paraId="02574EAE" w14:textId="77777777" w:rsidR="00594382" w:rsidRDefault="00594382" w:rsidP="00C54AB7">
            <w:pPr>
              <w:jc w:val="right"/>
              <w:rPr>
                <w:rFonts w:ascii="Arial" w:eastAsia="Arial" w:hAnsi="Arial" w:cs="Arial"/>
                <w:noProof/>
                <w:sz w:val="16"/>
              </w:rPr>
            </w:pPr>
            <w:r>
              <w:rPr>
                <w:rFonts w:ascii="Arial" w:hAnsi="Arial"/>
                <w:noProof/>
                <w:sz w:val="16"/>
              </w:rPr>
              <w:t>20 776</w:t>
            </w:r>
          </w:p>
        </w:tc>
      </w:tr>
      <w:tr w:rsidR="00594382" w14:paraId="65A52618" w14:textId="77777777" w:rsidTr="00C54AB7">
        <w:trPr>
          <w:trHeight w:val="240"/>
        </w:trPr>
        <w:tc>
          <w:tcPr>
            <w:tcW w:w="6975" w:type="dxa"/>
            <w:tcMar>
              <w:top w:w="0" w:type="dxa"/>
              <w:left w:w="40" w:type="dxa"/>
              <w:bottom w:w="0" w:type="dxa"/>
              <w:right w:w="40" w:type="dxa"/>
            </w:tcMar>
            <w:vAlign w:val="center"/>
            <w:hideMark/>
          </w:tcPr>
          <w:p w14:paraId="390DC33B" w14:textId="77777777" w:rsidR="00594382" w:rsidRDefault="00594382" w:rsidP="00C54AB7">
            <w:pPr>
              <w:rPr>
                <w:rFonts w:ascii="Arial" w:eastAsia="Arial" w:hAnsi="Arial" w:cs="Arial"/>
                <w:noProof/>
                <w:sz w:val="16"/>
              </w:rPr>
            </w:pPr>
            <w:r>
              <w:rPr>
                <w:rFonts w:ascii="Arial" w:hAnsi="Arial"/>
                <w:noProof/>
                <w:sz w:val="16"/>
              </w:rPr>
              <w:t>Guinea</w:t>
            </w:r>
          </w:p>
        </w:tc>
        <w:tc>
          <w:tcPr>
            <w:tcW w:w="1500" w:type="dxa"/>
            <w:tcMar>
              <w:top w:w="0" w:type="dxa"/>
              <w:left w:w="40" w:type="dxa"/>
              <w:bottom w:w="0" w:type="dxa"/>
              <w:right w:w="40" w:type="dxa"/>
            </w:tcMar>
            <w:vAlign w:val="center"/>
            <w:hideMark/>
          </w:tcPr>
          <w:p w14:paraId="60077BC2" w14:textId="77777777" w:rsidR="00594382" w:rsidRDefault="00594382" w:rsidP="00C54AB7">
            <w:pPr>
              <w:jc w:val="right"/>
              <w:rPr>
                <w:rFonts w:ascii="Arial" w:eastAsia="Arial" w:hAnsi="Arial" w:cs="Arial"/>
                <w:noProof/>
                <w:sz w:val="16"/>
              </w:rPr>
            </w:pPr>
            <w:r>
              <w:rPr>
                <w:rFonts w:ascii="Arial" w:hAnsi="Arial"/>
                <w:noProof/>
                <w:sz w:val="16"/>
              </w:rPr>
              <w:t>15 242</w:t>
            </w:r>
          </w:p>
        </w:tc>
        <w:tc>
          <w:tcPr>
            <w:tcW w:w="1500" w:type="dxa"/>
            <w:tcMar>
              <w:top w:w="0" w:type="dxa"/>
              <w:left w:w="40" w:type="dxa"/>
              <w:bottom w:w="0" w:type="dxa"/>
              <w:right w:w="40" w:type="dxa"/>
            </w:tcMar>
            <w:vAlign w:val="center"/>
            <w:hideMark/>
          </w:tcPr>
          <w:p w14:paraId="1A23ACB4" w14:textId="77777777" w:rsidR="00594382" w:rsidRDefault="00594382" w:rsidP="00C54AB7">
            <w:pPr>
              <w:jc w:val="right"/>
              <w:rPr>
                <w:rFonts w:ascii="Arial" w:eastAsia="Arial" w:hAnsi="Arial" w:cs="Arial"/>
                <w:noProof/>
                <w:sz w:val="16"/>
              </w:rPr>
            </w:pPr>
            <w:r>
              <w:rPr>
                <w:rFonts w:ascii="Arial" w:hAnsi="Arial"/>
                <w:noProof/>
                <w:sz w:val="16"/>
              </w:rPr>
              <w:t>18 972</w:t>
            </w:r>
          </w:p>
        </w:tc>
      </w:tr>
      <w:tr w:rsidR="00594382" w14:paraId="751CDD5C" w14:textId="77777777" w:rsidTr="00C54AB7">
        <w:trPr>
          <w:trHeight w:val="240"/>
        </w:trPr>
        <w:tc>
          <w:tcPr>
            <w:tcW w:w="6975" w:type="dxa"/>
            <w:tcMar>
              <w:top w:w="0" w:type="dxa"/>
              <w:left w:w="40" w:type="dxa"/>
              <w:bottom w:w="0" w:type="dxa"/>
              <w:right w:w="40" w:type="dxa"/>
            </w:tcMar>
            <w:vAlign w:val="center"/>
            <w:hideMark/>
          </w:tcPr>
          <w:p w14:paraId="0BB3431C" w14:textId="77777777" w:rsidR="00594382" w:rsidRDefault="00594382" w:rsidP="00C54AB7">
            <w:pPr>
              <w:rPr>
                <w:rFonts w:ascii="Arial" w:eastAsia="Arial" w:hAnsi="Arial" w:cs="Arial"/>
                <w:noProof/>
                <w:sz w:val="16"/>
              </w:rPr>
            </w:pPr>
            <w:r>
              <w:rPr>
                <w:rFonts w:ascii="Arial" w:hAnsi="Arial"/>
                <w:noProof/>
                <w:sz w:val="16"/>
              </w:rPr>
              <w:t>Mauritánie</w:t>
            </w:r>
          </w:p>
        </w:tc>
        <w:tc>
          <w:tcPr>
            <w:tcW w:w="1500" w:type="dxa"/>
            <w:tcMar>
              <w:top w:w="0" w:type="dxa"/>
              <w:left w:w="40" w:type="dxa"/>
              <w:bottom w:w="0" w:type="dxa"/>
              <w:right w:w="40" w:type="dxa"/>
            </w:tcMar>
            <w:vAlign w:val="center"/>
            <w:hideMark/>
          </w:tcPr>
          <w:p w14:paraId="77223B39" w14:textId="77777777" w:rsidR="00594382" w:rsidRDefault="00594382" w:rsidP="00C54AB7">
            <w:pPr>
              <w:jc w:val="right"/>
              <w:rPr>
                <w:rFonts w:ascii="Arial" w:eastAsia="Arial" w:hAnsi="Arial" w:cs="Arial"/>
                <w:noProof/>
                <w:sz w:val="16"/>
              </w:rPr>
            </w:pPr>
            <w:r>
              <w:rPr>
                <w:rFonts w:ascii="Arial" w:hAnsi="Arial"/>
                <w:noProof/>
                <w:sz w:val="16"/>
              </w:rPr>
              <w:t>11 029</w:t>
            </w:r>
          </w:p>
        </w:tc>
        <w:tc>
          <w:tcPr>
            <w:tcW w:w="1500" w:type="dxa"/>
            <w:tcMar>
              <w:top w:w="0" w:type="dxa"/>
              <w:left w:w="40" w:type="dxa"/>
              <w:bottom w:w="0" w:type="dxa"/>
              <w:right w:w="40" w:type="dxa"/>
            </w:tcMar>
            <w:vAlign w:val="center"/>
            <w:hideMark/>
          </w:tcPr>
          <w:p w14:paraId="7746E06E" w14:textId="77777777" w:rsidR="00594382" w:rsidRDefault="00594382" w:rsidP="00C54AB7">
            <w:pPr>
              <w:jc w:val="right"/>
              <w:rPr>
                <w:rFonts w:ascii="Arial" w:eastAsia="Arial" w:hAnsi="Arial" w:cs="Arial"/>
                <w:noProof/>
                <w:sz w:val="16"/>
              </w:rPr>
            </w:pPr>
            <w:r>
              <w:rPr>
                <w:rFonts w:ascii="Arial" w:hAnsi="Arial"/>
                <w:noProof/>
                <w:sz w:val="16"/>
              </w:rPr>
              <w:t>11 921</w:t>
            </w:r>
          </w:p>
        </w:tc>
      </w:tr>
      <w:tr w:rsidR="00594382" w14:paraId="3F5C02DB" w14:textId="77777777" w:rsidTr="00C54AB7">
        <w:trPr>
          <w:trHeight w:val="240"/>
        </w:trPr>
        <w:tc>
          <w:tcPr>
            <w:tcW w:w="6975" w:type="dxa"/>
            <w:tcMar>
              <w:top w:w="0" w:type="dxa"/>
              <w:left w:w="40" w:type="dxa"/>
              <w:bottom w:w="0" w:type="dxa"/>
              <w:right w:w="40" w:type="dxa"/>
            </w:tcMar>
            <w:vAlign w:val="center"/>
            <w:hideMark/>
          </w:tcPr>
          <w:p w14:paraId="6F6506EF" w14:textId="77777777" w:rsidR="00594382" w:rsidRDefault="00594382" w:rsidP="00C54AB7">
            <w:pPr>
              <w:rPr>
                <w:rFonts w:ascii="Arial" w:eastAsia="Arial" w:hAnsi="Arial" w:cs="Arial"/>
                <w:noProof/>
                <w:sz w:val="16"/>
              </w:rPr>
            </w:pPr>
            <w:r>
              <w:rPr>
                <w:rFonts w:ascii="Arial" w:hAnsi="Arial"/>
                <w:noProof/>
                <w:sz w:val="16"/>
              </w:rPr>
              <w:t>Pobřeží slonoviny</w:t>
            </w:r>
          </w:p>
        </w:tc>
        <w:tc>
          <w:tcPr>
            <w:tcW w:w="1500" w:type="dxa"/>
            <w:tcMar>
              <w:top w:w="0" w:type="dxa"/>
              <w:left w:w="40" w:type="dxa"/>
              <w:bottom w:w="0" w:type="dxa"/>
              <w:right w:w="40" w:type="dxa"/>
            </w:tcMar>
            <w:vAlign w:val="center"/>
            <w:hideMark/>
          </w:tcPr>
          <w:p w14:paraId="11C7EA0D" w14:textId="77777777" w:rsidR="00594382" w:rsidRDefault="00594382" w:rsidP="00C54AB7">
            <w:pPr>
              <w:jc w:val="right"/>
              <w:rPr>
                <w:rFonts w:ascii="Arial" w:eastAsia="Arial" w:hAnsi="Arial" w:cs="Arial"/>
                <w:noProof/>
                <w:sz w:val="16"/>
              </w:rPr>
            </w:pPr>
            <w:r>
              <w:rPr>
                <w:rFonts w:ascii="Arial" w:hAnsi="Arial"/>
                <w:noProof/>
                <w:sz w:val="16"/>
              </w:rPr>
              <w:t>10 976</w:t>
            </w:r>
          </w:p>
        </w:tc>
        <w:tc>
          <w:tcPr>
            <w:tcW w:w="1500" w:type="dxa"/>
            <w:tcMar>
              <w:top w:w="0" w:type="dxa"/>
              <w:left w:w="40" w:type="dxa"/>
              <w:bottom w:w="0" w:type="dxa"/>
              <w:right w:w="40" w:type="dxa"/>
            </w:tcMar>
            <w:vAlign w:val="center"/>
            <w:hideMark/>
          </w:tcPr>
          <w:p w14:paraId="3D6AA580"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23E7B7AA" w14:textId="77777777" w:rsidTr="00C54AB7">
        <w:trPr>
          <w:trHeight w:val="240"/>
        </w:trPr>
        <w:tc>
          <w:tcPr>
            <w:tcW w:w="6975" w:type="dxa"/>
            <w:tcMar>
              <w:top w:w="0" w:type="dxa"/>
              <w:left w:w="40" w:type="dxa"/>
              <w:bottom w:w="0" w:type="dxa"/>
              <w:right w:w="40" w:type="dxa"/>
            </w:tcMar>
            <w:vAlign w:val="center"/>
            <w:hideMark/>
          </w:tcPr>
          <w:p w14:paraId="47E65FDA" w14:textId="77777777" w:rsidR="00594382" w:rsidRDefault="00594382" w:rsidP="00C54AB7">
            <w:pPr>
              <w:rPr>
                <w:rFonts w:ascii="Arial" w:eastAsia="Arial" w:hAnsi="Arial" w:cs="Arial"/>
                <w:noProof/>
                <w:sz w:val="16"/>
              </w:rPr>
            </w:pPr>
            <w:r>
              <w:rPr>
                <w:rFonts w:ascii="Arial" w:hAnsi="Arial"/>
                <w:noProof/>
                <w:sz w:val="16"/>
              </w:rPr>
              <w:t>Mali</w:t>
            </w:r>
          </w:p>
        </w:tc>
        <w:tc>
          <w:tcPr>
            <w:tcW w:w="1500" w:type="dxa"/>
            <w:tcMar>
              <w:top w:w="0" w:type="dxa"/>
              <w:left w:w="40" w:type="dxa"/>
              <w:bottom w:w="0" w:type="dxa"/>
              <w:right w:w="40" w:type="dxa"/>
            </w:tcMar>
            <w:vAlign w:val="center"/>
            <w:hideMark/>
          </w:tcPr>
          <w:p w14:paraId="6BF8154B" w14:textId="77777777" w:rsidR="00594382" w:rsidRDefault="00594382" w:rsidP="00C54AB7">
            <w:pPr>
              <w:jc w:val="right"/>
              <w:rPr>
                <w:rFonts w:ascii="Arial" w:eastAsia="Arial" w:hAnsi="Arial" w:cs="Arial"/>
                <w:noProof/>
                <w:sz w:val="16"/>
              </w:rPr>
            </w:pPr>
            <w:r>
              <w:rPr>
                <w:rFonts w:ascii="Arial" w:hAnsi="Arial"/>
                <w:noProof/>
                <w:sz w:val="16"/>
              </w:rPr>
              <w:t>9 856</w:t>
            </w:r>
          </w:p>
        </w:tc>
        <w:tc>
          <w:tcPr>
            <w:tcW w:w="1500" w:type="dxa"/>
            <w:tcMar>
              <w:top w:w="0" w:type="dxa"/>
              <w:left w:w="40" w:type="dxa"/>
              <w:bottom w:w="0" w:type="dxa"/>
              <w:right w:w="40" w:type="dxa"/>
            </w:tcMar>
            <w:vAlign w:val="center"/>
            <w:hideMark/>
          </w:tcPr>
          <w:p w14:paraId="2755DC0D" w14:textId="77777777" w:rsidR="00594382" w:rsidRDefault="00594382" w:rsidP="00C54AB7">
            <w:pPr>
              <w:jc w:val="right"/>
              <w:rPr>
                <w:rFonts w:ascii="Arial" w:eastAsia="Arial" w:hAnsi="Arial" w:cs="Arial"/>
                <w:noProof/>
                <w:sz w:val="16"/>
              </w:rPr>
            </w:pPr>
            <w:r>
              <w:rPr>
                <w:rFonts w:ascii="Arial" w:hAnsi="Arial"/>
                <w:noProof/>
                <w:sz w:val="16"/>
              </w:rPr>
              <w:t>12 120</w:t>
            </w:r>
          </w:p>
        </w:tc>
      </w:tr>
      <w:tr w:rsidR="00594382" w14:paraId="3639D3D5" w14:textId="77777777" w:rsidTr="00C54AB7">
        <w:trPr>
          <w:trHeight w:val="240"/>
        </w:trPr>
        <w:tc>
          <w:tcPr>
            <w:tcW w:w="6975" w:type="dxa"/>
            <w:tcMar>
              <w:top w:w="0" w:type="dxa"/>
              <w:left w:w="40" w:type="dxa"/>
              <w:bottom w:w="0" w:type="dxa"/>
              <w:right w:w="40" w:type="dxa"/>
            </w:tcMar>
            <w:vAlign w:val="center"/>
            <w:hideMark/>
          </w:tcPr>
          <w:p w14:paraId="0B7DBF8A" w14:textId="77777777" w:rsidR="00594382" w:rsidRDefault="00594382" w:rsidP="00C54AB7">
            <w:pPr>
              <w:rPr>
                <w:rFonts w:ascii="Arial" w:eastAsia="Arial" w:hAnsi="Arial" w:cs="Arial"/>
                <w:noProof/>
                <w:sz w:val="16"/>
              </w:rPr>
            </w:pPr>
            <w:r>
              <w:rPr>
                <w:rFonts w:ascii="Arial" w:hAnsi="Arial"/>
                <w:noProof/>
                <w:sz w:val="16"/>
              </w:rPr>
              <w:t>Malawi</w:t>
            </w:r>
          </w:p>
        </w:tc>
        <w:tc>
          <w:tcPr>
            <w:tcW w:w="1500" w:type="dxa"/>
            <w:tcMar>
              <w:top w:w="0" w:type="dxa"/>
              <w:left w:w="40" w:type="dxa"/>
              <w:bottom w:w="0" w:type="dxa"/>
              <w:right w:w="40" w:type="dxa"/>
            </w:tcMar>
            <w:vAlign w:val="center"/>
            <w:hideMark/>
          </w:tcPr>
          <w:p w14:paraId="7229CF3F" w14:textId="77777777" w:rsidR="00594382" w:rsidRDefault="00594382" w:rsidP="00C54AB7">
            <w:pPr>
              <w:jc w:val="right"/>
              <w:rPr>
                <w:rFonts w:ascii="Arial" w:eastAsia="Arial" w:hAnsi="Arial" w:cs="Arial"/>
                <w:noProof/>
                <w:sz w:val="16"/>
              </w:rPr>
            </w:pPr>
            <w:r>
              <w:rPr>
                <w:rFonts w:ascii="Arial" w:hAnsi="Arial"/>
                <w:noProof/>
                <w:sz w:val="16"/>
              </w:rPr>
              <w:t>9 587</w:t>
            </w:r>
          </w:p>
        </w:tc>
        <w:tc>
          <w:tcPr>
            <w:tcW w:w="1500" w:type="dxa"/>
            <w:tcMar>
              <w:top w:w="0" w:type="dxa"/>
              <w:left w:w="40" w:type="dxa"/>
              <w:bottom w:w="0" w:type="dxa"/>
              <w:right w:w="40" w:type="dxa"/>
            </w:tcMar>
            <w:vAlign w:val="center"/>
            <w:hideMark/>
          </w:tcPr>
          <w:p w14:paraId="490093FB" w14:textId="77777777" w:rsidR="00594382" w:rsidRDefault="00594382" w:rsidP="00C54AB7">
            <w:pPr>
              <w:jc w:val="right"/>
              <w:rPr>
                <w:rFonts w:ascii="Arial" w:eastAsia="Arial" w:hAnsi="Arial" w:cs="Arial"/>
                <w:noProof/>
                <w:sz w:val="16"/>
              </w:rPr>
            </w:pPr>
            <w:r>
              <w:rPr>
                <w:rFonts w:ascii="Arial" w:hAnsi="Arial"/>
                <w:noProof/>
                <w:sz w:val="16"/>
              </w:rPr>
              <w:t>14 898</w:t>
            </w:r>
          </w:p>
        </w:tc>
      </w:tr>
      <w:tr w:rsidR="00594382" w14:paraId="7C349169" w14:textId="77777777" w:rsidTr="00C54AB7">
        <w:trPr>
          <w:trHeight w:val="240"/>
        </w:trPr>
        <w:tc>
          <w:tcPr>
            <w:tcW w:w="6975" w:type="dxa"/>
            <w:tcMar>
              <w:top w:w="0" w:type="dxa"/>
              <w:left w:w="40" w:type="dxa"/>
              <w:bottom w:w="0" w:type="dxa"/>
              <w:right w:w="40" w:type="dxa"/>
            </w:tcMar>
            <w:vAlign w:val="center"/>
            <w:hideMark/>
          </w:tcPr>
          <w:p w14:paraId="63806F70" w14:textId="77777777" w:rsidR="00594382" w:rsidRDefault="00594382" w:rsidP="00C54AB7">
            <w:pPr>
              <w:rPr>
                <w:rFonts w:ascii="Arial" w:eastAsia="Arial" w:hAnsi="Arial" w:cs="Arial"/>
                <w:noProof/>
                <w:sz w:val="16"/>
              </w:rPr>
            </w:pPr>
            <w:r>
              <w:rPr>
                <w:rFonts w:ascii="Arial" w:hAnsi="Arial"/>
                <w:noProof/>
                <w:sz w:val="16"/>
              </w:rPr>
              <w:t>Kapverdy</w:t>
            </w:r>
          </w:p>
        </w:tc>
        <w:tc>
          <w:tcPr>
            <w:tcW w:w="1500" w:type="dxa"/>
            <w:tcMar>
              <w:top w:w="0" w:type="dxa"/>
              <w:left w:w="40" w:type="dxa"/>
              <w:bottom w:w="0" w:type="dxa"/>
              <w:right w:w="40" w:type="dxa"/>
            </w:tcMar>
            <w:vAlign w:val="center"/>
            <w:hideMark/>
          </w:tcPr>
          <w:p w14:paraId="51400C74" w14:textId="77777777" w:rsidR="00594382" w:rsidRDefault="00594382" w:rsidP="00C54AB7">
            <w:pPr>
              <w:jc w:val="right"/>
              <w:rPr>
                <w:rFonts w:ascii="Arial" w:eastAsia="Arial" w:hAnsi="Arial" w:cs="Arial"/>
                <w:noProof/>
                <w:sz w:val="16"/>
              </w:rPr>
            </w:pPr>
            <w:r>
              <w:rPr>
                <w:rFonts w:ascii="Arial" w:hAnsi="Arial"/>
                <w:noProof/>
                <w:sz w:val="16"/>
              </w:rPr>
              <w:t>9 016</w:t>
            </w:r>
          </w:p>
        </w:tc>
        <w:tc>
          <w:tcPr>
            <w:tcW w:w="1500" w:type="dxa"/>
            <w:tcMar>
              <w:top w:w="0" w:type="dxa"/>
              <w:left w:w="40" w:type="dxa"/>
              <w:bottom w:w="0" w:type="dxa"/>
              <w:right w:w="40" w:type="dxa"/>
            </w:tcMar>
            <w:vAlign w:val="center"/>
            <w:hideMark/>
          </w:tcPr>
          <w:p w14:paraId="212AA625" w14:textId="77777777" w:rsidR="00594382" w:rsidRDefault="00594382" w:rsidP="00C54AB7">
            <w:pPr>
              <w:jc w:val="right"/>
              <w:rPr>
                <w:rFonts w:ascii="Arial" w:eastAsia="Arial" w:hAnsi="Arial" w:cs="Arial"/>
                <w:noProof/>
                <w:sz w:val="16"/>
              </w:rPr>
            </w:pPr>
            <w:r>
              <w:rPr>
                <w:rFonts w:ascii="Arial" w:hAnsi="Arial"/>
                <w:noProof/>
                <w:sz w:val="16"/>
              </w:rPr>
              <w:t>11 718</w:t>
            </w:r>
          </w:p>
        </w:tc>
      </w:tr>
      <w:tr w:rsidR="00594382" w14:paraId="310D357A" w14:textId="77777777" w:rsidTr="00C54AB7">
        <w:trPr>
          <w:trHeight w:val="240"/>
        </w:trPr>
        <w:tc>
          <w:tcPr>
            <w:tcW w:w="6975" w:type="dxa"/>
            <w:tcMar>
              <w:top w:w="0" w:type="dxa"/>
              <w:left w:w="40" w:type="dxa"/>
              <w:bottom w:w="0" w:type="dxa"/>
              <w:right w:w="40" w:type="dxa"/>
            </w:tcMar>
            <w:vAlign w:val="center"/>
            <w:hideMark/>
          </w:tcPr>
          <w:p w14:paraId="07BB5D4A" w14:textId="77777777" w:rsidR="00594382" w:rsidRDefault="00594382" w:rsidP="00C54AB7">
            <w:pPr>
              <w:rPr>
                <w:rFonts w:ascii="Arial" w:eastAsia="Arial" w:hAnsi="Arial" w:cs="Arial"/>
                <w:noProof/>
                <w:sz w:val="16"/>
              </w:rPr>
            </w:pPr>
            <w:r>
              <w:rPr>
                <w:rFonts w:ascii="Arial" w:hAnsi="Arial"/>
                <w:noProof/>
                <w:sz w:val="16"/>
              </w:rPr>
              <w:t>Ghana</w:t>
            </w:r>
          </w:p>
        </w:tc>
        <w:tc>
          <w:tcPr>
            <w:tcW w:w="1500" w:type="dxa"/>
            <w:tcMar>
              <w:top w:w="0" w:type="dxa"/>
              <w:left w:w="40" w:type="dxa"/>
              <w:bottom w:w="0" w:type="dxa"/>
              <w:right w:w="40" w:type="dxa"/>
            </w:tcMar>
            <w:vAlign w:val="center"/>
            <w:hideMark/>
          </w:tcPr>
          <w:p w14:paraId="39F681FA" w14:textId="77777777" w:rsidR="00594382" w:rsidRDefault="00594382" w:rsidP="00C54AB7">
            <w:pPr>
              <w:jc w:val="right"/>
              <w:rPr>
                <w:rFonts w:ascii="Arial" w:eastAsia="Arial" w:hAnsi="Arial" w:cs="Arial"/>
                <w:noProof/>
                <w:sz w:val="16"/>
              </w:rPr>
            </w:pPr>
            <w:r>
              <w:rPr>
                <w:rFonts w:ascii="Arial" w:hAnsi="Arial"/>
                <w:noProof/>
                <w:sz w:val="16"/>
              </w:rPr>
              <w:t>8 648</w:t>
            </w:r>
          </w:p>
        </w:tc>
        <w:tc>
          <w:tcPr>
            <w:tcW w:w="1500" w:type="dxa"/>
            <w:tcMar>
              <w:top w:w="0" w:type="dxa"/>
              <w:left w:w="40" w:type="dxa"/>
              <w:bottom w:w="0" w:type="dxa"/>
              <w:right w:w="40" w:type="dxa"/>
            </w:tcMar>
            <w:vAlign w:val="center"/>
            <w:hideMark/>
          </w:tcPr>
          <w:p w14:paraId="40E52019" w14:textId="77777777" w:rsidR="00594382" w:rsidRDefault="00594382" w:rsidP="00C54AB7">
            <w:pPr>
              <w:jc w:val="right"/>
              <w:rPr>
                <w:rFonts w:ascii="Arial" w:eastAsia="Arial" w:hAnsi="Arial" w:cs="Arial"/>
                <w:noProof/>
                <w:sz w:val="16"/>
              </w:rPr>
            </w:pPr>
            <w:r>
              <w:rPr>
                <w:rFonts w:ascii="Arial" w:hAnsi="Arial"/>
                <w:noProof/>
                <w:sz w:val="16"/>
              </w:rPr>
              <w:t>15 835</w:t>
            </w:r>
          </w:p>
        </w:tc>
      </w:tr>
      <w:tr w:rsidR="00594382" w14:paraId="00A00866" w14:textId="77777777" w:rsidTr="00C54AB7">
        <w:trPr>
          <w:trHeight w:val="240"/>
        </w:trPr>
        <w:tc>
          <w:tcPr>
            <w:tcW w:w="6975" w:type="dxa"/>
            <w:tcMar>
              <w:top w:w="0" w:type="dxa"/>
              <w:left w:w="40" w:type="dxa"/>
              <w:bottom w:w="0" w:type="dxa"/>
              <w:right w:w="40" w:type="dxa"/>
            </w:tcMar>
            <w:vAlign w:val="center"/>
            <w:hideMark/>
          </w:tcPr>
          <w:p w14:paraId="62C94D5A" w14:textId="77777777" w:rsidR="00594382" w:rsidRDefault="00594382" w:rsidP="00C54AB7">
            <w:pPr>
              <w:rPr>
                <w:rFonts w:ascii="Arial" w:eastAsia="Arial" w:hAnsi="Arial" w:cs="Arial"/>
                <w:noProof/>
                <w:sz w:val="16"/>
              </w:rPr>
            </w:pPr>
            <w:r>
              <w:rPr>
                <w:rFonts w:ascii="Arial" w:hAnsi="Arial"/>
                <w:noProof/>
                <w:sz w:val="16"/>
              </w:rPr>
              <w:t>Kajmanské ostrovy</w:t>
            </w:r>
          </w:p>
        </w:tc>
        <w:tc>
          <w:tcPr>
            <w:tcW w:w="1500" w:type="dxa"/>
            <w:tcMar>
              <w:top w:w="0" w:type="dxa"/>
              <w:left w:w="40" w:type="dxa"/>
              <w:bottom w:w="0" w:type="dxa"/>
              <w:right w:w="40" w:type="dxa"/>
            </w:tcMar>
            <w:vAlign w:val="center"/>
            <w:hideMark/>
          </w:tcPr>
          <w:p w14:paraId="5FA97333" w14:textId="77777777" w:rsidR="00594382" w:rsidRDefault="00594382" w:rsidP="00C54AB7">
            <w:pPr>
              <w:jc w:val="right"/>
              <w:rPr>
                <w:rFonts w:ascii="Arial" w:eastAsia="Arial" w:hAnsi="Arial" w:cs="Arial"/>
                <w:noProof/>
                <w:sz w:val="16"/>
              </w:rPr>
            </w:pPr>
            <w:r>
              <w:rPr>
                <w:rFonts w:ascii="Arial" w:hAnsi="Arial"/>
                <w:noProof/>
                <w:sz w:val="16"/>
              </w:rPr>
              <w:t>8 521</w:t>
            </w:r>
          </w:p>
        </w:tc>
        <w:tc>
          <w:tcPr>
            <w:tcW w:w="1500" w:type="dxa"/>
            <w:tcMar>
              <w:top w:w="0" w:type="dxa"/>
              <w:left w:w="40" w:type="dxa"/>
              <w:bottom w:w="0" w:type="dxa"/>
              <w:right w:w="40" w:type="dxa"/>
            </w:tcMar>
            <w:vAlign w:val="center"/>
            <w:hideMark/>
          </w:tcPr>
          <w:p w14:paraId="02B54EE3" w14:textId="77777777" w:rsidR="00594382" w:rsidRDefault="00594382" w:rsidP="00C54AB7">
            <w:pPr>
              <w:jc w:val="right"/>
              <w:rPr>
                <w:rFonts w:ascii="Arial" w:eastAsia="Arial" w:hAnsi="Arial" w:cs="Arial"/>
                <w:noProof/>
                <w:sz w:val="16"/>
              </w:rPr>
            </w:pPr>
            <w:r>
              <w:rPr>
                <w:rFonts w:ascii="Arial" w:hAnsi="Arial"/>
                <w:noProof/>
                <w:sz w:val="16"/>
              </w:rPr>
              <w:t>8 692</w:t>
            </w:r>
          </w:p>
        </w:tc>
      </w:tr>
      <w:tr w:rsidR="00594382" w14:paraId="2290EDD3" w14:textId="77777777" w:rsidTr="00C54AB7">
        <w:trPr>
          <w:trHeight w:val="240"/>
        </w:trPr>
        <w:tc>
          <w:tcPr>
            <w:tcW w:w="6975" w:type="dxa"/>
            <w:tcMar>
              <w:top w:w="0" w:type="dxa"/>
              <w:left w:w="40" w:type="dxa"/>
              <w:bottom w:w="0" w:type="dxa"/>
              <w:right w:w="40" w:type="dxa"/>
            </w:tcMar>
            <w:vAlign w:val="center"/>
            <w:hideMark/>
          </w:tcPr>
          <w:p w14:paraId="166EF1CC" w14:textId="77777777" w:rsidR="00594382" w:rsidRDefault="00594382" w:rsidP="00C54AB7">
            <w:pPr>
              <w:rPr>
                <w:rFonts w:ascii="Arial" w:eastAsia="Arial" w:hAnsi="Arial" w:cs="Arial"/>
                <w:noProof/>
                <w:sz w:val="16"/>
              </w:rPr>
            </w:pPr>
            <w:r>
              <w:rPr>
                <w:rFonts w:ascii="Arial" w:hAnsi="Arial"/>
                <w:noProof/>
                <w:sz w:val="16"/>
              </w:rPr>
              <w:t>Mosambik</w:t>
            </w:r>
          </w:p>
        </w:tc>
        <w:tc>
          <w:tcPr>
            <w:tcW w:w="1500" w:type="dxa"/>
            <w:tcMar>
              <w:top w:w="0" w:type="dxa"/>
              <w:left w:w="40" w:type="dxa"/>
              <w:bottom w:w="0" w:type="dxa"/>
              <w:right w:w="40" w:type="dxa"/>
            </w:tcMar>
            <w:vAlign w:val="center"/>
            <w:hideMark/>
          </w:tcPr>
          <w:p w14:paraId="393EE72F" w14:textId="77777777" w:rsidR="00594382" w:rsidRDefault="00594382" w:rsidP="00C54AB7">
            <w:pPr>
              <w:jc w:val="right"/>
              <w:rPr>
                <w:rFonts w:ascii="Arial" w:eastAsia="Arial" w:hAnsi="Arial" w:cs="Arial"/>
                <w:noProof/>
                <w:sz w:val="16"/>
              </w:rPr>
            </w:pPr>
            <w:r>
              <w:rPr>
                <w:rFonts w:ascii="Arial" w:hAnsi="Arial"/>
                <w:noProof/>
                <w:sz w:val="16"/>
              </w:rPr>
              <w:t>7 094</w:t>
            </w:r>
          </w:p>
        </w:tc>
        <w:tc>
          <w:tcPr>
            <w:tcW w:w="1500" w:type="dxa"/>
            <w:tcMar>
              <w:top w:w="0" w:type="dxa"/>
              <w:left w:w="40" w:type="dxa"/>
              <w:bottom w:w="0" w:type="dxa"/>
              <w:right w:w="40" w:type="dxa"/>
            </w:tcMar>
            <w:vAlign w:val="center"/>
            <w:hideMark/>
          </w:tcPr>
          <w:p w14:paraId="3D37D91C" w14:textId="77777777" w:rsidR="00594382" w:rsidRDefault="00594382" w:rsidP="00C54AB7">
            <w:pPr>
              <w:jc w:val="right"/>
              <w:rPr>
                <w:rFonts w:ascii="Arial" w:eastAsia="Arial" w:hAnsi="Arial" w:cs="Arial"/>
                <w:noProof/>
                <w:sz w:val="16"/>
              </w:rPr>
            </w:pPr>
            <w:r>
              <w:rPr>
                <w:rFonts w:ascii="Arial" w:hAnsi="Arial"/>
                <w:noProof/>
                <w:sz w:val="16"/>
              </w:rPr>
              <w:t>9 107</w:t>
            </w:r>
          </w:p>
        </w:tc>
      </w:tr>
      <w:tr w:rsidR="00594382" w14:paraId="7A74133E" w14:textId="77777777" w:rsidTr="00C54AB7">
        <w:trPr>
          <w:trHeight w:val="240"/>
        </w:trPr>
        <w:tc>
          <w:tcPr>
            <w:tcW w:w="6975" w:type="dxa"/>
            <w:tcMar>
              <w:top w:w="0" w:type="dxa"/>
              <w:left w:w="40" w:type="dxa"/>
              <w:bottom w:w="0" w:type="dxa"/>
              <w:right w:w="40" w:type="dxa"/>
            </w:tcMar>
            <w:vAlign w:val="center"/>
            <w:hideMark/>
          </w:tcPr>
          <w:p w14:paraId="2D008BA6" w14:textId="77777777" w:rsidR="00594382" w:rsidRDefault="00594382" w:rsidP="00C54AB7">
            <w:pPr>
              <w:rPr>
                <w:rFonts w:ascii="Arial" w:eastAsia="Arial" w:hAnsi="Arial" w:cs="Arial"/>
                <w:noProof/>
                <w:sz w:val="16"/>
              </w:rPr>
            </w:pPr>
            <w:r>
              <w:rPr>
                <w:rFonts w:ascii="Arial" w:hAnsi="Arial"/>
                <w:noProof/>
                <w:sz w:val="16"/>
              </w:rPr>
              <w:t>Burkina Faso</w:t>
            </w:r>
          </w:p>
        </w:tc>
        <w:tc>
          <w:tcPr>
            <w:tcW w:w="1500" w:type="dxa"/>
            <w:tcMar>
              <w:top w:w="0" w:type="dxa"/>
              <w:left w:w="40" w:type="dxa"/>
              <w:bottom w:w="0" w:type="dxa"/>
              <w:right w:w="40" w:type="dxa"/>
            </w:tcMar>
            <w:vAlign w:val="center"/>
            <w:hideMark/>
          </w:tcPr>
          <w:p w14:paraId="08FA2A89" w14:textId="77777777" w:rsidR="00594382" w:rsidRDefault="00594382" w:rsidP="00C54AB7">
            <w:pPr>
              <w:jc w:val="right"/>
              <w:rPr>
                <w:rFonts w:ascii="Arial" w:eastAsia="Arial" w:hAnsi="Arial" w:cs="Arial"/>
                <w:noProof/>
                <w:sz w:val="16"/>
              </w:rPr>
            </w:pPr>
            <w:r>
              <w:rPr>
                <w:rFonts w:ascii="Arial" w:hAnsi="Arial"/>
                <w:noProof/>
                <w:sz w:val="16"/>
              </w:rPr>
              <w:t>4 767</w:t>
            </w:r>
          </w:p>
        </w:tc>
        <w:tc>
          <w:tcPr>
            <w:tcW w:w="1500" w:type="dxa"/>
            <w:tcMar>
              <w:top w:w="0" w:type="dxa"/>
              <w:left w:w="40" w:type="dxa"/>
              <w:bottom w:w="0" w:type="dxa"/>
              <w:right w:w="40" w:type="dxa"/>
            </w:tcMar>
            <w:vAlign w:val="center"/>
            <w:hideMark/>
          </w:tcPr>
          <w:p w14:paraId="003E8B56" w14:textId="77777777" w:rsidR="00594382" w:rsidRDefault="00594382" w:rsidP="00C54AB7">
            <w:pPr>
              <w:jc w:val="right"/>
              <w:rPr>
                <w:rFonts w:ascii="Arial" w:eastAsia="Arial" w:hAnsi="Arial" w:cs="Arial"/>
                <w:noProof/>
                <w:sz w:val="16"/>
              </w:rPr>
            </w:pPr>
            <w:r>
              <w:rPr>
                <w:rFonts w:ascii="Arial" w:hAnsi="Arial"/>
                <w:noProof/>
                <w:sz w:val="16"/>
              </w:rPr>
              <w:t>3 581</w:t>
            </w:r>
          </w:p>
        </w:tc>
      </w:tr>
      <w:tr w:rsidR="00594382" w14:paraId="693123A3" w14:textId="77777777" w:rsidTr="00C54AB7">
        <w:trPr>
          <w:trHeight w:val="240"/>
        </w:trPr>
        <w:tc>
          <w:tcPr>
            <w:tcW w:w="6975" w:type="dxa"/>
            <w:tcMar>
              <w:top w:w="0" w:type="dxa"/>
              <w:left w:w="40" w:type="dxa"/>
              <w:bottom w:w="0" w:type="dxa"/>
              <w:right w:w="40" w:type="dxa"/>
            </w:tcMar>
            <w:vAlign w:val="center"/>
            <w:hideMark/>
          </w:tcPr>
          <w:p w14:paraId="521329C9" w14:textId="77777777" w:rsidR="00594382" w:rsidRDefault="00594382" w:rsidP="00C54AB7">
            <w:pPr>
              <w:rPr>
                <w:rFonts w:ascii="Arial" w:eastAsia="Arial" w:hAnsi="Arial" w:cs="Arial"/>
                <w:noProof/>
                <w:sz w:val="16"/>
              </w:rPr>
            </w:pPr>
            <w:r>
              <w:rPr>
                <w:rFonts w:ascii="Arial" w:hAnsi="Arial"/>
                <w:noProof/>
                <w:sz w:val="16"/>
              </w:rPr>
              <w:t>Svatá Lucie</w:t>
            </w:r>
          </w:p>
        </w:tc>
        <w:tc>
          <w:tcPr>
            <w:tcW w:w="1500" w:type="dxa"/>
            <w:tcMar>
              <w:top w:w="0" w:type="dxa"/>
              <w:left w:w="40" w:type="dxa"/>
              <w:bottom w:w="0" w:type="dxa"/>
              <w:right w:w="40" w:type="dxa"/>
            </w:tcMar>
            <w:vAlign w:val="center"/>
            <w:hideMark/>
          </w:tcPr>
          <w:p w14:paraId="4436DA69" w14:textId="77777777" w:rsidR="00594382" w:rsidRDefault="00594382" w:rsidP="00C54AB7">
            <w:pPr>
              <w:jc w:val="right"/>
              <w:rPr>
                <w:rFonts w:ascii="Arial" w:eastAsia="Arial" w:hAnsi="Arial" w:cs="Arial"/>
                <w:noProof/>
                <w:sz w:val="16"/>
              </w:rPr>
            </w:pPr>
            <w:r>
              <w:rPr>
                <w:rFonts w:ascii="Arial" w:hAnsi="Arial"/>
                <w:noProof/>
                <w:sz w:val="16"/>
              </w:rPr>
              <w:t>4 674</w:t>
            </w:r>
          </w:p>
        </w:tc>
        <w:tc>
          <w:tcPr>
            <w:tcW w:w="1500" w:type="dxa"/>
            <w:tcMar>
              <w:top w:w="0" w:type="dxa"/>
              <w:left w:w="40" w:type="dxa"/>
              <w:bottom w:w="0" w:type="dxa"/>
              <w:right w:w="40" w:type="dxa"/>
            </w:tcMar>
            <w:vAlign w:val="center"/>
            <w:hideMark/>
          </w:tcPr>
          <w:p w14:paraId="0765D88C"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5F02EBA0" w14:textId="77777777" w:rsidTr="00C54AB7">
        <w:trPr>
          <w:trHeight w:val="240"/>
        </w:trPr>
        <w:tc>
          <w:tcPr>
            <w:tcW w:w="6975" w:type="dxa"/>
            <w:tcMar>
              <w:top w:w="0" w:type="dxa"/>
              <w:left w:w="40" w:type="dxa"/>
              <w:bottom w:w="0" w:type="dxa"/>
              <w:right w:w="40" w:type="dxa"/>
            </w:tcMar>
            <w:vAlign w:val="center"/>
            <w:hideMark/>
          </w:tcPr>
          <w:p w14:paraId="1D310792" w14:textId="77777777" w:rsidR="00594382" w:rsidRDefault="00594382" w:rsidP="00C54AB7">
            <w:pPr>
              <w:rPr>
                <w:rFonts w:ascii="Arial" w:eastAsia="Arial" w:hAnsi="Arial" w:cs="Arial"/>
                <w:noProof/>
                <w:sz w:val="16"/>
              </w:rPr>
            </w:pPr>
            <w:r>
              <w:rPr>
                <w:rFonts w:ascii="Arial" w:hAnsi="Arial"/>
                <w:noProof/>
                <w:sz w:val="16"/>
              </w:rPr>
              <w:t>Francouzská Polynésie</w:t>
            </w:r>
          </w:p>
        </w:tc>
        <w:tc>
          <w:tcPr>
            <w:tcW w:w="1500" w:type="dxa"/>
            <w:tcMar>
              <w:top w:w="0" w:type="dxa"/>
              <w:left w:w="40" w:type="dxa"/>
              <w:bottom w:w="0" w:type="dxa"/>
              <w:right w:w="40" w:type="dxa"/>
            </w:tcMar>
            <w:vAlign w:val="center"/>
            <w:hideMark/>
          </w:tcPr>
          <w:p w14:paraId="7CFC4054" w14:textId="77777777" w:rsidR="00594382" w:rsidRDefault="00594382" w:rsidP="00C54AB7">
            <w:pPr>
              <w:jc w:val="right"/>
              <w:rPr>
                <w:rFonts w:ascii="Arial" w:eastAsia="Arial" w:hAnsi="Arial" w:cs="Arial"/>
                <w:noProof/>
                <w:sz w:val="16"/>
              </w:rPr>
            </w:pPr>
            <w:r>
              <w:rPr>
                <w:rFonts w:ascii="Arial" w:hAnsi="Arial"/>
                <w:noProof/>
                <w:sz w:val="16"/>
              </w:rPr>
              <w:t>3 118</w:t>
            </w:r>
          </w:p>
        </w:tc>
        <w:tc>
          <w:tcPr>
            <w:tcW w:w="1500" w:type="dxa"/>
            <w:tcMar>
              <w:top w:w="0" w:type="dxa"/>
              <w:left w:w="40" w:type="dxa"/>
              <w:bottom w:w="0" w:type="dxa"/>
              <w:right w:w="40" w:type="dxa"/>
            </w:tcMar>
            <w:vAlign w:val="center"/>
            <w:hideMark/>
          </w:tcPr>
          <w:p w14:paraId="743CE3FA" w14:textId="77777777" w:rsidR="00594382" w:rsidRDefault="00594382" w:rsidP="00C54AB7">
            <w:pPr>
              <w:jc w:val="right"/>
              <w:rPr>
                <w:rFonts w:ascii="Arial" w:eastAsia="Arial" w:hAnsi="Arial" w:cs="Arial"/>
                <w:noProof/>
                <w:sz w:val="16"/>
              </w:rPr>
            </w:pPr>
            <w:r>
              <w:rPr>
                <w:rFonts w:ascii="Arial" w:hAnsi="Arial"/>
                <w:noProof/>
                <w:sz w:val="16"/>
              </w:rPr>
              <w:t>5 783</w:t>
            </w:r>
          </w:p>
        </w:tc>
      </w:tr>
      <w:tr w:rsidR="00594382" w14:paraId="626E6FFD" w14:textId="77777777" w:rsidTr="00C54AB7">
        <w:trPr>
          <w:trHeight w:val="240"/>
        </w:trPr>
        <w:tc>
          <w:tcPr>
            <w:tcW w:w="6975" w:type="dxa"/>
            <w:tcMar>
              <w:top w:w="0" w:type="dxa"/>
              <w:left w:w="40" w:type="dxa"/>
              <w:bottom w:w="0" w:type="dxa"/>
              <w:right w:w="40" w:type="dxa"/>
            </w:tcMar>
            <w:vAlign w:val="center"/>
            <w:hideMark/>
          </w:tcPr>
          <w:p w14:paraId="0E163211" w14:textId="77777777" w:rsidR="00594382" w:rsidRDefault="00594382" w:rsidP="00C54AB7">
            <w:pPr>
              <w:rPr>
                <w:rFonts w:ascii="Arial" w:eastAsia="Arial" w:hAnsi="Arial" w:cs="Arial"/>
                <w:noProof/>
                <w:sz w:val="16"/>
              </w:rPr>
            </w:pPr>
            <w:r>
              <w:rPr>
                <w:rFonts w:ascii="Arial" w:hAnsi="Arial"/>
                <w:noProof/>
                <w:sz w:val="16"/>
              </w:rPr>
              <w:t>Benin</w:t>
            </w:r>
          </w:p>
        </w:tc>
        <w:tc>
          <w:tcPr>
            <w:tcW w:w="1500" w:type="dxa"/>
            <w:tcMar>
              <w:top w:w="0" w:type="dxa"/>
              <w:left w:w="40" w:type="dxa"/>
              <w:bottom w:w="0" w:type="dxa"/>
              <w:right w:w="40" w:type="dxa"/>
            </w:tcMar>
            <w:vAlign w:val="center"/>
            <w:hideMark/>
          </w:tcPr>
          <w:p w14:paraId="048B80F5" w14:textId="77777777" w:rsidR="00594382" w:rsidRDefault="00594382" w:rsidP="00C54AB7">
            <w:pPr>
              <w:jc w:val="right"/>
              <w:rPr>
                <w:rFonts w:ascii="Arial" w:eastAsia="Arial" w:hAnsi="Arial" w:cs="Arial"/>
                <w:noProof/>
                <w:sz w:val="16"/>
              </w:rPr>
            </w:pPr>
            <w:r>
              <w:rPr>
                <w:rFonts w:ascii="Arial" w:hAnsi="Arial"/>
                <w:noProof/>
                <w:sz w:val="16"/>
              </w:rPr>
              <w:t>2 958</w:t>
            </w:r>
          </w:p>
        </w:tc>
        <w:tc>
          <w:tcPr>
            <w:tcW w:w="1500" w:type="dxa"/>
            <w:tcMar>
              <w:top w:w="0" w:type="dxa"/>
              <w:left w:w="40" w:type="dxa"/>
              <w:bottom w:w="0" w:type="dxa"/>
              <w:right w:w="40" w:type="dxa"/>
            </w:tcMar>
            <w:vAlign w:val="center"/>
            <w:hideMark/>
          </w:tcPr>
          <w:p w14:paraId="76DEF51E" w14:textId="77777777" w:rsidR="00594382" w:rsidRDefault="00594382" w:rsidP="00C54AB7">
            <w:pPr>
              <w:jc w:val="right"/>
              <w:rPr>
                <w:rFonts w:ascii="Arial" w:eastAsia="Arial" w:hAnsi="Arial" w:cs="Arial"/>
                <w:noProof/>
                <w:sz w:val="16"/>
              </w:rPr>
            </w:pPr>
            <w:r>
              <w:rPr>
                <w:rFonts w:ascii="Arial" w:hAnsi="Arial"/>
                <w:noProof/>
                <w:sz w:val="16"/>
              </w:rPr>
              <w:t>4 023</w:t>
            </w:r>
          </w:p>
        </w:tc>
      </w:tr>
      <w:tr w:rsidR="00594382" w14:paraId="61407997" w14:textId="77777777" w:rsidTr="00C54AB7">
        <w:trPr>
          <w:trHeight w:val="240"/>
        </w:trPr>
        <w:tc>
          <w:tcPr>
            <w:tcW w:w="6975" w:type="dxa"/>
            <w:tcMar>
              <w:top w:w="0" w:type="dxa"/>
              <w:left w:w="40" w:type="dxa"/>
              <w:bottom w:w="0" w:type="dxa"/>
              <w:right w:w="40" w:type="dxa"/>
            </w:tcMar>
            <w:vAlign w:val="center"/>
            <w:hideMark/>
          </w:tcPr>
          <w:p w14:paraId="41CB32EC" w14:textId="77777777" w:rsidR="00594382" w:rsidRDefault="00594382" w:rsidP="00C54AB7">
            <w:pPr>
              <w:rPr>
                <w:rFonts w:ascii="Arial" w:eastAsia="Arial" w:hAnsi="Arial" w:cs="Arial"/>
                <w:noProof/>
                <w:sz w:val="16"/>
              </w:rPr>
            </w:pPr>
            <w:r>
              <w:rPr>
                <w:rFonts w:ascii="Arial" w:hAnsi="Arial"/>
                <w:noProof/>
                <w:sz w:val="16"/>
              </w:rPr>
              <w:t>Seychely</w:t>
            </w:r>
          </w:p>
        </w:tc>
        <w:tc>
          <w:tcPr>
            <w:tcW w:w="1500" w:type="dxa"/>
            <w:tcMar>
              <w:top w:w="0" w:type="dxa"/>
              <w:left w:w="40" w:type="dxa"/>
              <w:bottom w:w="0" w:type="dxa"/>
              <w:right w:w="40" w:type="dxa"/>
            </w:tcMar>
            <w:vAlign w:val="center"/>
            <w:hideMark/>
          </w:tcPr>
          <w:p w14:paraId="2B6D64CC" w14:textId="77777777" w:rsidR="00594382" w:rsidRDefault="00594382" w:rsidP="00C54AB7">
            <w:pPr>
              <w:jc w:val="right"/>
              <w:rPr>
                <w:rFonts w:ascii="Arial" w:eastAsia="Arial" w:hAnsi="Arial" w:cs="Arial"/>
                <w:noProof/>
                <w:sz w:val="16"/>
              </w:rPr>
            </w:pPr>
            <w:r>
              <w:rPr>
                <w:rFonts w:ascii="Arial" w:hAnsi="Arial"/>
                <w:noProof/>
                <w:sz w:val="16"/>
              </w:rPr>
              <w:t>2 933</w:t>
            </w:r>
          </w:p>
        </w:tc>
        <w:tc>
          <w:tcPr>
            <w:tcW w:w="1500" w:type="dxa"/>
            <w:tcMar>
              <w:top w:w="0" w:type="dxa"/>
              <w:left w:w="40" w:type="dxa"/>
              <w:bottom w:w="0" w:type="dxa"/>
              <w:right w:w="40" w:type="dxa"/>
            </w:tcMar>
            <w:vAlign w:val="center"/>
            <w:hideMark/>
          </w:tcPr>
          <w:p w14:paraId="1EC0B084" w14:textId="77777777" w:rsidR="00594382" w:rsidRDefault="00594382" w:rsidP="00C54AB7">
            <w:pPr>
              <w:jc w:val="right"/>
              <w:rPr>
                <w:rFonts w:ascii="Arial" w:eastAsia="Arial" w:hAnsi="Arial" w:cs="Arial"/>
                <w:noProof/>
                <w:sz w:val="16"/>
              </w:rPr>
            </w:pPr>
            <w:r>
              <w:rPr>
                <w:rFonts w:ascii="Arial" w:hAnsi="Arial"/>
                <w:noProof/>
                <w:sz w:val="16"/>
              </w:rPr>
              <w:t>2 529</w:t>
            </w:r>
          </w:p>
        </w:tc>
      </w:tr>
      <w:tr w:rsidR="00594382" w14:paraId="4AA451DB" w14:textId="77777777" w:rsidTr="00C54AB7">
        <w:trPr>
          <w:trHeight w:val="240"/>
        </w:trPr>
        <w:tc>
          <w:tcPr>
            <w:tcW w:w="6975" w:type="dxa"/>
            <w:tcMar>
              <w:top w:w="0" w:type="dxa"/>
              <w:left w:w="40" w:type="dxa"/>
              <w:bottom w:w="0" w:type="dxa"/>
              <w:right w:w="40" w:type="dxa"/>
            </w:tcMar>
            <w:vAlign w:val="center"/>
            <w:hideMark/>
          </w:tcPr>
          <w:p w14:paraId="01857432" w14:textId="77777777" w:rsidR="00594382" w:rsidRDefault="00594382" w:rsidP="00C54AB7">
            <w:pPr>
              <w:rPr>
                <w:rFonts w:ascii="Arial" w:eastAsia="Arial" w:hAnsi="Arial" w:cs="Arial"/>
                <w:noProof/>
                <w:sz w:val="16"/>
              </w:rPr>
            </w:pPr>
            <w:r>
              <w:rPr>
                <w:rFonts w:ascii="Arial" w:hAnsi="Arial"/>
                <w:noProof/>
                <w:sz w:val="16"/>
              </w:rPr>
              <w:t>Mikronésie</w:t>
            </w:r>
          </w:p>
        </w:tc>
        <w:tc>
          <w:tcPr>
            <w:tcW w:w="1500" w:type="dxa"/>
            <w:tcMar>
              <w:top w:w="0" w:type="dxa"/>
              <w:left w:w="40" w:type="dxa"/>
              <w:bottom w:w="0" w:type="dxa"/>
              <w:right w:w="40" w:type="dxa"/>
            </w:tcMar>
            <w:vAlign w:val="center"/>
            <w:hideMark/>
          </w:tcPr>
          <w:p w14:paraId="77C74993" w14:textId="77777777" w:rsidR="00594382" w:rsidRDefault="00594382" w:rsidP="00C54AB7">
            <w:pPr>
              <w:jc w:val="right"/>
              <w:rPr>
                <w:rFonts w:ascii="Arial" w:eastAsia="Arial" w:hAnsi="Arial" w:cs="Arial"/>
                <w:noProof/>
                <w:sz w:val="16"/>
              </w:rPr>
            </w:pPr>
            <w:r>
              <w:rPr>
                <w:rFonts w:ascii="Arial" w:hAnsi="Arial"/>
                <w:noProof/>
                <w:sz w:val="16"/>
              </w:rPr>
              <w:t>2 811</w:t>
            </w:r>
          </w:p>
        </w:tc>
        <w:tc>
          <w:tcPr>
            <w:tcW w:w="1500" w:type="dxa"/>
            <w:tcMar>
              <w:top w:w="0" w:type="dxa"/>
              <w:left w:w="40" w:type="dxa"/>
              <w:bottom w:w="0" w:type="dxa"/>
              <w:right w:w="40" w:type="dxa"/>
            </w:tcMar>
            <w:vAlign w:val="center"/>
            <w:hideMark/>
          </w:tcPr>
          <w:p w14:paraId="335E7B13" w14:textId="77777777" w:rsidR="00594382" w:rsidRDefault="00594382" w:rsidP="00C54AB7">
            <w:pPr>
              <w:jc w:val="right"/>
              <w:rPr>
                <w:rFonts w:ascii="Arial" w:eastAsia="Arial" w:hAnsi="Arial" w:cs="Arial"/>
                <w:noProof/>
                <w:sz w:val="16"/>
              </w:rPr>
            </w:pPr>
            <w:r>
              <w:rPr>
                <w:rFonts w:ascii="Arial" w:hAnsi="Arial"/>
                <w:noProof/>
                <w:sz w:val="16"/>
              </w:rPr>
              <w:t>2 872</w:t>
            </w:r>
          </w:p>
        </w:tc>
      </w:tr>
      <w:tr w:rsidR="00594382" w14:paraId="1D693297" w14:textId="77777777" w:rsidTr="00C54AB7">
        <w:trPr>
          <w:trHeight w:val="240"/>
        </w:trPr>
        <w:tc>
          <w:tcPr>
            <w:tcW w:w="6975" w:type="dxa"/>
            <w:tcMar>
              <w:top w:w="0" w:type="dxa"/>
              <w:left w:w="40" w:type="dxa"/>
              <w:bottom w:w="0" w:type="dxa"/>
              <w:right w:w="40" w:type="dxa"/>
            </w:tcMar>
            <w:vAlign w:val="center"/>
            <w:hideMark/>
          </w:tcPr>
          <w:p w14:paraId="1CE5231D" w14:textId="77777777" w:rsidR="00594382" w:rsidRDefault="00594382" w:rsidP="00C54AB7">
            <w:pPr>
              <w:rPr>
                <w:rFonts w:ascii="Arial" w:eastAsia="Arial" w:hAnsi="Arial" w:cs="Arial"/>
                <w:noProof/>
                <w:sz w:val="16"/>
              </w:rPr>
            </w:pPr>
            <w:r>
              <w:rPr>
                <w:rFonts w:ascii="Arial" w:hAnsi="Arial"/>
                <w:noProof/>
                <w:sz w:val="16"/>
              </w:rPr>
              <w:t>Svazijsko</w:t>
            </w:r>
          </w:p>
        </w:tc>
        <w:tc>
          <w:tcPr>
            <w:tcW w:w="1500" w:type="dxa"/>
            <w:tcMar>
              <w:top w:w="0" w:type="dxa"/>
              <w:left w:w="40" w:type="dxa"/>
              <w:bottom w:w="0" w:type="dxa"/>
              <w:right w:w="40" w:type="dxa"/>
            </w:tcMar>
            <w:vAlign w:val="center"/>
            <w:hideMark/>
          </w:tcPr>
          <w:p w14:paraId="1D80E03C" w14:textId="77777777" w:rsidR="00594382" w:rsidRDefault="00594382" w:rsidP="00C54AB7">
            <w:pPr>
              <w:jc w:val="right"/>
              <w:rPr>
                <w:rFonts w:ascii="Arial" w:eastAsia="Arial" w:hAnsi="Arial" w:cs="Arial"/>
                <w:noProof/>
                <w:sz w:val="16"/>
              </w:rPr>
            </w:pPr>
            <w:r>
              <w:rPr>
                <w:rFonts w:ascii="Arial" w:hAnsi="Arial"/>
                <w:noProof/>
                <w:sz w:val="16"/>
              </w:rPr>
              <w:t>1 515</w:t>
            </w:r>
          </w:p>
        </w:tc>
        <w:tc>
          <w:tcPr>
            <w:tcW w:w="1500" w:type="dxa"/>
            <w:tcMar>
              <w:top w:w="0" w:type="dxa"/>
              <w:left w:w="40" w:type="dxa"/>
              <w:bottom w:w="0" w:type="dxa"/>
              <w:right w:w="40" w:type="dxa"/>
            </w:tcMar>
            <w:vAlign w:val="center"/>
            <w:hideMark/>
          </w:tcPr>
          <w:p w14:paraId="74272952" w14:textId="77777777" w:rsidR="00594382" w:rsidRDefault="00594382" w:rsidP="00C54AB7">
            <w:pPr>
              <w:jc w:val="right"/>
              <w:rPr>
                <w:rFonts w:ascii="Arial" w:eastAsia="Arial" w:hAnsi="Arial" w:cs="Arial"/>
                <w:noProof/>
                <w:sz w:val="16"/>
              </w:rPr>
            </w:pPr>
            <w:r>
              <w:rPr>
                <w:rFonts w:ascii="Arial" w:hAnsi="Arial"/>
                <w:noProof/>
                <w:sz w:val="16"/>
              </w:rPr>
              <w:t>1 792</w:t>
            </w:r>
          </w:p>
        </w:tc>
      </w:tr>
      <w:tr w:rsidR="00594382" w14:paraId="65508FFA" w14:textId="77777777" w:rsidTr="00C54AB7">
        <w:trPr>
          <w:trHeight w:val="240"/>
        </w:trPr>
        <w:tc>
          <w:tcPr>
            <w:tcW w:w="6975" w:type="dxa"/>
            <w:tcMar>
              <w:top w:w="0" w:type="dxa"/>
              <w:left w:w="40" w:type="dxa"/>
              <w:bottom w:w="0" w:type="dxa"/>
              <w:right w:w="40" w:type="dxa"/>
            </w:tcMar>
            <w:vAlign w:val="center"/>
            <w:hideMark/>
          </w:tcPr>
          <w:p w14:paraId="67C691CF" w14:textId="77777777" w:rsidR="00594382" w:rsidRDefault="00594382" w:rsidP="00C54AB7">
            <w:pPr>
              <w:rPr>
                <w:rFonts w:ascii="Arial" w:eastAsia="Arial" w:hAnsi="Arial" w:cs="Arial"/>
                <w:noProof/>
                <w:sz w:val="16"/>
              </w:rPr>
            </w:pPr>
            <w:r>
              <w:rPr>
                <w:rFonts w:ascii="Arial" w:hAnsi="Arial"/>
                <w:noProof/>
                <w:sz w:val="16"/>
              </w:rPr>
              <w:t>Samoa</w:t>
            </w:r>
          </w:p>
        </w:tc>
        <w:tc>
          <w:tcPr>
            <w:tcW w:w="1500" w:type="dxa"/>
            <w:tcMar>
              <w:top w:w="0" w:type="dxa"/>
              <w:left w:w="40" w:type="dxa"/>
              <w:bottom w:w="0" w:type="dxa"/>
              <w:right w:w="40" w:type="dxa"/>
            </w:tcMar>
            <w:vAlign w:val="center"/>
            <w:hideMark/>
          </w:tcPr>
          <w:p w14:paraId="47D4B2ED" w14:textId="77777777" w:rsidR="00594382" w:rsidRDefault="00594382" w:rsidP="00C54AB7">
            <w:pPr>
              <w:jc w:val="right"/>
              <w:rPr>
                <w:rFonts w:ascii="Arial" w:eastAsia="Arial" w:hAnsi="Arial" w:cs="Arial"/>
                <w:noProof/>
                <w:sz w:val="16"/>
              </w:rPr>
            </w:pPr>
            <w:r>
              <w:rPr>
                <w:rFonts w:ascii="Arial" w:hAnsi="Arial"/>
                <w:noProof/>
                <w:sz w:val="16"/>
              </w:rPr>
              <w:t>645</w:t>
            </w:r>
          </w:p>
        </w:tc>
        <w:tc>
          <w:tcPr>
            <w:tcW w:w="1500" w:type="dxa"/>
            <w:tcMar>
              <w:top w:w="0" w:type="dxa"/>
              <w:left w:w="40" w:type="dxa"/>
              <w:bottom w:w="0" w:type="dxa"/>
              <w:right w:w="40" w:type="dxa"/>
            </w:tcMar>
            <w:vAlign w:val="center"/>
            <w:hideMark/>
          </w:tcPr>
          <w:p w14:paraId="45E10A2F" w14:textId="77777777" w:rsidR="00594382" w:rsidRDefault="00594382" w:rsidP="00C54AB7">
            <w:pPr>
              <w:jc w:val="right"/>
              <w:rPr>
                <w:rFonts w:ascii="Arial" w:eastAsia="Arial" w:hAnsi="Arial" w:cs="Arial"/>
                <w:noProof/>
                <w:sz w:val="16"/>
              </w:rPr>
            </w:pPr>
            <w:r>
              <w:rPr>
                <w:rFonts w:ascii="Arial" w:hAnsi="Arial"/>
                <w:noProof/>
                <w:sz w:val="16"/>
              </w:rPr>
              <w:t>909</w:t>
            </w:r>
          </w:p>
        </w:tc>
      </w:tr>
      <w:tr w:rsidR="00594382" w14:paraId="21A06563" w14:textId="77777777" w:rsidTr="00C54AB7">
        <w:trPr>
          <w:trHeight w:val="240"/>
        </w:trPr>
        <w:tc>
          <w:tcPr>
            <w:tcW w:w="6975" w:type="dxa"/>
            <w:tcMar>
              <w:top w:w="0" w:type="dxa"/>
              <w:left w:w="40" w:type="dxa"/>
              <w:bottom w:w="0" w:type="dxa"/>
              <w:right w:w="40" w:type="dxa"/>
            </w:tcMar>
            <w:vAlign w:val="center"/>
            <w:hideMark/>
          </w:tcPr>
          <w:p w14:paraId="5EB06108" w14:textId="77777777" w:rsidR="00594382" w:rsidRDefault="00594382" w:rsidP="00C54AB7">
            <w:pPr>
              <w:rPr>
                <w:rFonts w:ascii="Arial" w:eastAsia="Arial" w:hAnsi="Arial" w:cs="Arial"/>
                <w:noProof/>
                <w:sz w:val="16"/>
              </w:rPr>
            </w:pPr>
            <w:r>
              <w:rPr>
                <w:rFonts w:ascii="Arial" w:hAnsi="Arial"/>
                <w:noProof/>
                <w:sz w:val="16"/>
              </w:rPr>
              <w:t>Vanuatu</w:t>
            </w:r>
          </w:p>
        </w:tc>
        <w:tc>
          <w:tcPr>
            <w:tcW w:w="1500" w:type="dxa"/>
            <w:tcMar>
              <w:top w:w="0" w:type="dxa"/>
              <w:left w:w="40" w:type="dxa"/>
              <w:bottom w:w="0" w:type="dxa"/>
              <w:right w:w="40" w:type="dxa"/>
            </w:tcMar>
            <w:vAlign w:val="center"/>
            <w:hideMark/>
          </w:tcPr>
          <w:p w14:paraId="2F87495F" w14:textId="77777777" w:rsidR="00594382" w:rsidRDefault="00594382" w:rsidP="00C54AB7">
            <w:pPr>
              <w:jc w:val="right"/>
              <w:rPr>
                <w:rFonts w:ascii="Arial" w:eastAsia="Arial" w:hAnsi="Arial" w:cs="Arial"/>
                <w:noProof/>
                <w:sz w:val="16"/>
              </w:rPr>
            </w:pPr>
            <w:r>
              <w:rPr>
                <w:rFonts w:ascii="Arial" w:hAnsi="Arial"/>
                <w:noProof/>
                <w:sz w:val="16"/>
              </w:rPr>
              <w:t>525</w:t>
            </w:r>
          </w:p>
        </w:tc>
        <w:tc>
          <w:tcPr>
            <w:tcW w:w="1500" w:type="dxa"/>
            <w:tcMar>
              <w:top w:w="0" w:type="dxa"/>
              <w:left w:w="40" w:type="dxa"/>
              <w:bottom w:w="0" w:type="dxa"/>
              <w:right w:w="40" w:type="dxa"/>
            </w:tcMar>
            <w:vAlign w:val="center"/>
            <w:hideMark/>
          </w:tcPr>
          <w:p w14:paraId="741696B4" w14:textId="77777777" w:rsidR="00594382" w:rsidRDefault="00594382" w:rsidP="00C54AB7">
            <w:pPr>
              <w:jc w:val="right"/>
              <w:rPr>
                <w:rFonts w:ascii="Arial" w:eastAsia="Arial" w:hAnsi="Arial" w:cs="Arial"/>
                <w:noProof/>
                <w:sz w:val="16"/>
              </w:rPr>
            </w:pPr>
            <w:r>
              <w:rPr>
                <w:rFonts w:ascii="Arial" w:hAnsi="Arial"/>
                <w:noProof/>
                <w:sz w:val="16"/>
              </w:rPr>
              <w:t>866</w:t>
            </w:r>
          </w:p>
        </w:tc>
      </w:tr>
      <w:tr w:rsidR="00594382" w14:paraId="58C7AB20" w14:textId="77777777" w:rsidTr="00C54AB7">
        <w:trPr>
          <w:trHeight w:val="240"/>
        </w:trPr>
        <w:tc>
          <w:tcPr>
            <w:tcW w:w="6975" w:type="dxa"/>
            <w:tcMar>
              <w:top w:w="0" w:type="dxa"/>
              <w:left w:w="40" w:type="dxa"/>
              <w:bottom w:w="0" w:type="dxa"/>
              <w:right w:w="40" w:type="dxa"/>
            </w:tcMar>
            <w:vAlign w:val="center"/>
            <w:hideMark/>
          </w:tcPr>
          <w:p w14:paraId="215E5352" w14:textId="77777777" w:rsidR="00594382" w:rsidRDefault="00594382" w:rsidP="00C54AB7">
            <w:pPr>
              <w:rPr>
                <w:rFonts w:ascii="Arial" w:eastAsia="Arial" w:hAnsi="Arial" w:cs="Arial"/>
                <w:noProof/>
                <w:sz w:val="16"/>
              </w:rPr>
            </w:pPr>
            <w:r>
              <w:rPr>
                <w:rFonts w:ascii="Arial" w:hAnsi="Arial"/>
                <w:noProof/>
                <w:sz w:val="16"/>
              </w:rPr>
              <w:t>Haiti</w:t>
            </w:r>
          </w:p>
        </w:tc>
        <w:tc>
          <w:tcPr>
            <w:tcW w:w="1500" w:type="dxa"/>
            <w:tcMar>
              <w:top w:w="0" w:type="dxa"/>
              <w:left w:w="40" w:type="dxa"/>
              <w:bottom w:w="0" w:type="dxa"/>
              <w:right w:w="40" w:type="dxa"/>
            </w:tcMar>
            <w:vAlign w:val="center"/>
            <w:hideMark/>
          </w:tcPr>
          <w:p w14:paraId="3AAF27C9" w14:textId="77777777" w:rsidR="00594382" w:rsidRDefault="00594382" w:rsidP="00C54AB7">
            <w:pPr>
              <w:jc w:val="right"/>
              <w:rPr>
                <w:rFonts w:ascii="Arial" w:eastAsia="Arial" w:hAnsi="Arial" w:cs="Arial"/>
                <w:noProof/>
                <w:sz w:val="16"/>
              </w:rPr>
            </w:pPr>
            <w:r>
              <w:rPr>
                <w:rFonts w:ascii="Arial" w:hAnsi="Arial"/>
                <w:noProof/>
                <w:sz w:val="16"/>
              </w:rPr>
              <w:t>332</w:t>
            </w:r>
          </w:p>
        </w:tc>
        <w:tc>
          <w:tcPr>
            <w:tcW w:w="1500" w:type="dxa"/>
            <w:tcMar>
              <w:top w:w="0" w:type="dxa"/>
              <w:left w:w="40" w:type="dxa"/>
              <w:bottom w:w="0" w:type="dxa"/>
              <w:right w:w="40" w:type="dxa"/>
            </w:tcMar>
            <w:vAlign w:val="center"/>
            <w:hideMark/>
          </w:tcPr>
          <w:p w14:paraId="6C96304B" w14:textId="77777777" w:rsidR="00594382" w:rsidRDefault="00594382" w:rsidP="00C54AB7">
            <w:pPr>
              <w:jc w:val="right"/>
              <w:rPr>
                <w:rFonts w:ascii="Arial" w:eastAsia="Arial" w:hAnsi="Arial" w:cs="Arial"/>
                <w:noProof/>
                <w:sz w:val="16"/>
              </w:rPr>
            </w:pPr>
            <w:r>
              <w:rPr>
                <w:rFonts w:ascii="Arial" w:hAnsi="Arial"/>
                <w:noProof/>
                <w:sz w:val="16"/>
              </w:rPr>
              <w:t>1 208</w:t>
            </w:r>
          </w:p>
        </w:tc>
      </w:tr>
      <w:tr w:rsidR="00594382" w14:paraId="548DD9E3" w14:textId="77777777" w:rsidTr="00C54AB7">
        <w:trPr>
          <w:trHeight w:val="240"/>
        </w:trPr>
        <w:tc>
          <w:tcPr>
            <w:tcW w:w="6975" w:type="dxa"/>
            <w:tcMar>
              <w:top w:w="0" w:type="dxa"/>
              <w:left w:w="40" w:type="dxa"/>
              <w:bottom w:w="0" w:type="dxa"/>
              <w:right w:w="40" w:type="dxa"/>
            </w:tcMar>
            <w:vAlign w:val="center"/>
            <w:hideMark/>
          </w:tcPr>
          <w:p w14:paraId="7EFCCA74" w14:textId="77777777" w:rsidR="00594382" w:rsidRDefault="00594382" w:rsidP="00C54AB7">
            <w:pPr>
              <w:rPr>
                <w:rFonts w:ascii="Arial" w:eastAsia="Arial" w:hAnsi="Arial" w:cs="Arial"/>
                <w:noProof/>
                <w:sz w:val="16"/>
              </w:rPr>
            </w:pPr>
            <w:r>
              <w:rPr>
                <w:rFonts w:ascii="Arial" w:hAnsi="Arial"/>
                <w:noProof/>
                <w:sz w:val="16"/>
              </w:rPr>
              <w:t>Kongo</w:t>
            </w:r>
          </w:p>
        </w:tc>
        <w:tc>
          <w:tcPr>
            <w:tcW w:w="1500" w:type="dxa"/>
            <w:tcMar>
              <w:top w:w="0" w:type="dxa"/>
              <w:left w:w="40" w:type="dxa"/>
              <w:bottom w:w="0" w:type="dxa"/>
              <w:right w:w="40" w:type="dxa"/>
            </w:tcMar>
            <w:vAlign w:val="center"/>
            <w:hideMark/>
          </w:tcPr>
          <w:p w14:paraId="42EFD08E" w14:textId="77777777" w:rsidR="00594382" w:rsidRDefault="00594382" w:rsidP="00C54AB7">
            <w:pPr>
              <w:jc w:val="right"/>
              <w:rPr>
                <w:rFonts w:ascii="Arial" w:eastAsia="Arial" w:hAnsi="Arial" w:cs="Arial"/>
                <w:noProof/>
                <w:sz w:val="16"/>
              </w:rPr>
            </w:pPr>
            <w:r>
              <w:rPr>
                <w:rFonts w:ascii="Arial" w:hAnsi="Arial"/>
                <w:noProof/>
                <w:sz w:val="16"/>
              </w:rPr>
              <w:t>73</w:t>
            </w:r>
          </w:p>
        </w:tc>
        <w:tc>
          <w:tcPr>
            <w:tcW w:w="1500" w:type="dxa"/>
            <w:tcMar>
              <w:top w:w="0" w:type="dxa"/>
              <w:left w:w="40" w:type="dxa"/>
              <w:bottom w:w="0" w:type="dxa"/>
              <w:right w:w="40" w:type="dxa"/>
            </w:tcMar>
            <w:vAlign w:val="center"/>
            <w:hideMark/>
          </w:tcPr>
          <w:p w14:paraId="0520C0B7"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157F93E8" w14:textId="77777777" w:rsidTr="00C54AB7">
        <w:trPr>
          <w:trHeight w:val="240"/>
        </w:trPr>
        <w:tc>
          <w:tcPr>
            <w:tcW w:w="6975" w:type="dxa"/>
            <w:tcMar>
              <w:top w:w="0" w:type="dxa"/>
              <w:left w:w="40" w:type="dxa"/>
              <w:bottom w:w="0" w:type="dxa"/>
              <w:right w:w="40" w:type="dxa"/>
            </w:tcMar>
            <w:vAlign w:val="center"/>
            <w:hideMark/>
          </w:tcPr>
          <w:p w14:paraId="60ECB626" w14:textId="77777777" w:rsidR="00594382" w:rsidRDefault="00594382" w:rsidP="00C54AB7">
            <w:pPr>
              <w:rPr>
                <w:rFonts w:ascii="Arial" w:eastAsia="Arial" w:hAnsi="Arial" w:cs="Arial"/>
                <w:noProof/>
                <w:sz w:val="16"/>
              </w:rPr>
            </w:pPr>
            <w:r>
              <w:rPr>
                <w:rFonts w:ascii="Arial" w:hAnsi="Arial"/>
                <w:noProof/>
                <w:sz w:val="16"/>
              </w:rPr>
              <w:t>Angola</w:t>
            </w:r>
          </w:p>
        </w:tc>
        <w:tc>
          <w:tcPr>
            <w:tcW w:w="1500" w:type="dxa"/>
            <w:tcMar>
              <w:top w:w="0" w:type="dxa"/>
              <w:left w:w="40" w:type="dxa"/>
              <w:bottom w:w="0" w:type="dxa"/>
              <w:right w:w="40" w:type="dxa"/>
            </w:tcMar>
            <w:vAlign w:val="center"/>
            <w:hideMark/>
          </w:tcPr>
          <w:p w14:paraId="7414C41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5BB3A2F6" w14:textId="77777777" w:rsidR="00594382" w:rsidRDefault="00594382" w:rsidP="00C54AB7">
            <w:pPr>
              <w:jc w:val="right"/>
              <w:rPr>
                <w:rFonts w:ascii="Arial" w:eastAsia="Arial" w:hAnsi="Arial" w:cs="Arial"/>
                <w:noProof/>
                <w:sz w:val="16"/>
              </w:rPr>
            </w:pPr>
            <w:r>
              <w:rPr>
                <w:rFonts w:ascii="Arial" w:hAnsi="Arial"/>
                <w:noProof/>
                <w:sz w:val="16"/>
              </w:rPr>
              <w:t>12 253</w:t>
            </w:r>
          </w:p>
        </w:tc>
      </w:tr>
      <w:tr w:rsidR="00594382" w14:paraId="28A47741" w14:textId="77777777" w:rsidTr="00C54AB7">
        <w:trPr>
          <w:trHeight w:val="240"/>
        </w:trPr>
        <w:tc>
          <w:tcPr>
            <w:tcW w:w="6975" w:type="dxa"/>
            <w:tcMar>
              <w:top w:w="0" w:type="dxa"/>
              <w:left w:w="40" w:type="dxa"/>
              <w:bottom w:w="0" w:type="dxa"/>
              <w:right w:w="40" w:type="dxa"/>
            </w:tcMar>
            <w:vAlign w:val="center"/>
            <w:hideMark/>
          </w:tcPr>
          <w:p w14:paraId="5A59EB45" w14:textId="77777777" w:rsidR="00594382" w:rsidRDefault="00594382" w:rsidP="00C54AB7">
            <w:pPr>
              <w:rPr>
                <w:rFonts w:ascii="Arial" w:eastAsia="Arial" w:hAnsi="Arial" w:cs="Arial"/>
                <w:noProof/>
                <w:sz w:val="16"/>
              </w:rPr>
            </w:pPr>
            <w:r>
              <w:rPr>
                <w:rFonts w:ascii="Arial" w:hAnsi="Arial"/>
                <w:noProof/>
                <w:sz w:val="16"/>
              </w:rPr>
              <w:t>Niger</w:t>
            </w:r>
          </w:p>
        </w:tc>
        <w:tc>
          <w:tcPr>
            <w:tcW w:w="1500" w:type="dxa"/>
            <w:tcMar>
              <w:top w:w="0" w:type="dxa"/>
              <w:left w:w="40" w:type="dxa"/>
              <w:bottom w:w="0" w:type="dxa"/>
              <w:right w:w="40" w:type="dxa"/>
            </w:tcMar>
            <w:vAlign w:val="center"/>
            <w:hideMark/>
          </w:tcPr>
          <w:p w14:paraId="46A3948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0C86C0F0" w14:textId="77777777" w:rsidR="00594382" w:rsidRDefault="00594382" w:rsidP="00C54AB7">
            <w:pPr>
              <w:jc w:val="right"/>
              <w:rPr>
                <w:rFonts w:ascii="Arial" w:eastAsia="Arial" w:hAnsi="Arial" w:cs="Arial"/>
                <w:noProof/>
                <w:sz w:val="16"/>
              </w:rPr>
            </w:pPr>
            <w:r>
              <w:rPr>
                <w:rFonts w:ascii="Arial" w:hAnsi="Arial"/>
                <w:noProof/>
                <w:sz w:val="16"/>
              </w:rPr>
              <w:t>1 182</w:t>
            </w:r>
          </w:p>
        </w:tc>
      </w:tr>
      <w:tr w:rsidR="00594382" w14:paraId="69471F7A" w14:textId="77777777" w:rsidTr="00C54AB7">
        <w:trPr>
          <w:trHeight w:val="255"/>
        </w:trPr>
        <w:tc>
          <w:tcPr>
            <w:tcW w:w="6975" w:type="dxa"/>
            <w:shd w:val="clear" w:color="auto" w:fill="BFBFBF"/>
            <w:tcMar>
              <w:top w:w="0" w:type="dxa"/>
              <w:left w:w="40" w:type="dxa"/>
              <w:bottom w:w="0" w:type="dxa"/>
              <w:right w:w="40" w:type="dxa"/>
            </w:tcMar>
            <w:vAlign w:val="center"/>
            <w:hideMark/>
          </w:tcPr>
          <w:p w14:paraId="487FB7B4" w14:textId="77777777" w:rsidR="00594382" w:rsidRDefault="00594382" w:rsidP="00C54AB7">
            <w:pPr>
              <w:rPr>
                <w:rFonts w:ascii="Arial" w:eastAsia="Arial" w:hAnsi="Arial" w:cs="Arial"/>
                <w:b/>
                <w:noProof/>
                <w:sz w:val="16"/>
              </w:rPr>
            </w:pPr>
            <w:r>
              <w:rPr>
                <w:rFonts w:ascii="Arial" w:hAnsi="Arial"/>
                <w:b/>
                <w:noProof/>
                <w:sz w:val="16"/>
              </w:rPr>
              <w:t>Celkem</w:t>
            </w:r>
          </w:p>
        </w:tc>
        <w:tc>
          <w:tcPr>
            <w:tcW w:w="1500" w:type="dxa"/>
            <w:shd w:val="clear" w:color="auto" w:fill="BFBFBF"/>
            <w:noWrap/>
            <w:tcMar>
              <w:top w:w="0" w:type="dxa"/>
              <w:left w:w="40" w:type="dxa"/>
              <w:bottom w:w="0" w:type="dxa"/>
              <w:right w:w="40" w:type="dxa"/>
            </w:tcMar>
            <w:vAlign w:val="center"/>
            <w:hideMark/>
          </w:tcPr>
          <w:p w14:paraId="66B74BFB" w14:textId="77777777" w:rsidR="00594382" w:rsidRDefault="00594382" w:rsidP="00C54AB7">
            <w:pPr>
              <w:jc w:val="right"/>
              <w:rPr>
                <w:rFonts w:ascii="Arial" w:eastAsia="Arial" w:hAnsi="Arial" w:cs="Arial"/>
                <w:b/>
                <w:noProof/>
                <w:sz w:val="16"/>
              </w:rPr>
            </w:pPr>
            <w:r>
              <w:rPr>
                <w:rFonts w:ascii="Arial" w:hAnsi="Arial"/>
                <w:b/>
                <w:noProof/>
                <w:sz w:val="16"/>
              </w:rPr>
              <w:t>1 849 786</w:t>
            </w:r>
          </w:p>
        </w:tc>
        <w:tc>
          <w:tcPr>
            <w:tcW w:w="1500" w:type="dxa"/>
            <w:shd w:val="clear" w:color="auto" w:fill="BFBFBF"/>
            <w:noWrap/>
            <w:tcMar>
              <w:top w:w="0" w:type="dxa"/>
              <w:left w:w="40" w:type="dxa"/>
              <w:bottom w:w="0" w:type="dxa"/>
              <w:right w:w="40" w:type="dxa"/>
            </w:tcMar>
            <w:vAlign w:val="center"/>
            <w:hideMark/>
          </w:tcPr>
          <w:p w14:paraId="20EAC2FD" w14:textId="77777777" w:rsidR="00594382" w:rsidRDefault="00594382" w:rsidP="00C54AB7">
            <w:pPr>
              <w:jc w:val="right"/>
              <w:rPr>
                <w:rFonts w:ascii="Arial" w:eastAsia="Arial" w:hAnsi="Arial" w:cs="Arial"/>
                <w:b/>
                <w:noProof/>
                <w:sz w:val="16"/>
              </w:rPr>
            </w:pPr>
            <w:r>
              <w:rPr>
                <w:rFonts w:ascii="Arial" w:hAnsi="Arial"/>
                <w:b/>
                <w:noProof/>
                <w:sz w:val="16"/>
              </w:rPr>
              <w:t>1 986 281</w:t>
            </w:r>
          </w:p>
        </w:tc>
      </w:tr>
    </w:tbl>
    <w:p w14:paraId="688F74AB" w14:textId="77777777" w:rsidR="00594382" w:rsidRDefault="00594382" w:rsidP="00594382">
      <w:pPr>
        <w:pStyle w:val="Notes"/>
        <w:pageBreakBefore/>
        <w:numPr>
          <w:ilvl w:val="4"/>
          <w:numId w:val="63"/>
        </w:numPr>
        <w:tabs>
          <w:tab w:val="right" w:pos="-2700"/>
          <w:tab w:val="left" w:pos="993"/>
        </w:tabs>
        <w:spacing w:before="60" w:after="60"/>
        <w:rPr>
          <w:noProof/>
          <w:sz w:val="16"/>
          <w:bdr w:val="none" w:sz="0" w:space="0" w:color="auto" w:frame="1"/>
        </w:rPr>
      </w:pPr>
      <w:bookmarkStart w:id="208" w:name="RG_MARKER_70443"/>
      <w:r>
        <w:rPr>
          <w:noProof/>
          <w:sz w:val="16"/>
          <w:bdr w:val="none" w:sz="0" w:space="0" w:color="auto" w:frame="1"/>
        </w:rPr>
        <w:t>Analýza podle odvětví ekonomické činnosti</w:t>
      </w:r>
      <w:bookmarkEnd w:id="208"/>
    </w:p>
    <w:p w14:paraId="627BACCB" w14:textId="77777777" w:rsidR="00594382" w:rsidRDefault="00594382" w:rsidP="00594382">
      <w:pPr>
        <w:pStyle w:val="Notes"/>
        <w:numPr>
          <w:ilvl w:val="0"/>
          <w:numId w:val="0"/>
        </w:numPr>
        <w:tabs>
          <w:tab w:val="right" w:pos="-2700"/>
          <w:tab w:val="left" w:pos="993"/>
        </w:tabs>
        <w:spacing w:before="60" w:after="60"/>
        <w:rPr>
          <w:b w:val="0"/>
          <w:noProof/>
          <w:sz w:val="16"/>
          <w:bdr w:val="none" w:sz="0" w:space="0" w:color="auto" w:frame="1"/>
        </w:rPr>
      </w:pPr>
    </w:p>
    <w:p w14:paraId="3DA0DE6F"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Níže uvedená tabulka uvádí strukturu úvěrového portfolia facility podle odvětví ekonomické činnosti dlužníka. Operace, při nichž jsou prostředky nejprve vyplaceny finančnímu zprostředkovateli a až poté konečnému příjemci, jsou vykázány v položce „Terciární sféra a jiné“ (v tisících EUR):</w:t>
      </w:r>
    </w:p>
    <w:tbl>
      <w:tblPr>
        <w:tblStyle w:val="CDMRange12"/>
        <w:tblW w:w="5000" w:type="pct"/>
        <w:tblLayout w:type="fixed"/>
        <w:tblLook w:val="0600" w:firstRow="0" w:lastRow="0" w:firstColumn="0" w:lastColumn="0" w:noHBand="1" w:noVBand="1"/>
      </w:tblPr>
      <w:tblGrid>
        <w:gridCol w:w="6792"/>
        <w:gridCol w:w="1463"/>
        <w:gridCol w:w="1463"/>
      </w:tblGrid>
      <w:tr w:rsidR="00594382" w14:paraId="24199939" w14:textId="77777777" w:rsidTr="00C54AB7">
        <w:trPr>
          <w:trHeight w:val="30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82175F" w14:textId="77777777" w:rsidR="00594382" w:rsidRDefault="00594382" w:rsidP="00C54AB7">
            <w:pPr>
              <w:rPr>
                <w:rFonts w:ascii="Arial" w:eastAsia="Arial" w:hAnsi="Arial" w:cs="Arial"/>
                <w:b/>
                <w:noProof/>
                <w:sz w:val="16"/>
              </w:rPr>
            </w:pPr>
            <w:r>
              <w:rPr>
                <w:rFonts w:ascii="Arial" w:hAnsi="Arial"/>
                <w:b/>
                <w:noProof/>
                <w:sz w:val="16"/>
              </w:rPr>
              <w:t>Odvětví ekonomické činnosti dlužníka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C7898E"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F4D199"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6E56ABED" w14:textId="77777777" w:rsidTr="00C54AB7">
        <w:trPr>
          <w:trHeight w:val="30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517F3DB" w14:textId="77777777" w:rsidR="00594382" w:rsidRDefault="00594382" w:rsidP="00C54AB7">
            <w:pPr>
              <w:rPr>
                <w:rFonts w:ascii="Arial" w:eastAsia="Arial" w:hAnsi="Arial" w:cs="Arial"/>
                <w:noProof/>
                <w:sz w:val="16"/>
              </w:rPr>
            </w:pPr>
            <w:r>
              <w:rPr>
                <w:rFonts w:ascii="Arial" w:hAnsi="Arial"/>
                <w:noProof/>
                <w:sz w:val="16"/>
              </w:rPr>
              <w:t>Finanční služby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F2CB5D" w14:textId="77777777" w:rsidR="00594382" w:rsidRDefault="00594382" w:rsidP="00C54AB7">
            <w:pPr>
              <w:jc w:val="right"/>
              <w:rPr>
                <w:rFonts w:ascii="Arial" w:eastAsia="Arial" w:hAnsi="Arial" w:cs="Arial"/>
                <w:noProof/>
                <w:sz w:val="16"/>
              </w:rPr>
            </w:pPr>
            <w:r>
              <w:rPr>
                <w:rFonts w:ascii="Arial" w:hAnsi="Arial"/>
                <w:noProof/>
                <w:sz w:val="16"/>
              </w:rPr>
              <w:t>1 160 133</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770681B" w14:textId="77777777" w:rsidR="00594382" w:rsidRDefault="00594382" w:rsidP="00C54AB7">
            <w:pPr>
              <w:jc w:val="right"/>
              <w:rPr>
                <w:rFonts w:ascii="Arial" w:eastAsia="Arial" w:hAnsi="Arial" w:cs="Arial"/>
                <w:noProof/>
                <w:sz w:val="16"/>
              </w:rPr>
            </w:pPr>
            <w:r>
              <w:rPr>
                <w:rFonts w:ascii="Arial" w:hAnsi="Arial"/>
                <w:noProof/>
                <w:sz w:val="16"/>
              </w:rPr>
              <w:t>1 190 407</w:t>
            </w:r>
          </w:p>
        </w:tc>
      </w:tr>
      <w:tr w:rsidR="00594382" w14:paraId="655385C3" w14:textId="77777777" w:rsidTr="00C54AB7">
        <w:trPr>
          <w:trHeight w:val="300"/>
        </w:trPr>
        <w:tc>
          <w:tcPr>
            <w:tcW w:w="6975" w:type="dxa"/>
            <w:tcMar>
              <w:top w:w="0" w:type="dxa"/>
              <w:left w:w="40" w:type="dxa"/>
              <w:bottom w:w="0" w:type="dxa"/>
              <w:right w:w="40" w:type="dxa"/>
            </w:tcMar>
            <w:vAlign w:val="center"/>
            <w:hideMark/>
          </w:tcPr>
          <w:p w14:paraId="0E0E84F5" w14:textId="77777777" w:rsidR="00594382" w:rsidRDefault="00594382" w:rsidP="00C54AB7">
            <w:pPr>
              <w:rPr>
                <w:rFonts w:ascii="Arial" w:eastAsia="Arial" w:hAnsi="Arial" w:cs="Arial"/>
                <w:noProof/>
                <w:sz w:val="16"/>
              </w:rPr>
            </w:pPr>
            <w:r>
              <w:rPr>
                <w:rFonts w:ascii="Arial" w:hAnsi="Arial"/>
                <w:noProof/>
                <w:sz w:val="16"/>
              </w:rPr>
              <w:t>Veřejná správa</w:t>
            </w:r>
          </w:p>
        </w:tc>
        <w:tc>
          <w:tcPr>
            <w:tcW w:w="1500" w:type="dxa"/>
            <w:tcMar>
              <w:top w:w="0" w:type="dxa"/>
              <w:left w:w="40" w:type="dxa"/>
              <w:bottom w:w="0" w:type="dxa"/>
              <w:right w:w="40" w:type="dxa"/>
            </w:tcMar>
            <w:vAlign w:val="center"/>
            <w:hideMark/>
          </w:tcPr>
          <w:p w14:paraId="5E0F672B" w14:textId="77777777" w:rsidR="00594382" w:rsidRDefault="00594382" w:rsidP="00C54AB7">
            <w:pPr>
              <w:jc w:val="right"/>
              <w:rPr>
                <w:rFonts w:ascii="Arial" w:eastAsia="Arial" w:hAnsi="Arial" w:cs="Arial"/>
                <w:noProof/>
                <w:sz w:val="16"/>
              </w:rPr>
            </w:pPr>
            <w:r>
              <w:rPr>
                <w:rFonts w:ascii="Arial" w:hAnsi="Arial"/>
                <w:noProof/>
                <w:sz w:val="16"/>
              </w:rPr>
              <w:t>202 898</w:t>
            </w:r>
          </w:p>
        </w:tc>
        <w:tc>
          <w:tcPr>
            <w:tcW w:w="1500" w:type="dxa"/>
            <w:tcMar>
              <w:top w:w="0" w:type="dxa"/>
              <w:left w:w="40" w:type="dxa"/>
              <w:bottom w:w="0" w:type="dxa"/>
              <w:right w:w="40" w:type="dxa"/>
            </w:tcMar>
            <w:vAlign w:val="center"/>
            <w:hideMark/>
          </w:tcPr>
          <w:p w14:paraId="0FF5D75B" w14:textId="77777777" w:rsidR="00594382" w:rsidRDefault="00594382" w:rsidP="00C54AB7">
            <w:pPr>
              <w:jc w:val="right"/>
              <w:rPr>
                <w:rFonts w:ascii="Arial" w:eastAsia="Arial" w:hAnsi="Arial" w:cs="Arial"/>
                <w:noProof/>
                <w:sz w:val="16"/>
              </w:rPr>
            </w:pPr>
            <w:r>
              <w:rPr>
                <w:rFonts w:ascii="Arial" w:hAnsi="Arial"/>
                <w:noProof/>
                <w:sz w:val="16"/>
              </w:rPr>
              <w:t>195 154</w:t>
            </w:r>
          </w:p>
        </w:tc>
      </w:tr>
      <w:tr w:rsidR="00594382" w14:paraId="3765442D" w14:textId="77777777" w:rsidTr="00C54AB7">
        <w:trPr>
          <w:trHeight w:val="300"/>
        </w:trPr>
        <w:tc>
          <w:tcPr>
            <w:tcW w:w="6975" w:type="dxa"/>
            <w:tcMar>
              <w:top w:w="0" w:type="dxa"/>
              <w:left w:w="40" w:type="dxa"/>
              <w:bottom w:w="0" w:type="dxa"/>
              <w:right w:w="40" w:type="dxa"/>
            </w:tcMar>
            <w:vAlign w:val="center"/>
            <w:hideMark/>
          </w:tcPr>
          <w:p w14:paraId="503F8386" w14:textId="77777777" w:rsidR="00594382" w:rsidRDefault="00594382" w:rsidP="00C54AB7">
            <w:pPr>
              <w:rPr>
                <w:rFonts w:ascii="Arial" w:eastAsia="Arial" w:hAnsi="Arial" w:cs="Arial"/>
                <w:noProof/>
                <w:sz w:val="16"/>
              </w:rPr>
            </w:pPr>
            <w:r>
              <w:rPr>
                <w:rFonts w:ascii="Arial" w:hAnsi="Arial"/>
                <w:noProof/>
                <w:sz w:val="16"/>
              </w:rPr>
              <w:t>Elektřina</w:t>
            </w:r>
          </w:p>
        </w:tc>
        <w:tc>
          <w:tcPr>
            <w:tcW w:w="1500" w:type="dxa"/>
            <w:tcMar>
              <w:top w:w="0" w:type="dxa"/>
              <w:left w:w="40" w:type="dxa"/>
              <w:bottom w:w="0" w:type="dxa"/>
              <w:right w:w="40" w:type="dxa"/>
            </w:tcMar>
            <w:vAlign w:val="center"/>
            <w:hideMark/>
          </w:tcPr>
          <w:p w14:paraId="2FA584EC" w14:textId="77777777" w:rsidR="00594382" w:rsidRDefault="00594382" w:rsidP="00C54AB7">
            <w:pPr>
              <w:jc w:val="right"/>
              <w:rPr>
                <w:rFonts w:ascii="Arial" w:eastAsia="Arial" w:hAnsi="Arial" w:cs="Arial"/>
                <w:noProof/>
                <w:sz w:val="16"/>
              </w:rPr>
            </w:pPr>
            <w:r>
              <w:rPr>
                <w:rFonts w:ascii="Arial" w:hAnsi="Arial"/>
                <w:noProof/>
                <w:sz w:val="16"/>
              </w:rPr>
              <w:t>193 597</w:t>
            </w:r>
          </w:p>
        </w:tc>
        <w:tc>
          <w:tcPr>
            <w:tcW w:w="1500" w:type="dxa"/>
            <w:tcMar>
              <w:top w:w="0" w:type="dxa"/>
              <w:left w:w="40" w:type="dxa"/>
              <w:bottom w:w="0" w:type="dxa"/>
              <w:right w:w="40" w:type="dxa"/>
            </w:tcMar>
            <w:vAlign w:val="center"/>
            <w:hideMark/>
          </w:tcPr>
          <w:p w14:paraId="7BE91205" w14:textId="77777777" w:rsidR="00594382" w:rsidRDefault="00594382" w:rsidP="00C54AB7">
            <w:pPr>
              <w:jc w:val="right"/>
              <w:rPr>
                <w:rFonts w:ascii="Arial" w:eastAsia="Arial" w:hAnsi="Arial" w:cs="Arial"/>
                <w:noProof/>
                <w:sz w:val="16"/>
              </w:rPr>
            </w:pPr>
            <w:r>
              <w:rPr>
                <w:rFonts w:ascii="Arial" w:hAnsi="Arial"/>
                <w:noProof/>
                <w:sz w:val="16"/>
              </w:rPr>
              <w:t>211 761</w:t>
            </w:r>
          </w:p>
        </w:tc>
      </w:tr>
      <w:tr w:rsidR="00594382" w14:paraId="54387133" w14:textId="77777777" w:rsidTr="00C54AB7">
        <w:trPr>
          <w:trHeight w:val="300"/>
        </w:trPr>
        <w:tc>
          <w:tcPr>
            <w:tcW w:w="6975" w:type="dxa"/>
            <w:tcMar>
              <w:top w:w="0" w:type="dxa"/>
              <w:left w:w="40" w:type="dxa"/>
              <w:bottom w:w="0" w:type="dxa"/>
              <w:right w:w="40" w:type="dxa"/>
            </w:tcMar>
            <w:vAlign w:val="center"/>
            <w:hideMark/>
          </w:tcPr>
          <w:p w14:paraId="42F53DA7" w14:textId="77777777" w:rsidR="00594382" w:rsidRDefault="00594382" w:rsidP="00C54AB7">
            <w:pPr>
              <w:rPr>
                <w:rFonts w:ascii="Arial" w:eastAsia="Arial" w:hAnsi="Arial" w:cs="Arial"/>
                <w:noProof/>
                <w:sz w:val="16"/>
              </w:rPr>
            </w:pPr>
            <w:r>
              <w:rPr>
                <w:rFonts w:ascii="Arial" w:hAnsi="Arial"/>
                <w:noProof/>
                <w:sz w:val="16"/>
              </w:rPr>
              <w:t>Chemické výrobky</w:t>
            </w:r>
          </w:p>
        </w:tc>
        <w:tc>
          <w:tcPr>
            <w:tcW w:w="1500" w:type="dxa"/>
            <w:tcMar>
              <w:top w:w="0" w:type="dxa"/>
              <w:left w:w="40" w:type="dxa"/>
              <w:bottom w:w="0" w:type="dxa"/>
              <w:right w:w="40" w:type="dxa"/>
            </w:tcMar>
            <w:vAlign w:val="center"/>
            <w:hideMark/>
          </w:tcPr>
          <w:p w14:paraId="554AF833" w14:textId="77777777" w:rsidR="00594382" w:rsidRDefault="00594382" w:rsidP="00C54AB7">
            <w:pPr>
              <w:jc w:val="right"/>
              <w:rPr>
                <w:rFonts w:ascii="Arial" w:eastAsia="Arial" w:hAnsi="Arial" w:cs="Arial"/>
                <w:noProof/>
                <w:sz w:val="16"/>
              </w:rPr>
            </w:pPr>
            <w:r>
              <w:rPr>
                <w:rFonts w:ascii="Arial" w:hAnsi="Arial"/>
                <w:noProof/>
                <w:sz w:val="16"/>
              </w:rPr>
              <w:t>108 652</w:t>
            </w:r>
          </w:p>
        </w:tc>
        <w:tc>
          <w:tcPr>
            <w:tcW w:w="1500" w:type="dxa"/>
            <w:tcMar>
              <w:top w:w="0" w:type="dxa"/>
              <w:left w:w="40" w:type="dxa"/>
              <w:bottom w:w="0" w:type="dxa"/>
              <w:right w:w="40" w:type="dxa"/>
            </w:tcMar>
            <w:vAlign w:val="center"/>
            <w:hideMark/>
          </w:tcPr>
          <w:p w14:paraId="38208FC6" w14:textId="77777777" w:rsidR="00594382" w:rsidRDefault="00594382" w:rsidP="00C54AB7">
            <w:pPr>
              <w:jc w:val="right"/>
              <w:rPr>
                <w:rFonts w:ascii="Arial" w:eastAsia="Arial" w:hAnsi="Arial" w:cs="Arial"/>
                <w:noProof/>
                <w:sz w:val="16"/>
              </w:rPr>
            </w:pPr>
            <w:r>
              <w:rPr>
                <w:rFonts w:ascii="Arial" w:hAnsi="Arial"/>
                <w:noProof/>
                <w:sz w:val="16"/>
              </w:rPr>
              <w:t>111 251</w:t>
            </w:r>
          </w:p>
        </w:tc>
      </w:tr>
      <w:tr w:rsidR="00594382" w14:paraId="70B13242" w14:textId="77777777" w:rsidTr="00C54AB7">
        <w:trPr>
          <w:trHeight w:val="300"/>
        </w:trPr>
        <w:tc>
          <w:tcPr>
            <w:tcW w:w="6975" w:type="dxa"/>
            <w:tcMar>
              <w:top w:w="0" w:type="dxa"/>
              <w:left w:w="40" w:type="dxa"/>
              <w:bottom w:w="0" w:type="dxa"/>
              <w:right w:w="40" w:type="dxa"/>
            </w:tcMar>
            <w:vAlign w:val="center"/>
            <w:hideMark/>
          </w:tcPr>
          <w:p w14:paraId="145B9C4E" w14:textId="77777777" w:rsidR="00594382" w:rsidRDefault="00594382" w:rsidP="00C54AB7">
            <w:pPr>
              <w:rPr>
                <w:rFonts w:ascii="Arial" w:eastAsia="Arial" w:hAnsi="Arial" w:cs="Arial"/>
                <w:noProof/>
                <w:sz w:val="16"/>
              </w:rPr>
            </w:pPr>
            <w:r>
              <w:rPr>
                <w:rFonts w:ascii="Arial" w:hAnsi="Arial"/>
                <w:noProof/>
                <w:sz w:val="16"/>
              </w:rPr>
              <w:t>Telekomunikace</w:t>
            </w:r>
          </w:p>
        </w:tc>
        <w:tc>
          <w:tcPr>
            <w:tcW w:w="1500" w:type="dxa"/>
            <w:tcMar>
              <w:top w:w="0" w:type="dxa"/>
              <w:left w:w="40" w:type="dxa"/>
              <w:bottom w:w="0" w:type="dxa"/>
              <w:right w:w="40" w:type="dxa"/>
            </w:tcMar>
            <w:vAlign w:val="center"/>
            <w:hideMark/>
          </w:tcPr>
          <w:p w14:paraId="19880998" w14:textId="77777777" w:rsidR="00594382" w:rsidRDefault="00594382" w:rsidP="00C54AB7">
            <w:pPr>
              <w:jc w:val="right"/>
              <w:rPr>
                <w:rFonts w:ascii="Arial" w:eastAsia="Arial" w:hAnsi="Arial" w:cs="Arial"/>
                <w:noProof/>
                <w:sz w:val="16"/>
              </w:rPr>
            </w:pPr>
            <w:r>
              <w:rPr>
                <w:rFonts w:ascii="Arial" w:hAnsi="Arial"/>
                <w:noProof/>
                <w:sz w:val="16"/>
              </w:rPr>
              <w:t>62 862</w:t>
            </w:r>
          </w:p>
        </w:tc>
        <w:tc>
          <w:tcPr>
            <w:tcW w:w="1500" w:type="dxa"/>
            <w:tcMar>
              <w:top w:w="0" w:type="dxa"/>
              <w:left w:w="40" w:type="dxa"/>
              <w:bottom w:w="0" w:type="dxa"/>
              <w:right w:w="40" w:type="dxa"/>
            </w:tcMar>
            <w:vAlign w:val="center"/>
            <w:hideMark/>
          </w:tcPr>
          <w:p w14:paraId="12E4DAF9" w14:textId="77777777" w:rsidR="00594382" w:rsidRDefault="00594382" w:rsidP="00C54AB7">
            <w:pPr>
              <w:jc w:val="right"/>
              <w:rPr>
                <w:rFonts w:ascii="Arial" w:eastAsia="Arial" w:hAnsi="Arial" w:cs="Arial"/>
                <w:noProof/>
                <w:sz w:val="16"/>
              </w:rPr>
            </w:pPr>
            <w:r>
              <w:rPr>
                <w:rFonts w:ascii="Arial" w:hAnsi="Arial"/>
                <w:noProof/>
                <w:sz w:val="16"/>
              </w:rPr>
              <w:t>12 253</w:t>
            </w:r>
          </w:p>
        </w:tc>
      </w:tr>
      <w:tr w:rsidR="00594382" w14:paraId="3491B0A1" w14:textId="77777777" w:rsidTr="00C54AB7">
        <w:trPr>
          <w:trHeight w:val="300"/>
        </w:trPr>
        <w:tc>
          <w:tcPr>
            <w:tcW w:w="6975" w:type="dxa"/>
            <w:tcMar>
              <w:top w:w="0" w:type="dxa"/>
              <w:left w:w="40" w:type="dxa"/>
              <w:bottom w:w="0" w:type="dxa"/>
              <w:right w:w="40" w:type="dxa"/>
            </w:tcMar>
            <w:vAlign w:val="center"/>
            <w:hideMark/>
          </w:tcPr>
          <w:p w14:paraId="58E209D5" w14:textId="77777777" w:rsidR="00594382" w:rsidRDefault="00594382" w:rsidP="00C54AB7">
            <w:pPr>
              <w:rPr>
                <w:rFonts w:ascii="Arial" w:eastAsia="Arial" w:hAnsi="Arial" w:cs="Arial"/>
                <w:noProof/>
                <w:sz w:val="16"/>
              </w:rPr>
            </w:pPr>
            <w:r>
              <w:rPr>
                <w:rFonts w:ascii="Arial" w:hAnsi="Arial"/>
                <w:noProof/>
                <w:sz w:val="16"/>
              </w:rPr>
              <w:t>Zdravotní péče</w:t>
            </w:r>
          </w:p>
        </w:tc>
        <w:tc>
          <w:tcPr>
            <w:tcW w:w="1500" w:type="dxa"/>
            <w:tcMar>
              <w:top w:w="0" w:type="dxa"/>
              <w:left w:w="40" w:type="dxa"/>
              <w:bottom w:w="0" w:type="dxa"/>
              <w:right w:w="40" w:type="dxa"/>
            </w:tcMar>
            <w:vAlign w:val="center"/>
            <w:hideMark/>
          </w:tcPr>
          <w:p w14:paraId="72A013F5" w14:textId="77777777" w:rsidR="00594382" w:rsidRDefault="00594382" w:rsidP="00C54AB7">
            <w:pPr>
              <w:jc w:val="right"/>
              <w:rPr>
                <w:rFonts w:ascii="Arial" w:eastAsia="Arial" w:hAnsi="Arial" w:cs="Arial"/>
                <w:noProof/>
                <w:sz w:val="16"/>
              </w:rPr>
            </w:pPr>
            <w:r>
              <w:rPr>
                <w:rFonts w:ascii="Arial" w:hAnsi="Arial"/>
                <w:noProof/>
                <w:sz w:val="16"/>
              </w:rPr>
              <w:t>36 833</w:t>
            </w:r>
          </w:p>
        </w:tc>
        <w:tc>
          <w:tcPr>
            <w:tcW w:w="1500" w:type="dxa"/>
            <w:tcMar>
              <w:top w:w="0" w:type="dxa"/>
              <w:left w:w="40" w:type="dxa"/>
              <w:bottom w:w="0" w:type="dxa"/>
              <w:right w:w="40" w:type="dxa"/>
            </w:tcMar>
            <w:vAlign w:val="center"/>
            <w:hideMark/>
          </w:tcPr>
          <w:p w14:paraId="022A8735" w14:textId="77777777" w:rsidR="00594382" w:rsidRDefault="00594382" w:rsidP="00C54AB7">
            <w:pPr>
              <w:jc w:val="right"/>
              <w:rPr>
                <w:rFonts w:ascii="Arial" w:eastAsia="Arial" w:hAnsi="Arial" w:cs="Arial"/>
                <w:noProof/>
                <w:sz w:val="16"/>
              </w:rPr>
            </w:pPr>
            <w:r>
              <w:rPr>
                <w:rFonts w:ascii="Arial" w:hAnsi="Arial"/>
                <w:noProof/>
                <w:sz w:val="16"/>
              </w:rPr>
              <w:t>170 000</w:t>
            </w:r>
          </w:p>
        </w:tc>
      </w:tr>
      <w:tr w:rsidR="00594382" w14:paraId="13D4183B" w14:textId="77777777" w:rsidTr="00C54AB7">
        <w:trPr>
          <w:trHeight w:val="300"/>
        </w:trPr>
        <w:tc>
          <w:tcPr>
            <w:tcW w:w="6975" w:type="dxa"/>
            <w:tcMar>
              <w:top w:w="0" w:type="dxa"/>
              <w:left w:w="40" w:type="dxa"/>
              <w:bottom w:w="0" w:type="dxa"/>
              <w:right w:w="40" w:type="dxa"/>
            </w:tcMar>
            <w:vAlign w:val="center"/>
            <w:hideMark/>
          </w:tcPr>
          <w:p w14:paraId="5431E90E" w14:textId="77777777" w:rsidR="00594382" w:rsidRDefault="00594382" w:rsidP="00C54AB7">
            <w:pPr>
              <w:rPr>
                <w:rFonts w:ascii="Arial" w:eastAsia="Arial" w:hAnsi="Arial" w:cs="Arial"/>
                <w:noProof/>
                <w:sz w:val="16"/>
              </w:rPr>
            </w:pPr>
            <w:r>
              <w:rPr>
                <w:rFonts w:ascii="Arial" w:hAnsi="Arial"/>
                <w:noProof/>
                <w:sz w:val="16"/>
              </w:rPr>
              <w:t>Obchodní služby, IT a média</w:t>
            </w:r>
          </w:p>
        </w:tc>
        <w:tc>
          <w:tcPr>
            <w:tcW w:w="1500" w:type="dxa"/>
            <w:tcMar>
              <w:top w:w="0" w:type="dxa"/>
              <w:left w:w="40" w:type="dxa"/>
              <w:bottom w:w="0" w:type="dxa"/>
              <w:right w:w="40" w:type="dxa"/>
            </w:tcMar>
            <w:vAlign w:val="center"/>
            <w:hideMark/>
          </w:tcPr>
          <w:p w14:paraId="19C6A364" w14:textId="77777777" w:rsidR="00594382" w:rsidRDefault="00594382" w:rsidP="00C54AB7">
            <w:pPr>
              <w:jc w:val="right"/>
              <w:rPr>
                <w:rFonts w:ascii="Arial" w:eastAsia="Arial" w:hAnsi="Arial" w:cs="Arial"/>
                <w:noProof/>
                <w:sz w:val="16"/>
              </w:rPr>
            </w:pPr>
            <w:r>
              <w:rPr>
                <w:rFonts w:ascii="Arial" w:hAnsi="Arial"/>
                <w:noProof/>
                <w:sz w:val="16"/>
              </w:rPr>
              <w:t>31 127</w:t>
            </w:r>
          </w:p>
        </w:tc>
        <w:tc>
          <w:tcPr>
            <w:tcW w:w="1500" w:type="dxa"/>
            <w:tcMar>
              <w:top w:w="0" w:type="dxa"/>
              <w:left w:w="40" w:type="dxa"/>
              <w:bottom w:w="0" w:type="dxa"/>
              <w:right w:w="40" w:type="dxa"/>
            </w:tcMar>
            <w:vAlign w:val="center"/>
            <w:hideMark/>
          </w:tcPr>
          <w:p w14:paraId="7476FCFB" w14:textId="77777777" w:rsidR="00594382" w:rsidRDefault="00594382" w:rsidP="00C54AB7">
            <w:pPr>
              <w:jc w:val="right"/>
              <w:rPr>
                <w:rFonts w:ascii="Arial" w:eastAsia="Arial" w:hAnsi="Arial" w:cs="Arial"/>
                <w:noProof/>
                <w:sz w:val="16"/>
              </w:rPr>
            </w:pPr>
            <w:r>
              <w:rPr>
                <w:rFonts w:ascii="Arial" w:hAnsi="Arial"/>
                <w:noProof/>
                <w:sz w:val="16"/>
              </w:rPr>
              <w:t>34 306</w:t>
            </w:r>
          </w:p>
        </w:tc>
      </w:tr>
      <w:tr w:rsidR="00594382" w14:paraId="6BC8E66D" w14:textId="77777777" w:rsidTr="00C54AB7">
        <w:trPr>
          <w:trHeight w:val="300"/>
        </w:trPr>
        <w:tc>
          <w:tcPr>
            <w:tcW w:w="6975" w:type="dxa"/>
            <w:tcMar>
              <w:top w:w="0" w:type="dxa"/>
              <w:left w:w="40" w:type="dxa"/>
              <w:bottom w:w="0" w:type="dxa"/>
              <w:right w:w="40" w:type="dxa"/>
            </w:tcMar>
            <w:vAlign w:val="center"/>
            <w:hideMark/>
          </w:tcPr>
          <w:p w14:paraId="4AB24A67" w14:textId="77777777" w:rsidR="00594382" w:rsidRDefault="00594382" w:rsidP="00C54AB7">
            <w:pPr>
              <w:rPr>
                <w:rFonts w:ascii="Arial" w:eastAsia="Arial" w:hAnsi="Arial" w:cs="Arial"/>
                <w:noProof/>
                <w:sz w:val="16"/>
              </w:rPr>
            </w:pPr>
            <w:r>
              <w:rPr>
                <w:rFonts w:ascii="Arial" w:hAnsi="Arial"/>
                <w:noProof/>
                <w:sz w:val="16"/>
              </w:rPr>
              <w:t>Infrastruktura letecké a námořní dopravy</w:t>
            </w:r>
          </w:p>
        </w:tc>
        <w:tc>
          <w:tcPr>
            <w:tcW w:w="1500" w:type="dxa"/>
            <w:tcMar>
              <w:top w:w="0" w:type="dxa"/>
              <w:left w:w="40" w:type="dxa"/>
              <w:bottom w:w="0" w:type="dxa"/>
              <w:right w:w="40" w:type="dxa"/>
            </w:tcMar>
            <w:vAlign w:val="center"/>
            <w:hideMark/>
          </w:tcPr>
          <w:p w14:paraId="34DD2963" w14:textId="77777777" w:rsidR="00594382" w:rsidRDefault="00594382" w:rsidP="00C54AB7">
            <w:pPr>
              <w:jc w:val="right"/>
              <w:rPr>
                <w:rFonts w:ascii="Arial" w:eastAsia="Arial" w:hAnsi="Arial" w:cs="Arial"/>
                <w:noProof/>
                <w:sz w:val="16"/>
              </w:rPr>
            </w:pPr>
            <w:r>
              <w:rPr>
                <w:rFonts w:ascii="Arial" w:hAnsi="Arial"/>
                <w:noProof/>
                <w:sz w:val="16"/>
              </w:rPr>
              <w:t>18 902</w:t>
            </w:r>
          </w:p>
        </w:tc>
        <w:tc>
          <w:tcPr>
            <w:tcW w:w="1500" w:type="dxa"/>
            <w:tcMar>
              <w:top w:w="0" w:type="dxa"/>
              <w:left w:w="40" w:type="dxa"/>
              <w:bottom w:w="0" w:type="dxa"/>
              <w:right w:w="40" w:type="dxa"/>
            </w:tcMar>
            <w:vAlign w:val="center"/>
            <w:hideMark/>
          </w:tcPr>
          <w:p w14:paraId="238977E2" w14:textId="77777777" w:rsidR="00594382" w:rsidRDefault="00594382" w:rsidP="00C54AB7">
            <w:pPr>
              <w:jc w:val="right"/>
              <w:rPr>
                <w:rFonts w:ascii="Arial" w:eastAsia="Arial" w:hAnsi="Arial" w:cs="Arial"/>
                <w:noProof/>
                <w:sz w:val="16"/>
              </w:rPr>
            </w:pPr>
            <w:r>
              <w:rPr>
                <w:rFonts w:ascii="Arial" w:hAnsi="Arial"/>
                <w:noProof/>
                <w:sz w:val="16"/>
              </w:rPr>
              <w:t>20 776</w:t>
            </w:r>
          </w:p>
        </w:tc>
      </w:tr>
      <w:tr w:rsidR="00594382" w14:paraId="031B87B9" w14:textId="77777777" w:rsidTr="00C54AB7">
        <w:trPr>
          <w:trHeight w:val="300"/>
        </w:trPr>
        <w:tc>
          <w:tcPr>
            <w:tcW w:w="6975" w:type="dxa"/>
            <w:tcMar>
              <w:top w:w="0" w:type="dxa"/>
              <w:left w:w="40" w:type="dxa"/>
              <w:bottom w:w="0" w:type="dxa"/>
              <w:right w:w="40" w:type="dxa"/>
            </w:tcMar>
            <w:vAlign w:val="center"/>
            <w:hideMark/>
          </w:tcPr>
          <w:p w14:paraId="153CCED3" w14:textId="77777777" w:rsidR="00594382" w:rsidRDefault="00594382" w:rsidP="00C54AB7">
            <w:pPr>
              <w:rPr>
                <w:rFonts w:ascii="Arial" w:eastAsia="Arial" w:hAnsi="Arial" w:cs="Arial"/>
                <w:noProof/>
                <w:sz w:val="16"/>
              </w:rPr>
            </w:pPr>
            <w:r>
              <w:rPr>
                <w:rFonts w:ascii="Arial" w:hAnsi="Arial"/>
                <w:noProof/>
                <w:sz w:val="16"/>
              </w:rPr>
              <w:t>Farmaceutické přípravky a zdravotnické vybavení</w:t>
            </w:r>
          </w:p>
        </w:tc>
        <w:tc>
          <w:tcPr>
            <w:tcW w:w="1500" w:type="dxa"/>
            <w:tcMar>
              <w:top w:w="0" w:type="dxa"/>
              <w:left w:w="40" w:type="dxa"/>
              <w:bottom w:w="0" w:type="dxa"/>
              <w:right w:w="40" w:type="dxa"/>
            </w:tcMar>
            <w:vAlign w:val="center"/>
            <w:hideMark/>
          </w:tcPr>
          <w:p w14:paraId="58D7256E" w14:textId="77777777" w:rsidR="00594382" w:rsidRDefault="00594382" w:rsidP="00C54AB7">
            <w:pPr>
              <w:jc w:val="right"/>
              <w:rPr>
                <w:rFonts w:ascii="Arial" w:eastAsia="Arial" w:hAnsi="Arial" w:cs="Arial"/>
                <w:noProof/>
                <w:sz w:val="16"/>
              </w:rPr>
            </w:pPr>
            <w:r>
              <w:rPr>
                <w:rFonts w:ascii="Arial" w:hAnsi="Arial"/>
                <w:noProof/>
                <w:sz w:val="16"/>
              </w:rPr>
              <w:t>12 388</w:t>
            </w:r>
          </w:p>
        </w:tc>
        <w:tc>
          <w:tcPr>
            <w:tcW w:w="1500" w:type="dxa"/>
            <w:tcMar>
              <w:top w:w="0" w:type="dxa"/>
              <w:left w:w="40" w:type="dxa"/>
              <w:bottom w:w="0" w:type="dxa"/>
              <w:right w:w="40" w:type="dxa"/>
            </w:tcMar>
            <w:vAlign w:val="center"/>
            <w:hideMark/>
          </w:tcPr>
          <w:p w14:paraId="50C3D051" w14:textId="77777777" w:rsidR="00594382" w:rsidRDefault="00594382" w:rsidP="00C54AB7">
            <w:pPr>
              <w:jc w:val="right"/>
              <w:rPr>
                <w:rFonts w:ascii="Arial" w:eastAsia="Arial" w:hAnsi="Arial" w:cs="Arial"/>
                <w:noProof/>
                <w:sz w:val="16"/>
              </w:rPr>
            </w:pPr>
            <w:r>
              <w:rPr>
                <w:rFonts w:ascii="Arial" w:hAnsi="Arial"/>
                <w:noProof/>
                <w:sz w:val="16"/>
              </w:rPr>
              <w:t>13 684</w:t>
            </w:r>
          </w:p>
        </w:tc>
      </w:tr>
      <w:tr w:rsidR="00594382" w14:paraId="031D3649" w14:textId="77777777" w:rsidTr="00C54AB7">
        <w:trPr>
          <w:trHeight w:val="300"/>
        </w:trPr>
        <w:tc>
          <w:tcPr>
            <w:tcW w:w="6975" w:type="dxa"/>
            <w:tcMar>
              <w:top w:w="0" w:type="dxa"/>
              <w:left w:w="40" w:type="dxa"/>
              <w:bottom w:w="0" w:type="dxa"/>
              <w:right w:w="40" w:type="dxa"/>
            </w:tcMar>
            <w:vAlign w:val="center"/>
            <w:hideMark/>
          </w:tcPr>
          <w:p w14:paraId="523284F2" w14:textId="77777777" w:rsidR="00594382" w:rsidRDefault="00594382" w:rsidP="00C54AB7">
            <w:pPr>
              <w:rPr>
                <w:rFonts w:ascii="Arial" w:eastAsia="Arial" w:hAnsi="Arial" w:cs="Arial"/>
                <w:noProof/>
                <w:sz w:val="16"/>
              </w:rPr>
            </w:pPr>
            <w:r>
              <w:rPr>
                <w:rFonts w:ascii="Arial" w:hAnsi="Arial"/>
                <w:noProof/>
                <w:sz w:val="16"/>
              </w:rPr>
              <w:t>Investiční zboží</w:t>
            </w:r>
          </w:p>
        </w:tc>
        <w:tc>
          <w:tcPr>
            <w:tcW w:w="1500" w:type="dxa"/>
            <w:tcMar>
              <w:top w:w="0" w:type="dxa"/>
              <w:left w:w="40" w:type="dxa"/>
              <w:bottom w:w="0" w:type="dxa"/>
              <w:right w:w="40" w:type="dxa"/>
            </w:tcMar>
            <w:vAlign w:val="center"/>
            <w:hideMark/>
          </w:tcPr>
          <w:p w14:paraId="77230F5B" w14:textId="77777777" w:rsidR="00594382" w:rsidRDefault="00594382" w:rsidP="00C54AB7">
            <w:pPr>
              <w:jc w:val="right"/>
              <w:rPr>
                <w:rFonts w:ascii="Arial" w:eastAsia="Arial" w:hAnsi="Arial" w:cs="Arial"/>
                <w:noProof/>
                <w:sz w:val="16"/>
              </w:rPr>
            </w:pPr>
            <w:r>
              <w:rPr>
                <w:rFonts w:ascii="Arial" w:hAnsi="Arial"/>
                <w:noProof/>
                <w:sz w:val="16"/>
              </w:rPr>
              <w:t>8 853</w:t>
            </w:r>
          </w:p>
        </w:tc>
        <w:tc>
          <w:tcPr>
            <w:tcW w:w="1500" w:type="dxa"/>
            <w:tcMar>
              <w:top w:w="0" w:type="dxa"/>
              <w:left w:w="40" w:type="dxa"/>
              <w:bottom w:w="0" w:type="dxa"/>
              <w:right w:w="40" w:type="dxa"/>
            </w:tcMar>
            <w:vAlign w:val="center"/>
            <w:hideMark/>
          </w:tcPr>
          <w:p w14:paraId="171105EE" w14:textId="77777777" w:rsidR="00594382" w:rsidRDefault="00594382" w:rsidP="00C54AB7">
            <w:pPr>
              <w:jc w:val="right"/>
              <w:rPr>
                <w:rFonts w:ascii="Arial" w:eastAsia="Arial" w:hAnsi="Arial" w:cs="Arial"/>
                <w:noProof/>
                <w:sz w:val="16"/>
              </w:rPr>
            </w:pPr>
            <w:r>
              <w:rPr>
                <w:rFonts w:ascii="Arial" w:hAnsi="Arial"/>
                <w:noProof/>
                <w:sz w:val="16"/>
              </w:rPr>
              <w:t>9 269</w:t>
            </w:r>
          </w:p>
        </w:tc>
      </w:tr>
      <w:tr w:rsidR="00594382" w14:paraId="4C0F1B18" w14:textId="77777777" w:rsidTr="00C54AB7">
        <w:trPr>
          <w:trHeight w:val="300"/>
        </w:trPr>
        <w:tc>
          <w:tcPr>
            <w:tcW w:w="6975" w:type="dxa"/>
            <w:tcMar>
              <w:top w:w="0" w:type="dxa"/>
              <w:left w:w="40" w:type="dxa"/>
              <w:bottom w:w="0" w:type="dxa"/>
              <w:right w:w="40" w:type="dxa"/>
            </w:tcMar>
            <w:vAlign w:val="center"/>
            <w:hideMark/>
          </w:tcPr>
          <w:p w14:paraId="12B83230" w14:textId="77777777" w:rsidR="00594382" w:rsidRDefault="00594382" w:rsidP="00C54AB7">
            <w:pPr>
              <w:rPr>
                <w:rFonts w:ascii="Arial" w:eastAsia="Arial" w:hAnsi="Arial" w:cs="Arial"/>
                <w:noProof/>
                <w:sz w:val="16"/>
              </w:rPr>
            </w:pPr>
            <w:r>
              <w:rPr>
                <w:rFonts w:ascii="Arial" w:hAnsi="Arial"/>
                <w:noProof/>
                <w:sz w:val="16"/>
              </w:rPr>
              <w:t>Kovy a těžba</w:t>
            </w:r>
          </w:p>
        </w:tc>
        <w:tc>
          <w:tcPr>
            <w:tcW w:w="1500" w:type="dxa"/>
            <w:tcMar>
              <w:top w:w="0" w:type="dxa"/>
              <w:left w:w="40" w:type="dxa"/>
              <w:bottom w:w="0" w:type="dxa"/>
              <w:right w:w="40" w:type="dxa"/>
            </w:tcMar>
            <w:vAlign w:val="center"/>
            <w:hideMark/>
          </w:tcPr>
          <w:p w14:paraId="3F6A2099" w14:textId="77777777" w:rsidR="00594382" w:rsidRDefault="00594382" w:rsidP="00C54AB7">
            <w:pPr>
              <w:jc w:val="right"/>
              <w:rPr>
                <w:rFonts w:ascii="Arial" w:eastAsia="Arial" w:hAnsi="Arial" w:cs="Arial"/>
                <w:noProof/>
                <w:sz w:val="16"/>
              </w:rPr>
            </w:pPr>
            <w:r>
              <w:rPr>
                <w:rFonts w:ascii="Arial" w:hAnsi="Arial"/>
                <w:noProof/>
                <w:sz w:val="16"/>
              </w:rPr>
              <w:t>8 415</w:t>
            </w:r>
          </w:p>
        </w:tc>
        <w:tc>
          <w:tcPr>
            <w:tcW w:w="1500" w:type="dxa"/>
            <w:tcMar>
              <w:top w:w="0" w:type="dxa"/>
              <w:left w:w="40" w:type="dxa"/>
              <w:bottom w:w="0" w:type="dxa"/>
              <w:right w:w="40" w:type="dxa"/>
            </w:tcMar>
            <w:vAlign w:val="center"/>
            <w:hideMark/>
          </w:tcPr>
          <w:p w14:paraId="65717129" w14:textId="77777777" w:rsidR="00594382" w:rsidRDefault="00594382" w:rsidP="00C54AB7">
            <w:pPr>
              <w:jc w:val="right"/>
              <w:rPr>
                <w:rFonts w:ascii="Arial" w:eastAsia="Arial" w:hAnsi="Arial" w:cs="Arial"/>
                <w:noProof/>
                <w:sz w:val="16"/>
              </w:rPr>
            </w:pPr>
            <w:r>
              <w:rPr>
                <w:rFonts w:ascii="Arial" w:hAnsi="Arial"/>
                <w:noProof/>
                <w:sz w:val="16"/>
              </w:rPr>
              <w:t>8 667</w:t>
            </w:r>
          </w:p>
        </w:tc>
      </w:tr>
      <w:tr w:rsidR="00594382" w14:paraId="0AA7BD92" w14:textId="77777777" w:rsidTr="00C54AB7">
        <w:trPr>
          <w:trHeight w:val="300"/>
        </w:trPr>
        <w:tc>
          <w:tcPr>
            <w:tcW w:w="6975" w:type="dxa"/>
            <w:tcMar>
              <w:top w:w="0" w:type="dxa"/>
              <w:left w:w="40" w:type="dxa"/>
              <w:bottom w:w="0" w:type="dxa"/>
              <w:right w:w="40" w:type="dxa"/>
            </w:tcMar>
            <w:vAlign w:val="center"/>
            <w:hideMark/>
          </w:tcPr>
          <w:p w14:paraId="7A8F4274" w14:textId="77777777" w:rsidR="00594382" w:rsidRDefault="00594382" w:rsidP="00C54AB7">
            <w:pPr>
              <w:rPr>
                <w:rFonts w:ascii="Arial" w:eastAsia="Arial" w:hAnsi="Arial" w:cs="Arial"/>
                <w:noProof/>
                <w:sz w:val="16"/>
              </w:rPr>
            </w:pPr>
            <w:r>
              <w:rPr>
                <w:rFonts w:ascii="Arial" w:hAnsi="Arial"/>
                <w:noProof/>
                <w:sz w:val="16"/>
              </w:rPr>
              <w:t>Rekuperace a recyklace odpadů</w:t>
            </w:r>
          </w:p>
        </w:tc>
        <w:tc>
          <w:tcPr>
            <w:tcW w:w="1500" w:type="dxa"/>
            <w:tcMar>
              <w:top w:w="0" w:type="dxa"/>
              <w:left w:w="40" w:type="dxa"/>
              <w:bottom w:w="0" w:type="dxa"/>
              <w:right w:w="40" w:type="dxa"/>
            </w:tcMar>
            <w:vAlign w:val="center"/>
            <w:hideMark/>
          </w:tcPr>
          <w:p w14:paraId="64F55B11" w14:textId="77777777" w:rsidR="00594382" w:rsidRDefault="00594382" w:rsidP="00C54AB7">
            <w:pPr>
              <w:jc w:val="right"/>
              <w:rPr>
                <w:rFonts w:ascii="Arial" w:eastAsia="Arial" w:hAnsi="Arial" w:cs="Arial"/>
                <w:noProof/>
                <w:sz w:val="16"/>
              </w:rPr>
            </w:pPr>
            <w:r>
              <w:rPr>
                <w:rFonts w:ascii="Arial" w:hAnsi="Arial"/>
                <w:noProof/>
                <w:sz w:val="16"/>
              </w:rPr>
              <w:t>4 577</w:t>
            </w:r>
          </w:p>
        </w:tc>
        <w:tc>
          <w:tcPr>
            <w:tcW w:w="1500" w:type="dxa"/>
            <w:tcMar>
              <w:top w:w="0" w:type="dxa"/>
              <w:left w:w="40" w:type="dxa"/>
              <w:bottom w:w="0" w:type="dxa"/>
              <w:right w:w="40" w:type="dxa"/>
            </w:tcMar>
            <w:vAlign w:val="center"/>
            <w:hideMark/>
          </w:tcPr>
          <w:p w14:paraId="33B38FFD" w14:textId="77777777" w:rsidR="00594382" w:rsidRDefault="00594382" w:rsidP="00C54AB7">
            <w:pPr>
              <w:jc w:val="right"/>
              <w:rPr>
                <w:rFonts w:ascii="Arial" w:eastAsia="Arial" w:hAnsi="Arial" w:cs="Arial"/>
                <w:noProof/>
                <w:sz w:val="16"/>
              </w:rPr>
            </w:pPr>
            <w:r>
              <w:rPr>
                <w:rFonts w:ascii="Arial" w:hAnsi="Arial"/>
                <w:noProof/>
                <w:sz w:val="16"/>
              </w:rPr>
              <w:t>5 326</w:t>
            </w:r>
          </w:p>
        </w:tc>
      </w:tr>
      <w:tr w:rsidR="00594382" w14:paraId="60F45006" w14:textId="77777777" w:rsidTr="00C54AB7">
        <w:trPr>
          <w:trHeight w:val="300"/>
        </w:trPr>
        <w:tc>
          <w:tcPr>
            <w:tcW w:w="6975" w:type="dxa"/>
            <w:tcMar>
              <w:top w:w="0" w:type="dxa"/>
              <w:left w:w="40" w:type="dxa"/>
              <w:bottom w:w="0" w:type="dxa"/>
              <w:right w:w="40" w:type="dxa"/>
            </w:tcMar>
            <w:vAlign w:val="center"/>
            <w:hideMark/>
          </w:tcPr>
          <w:p w14:paraId="602049A7" w14:textId="77777777" w:rsidR="00594382" w:rsidRDefault="00594382" w:rsidP="00C54AB7">
            <w:pPr>
              <w:rPr>
                <w:rFonts w:ascii="Arial" w:eastAsia="Arial" w:hAnsi="Arial" w:cs="Arial"/>
                <w:noProof/>
                <w:sz w:val="16"/>
              </w:rPr>
            </w:pPr>
            <w:r>
              <w:rPr>
                <w:rFonts w:ascii="Arial" w:hAnsi="Arial"/>
                <w:noProof/>
                <w:sz w:val="16"/>
              </w:rPr>
              <w:t>Víceúčelová infrastruktura</w:t>
            </w:r>
          </w:p>
        </w:tc>
        <w:tc>
          <w:tcPr>
            <w:tcW w:w="1500" w:type="dxa"/>
            <w:tcMar>
              <w:top w:w="0" w:type="dxa"/>
              <w:left w:w="40" w:type="dxa"/>
              <w:bottom w:w="0" w:type="dxa"/>
              <w:right w:w="40" w:type="dxa"/>
            </w:tcMar>
            <w:vAlign w:val="center"/>
            <w:hideMark/>
          </w:tcPr>
          <w:p w14:paraId="51B66DAC" w14:textId="77777777" w:rsidR="00594382" w:rsidRDefault="00594382" w:rsidP="00C54AB7">
            <w:pPr>
              <w:jc w:val="right"/>
              <w:rPr>
                <w:rFonts w:ascii="Arial" w:eastAsia="Arial" w:hAnsi="Arial" w:cs="Arial"/>
                <w:noProof/>
                <w:sz w:val="16"/>
              </w:rPr>
            </w:pPr>
            <w:r>
              <w:rPr>
                <w:rFonts w:ascii="Arial" w:hAnsi="Arial"/>
                <w:noProof/>
                <w:sz w:val="16"/>
              </w:rPr>
              <w:t>525</w:t>
            </w:r>
          </w:p>
        </w:tc>
        <w:tc>
          <w:tcPr>
            <w:tcW w:w="1500" w:type="dxa"/>
            <w:tcMar>
              <w:top w:w="0" w:type="dxa"/>
              <w:left w:w="40" w:type="dxa"/>
              <w:bottom w:w="0" w:type="dxa"/>
              <w:right w:w="40" w:type="dxa"/>
            </w:tcMar>
            <w:vAlign w:val="center"/>
            <w:hideMark/>
          </w:tcPr>
          <w:p w14:paraId="5E9A4FCD" w14:textId="77777777" w:rsidR="00594382" w:rsidRDefault="00594382" w:rsidP="00C54AB7">
            <w:pPr>
              <w:jc w:val="right"/>
              <w:rPr>
                <w:rFonts w:ascii="Arial" w:eastAsia="Arial" w:hAnsi="Arial" w:cs="Arial"/>
                <w:noProof/>
                <w:sz w:val="16"/>
              </w:rPr>
            </w:pPr>
            <w:r>
              <w:rPr>
                <w:rFonts w:ascii="Arial" w:hAnsi="Arial"/>
                <w:noProof/>
                <w:sz w:val="16"/>
              </w:rPr>
              <w:t>866</w:t>
            </w:r>
          </w:p>
        </w:tc>
      </w:tr>
      <w:tr w:rsidR="00594382" w14:paraId="157C62C8" w14:textId="77777777" w:rsidTr="00C54AB7">
        <w:trPr>
          <w:trHeight w:val="300"/>
        </w:trPr>
        <w:tc>
          <w:tcPr>
            <w:tcW w:w="6975" w:type="dxa"/>
            <w:tcMar>
              <w:top w:w="0" w:type="dxa"/>
              <w:left w:w="40" w:type="dxa"/>
              <w:bottom w:w="0" w:type="dxa"/>
              <w:right w:w="40" w:type="dxa"/>
            </w:tcMar>
            <w:vAlign w:val="center"/>
            <w:hideMark/>
          </w:tcPr>
          <w:p w14:paraId="17AEED3E" w14:textId="77777777" w:rsidR="00594382" w:rsidRDefault="00594382" w:rsidP="00C54AB7">
            <w:pPr>
              <w:rPr>
                <w:rFonts w:ascii="Arial" w:eastAsia="Arial" w:hAnsi="Arial" w:cs="Arial"/>
                <w:noProof/>
                <w:sz w:val="16"/>
              </w:rPr>
            </w:pPr>
            <w:r>
              <w:rPr>
                <w:rFonts w:ascii="Arial" w:hAnsi="Arial"/>
                <w:noProof/>
                <w:sz w:val="16"/>
              </w:rPr>
              <w:t>Terciární sféra a jiné</w:t>
            </w:r>
          </w:p>
        </w:tc>
        <w:tc>
          <w:tcPr>
            <w:tcW w:w="1500" w:type="dxa"/>
            <w:tcMar>
              <w:top w:w="0" w:type="dxa"/>
              <w:left w:w="40" w:type="dxa"/>
              <w:bottom w:w="0" w:type="dxa"/>
              <w:right w:w="40" w:type="dxa"/>
            </w:tcMar>
            <w:vAlign w:val="center"/>
            <w:hideMark/>
          </w:tcPr>
          <w:p w14:paraId="2CD02F0D" w14:textId="77777777" w:rsidR="00594382" w:rsidRDefault="00594382" w:rsidP="00C54AB7">
            <w:pPr>
              <w:jc w:val="right"/>
              <w:rPr>
                <w:rFonts w:ascii="Arial" w:eastAsia="Arial" w:hAnsi="Arial" w:cs="Arial"/>
                <w:noProof/>
                <w:sz w:val="16"/>
              </w:rPr>
            </w:pPr>
            <w:r>
              <w:rPr>
                <w:rFonts w:ascii="Arial" w:hAnsi="Arial"/>
                <w:noProof/>
                <w:sz w:val="16"/>
              </w:rPr>
              <w:t>24</w:t>
            </w:r>
          </w:p>
        </w:tc>
        <w:tc>
          <w:tcPr>
            <w:tcW w:w="1500" w:type="dxa"/>
            <w:tcMar>
              <w:top w:w="0" w:type="dxa"/>
              <w:left w:w="40" w:type="dxa"/>
              <w:bottom w:w="0" w:type="dxa"/>
              <w:right w:w="40" w:type="dxa"/>
            </w:tcMar>
            <w:vAlign w:val="center"/>
            <w:hideMark/>
          </w:tcPr>
          <w:p w14:paraId="49A9E328" w14:textId="77777777" w:rsidR="00594382" w:rsidRDefault="00594382" w:rsidP="00C54AB7">
            <w:pPr>
              <w:jc w:val="right"/>
              <w:rPr>
                <w:rFonts w:ascii="Arial" w:eastAsia="Arial" w:hAnsi="Arial" w:cs="Arial"/>
                <w:noProof/>
                <w:sz w:val="16"/>
              </w:rPr>
            </w:pPr>
            <w:r>
              <w:rPr>
                <w:rFonts w:ascii="Arial" w:hAnsi="Arial"/>
                <w:noProof/>
                <w:sz w:val="16"/>
              </w:rPr>
              <w:t>2 561</w:t>
            </w:r>
          </w:p>
        </w:tc>
      </w:tr>
      <w:tr w:rsidR="00594382" w14:paraId="66DA38D3" w14:textId="77777777" w:rsidTr="00C54AB7">
        <w:trPr>
          <w:trHeight w:val="300"/>
        </w:trPr>
        <w:tc>
          <w:tcPr>
            <w:tcW w:w="6975" w:type="dxa"/>
            <w:shd w:val="clear" w:color="auto" w:fill="BFBFBF"/>
            <w:tcMar>
              <w:top w:w="0" w:type="dxa"/>
              <w:left w:w="40" w:type="dxa"/>
              <w:bottom w:w="0" w:type="dxa"/>
              <w:right w:w="40" w:type="dxa"/>
            </w:tcMar>
            <w:vAlign w:val="center"/>
            <w:hideMark/>
          </w:tcPr>
          <w:p w14:paraId="5FE63FB0" w14:textId="77777777" w:rsidR="00594382" w:rsidRDefault="00594382" w:rsidP="00C54AB7">
            <w:pPr>
              <w:rPr>
                <w:rFonts w:ascii="Arial" w:eastAsia="Arial" w:hAnsi="Arial" w:cs="Arial"/>
                <w:b/>
                <w:noProof/>
                <w:sz w:val="16"/>
              </w:rPr>
            </w:pPr>
            <w:r>
              <w:rPr>
                <w:rFonts w:ascii="Arial" w:hAnsi="Arial"/>
                <w:b/>
                <w:noProof/>
                <w:sz w:val="16"/>
              </w:rPr>
              <w:t>Celkem</w:t>
            </w:r>
          </w:p>
        </w:tc>
        <w:tc>
          <w:tcPr>
            <w:tcW w:w="1500" w:type="dxa"/>
            <w:shd w:val="clear" w:color="auto" w:fill="BFBFBF"/>
            <w:tcMar>
              <w:top w:w="0" w:type="dxa"/>
              <w:left w:w="40" w:type="dxa"/>
              <w:bottom w:w="0" w:type="dxa"/>
              <w:right w:w="40" w:type="dxa"/>
            </w:tcMar>
            <w:vAlign w:val="center"/>
            <w:hideMark/>
          </w:tcPr>
          <w:p w14:paraId="1F262326" w14:textId="77777777" w:rsidR="00594382" w:rsidRDefault="00594382" w:rsidP="00C54AB7">
            <w:pPr>
              <w:jc w:val="right"/>
              <w:rPr>
                <w:rFonts w:ascii="Arial" w:eastAsia="Arial" w:hAnsi="Arial" w:cs="Arial"/>
                <w:b/>
                <w:noProof/>
                <w:sz w:val="16"/>
              </w:rPr>
            </w:pPr>
            <w:r>
              <w:rPr>
                <w:rFonts w:ascii="Arial" w:hAnsi="Arial"/>
                <w:b/>
                <w:noProof/>
                <w:sz w:val="16"/>
              </w:rPr>
              <w:t>1 849 786</w:t>
            </w:r>
          </w:p>
        </w:tc>
        <w:tc>
          <w:tcPr>
            <w:tcW w:w="1500" w:type="dxa"/>
            <w:shd w:val="clear" w:color="auto" w:fill="BFBFBF"/>
            <w:tcMar>
              <w:top w:w="0" w:type="dxa"/>
              <w:left w:w="40" w:type="dxa"/>
              <w:bottom w:w="0" w:type="dxa"/>
              <w:right w:w="40" w:type="dxa"/>
            </w:tcMar>
            <w:vAlign w:val="center"/>
            <w:hideMark/>
          </w:tcPr>
          <w:p w14:paraId="151F24FA" w14:textId="77777777" w:rsidR="00594382" w:rsidRDefault="00594382" w:rsidP="00C54AB7">
            <w:pPr>
              <w:jc w:val="right"/>
              <w:rPr>
                <w:rFonts w:ascii="Arial" w:eastAsia="Arial" w:hAnsi="Arial" w:cs="Arial"/>
                <w:b/>
                <w:noProof/>
                <w:sz w:val="16"/>
              </w:rPr>
            </w:pPr>
            <w:r>
              <w:rPr>
                <w:rFonts w:ascii="Arial" w:hAnsi="Arial"/>
                <w:b/>
                <w:noProof/>
                <w:sz w:val="16"/>
              </w:rPr>
              <w:t>1 986 281</w:t>
            </w:r>
          </w:p>
        </w:tc>
      </w:tr>
    </w:tbl>
    <w:p w14:paraId="5CC2E4B8" w14:textId="77777777" w:rsidR="00594382" w:rsidRDefault="00594382" w:rsidP="00594382">
      <w:pPr>
        <w:pStyle w:val="Notes4"/>
        <w:pageBreakBefore/>
        <w:numPr>
          <w:ilvl w:val="3"/>
          <w:numId w:val="42"/>
        </w:numPr>
        <w:tabs>
          <w:tab w:val="right" w:pos="-2700"/>
          <w:tab w:val="right" w:pos="720"/>
        </w:tabs>
        <w:spacing w:before="60" w:after="60"/>
        <w:ind w:left="794" w:hanging="794"/>
        <w:rPr>
          <w:b w:val="0"/>
          <w:noProof/>
          <w:sz w:val="16"/>
          <w:bdr w:val="none" w:sz="0" w:space="0" w:color="auto" w:frame="1"/>
        </w:rPr>
      </w:pPr>
      <w:bookmarkStart w:id="209" w:name="RG_MARKER_70465"/>
      <w:r>
        <w:rPr>
          <w:noProof/>
          <w:sz w:val="16"/>
          <w:bdr w:val="none" w:sz="0" w:space="0" w:color="auto" w:frame="1"/>
        </w:rPr>
        <w:t>Expozice vůči úvěrovému riziku podle interního ratingu z hlediska rizika</w:t>
      </w:r>
      <w:bookmarkEnd w:id="209"/>
    </w:p>
    <w:p w14:paraId="3BCD6087" w14:textId="77777777" w:rsidR="00594382" w:rsidRDefault="00594382" w:rsidP="00594382">
      <w:pPr>
        <w:spacing w:after="120" w:line="276" w:lineRule="auto"/>
        <w:contextualSpacing/>
        <w:jc w:val="both"/>
        <w:rPr>
          <w:rFonts w:ascii="Arial" w:eastAsia="Calibri" w:hAnsi="Arial" w:cs="Arial"/>
          <w:noProof/>
          <w:sz w:val="16"/>
          <w:bdr w:val="none" w:sz="0" w:space="0" w:color="auto" w:frame="1"/>
        </w:rPr>
      </w:pPr>
    </w:p>
    <w:p w14:paraId="50FCF448" w14:textId="77777777" w:rsidR="00594382" w:rsidRDefault="00594382" w:rsidP="00594382">
      <w:pPr>
        <w:spacing w:after="60" w:line="276" w:lineRule="auto"/>
        <w:contextualSpacing/>
        <w:jc w:val="both"/>
        <w:rPr>
          <w:rFonts w:ascii="Arial" w:eastAsia="Calibri" w:hAnsi="Arial" w:cs="Arial"/>
          <w:noProof/>
          <w:sz w:val="16"/>
          <w:bdr w:val="none" w:sz="0" w:space="0" w:color="auto" w:frame="1"/>
        </w:rPr>
      </w:pPr>
      <w:r>
        <w:rPr>
          <w:rFonts w:ascii="Arial" w:hAnsi="Arial"/>
          <w:noProof/>
          <w:sz w:val="16"/>
          <w:bdr w:val="none" w:sz="0" w:space="0" w:color="auto" w:frame="1"/>
        </w:rPr>
        <w:t>EIB používá interní ratingovou metodiku v souladu s metodikou založenou na interním ratingu podle Basel III. Na základě této metodiky byl přidělen interní rating většině protistran facility. Následující tabulka uvádí rozdělení úvěrového portfolia facility podle lepšího z interních ratingů dlužníka nebo ručitele, jsou-li k dispozici. V případech, kdy interní rating k dispozici není, byl pro tuto analýzu použit externí rating.</w:t>
      </w:r>
    </w:p>
    <w:p w14:paraId="133454D0" w14:textId="77777777" w:rsidR="00594382" w:rsidRDefault="00594382" w:rsidP="00594382">
      <w:pPr>
        <w:spacing w:after="60" w:line="276" w:lineRule="auto"/>
        <w:contextualSpacing/>
        <w:jc w:val="both"/>
        <w:rPr>
          <w:rFonts w:ascii="Arial" w:eastAsia="Calibri" w:hAnsi="Arial" w:cs="Arial"/>
          <w:noProof/>
          <w:sz w:val="16"/>
          <w:bdr w:val="none" w:sz="0" w:space="0" w:color="auto" w:frame="1"/>
        </w:rPr>
      </w:pPr>
    </w:p>
    <w:p w14:paraId="59A65D31" w14:textId="77777777" w:rsidR="00594382" w:rsidRDefault="00594382" w:rsidP="00594382">
      <w:pPr>
        <w:spacing w:after="60" w:line="276" w:lineRule="auto"/>
        <w:contextualSpacing/>
        <w:jc w:val="both"/>
        <w:rPr>
          <w:rFonts w:ascii="Arial" w:eastAsia="Calibri" w:hAnsi="Arial" w:cs="Arial"/>
          <w:noProof/>
          <w:sz w:val="16"/>
          <w:bdr w:val="none" w:sz="0" w:space="0" w:color="auto" w:frame="1"/>
        </w:rPr>
      </w:pPr>
      <w:r>
        <w:rPr>
          <w:rFonts w:ascii="Arial" w:hAnsi="Arial"/>
          <w:noProof/>
          <w:sz w:val="16"/>
          <w:bdr w:val="none" w:sz="0" w:space="0" w:color="auto" w:frame="1"/>
        </w:rPr>
        <w:t>Tabulka uvádí jak podepsané expozice (vyplacené i nevyplacené), tak i rizikově vážené expozice, a to na základě interní metodiky, již facilita využívá k řízení limitů.</w:t>
      </w:r>
    </w:p>
    <w:tbl>
      <w:tblPr>
        <w:tblStyle w:val="CDMRange22"/>
        <w:tblW w:w="5000" w:type="pct"/>
        <w:tblLayout w:type="fixed"/>
        <w:tblLook w:val="0600" w:firstRow="0" w:lastRow="0" w:firstColumn="0" w:lastColumn="0" w:noHBand="1" w:noVBand="1"/>
      </w:tblPr>
      <w:tblGrid>
        <w:gridCol w:w="2834"/>
        <w:gridCol w:w="976"/>
        <w:gridCol w:w="978"/>
        <w:gridCol w:w="978"/>
        <w:gridCol w:w="978"/>
        <w:gridCol w:w="978"/>
        <w:gridCol w:w="978"/>
        <w:gridCol w:w="978"/>
      </w:tblGrid>
      <w:tr w:rsidR="00594382" w14:paraId="14429115" w14:textId="77777777" w:rsidTr="00C54AB7">
        <w:trPr>
          <w:trHeight w:hRule="exact" w:val="290"/>
        </w:trPr>
        <w:tc>
          <w:tcPr>
            <w:tcW w:w="2925" w:type="dxa"/>
            <w:tcBorders>
              <w:top w:val="nil"/>
              <w:left w:val="nil"/>
              <w:bottom w:val="single" w:sz="4" w:space="0" w:color="000000"/>
              <w:right w:val="nil"/>
            </w:tcBorders>
            <w:shd w:val="clear" w:color="auto" w:fill="FFFFFF"/>
            <w:noWrap/>
            <w:tcMar>
              <w:top w:w="0" w:type="dxa"/>
              <w:left w:w="0" w:type="dxa"/>
              <w:bottom w:w="0" w:type="dxa"/>
              <w:right w:w="0" w:type="dxa"/>
            </w:tcMar>
            <w:vAlign w:val="bottom"/>
          </w:tcPr>
          <w:p w14:paraId="5E521264" w14:textId="77777777" w:rsidR="00594382" w:rsidRDefault="00594382" w:rsidP="00C54AB7">
            <w:pPr>
              <w:rPr>
                <w:rFonts w:ascii="Arial" w:eastAsia="Arial" w:hAnsi="Arial" w:cs="Arial"/>
                <w:noProof/>
                <w:sz w:val="16"/>
              </w:rPr>
            </w:pPr>
          </w:p>
        </w:tc>
        <w:tc>
          <w:tcPr>
            <w:tcW w:w="1005" w:type="dxa"/>
            <w:tcBorders>
              <w:top w:val="single" w:sz="4" w:space="0" w:color="000000"/>
              <w:left w:val="nil"/>
              <w:bottom w:val="single" w:sz="4" w:space="0" w:color="000000"/>
              <w:right w:val="nil"/>
            </w:tcBorders>
            <w:shd w:val="clear" w:color="auto" w:fill="FFFFFF"/>
            <w:noWrap/>
            <w:tcMar>
              <w:top w:w="0" w:type="dxa"/>
              <w:left w:w="0" w:type="dxa"/>
              <w:bottom w:w="0" w:type="dxa"/>
              <w:right w:w="0" w:type="dxa"/>
            </w:tcMar>
            <w:vAlign w:val="bottom"/>
          </w:tcPr>
          <w:p w14:paraId="0D986E42" w14:textId="77777777" w:rsidR="00594382" w:rsidRDefault="00594382" w:rsidP="00C54AB7">
            <w:pPr>
              <w:rPr>
                <w:rFonts w:ascii="Arial" w:eastAsia="Arial" w:hAnsi="Arial" w:cs="Arial"/>
                <w:noProof/>
                <w:sz w:val="16"/>
              </w:rPr>
            </w:pPr>
          </w:p>
        </w:tc>
        <w:tc>
          <w:tcPr>
            <w:tcW w:w="6030" w:type="dxa"/>
            <w:gridSpan w:val="6"/>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2BCA8AFB" w14:textId="77777777" w:rsidR="00594382" w:rsidRDefault="00594382" w:rsidP="00C54AB7">
            <w:pPr>
              <w:jc w:val="center"/>
              <w:rPr>
                <w:rFonts w:ascii="Arial" w:eastAsia="Arial" w:hAnsi="Arial" w:cs="Arial"/>
                <w:b/>
                <w:noProof/>
                <w:sz w:val="16"/>
              </w:rPr>
            </w:pPr>
            <w:r>
              <w:rPr>
                <w:rFonts w:ascii="Arial" w:hAnsi="Arial"/>
                <w:b/>
                <w:noProof/>
                <w:sz w:val="16"/>
              </w:rPr>
              <w:t>2022</w:t>
            </w:r>
          </w:p>
        </w:tc>
      </w:tr>
      <w:tr w:rsidR="00594382" w14:paraId="723DF249" w14:textId="77777777" w:rsidTr="00C54AB7">
        <w:trPr>
          <w:trHeight w:val="84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8C49A8F"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bottom"/>
            <w:hideMark/>
          </w:tcPr>
          <w:p w14:paraId="096A482E" w14:textId="77777777" w:rsidR="00594382" w:rsidRDefault="00594382" w:rsidP="00C54AB7">
            <w:pPr>
              <w:rPr>
                <w:rFonts w:ascii="Arial" w:eastAsia="Arial" w:hAnsi="Arial" w:cs="Arial"/>
                <w:b/>
                <w:noProof/>
                <w:sz w:val="16"/>
              </w:rPr>
            </w:pPr>
            <w:r>
              <w:rPr>
                <w:rFonts w:ascii="Arial" w:hAnsi="Arial"/>
                <w:b/>
                <w:noProof/>
                <w:sz w:val="16"/>
              </w:rPr>
              <w:t>Ekvivalent ratingu Moody’s</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D5FB339" w14:textId="77777777" w:rsidR="00594382" w:rsidRDefault="00594382" w:rsidP="00C54AB7">
            <w:pPr>
              <w:jc w:val="right"/>
              <w:rPr>
                <w:rFonts w:ascii="Arial" w:eastAsia="Arial" w:hAnsi="Arial" w:cs="Arial"/>
                <w:b/>
                <w:noProof/>
                <w:sz w:val="16"/>
              </w:rPr>
            </w:pPr>
            <w:r>
              <w:rPr>
                <w:rFonts w:ascii="Arial" w:hAnsi="Arial"/>
                <w:b/>
                <w:noProof/>
                <w:sz w:val="16"/>
              </w:rPr>
              <w:t>Dvanáctiměsíční ECL</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B6B797B" w14:textId="77777777" w:rsidR="00594382" w:rsidRDefault="00594382" w:rsidP="00C54AB7">
            <w:pPr>
              <w:jc w:val="right"/>
              <w:rPr>
                <w:rFonts w:ascii="Arial" w:eastAsia="Arial" w:hAnsi="Arial" w:cs="Arial"/>
                <w:b/>
                <w:noProof/>
                <w:sz w:val="16"/>
              </w:rPr>
            </w:pPr>
            <w:r>
              <w:rPr>
                <w:rFonts w:ascii="Arial" w:hAnsi="Arial"/>
                <w:b/>
                <w:noProof/>
                <w:sz w:val="16"/>
              </w:rPr>
              <w:t>ECL za dobu trvání, bez úvěrového znehodnocení</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520537B" w14:textId="77777777" w:rsidR="00594382" w:rsidRDefault="00594382" w:rsidP="00C54AB7">
            <w:pPr>
              <w:jc w:val="right"/>
              <w:rPr>
                <w:rFonts w:ascii="Arial" w:eastAsia="Arial" w:hAnsi="Arial" w:cs="Arial"/>
                <w:b/>
                <w:noProof/>
                <w:sz w:val="16"/>
              </w:rPr>
            </w:pPr>
            <w:r>
              <w:rPr>
                <w:rFonts w:ascii="Arial" w:hAnsi="Arial"/>
                <w:b/>
                <w:noProof/>
                <w:sz w:val="16"/>
              </w:rPr>
              <w:t>ECL za dobu trvání, úvěrově znehodnocené</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42F4976" w14:textId="77777777" w:rsidR="00594382" w:rsidRDefault="00594382" w:rsidP="00C54AB7">
            <w:pPr>
              <w:jc w:val="right"/>
              <w:rPr>
                <w:rFonts w:ascii="Arial" w:eastAsia="Arial" w:hAnsi="Arial" w:cs="Arial"/>
                <w:b/>
                <w:noProof/>
                <w:sz w:val="16"/>
              </w:rPr>
            </w:pPr>
            <w:r>
              <w:rPr>
                <w:rFonts w:ascii="Arial" w:hAnsi="Arial"/>
                <w:b/>
                <w:noProof/>
                <w:sz w:val="16"/>
              </w:rPr>
              <w:t>POCI</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521FB0C" w14:textId="77777777" w:rsidR="00594382" w:rsidRDefault="00594382" w:rsidP="00C54AB7">
            <w:pPr>
              <w:jc w:val="right"/>
              <w:rPr>
                <w:rFonts w:ascii="Arial" w:eastAsia="Arial" w:hAnsi="Arial" w:cs="Arial"/>
                <w:b/>
                <w:noProof/>
                <w:sz w:val="16"/>
              </w:rPr>
            </w:pPr>
            <w:r>
              <w:rPr>
                <w:rFonts w:ascii="Arial" w:hAnsi="Arial"/>
                <w:b/>
                <w:noProof/>
                <w:sz w:val="16"/>
              </w:rPr>
              <w:t>FVTPL</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A8EAA1"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61288834" w14:textId="77777777" w:rsidTr="00C54AB7">
        <w:trPr>
          <w:trHeight w:val="290"/>
        </w:trPr>
        <w:tc>
          <w:tcPr>
            <w:tcW w:w="2925"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D84C584" w14:textId="77777777" w:rsidR="00594382" w:rsidRDefault="00594382" w:rsidP="00C54AB7">
            <w:pPr>
              <w:rPr>
                <w:rFonts w:ascii="Arial" w:eastAsia="Arial" w:hAnsi="Arial" w:cs="Arial"/>
                <w:b/>
                <w:noProof/>
                <w:sz w:val="16"/>
              </w:rPr>
            </w:pPr>
            <w:r>
              <w:rPr>
                <w:rFonts w:ascii="Arial" w:hAnsi="Arial"/>
                <w:b/>
                <w:noProof/>
                <w:sz w:val="16"/>
              </w:rPr>
              <w:t>Úvěry a jiné pohledávky v naběhlé hodnotě</w:t>
            </w:r>
          </w:p>
        </w:tc>
        <w:tc>
          <w:tcPr>
            <w:tcW w:w="1005" w:type="dxa"/>
            <w:tcBorders>
              <w:top w:val="single" w:sz="4" w:space="0" w:color="000000"/>
              <w:left w:val="nil"/>
              <w:bottom w:val="nil"/>
              <w:right w:val="nil"/>
            </w:tcBorders>
            <w:shd w:val="clear" w:color="auto" w:fill="FFFFFF"/>
            <w:tcMar>
              <w:top w:w="0" w:type="dxa"/>
              <w:left w:w="0" w:type="dxa"/>
              <w:bottom w:w="0" w:type="dxa"/>
              <w:right w:w="0" w:type="dxa"/>
            </w:tcMar>
            <w:vAlign w:val="bottom"/>
          </w:tcPr>
          <w:p w14:paraId="799A417A" w14:textId="77777777" w:rsidR="00594382" w:rsidRDefault="00594382" w:rsidP="00C54AB7">
            <w:pPr>
              <w:rPr>
                <w:rFonts w:ascii="Arial" w:eastAsia="Arial" w:hAnsi="Arial" w:cs="Arial"/>
                <w:b/>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DCECE12" w14:textId="77777777" w:rsidR="00594382" w:rsidRDefault="00594382" w:rsidP="00C54AB7">
            <w:pPr>
              <w:jc w:val="right"/>
              <w:rPr>
                <w:rFonts w:ascii="Arial" w:eastAsia="Arial" w:hAnsi="Arial" w:cs="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71C45FFA" w14:textId="77777777" w:rsidR="00594382" w:rsidRDefault="00594382" w:rsidP="00C54AB7">
            <w:pPr>
              <w:jc w:val="right"/>
              <w:rPr>
                <w:rFonts w:ascii="Arial" w:eastAsia="Arial" w:hAnsi="Arial" w:cs="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15A2F90D" w14:textId="77777777" w:rsidR="00594382" w:rsidRDefault="00594382" w:rsidP="00C54AB7">
            <w:pPr>
              <w:jc w:val="right"/>
              <w:rPr>
                <w:rFonts w:ascii="Arial" w:eastAsia="Arial" w:hAnsi="Arial" w:cs="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8392BAF" w14:textId="77777777" w:rsidR="00594382" w:rsidRDefault="00594382" w:rsidP="00C54AB7">
            <w:pPr>
              <w:jc w:val="right"/>
              <w:rPr>
                <w:rFonts w:ascii="Arial" w:eastAsia="Arial" w:hAnsi="Arial" w:cs="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344DA8C0" w14:textId="77777777" w:rsidR="00594382" w:rsidRDefault="00594382" w:rsidP="00C54AB7">
            <w:pPr>
              <w:jc w:val="right"/>
              <w:rPr>
                <w:rFonts w:ascii="Arial" w:eastAsia="Arial" w:hAnsi="Arial" w:cs="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24F8EDD" w14:textId="77777777" w:rsidR="00594382" w:rsidRDefault="00594382" w:rsidP="00C54AB7">
            <w:pPr>
              <w:jc w:val="right"/>
              <w:rPr>
                <w:rFonts w:ascii="Arial" w:eastAsia="Arial" w:hAnsi="Arial" w:cs="Arial"/>
                <w:noProof/>
                <w:sz w:val="16"/>
              </w:rPr>
            </w:pPr>
          </w:p>
        </w:tc>
      </w:tr>
      <w:tr w:rsidR="00594382" w14:paraId="6C0700EC" w14:textId="77777777" w:rsidTr="00C54AB7">
        <w:trPr>
          <w:trHeight w:val="300"/>
        </w:trPr>
        <w:tc>
          <w:tcPr>
            <w:tcW w:w="2925" w:type="dxa"/>
            <w:shd w:val="clear" w:color="auto" w:fill="FFFFFF"/>
            <w:noWrap/>
            <w:tcMar>
              <w:top w:w="0" w:type="dxa"/>
              <w:left w:w="40" w:type="dxa"/>
              <w:bottom w:w="0" w:type="dxa"/>
              <w:right w:w="40" w:type="dxa"/>
            </w:tcMar>
            <w:vAlign w:val="center"/>
            <w:hideMark/>
          </w:tcPr>
          <w:p w14:paraId="6AFE1D83" w14:textId="77777777" w:rsidR="00594382" w:rsidRDefault="00594382" w:rsidP="00C54AB7">
            <w:pPr>
              <w:rPr>
                <w:rFonts w:ascii="Arial" w:eastAsia="Arial" w:hAnsi="Arial" w:cs="Arial"/>
                <w:noProof/>
                <w:sz w:val="16"/>
              </w:rPr>
            </w:pPr>
            <w:r>
              <w:rPr>
                <w:rFonts w:ascii="Arial" w:hAnsi="Arial"/>
                <w:noProof/>
                <w:sz w:val="16"/>
              </w:rPr>
              <w:t>Interní rating 1 – minimální úvěrové riziko</w:t>
            </w:r>
          </w:p>
        </w:tc>
        <w:tc>
          <w:tcPr>
            <w:tcW w:w="1005" w:type="dxa"/>
            <w:shd w:val="clear" w:color="auto" w:fill="FFFFFF"/>
            <w:tcMar>
              <w:top w:w="0" w:type="dxa"/>
              <w:left w:w="40" w:type="dxa"/>
              <w:bottom w:w="0" w:type="dxa"/>
              <w:right w:w="40" w:type="dxa"/>
            </w:tcMar>
            <w:vAlign w:val="center"/>
            <w:hideMark/>
          </w:tcPr>
          <w:p w14:paraId="31BF16A3" w14:textId="77777777" w:rsidR="00594382" w:rsidRDefault="00594382" w:rsidP="00C54AB7">
            <w:pPr>
              <w:rPr>
                <w:rFonts w:ascii="Arial" w:eastAsia="Arial" w:hAnsi="Arial" w:cs="Arial"/>
                <w:noProof/>
                <w:sz w:val="16"/>
              </w:rPr>
            </w:pPr>
            <w:r>
              <w:rPr>
                <w:rFonts w:ascii="Arial" w:hAnsi="Arial"/>
                <w:noProof/>
                <w:sz w:val="16"/>
              </w:rPr>
              <w:t>Aaa</w:t>
            </w:r>
          </w:p>
        </w:tc>
        <w:tc>
          <w:tcPr>
            <w:tcW w:w="1005" w:type="dxa"/>
            <w:shd w:val="clear" w:color="auto" w:fill="FFFFFF"/>
            <w:tcMar>
              <w:top w:w="0" w:type="dxa"/>
              <w:left w:w="40" w:type="dxa"/>
              <w:bottom w:w="0" w:type="dxa"/>
              <w:right w:w="100" w:type="dxa"/>
            </w:tcMar>
            <w:vAlign w:val="center"/>
            <w:hideMark/>
          </w:tcPr>
          <w:p w14:paraId="0AD4425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C02806B" w14:textId="77777777" w:rsidR="00594382" w:rsidRDefault="00594382" w:rsidP="00C54AB7">
            <w:pPr>
              <w:jc w:val="right"/>
              <w:rPr>
                <w:rFonts w:ascii="Arial" w:eastAsia="Arial" w:hAnsi="Arial" w:cs="Arial"/>
                <w:noProof/>
                <w:sz w:val="16"/>
              </w:rPr>
            </w:pPr>
            <w:r>
              <w:rPr>
                <w:rFonts w:ascii="Arial" w:hAnsi="Arial"/>
                <w:noProof/>
                <w:sz w:val="16"/>
              </w:rPr>
              <w:t>56 320</w:t>
            </w:r>
          </w:p>
        </w:tc>
        <w:tc>
          <w:tcPr>
            <w:tcW w:w="1005" w:type="dxa"/>
            <w:shd w:val="clear" w:color="auto" w:fill="FFFFFF"/>
            <w:tcMar>
              <w:top w:w="0" w:type="dxa"/>
              <w:left w:w="40" w:type="dxa"/>
              <w:bottom w:w="0" w:type="dxa"/>
              <w:right w:w="100" w:type="dxa"/>
            </w:tcMar>
            <w:vAlign w:val="center"/>
            <w:hideMark/>
          </w:tcPr>
          <w:p w14:paraId="570536C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E143D9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98B07D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5B8C269" w14:textId="77777777" w:rsidR="00594382" w:rsidRDefault="00594382" w:rsidP="00C54AB7">
            <w:pPr>
              <w:jc w:val="right"/>
              <w:rPr>
                <w:rFonts w:ascii="Arial" w:eastAsia="Arial" w:hAnsi="Arial" w:cs="Arial"/>
                <w:b/>
                <w:noProof/>
                <w:sz w:val="16"/>
              </w:rPr>
            </w:pPr>
            <w:r>
              <w:rPr>
                <w:rFonts w:ascii="Arial" w:hAnsi="Arial"/>
                <w:b/>
                <w:noProof/>
                <w:sz w:val="16"/>
              </w:rPr>
              <w:t>56 320</w:t>
            </w:r>
          </w:p>
        </w:tc>
      </w:tr>
      <w:tr w:rsidR="00594382" w14:paraId="2A98D23E" w14:textId="77777777" w:rsidTr="00C54AB7">
        <w:trPr>
          <w:trHeight w:val="290"/>
        </w:trPr>
        <w:tc>
          <w:tcPr>
            <w:tcW w:w="2925" w:type="dxa"/>
            <w:shd w:val="clear" w:color="auto" w:fill="FFFFFF"/>
            <w:noWrap/>
            <w:tcMar>
              <w:top w:w="0" w:type="dxa"/>
              <w:left w:w="40" w:type="dxa"/>
              <w:bottom w:w="0" w:type="dxa"/>
              <w:right w:w="40" w:type="dxa"/>
            </w:tcMar>
            <w:vAlign w:val="center"/>
            <w:hideMark/>
          </w:tcPr>
          <w:p w14:paraId="63BB4236" w14:textId="77777777" w:rsidR="00594382" w:rsidRDefault="00594382" w:rsidP="00C54AB7">
            <w:pPr>
              <w:rPr>
                <w:rFonts w:ascii="Arial" w:eastAsia="Arial" w:hAnsi="Arial" w:cs="Arial"/>
                <w:noProof/>
                <w:sz w:val="16"/>
              </w:rPr>
            </w:pPr>
            <w:r>
              <w:rPr>
                <w:rFonts w:ascii="Arial" w:hAnsi="Arial"/>
                <w:noProof/>
                <w:sz w:val="16"/>
              </w:rPr>
              <w:t>Interní rating 2 – velmi nízké úvěrové riziko</w:t>
            </w:r>
          </w:p>
        </w:tc>
        <w:tc>
          <w:tcPr>
            <w:tcW w:w="1005" w:type="dxa"/>
            <w:shd w:val="clear" w:color="auto" w:fill="FFFFFF"/>
            <w:tcMar>
              <w:top w:w="0" w:type="dxa"/>
              <w:left w:w="40" w:type="dxa"/>
              <w:bottom w:w="0" w:type="dxa"/>
              <w:right w:w="40" w:type="dxa"/>
            </w:tcMar>
            <w:vAlign w:val="center"/>
            <w:hideMark/>
          </w:tcPr>
          <w:p w14:paraId="21E801C9" w14:textId="77777777" w:rsidR="00594382" w:rsidRDefault="00594382" w:rsidP="00C54AB7">
            <w:pPr>
              <w:rPr>
                <w:rFonts w:ascii="Arial" w:eastAsia="Arial" w:hAnsi="Arial" w:cs="Arial"/>
                <w:noProof/>
                <w:sz w:val="16"/>
              </w:rPr>
            </w:pPr>
            <w:r>
              <w:rPr>
                <w:rFonts w:ascii="Arial" w:hAnsi="Arial"/>
                <w:noProof/>
                <w:sz w:val="16"/>
              </w:rPr>
              <w:t>Aa1–Aa3</w:t>
            </w:r>
          </w:p>
        </w:tc>
        <w:tc>
          <w:tcPr>
            <w:tcW w:w="1005" w:type="dxa"/>
            <w:shd w:val="clear" w:color="auto" w:fill="FFFFFF"/>
            <w:tcMar>
              <w:top w:w="0" w:type="dxa"/>
              <w:left w:w="40" w:type="dxa"/>
              <w:bottom w:w="0" w:type="dxa"/>
              <w:right w:w="100" w:type="dxa"/>
            </w:tcMar>
            <w:vAlign w:val="center"/>
            <w:hideMark/>
          </w:tcPr>
          <w:p w14:paraId="5C9952A3" w14:textId="77777777" w:rsidR="00594382" w:rsidRDefault="00594382" w:rsidP="00C54AB7">
            <w:pPr>
              <w:jc w:val="right"/>
              <w:rPr>
                <w:rFonts w:ascii="Arial" w:eastAsia="Arial" w:hAnsi="Arial" w:cs="Arial"/>
                <w:noProof/>
                <w:sz w:val="16"/>
              </w:rPr>
            </w:pPr>
            <w:r>
              <w:rPr>
                <w:rFonts w:ascii="Arial" w:hAnsi="Arial"/>
                <w:noProof/>
                <w:sz w:val="16"/>
              </w:rPr>
              <w:t>82 745</w:t>
            </w:r>
          </w:p>
        </w:tc>
        <w:tc>
          <w:tcPr>
            <w:tcW w:w="1005" w:type="dxa"/>
            <w:shd w:val="clear" w:color="auto" w:fill="FFFFFF"/>
            <w:tcMar>
              <w:top w:w="0" w:type="dxa"/>
              <w:left w:w="40" w:type="dxa"/>
              <w:bottom w:w="0" w:type="dxa"/>
              <w:right w:w="100" w:type="dxa"/>
            </w:tcMar>
            <w:vAlign w:val="center"/>
            <w:hideMark/>
          </w:tcPr>
          <w:p w14:paraId="0104102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3EC995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6C2502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78AC9F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27200E3" w14:textId="77777777" w:rsidR="00594382" w:rsidRDefault="00594382" w:rsidP="00C54AB7">
            <w:pPr>
              <w:jc w:val="right"/>
              <w:rPr>
                <w:rFonts w:ascii="Arial" w:eastAsia="Arial" w:hAnsi="Arial" w:cs="Arial"/>
                <w:b/>
                <w:noProof/>
                <w:sz w:val="16"/>
              </w:rPr>
            </w:pPr>
            <w:r>
              <w:rPr>
                <w:rFonts w:ascii="Arial" w:hAnsi="Arial"/>
                <w:b/>
                <w:noProof/>
                <w:sz w:val="16"/>
              </w:rPr>
              <w:t>82 745</w:t>
            </w:r>
          </w:p>
        </w:tc>
      </w:tr>
      <w:tr w:rsidR="00594382" w14:paraId="48F25250" w14:textId="77777777" w:rsidTr="00C54AB7">
        <w:trPr>
          <w:trHeight w:val="290"/>
        </w:trPr>
        <w:tc>
          <w:tcPr>
            <w:tcW w:w="2925" w:type="dxa"/>
            <w:shd w:val="clear" w:color="auto" w:fill="FFFFFF"/>
            <w:noWrap/>
            <w:tcMar>
              <w:top w:w="0" w:type="dxa"/>
              <w:left w:w="40" w:type="dxa"/>
              <w:bottom w:w="0" w:type="dxa"/>
              <w:right w:w="40" w:type="dxa"/>
            </w:tcMar>
            <w:vAlign w:val="center"/>
            <w:hideMark/>
          </w:tcPr>
          <w:p w14:paraId="43C65CD4" w14:textId="77777777" w:rsidR="00594382" w:rsidRDefault="00594382" w:rsidP="00C54AB7">
            <w:pPr>
              <w:rPr>
                <w:rFonts w:ascii="Arial" w:eastAsia="Arial" w:hAnsi="Arial" w:cs="Arial"/>
                <w:noProof/>
                <w:sz w:val="16"/>
              </w:rPr>
            </w:pPr>
            <w:r>
              <w:rPr>
                <w:rFonts w:ascii="Arial" w:hAnsi="Arial"/>
                <w:noProof/>
                <w:sz w:val="16"/>
              </w:rPr>
              <w:t>Interní rating 3 – nízké úvěrové riziko</w:t>
            </w:r>
          </w:p>
        </w:tc>
        <w:tc>
          <w:tcPr>
            <w:tcW w:w="1005" w:type="dxa"/>
            <w:shd w:val="clear" w:color="auto" w:fill="FFFFFF"/>
            <w:tcMar>
              <w:top w:w="0" w:type="dxa"/>
              <w:left w:w="40" w:type="dxa"/>
              <w:bottom w:w="0" w:type="dxa"/>
              <w:right w:w="40" w:type="dxa"/>
            </w:tcMar>
            <w:vAlign w:val="center"/>
            <w:hideMark/>
          </w:tcPr>
          <w:p w14:paraId="2BE415B9" w14:textId="77777777" w:rsidR="00594382" w:rsidRDefault="00594382" w:rsidP="00C54AB7">
            <w:pPr>
              <w:rPr>
                <w:rFonts w:ascii="Arial" w:eastAsia="Arial" w:hAnsi="Arial" w:cs="Arial"/>
                <w:noProof/>
                <w:sz w:val="16"/>
              </w:rPr>
            </w:pPr>
            <w:r>
              <w:rPr>
                <w:rFonts w:ascii="Arial" w:hAnsi="Arial"/>
                <w:noProof/>
                <w:sz w:val="16"/>
              </w:rPr>
              <w:t>A1–A3</w:t>
            </w:r>
          </w:p>
        </w:tc>
        <w:tc>
          <w:tcPr>
            <w:tcW w:w="1005" w:type="dxa"/>
            <w:shd w:val="clear" w:color="auto" w:fill="FFFFFF"/>
            <w:tcMar>
              <w:top w:w="0" w:type="dxa"/>
              <w:left w:w="40" w:type="dxa"/>
              <w:bottom w:w="0" w:type="dxa"/>
              <w:right w:w="100" w:type="dxa"/>
            </w:tcMar>
            <w:vAlign w:val="center"/>
            <w:hideMark/>
          </w:tcPr>
          <w:p w14:paraId="6822127A" w14:textId="77777777" w:rsidR="00594382" w:rsidRDefault="00594382" w:rsidP="00C54AB7">
            <w:pPr>
              <w:jc w:val="right"/>
              <w:rPr>
                <w:rFonts w:ascii="Arial" w:eastAsia="Arial" w:hAnsi="Arial" w:cs="Arial"/>
                <w:noProof/>
                <w:sz w:val="16"/>
              </w:rPr>
            </w:pPr>
            <w:r>
              <w:rPr>
                <w:rFonts w:ascii="Arial" w:hAnsi="Arial"/>
                <w:noProof/>
                <w:sz w:val="16"/>
              </w:rPr>
              <w:t>421</w:t>
            </w:r>
          </w:p>
        </w:tc>
        <w:tc>
          <w:tcPr>
            <w:tcW w:w="1005" w:type="dxa"/>
            <w:shd w:val="clear" w:color="auto" w:fill="FFFFFF"/>
            <w:tcMar>
              <w:top w:w="0" w:type="dxa"/>
              <w:left w:w="40" w:type="dxa"/>
              <w:bottom w:w="0" w:type="dxa"/>
              <w:right w:w="100" w:type="dxa"/>
            </w:tcMar>
            <w:vAlign w:val="center"/>
            <w:hideMark/>
          </w:tcPr>
          <w:p w14:paraId="7E2BBBF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ED6F74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7D9451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53B9B2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ABB27CB" w14:textId="77777777" w:rsidR="00594382" w:rsidRDefault="00594382" w:rsidP="00C54AB7">
            <w:pPr>
              <w:jc w:val="right"/>
              <w:rPr>
                <w:rFonts w:ascii="Arial" w:eastAsia="Arial" w:hAnsi="Arial" w:cs="Arial"/>
                <w:b/>
                <w:noProof/>
                <w:sz w:val="16"/>
              </w:rPr>
            </w:pPr>
            <w:r>
              <w:rPr>
                <w:rFonts w:ascii="Arial" w:hAnsi="Arial"/>
                <w:b/>
                <w:noProof/>
                <w:sz w:val="16"/>
              </w:rPr>
              <w:t>421</w:t>
            </w:r>
          </w:p>
        </w:tc>
      </w:tr>
      <w:tr w:rsidR="00594382" w14:paraId="0BC4CB03" w14:textId="77777777" w:rsidTr="00C54AB7">
        <w:trPr>
          <w:trHeight w:val="290"/>
        </w:trPr>
        <w:tc>
          <w:tcPr>
            <w:tcW w:w="2925" w:type="dxa"/>
            <w:shd w:val="clear" w:color="auto" w:fill="FFFFFF"/>
            <w:noWrap/>
            <w:tcMar>
              <w:top w:w="0" w:type="dxa"/>
              <w:left w:w="40" w:type="dxa"/>
              <w:bottom w:w="0" w:type="dxa"/>
              <w:right w:w="40" w:type="dxa"/>
            </w:tcMar>
            <w:vAlign w:val="center"/>
            <w:hideMark/>
          </w:tcPr>
          <w:p w14:paraId="134CB06A" w14:textId="77777777" w:rsidR="00594382" w:rsidRDefault="00594382" w:rsidP="00C54AB7">
            <w:pPr>
              <w:rPr>
                <w:rFonts w:ascii="Arial" w:eastAsia="Arial" w:hAnsi="Arial" w:cs="Arial"/>
                <w:noProof/>
                <w:sz w:val="16"/>
              </w:rPr>
            </w:pPr>
            <w:r>
              <w:rPr>
                <w:rFonts w:ascii="Arial" w:hAnsi="Arial"/>
                <w:noProof/>
                <w:sz w:val="16"/>
              </w:rPr>
              <w:t>Interní rating 4 – mírné úvěrové riziko</w:t>
            </w:r>
          </w:p>
        </w:tc>
        <w:tc>
          <w:tcPr>
            <w:tcW w:w="1005" w:type="dxa"/>
            <w:shd w:val="clear" w:color="auto" w:fill="FFFFFF"/>
            <w:tcMar>
              <w:top w:w="0" w:type="dxa"/>
              <w:left w:w="40" w:type="dxa"/>
              <w:bottom w:w="0" w:type="dxa"/>
              <w:right w:w="40" w:type="dxa"/>
            </w:tcMar>
            <w:vAlign w:val="center"/>
            <w:hideMark/>
          </w:tcPr>
          <w:p w14:paraId="001894D3" w14:textId="77777777" w:rsidR="00594382" w:rsidRDefault="00594382" w:rsidP="00C54AB7">
            <w:pPr>
              <w:rPr>
                <w:rFonts w:ascii="Arial" w:eastAsia="Arial" w:hAnsi="Arial" w:cs="Arial"/>
                <w:noProof/>
                <w:sz w:val="16"/>
              </w:rPr>
            </w:pPr>
            <w:r>
              <w:rPr>
                <w:rFonts w:ascii="Arial" w:hAnsi="Arial"/>
                <w:noProof/>
                <w:sz w:val="16"/>
              </w:rPr>
              <w:t>Baa1–Baa3</w:t>
            </w:r>
          </w:p>
        </w:tc>
        <w:tc>
          <w:tcPr>
            <w:tcW w:w="1005" w:type="dxa"/>
            <w:shd w:val="clear" w:color="auto" w:fill="FFFFFF"/>
            <w:tcMar>
              <w:top w:w="0" w:type="dxa"/>
              <w:left w:w="40" w:type="dxa"/>
              <w:bottom w:w="0" w:type="dxa"/>
              <w:right w:w="100" w:type="dxa"/>
            </w:tcMar>
            <w:vAlign w:val="center"/>
            <w:hideMark/>
          </w:tcPr>
          <w:p w14:paraId="4A120C9D" w14:textId="77777777" w:rsidR="00594382" w:rsidRDefault="00594382" w:rsidP="00C54AB7">
            <w:pPr>
              <w:jc w:val="right"/>
              <w:rPr>
                <w:rFonts w:ascii="Arial" w:eastAsia="Arial" w:hAnsi="Arial" w:cs="Arial"/>
                <w:noProof/>
                <w:sz w:val="16"/>
              </w:rPr>
            </w:pPr>
            <w:r>
              <w:rPr>
                <w:rFonts w:ascii="Arial" w:hAnsi="Arial"/>
                <w:noProof/>
                <w:sz w:val="16"/>
              </w:rPr>
              <w:t>346 538</w:t>
            </w:r>
          </w:p>
        </w:tc>
        <w:tc>
          <w:tcPr>
            <w:tcW w:w="1005" w:type="dxa"/>
            <w:shd w:val="clear" w:color="auto" w:fill="FFFFFF"/>
            <w:tcMar>
              <w:top w:w="0" w:type="dxa"/>
              <w:left w:w="40" w:type="dxa"/>
              <w:bottom w:w="0" w:type="dxa"/>
              <w:right w:w="100" w:type="dxa"/>
            </w:tcMar>
            <w:vAlign w:val="center"/>
            <w:hideMark/>
          </w:tcPr>
          <w:p w14:paraId="317AB21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B0ECF4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233D0F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8E416E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14E8158" w14:textId="77777777" w:rsidR="00594382" w:rsidRDefault="00594382" w:rsidP="00C54AB7">
            <w:pPr>
              <w:jc w:val="right"/>
              <w:rPr>
                <w:rFonts w:ascii="Arial" w:eastAsia="Arial" w:hAnsi="Arial" w:cs="Arial"/>
                <w:b/>
                <w:noProof/>
                <w:sz w:val="16"/>
              </w:rPr>
            </w:pPr>
            <w:r>
              <w:rPr>
                <w:rFonts w:ascii="Arial" w:hAnsi="Arial"/>
                <w:b/>
                <w:noProof/>
                <w:sz w:val="16"/>
              </w:rPr>
              <w:t>346 538</w:t>
            </w:r>
          </w:p>
        </w:tc>
      </w:tr>
      <w:tr w:rsidR="00594382" w14:paraId="3A5A97CF" w14:textId="77777777" w:rsidTr="00C54AB7">
        <w:trPr>
          <w:trHeight w:val="560"/>
        </w:trPr>
        <w:tc>
          <w:tcPr>
            <w:tcW w:w="2925" w:type="dxa"/>
            <w:shd w:val="clear" w:color="auto" w:fill="FFFFFF"/>
            <w:noWrap/>
            <w:tcMar>
              <w:top w:w="0" w:type="dxa"/>
              <w:left w:w="40" w:type="dxa"/>
              <w:bottom w:w="0" w:type="dxa"/>
              <w:right w:w="40" w:type="dxa"/>
            </w:tcMar>
            <w:vAlign w:val="center"/>
            <w:hideMark/>
          </w:tcPr>
          <w:p w14:paraId="17ACF4DB" w14:textId="77777777" w:rsidR="00594382" w:rsidRDefault="00594382" w:rsidP="00C54AB7">
            <w:pPr>
              <w:rPr>
                <w:rFonts w:ascii="Arial" w:eastAsia="Arial" w:hAnsi="Arial" w:cs="Arial"/>
                <w:noProof/>
                <w:sz w:val="16"/>
              </w:rPr>
            </w:pPr>
            <w:r>
              <w:rPr>
                <w:rFonts w:ascii="Arial" w:hAnsi="Arial"/>
                <w:noProof/>
                <w:sz w:val="16"/>
              </w:rPr>
              <w:t>Interní rating 5 – finančně slabá protistrana</w:t>
            </w:r>
          </w:p>
        </w:tc>
        <w:tc>
          <w:tcPr>
            <w:tcW w:w="1005" w:type="dxa"/>
            <w:shd w:val="clear" w:color="auto" w:fill="FFFFFF"/>
            <w:tcMar>
              <w:top w:w="0" w:type="dxa"/>
              <w:left w:w="40" w:type="dxa"/>
              <w:bottom w:w="0" w:type="dxa"/>
              <w:right w:w="40" w:type="dxa"/>
            </w:tcMar>
            <w:vAlign w:val="center"/>
            <w:hideMark/>
          </w:tcPr>
          <w:p w14:paraId="613A22F7" w14:textId="77777777" w:rsidR="00594382" w:rsidRDefault="00594382" w:rsidP="00C54AB7">
            <w:pPr>
              <w:rPr>
                <w:rFonts w:ascii="Arial" w:eastAsia="Arial" w:hAnsi="Arial" w:cs="Arial"/>
                <w:noProof/>
                <w:sz w:val="16"/>
              </w:rPr>
            </w:pPr>
            <w:r>
              <w:rPr>
                <w:rFonts w:ascii="Arial" w:hAnsi="Arial"/>
                <w:noProof/>
                <w:sz w:val="16"/>
              </w:rPr>
              <w:t>Ba1–Ba3</w:t>
            </w:r>
          </w:p>
        </w:tc>
        <w:tc>
          <w:tcPr>
            <w:tcW w:w="1005" w:type="dxa"/>
            <w:shd w:val="clear" w:color="auto" w:fill="FFFFFF"/>
            <w:tcMar>
              <w:top w:w="0" w:type="dxa"/>
              <w:left w:w="40" w:type="dxa"/>
              <w:bottom w:w="0" w:type="dxa"/>
              <w:right w:w="100" w:type="dxa"/>
            </w:tcMar>
            <w:vAlign w:val="center"/>
            <w:hideMark/>
          </w:tcPr>
          <w:p w14:paraId="0E5C3A6C" w14:textId="77777777" w:rsidR="00594382" w:rsidRDefault="00594382" w:rsidP="00C54AB7">
            <w:pPr>
              <w:jc w:val="right"/>
              <w:rPr>
                <w:rFonts w:ascii="Arial" w:eastAsia="Arial" w:hAnsi="Arial" w:cs="Arial"/>
                <w:noProof/>
                <w:sz w:val="16"/>
              </w:rPr>
            </w:pPr>
            <w:r>
              <w:rPr>
                <w:rFonts w:ascii="Arial" w:hAnsi="Arial"/>
                <w:noProof/>
                <w:sz w:val="16"/>
              </w:rPr>
              <w:t>82 126</w:t>
            </w:r>
          </w:p>
        </w:tc>
        <w:tc>
          <w:tcPr>
            <w:tcW w:w="1005" w:type="dxa"/>
            <w:shd w:val="clear" w:color="auto" w:fill="FFFFFF"/>
            <w:tcMar>
              <w:top w:w="0" w:type="dxa"/>
              <w:left w:w="40" w:type="dxa"/>
              <w:bottom w:w="0" w:type="dxa"/>
              <w:right w:w="100" w:type="dxa"/>
            </w:tcMar>
            <w:vAlign w:val="center"/>
            <w:hideMark/>
          </w:tcPr>
          <w:p w14:paraId="0339E8C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FA4B05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C0E492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B1979E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B6705E8" w14:textId="77777777" w:rsidR="00594382" w:rsidRDefault="00594382" w:rsidP="00C54AB7">
            <w:pPr>
              <w:jc w:val="right"/>
              <w:rPr>
                <w:rFonts w:ascii="Arial" w:eastAsia="Arial" w:hAnsi="Arial" w:cs="Arial"/>
                <w:b/>
                <w:noProof/>
                <w:sz w:val="16"/>
              </w:rPr>
            </w:pPr>
            <w:r>
              <w:rPr>
                <w:rFonts w:ascii="Arial" w:hAnsi="Arial"/>
                <w:b/>
                <w:noProof/>
                <w:sz w:val="16"/>
              </w:rPr>
              <w:t>82 126</w:t>
            </w:r>
          </w:p>
        </w:tc>
      </w:tr>
      <w:tr w:rsidR="00594382" w14:paraId="22C6808F" w14:textId="77777777" w:rsidTr="00C54AB7">
        <w:trPr>
          <w:trHeight w:val="290"/>
        </w:trPr>
        <w:tc>
          <w:tcPr>
            <w:tcW w:w="2925" w:type="dxa"/>
            <w:shd w:val="clear" w:color="auto" w:fill="FFFFFF"/>
            <w:noWrap/>
            <w:tcMar>
              <w:top w:w="0" w:type="dxa"/>
              <w:left w:w="40" w:type="dxa"/>
              <w:bottom w:w="0" w:type="dxa"/>
              <w:right w:w="40" w:type="dxa"/>
            </w:tcMar>
            <w:vAlign w:val="center"/>
            <w:hideMark/>
          </w:tcPr>
          <w:p w14:paraId="407EA3DC" w14:textId="77777777" w:rsidR="00594382" w:rsidRDefault="00594382" w:rsidP="00C54AB7">
            <w:pPr>
              <w:rPr>
                <w:rFonts w:ascii="Arial" w:eastAsia="Arial" w:hAnsi="Arial" w:cs="Arial"/>
                <w:noProof/>
                <w:sz w:val="16"/>
              </w:rPr>
            </w:pPr>
            <w:r>
              <w:rPr>
                <w:rFonts w:ascii="Arial" w:hAnsi="Arial"/>
                <w:noProof/>
                <w:sz w:val="16"/>
              </w:rPr>
              <w:t>Interní rating 6 – vysoké úvěrové riziko</w:t>
            </w:r>
          </w:p>
        </w:tc>
        <w:tc>
          <w:tcPr>
            <w:tcW w:w="1005" w:type="dxa"/>
            <w:shd w:val="clear" w:color="auto" w:fill="FFFFFF"/>
            <w:tcMar>
              <w:top w:w="0" w:type="dxa"/>
              <w:left w:w="40" w:type="dxa"/>
              <w:bottom w:w="0" w:type="dxa"/>
              <w:right w:w="40" w:type="dxa"/>
            </w:tcMar>
            <w:vAlign w:val="center"/>
            <w:hideMark/>
          </w:tcPr>
          <w:p w14:paraId="55610996" w14:textId="77777777" w:rsidR="00594382" w:rsidRDefault="00594382" w:rsidP="00C54AB7">
            <w:pPr>
              <w:rPr>
                <w:rFonts w:ascii="Arial" w:eastAsia="Arial" w:hAnsi="Arial" w:cs="Arial"/>
                <w:noProof/>
                <w:sz w:val="16"/>
              </w:rPr>
            </w:pPr>
            <w:r>
              <w:rPr>
                <w:rFonts w:ascii="Arial" w:hAnsi="Arial"/>
                <w:noProof/>
                <w:sz w:val="16"/>
              </w:rPr>
              <w:t>B1–B3</w:t>
            </w:r>
          </w:p>
        </w:tc>
        <w:tc>
          <w:tcPr>
            <w:tcW w:w="1005" w:type="dxa"/>
            <w:shd w:val="clear" w:color="auto" w:fill="FFFFFF"/>
            <w:tcMar>
              <w:top w:w="0" w:type="dxa"/>
              <w:left w:w="40" w:type="dxa"/>
              <w:bottom w:w="0" w:type="dxa"/>
              <w:right w:w="100" w:type="dxa"/>
            </w:tcMar>
            <w:vAlign w:val="center"/>
            <w:hideMark/>
          </w:tcPr>
          <w:p w14:paraId="06B99118" w14:textId="77777777" w:rsidR="00594382" w:rsidRDefault="00594382" w:rsidP="00C54AB7">
            <w:pPr>
              <w:jc w:val="right"/>
              <w:rPr>
                <w:rFonts w:ascii="Arial" w:eastAsia="Arial" w:hAnsi="Arial" w:cs="Arial"/>
                <w:noProof/>
                <w:sz w:val="16"/>
              </w:rPr>
            </w:pPr>
            <w:r>
              <w:rPr>
                <w:rFonts w:ascii="Arial" w:hAnsi="Arial"/>
                <w:noProof/>
                <w:sz w:val="16"/>
              </w:rPr>
              <w:t>679 725</w:t>
            </w:r>
          </w:p>
        </w:tc>
        <w:tc>
          <w:tcPr>
            <w:tcW w:w="1005" w:type="dxa"/>
            <w:shd w:val="clear" w:color="auto" w:fill="FFFFFF"/>
            <w:tcMar>
              <w:top w:w="0" w:type="dxa"/>
              <w:left w:w="40" w:type="dxa"/>
              <w:bottom w:w="0" w:type="dxa"/>
              <w:right w:w="100" w:type="dxa"/>
            </w:tcMar>
            <w:vAlign w:val="center"/>
            <w:hideMark/>
          </w:tcPr>
          <w:p w14:paraId="17FFF1C8" w14:textId="77777777" w:rsidR="00594382" w:rsidRDefault="00594382" w:rsidP="00C54AB7">
            <w:pPr>
              <w:jc w:val="right"/>
              <w:rPr>
                <w:rFonts w:ascii="Arial" w:eastAsia="Arial" w:hAnsi="Arial" w:cs="Arial"/>
                <w:noProof/>
                <w:sz w:val="16"/>
              </w:rPr>
            </w:pPr>
            <w:r>
              <w:rPr>
                <w:rFonts w:ascii="Arial" w:hAnsi="Arial"/>
                <w:noProof/>
                <w:sz w:val="16"/>
              </w:rPr>
              <w:t>189 519</w:t>
            </w:r>
          </w:p>
        </w:tc>
        <w:tc>
          <w:tcPr>
            <w:tcW w:w="1005" w:type="dxa"/>
            <w:shd w:val="clear" w:color="auto" w:fill="FFFFFF"/>
            <w:tcMar>
              <w:top w:w="0" w:type="dxa"/>
              <w:left w:w="40" w:type="dxa"/>
              <w:bottom w:w="0" w:type="dxa"/>
              <w:right w:w="100" w:type="dxa"/>
            </w:tcMar>
            <w:vAlign w:val="center"/>
            <w:hideMark/>
          </w:tcPr>
          <w:p w14:paraId="50EB31A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9DC2BF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E8F258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49E94FE" w14:textId="77777777" w:rsidR="00594382" w:rsidRDefault="00594382" w:rsidP="00C54AB7">
            <w:pPr>
              <w:jc w:val="right"/>
              <w:rPr>
                <w:rFonts w:ascii="Arial" w:eastAsia="Arial" w:hAnsi="Arial" w:cs="Arial"/>
                <w:b/>
                <w:noProof/>
                <w:sz w:val="16"/>
              </w:rPr>
            </w:pPr>
            <w:r>
              <w:rPr>
                <w:rFonts w:ascii="Arial" w:hAnsi="Arial"/>
                <w:b/>
                <w:noProof/>
                <w:sz w:val="16"/>
              </w:rPr>
              <w:t>869 244</w:t>
            </w:r>
          </w:p>
        </w:tc>
      </w:tr>
      <w:tr w:rsidR="00594382" w14:paraId="7C7BEFDC" w14:textId="77777777" w:rsidTr="00C54AB7">
        <w:trPr>
          <w:trHeight w:val="360"/>
        </w:trPr>
        <w:tc>
          <w:tcPr>
            <w:tcW w:w="2925" w:type="dxa"/>
            <w:shd w:val="clear" w:color="auto" w:fill="FFFFFF"/>
            <w:noWrap/>
            <w:tcMar>
              <w:top w:w="0" w:type="dxa"/>
              <w:left w:w="40" w:type="dxa"/>
              <w:bottom w:w="0" w:type="dxa"/>
              <w:right w:w="40" w:type="dxa"/>
            </w:tcMar>
            <w:vAlign w:val="center"/>
            <w:hideMark/>
          </w:tcPr>
          <w:p w14:paraId="343EAED7" w14:textId="77777777" w:rsidR="00594382" w:rsidRDefault="00594382" w:rsidP="00C54AB7">
            <w:pPr>
              <w:rPr>
                <w:rFonts w:ascii="Arial" w:eastAsia="Arial" w:hAnsi="Arial" w:cs="Arial"/>
                <w:noProof/>
                <w:sz w:val="16"/>
              </w:rPr>
            </w:pPr>
            <w:r>
              <w:rPr>
                <w:rFonts w:ascii="Arial" w:hAnsi="Arial"/>
                <w:noProof/>
                <w:sz w:val="16"/>
              </w:rPr>
              <w:t>Interní rating 7 – velmi vysoké úvěrové riziko</w:t>
            </w:r>
          </w:p>
        </w:tc>
        <w:tc>
          <w:tcPr>
            <w:tcW w:w="1005" w:type="dxa"/>
            <w:shd w:val="clear" w:color="auto" w:fill="FFFFFF"/>
            <w:tcMar>
              <w:top w:w="0" w:type="dxa"/>
              <w:left w:w="40" w:type="dxa"/>
              <w:bottom w:w="0" w:type="dxa"/>
              <w:right w:w="40" w:type="dxa"/>
            </w:tcMar>
            <w:vAlign w:val="center"/>
            <w:hideMark/>
          </w:tcPr>
          <w:p w14:paraId="63C62D1E" w14:textId="77777777" w:rsidR="00594382" w:rsidRDefault="00594382" w:rsidP="00C54AB7">
            <w:pPr>
              <w:rPr>
                <w:rFonts w:ascii="Arial" w:eastAsia="Arial" w:hAnsi="Arial" w:cs="Arial"/>
                <w:noProof/>
                <w:sz w:val="16"/>
              </w:rPr>
            </w:pPr>
            <w:r>
              <w:rPr>
                <w:rFonts w:ascii="Arial" w:hAnsi="Arial"/>
                <w:noProof/>
                <w:sz w:val="16"/>
              </w:rPr>
              <w:t>nižší než Caa1</w:t>
            </w:r>
          </w:p>
        </w:tc>
        <w:tc>
          <w:tcPr>
            <w:tcW w:w="1005" w:type="dxa"/>
            <w:shd w:val="clear" w:color="auto" w:fill="FFFFFF"/>
            <w:tcMar>
              <w:top w:w="0" w:type="dxa"/>
              <w:left w:w="40" w:type="dxa"/>
              <w:bottom w:w="0" w:type="dxa"/>
              <w:right w:w="100" w:type="dxa"/>
            </w:tcMar>
            <w:vAlign w:val="center"/>
            <w:hideMark/>
          </w:tcPr>
          <w:p w14:paraId="44BDCEE2" w14:textId="77777777" w:rsidR="00594382" w:rsidRDefault="00594382" w:rsidP="00C54AB7">
            <w:pPr>
              <w:jc w:val="right"/>
              <w:rPr>
                <w:rFonts w:ascii="Arial" w:eastAsia="Arial" w:hAnsi="Arial" w:cs="Arial"/>
                <w:noProof/>
                <w:sz w:val="16"/>
              </w:rPr>
            </w:pPr>
            <w:r>
              <w:rPr>
                <w:rFonts w:ascii="Arial" w:hAnsi="Arial"/>
                <w:noProof/>
                <w:sz w:val="16"/>
              </w:rPr>
              <w:t>41 450</w:t>
            </w:r>
          </w:p>
        </w:tc>
        <w:tc>
          <w:tcPr>
            <w:tcW w:w="1005" w:type="dxa"/>
            <w:shd w:val="clear" w:color="auto" w:fill="FFFFFF"/>
            <w:tcMar>
              <w:top w:w="0" w:type="dxa"/>
              <w:left w:w="40" w:type="dxa"/>
              <w:bottom w:w="0" w:type="dxa"/>
              <w:right w:w="100" w:type="dxa"/>
            </w:tcMar>
            <w:vAlign w:val="center"/>
            <w:hideMark/>
          </w:tcPr>
          <w:p w14:paraId="40B69F06" w14:textId="77777777" w:rsidR="00594382" w:rsidRDefault="00594382" w:rsidP="00C54AB7">
            <w:pPr>
              <w:jc w:val="right"/>
              <w:rPr>
                <w:rFonts w:ascii="Arial" w:eastAsia="Arial" w:hAnsi="Arial" w:cs="Arial"/>
                <w:noProof/>
                <w:sz w:val="16"/>
              </w:rPr>
            </w:pPr>
            <w:r>
              <w:rPr>
                <w:rFonts w:ascii="Arial" w:hAnsi="Arial"/>
                <w:noProof/>
                <w:sz w:val="16"/>
              </w:rPr>
              <w:t>273 167</w:t>
            </w:r>
          </w:p>
        </w:tc>
        <w:tc>
          <w:tcPr>
            <w:tcW w:w="1005" w:type="dxa"/>
            <w:shd w:val="clear" w:color="auto" w:fill="FFFFFF"/>
            <w:tcMar>
              <w:top w:w="0" w:type="dxa"/>
              <w:left w:w="40" w:type="dxa"/>
              <w:bottom w:w="0" w:type="dxa"/>
              <w:right w:w="100" w:type="dxa"/>
            </w:tcMar>
            <w:vAlign w:val="center"/>
            <w:hideMark/>
          </w:tcPr>
          <w:p w14:paraId="38FF8AB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E7A3B2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23CB78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E59F796" w14:textId="77777777" w:rsidR="00594382" w:rsidRDefault="00594382" w:rsidP="00C54AB7">
            <w:pPr>
              <w:jc w:val="right"/>
              <w:rPr>
                <w:rFonts w:ascii="Arial" w:eastAsia="Arial" w:hAnsi="Arial" w:cs="Arial"/>
                <w:b/>
                <w:noProof/>
                <w:sz w:val="16"/>
              </w:rPr>
            </w:pPr>
            <w:r>
              <w:rPr>
                <w:rFonts w:ascii="Arial" w:hAnsi="Arial"/>
                <w:b/>
                <w:noProof/>
                <w:sz w:val="16"/>
              </w:rPr>
              <w:t>314 617</w:t>
            </w:r>
          </w:p>
        </w:tc>
      </w:tr>
      <w:tr w:rsidR="00594382" w14:paraId="6500751D" w14:textId="77777777" w:rsidTr="00C54AB7">
        <w:trPr>
          <w:trHeight w:val="440"/>
        </w:trPr>
        <w:tc>
          <w:tcPr>
            <w:tcW w:w="292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9ADB7DE" w14:textId="77777777" w:rsidR="00594382" w:rsidRDefault="00594382" w:rsidP="00C54AB7">
            <w:pPr>
              <w:rPr>
                <w:rFonts w:ascii="Arial" w:eastAsia="Arial" w:hAnsi="Arial" w:cs="Arial"/>
                <w:noProof/>
                <w:sz w:val="16"/>
              </w:rPr>
            </w:pPr>
            <w:r>
              <w:rPr>
                <w:rFonts w:ascii="Arial" w:hAnsi="Arial"/>
                <w:noProof/>
                <w:sz w:val="16"/>
              </w:rPr>
              <w:t>Interní rating 8 – protistrana se selháním</w:t>
            </w:r>
          </w:p>
        </w:tc>
        <w:tc>
          <w:tcPr>
            <w:tcW w:w="10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8739DAF" w14:textId="77777777" w:rsidR="00594382" w:rsidRDefault="00594382" w:rsidP="00C54AB7">
            <w:pPr>
              <w:rPr>
                <w:rFonts w:ascii="Arial" w:eastAsia="Arial" w:hAnsi="Arial" w:cs="Arial"/>
                <w:noProof/>
                <w:sz w:val="16"/>
              </w:rPr>
            </w:pPr>
            <w:r>
              <w:rPr>
                <w:rFonts w:ascii="Arial" w:hAnsi="Arial"/>
                <w:noProof/>
                <w:sz w:val="16"/>
              </w:rPr>
              <w:t>nižší než Caa1, ale se selháním</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66751AD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359382E5"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7116E65" w14:textId="77777777" w:rsidR="00594382" w:rsidRDefault="00594382" w:rsidP="00C54AB7">
            <w:pPr>
              <w:jc w:val="right"/>
              <w:rPr>
                <w:rFonts w:ascii="Arial" w:eastAsia="Arial" w:hAnsi="Arial" w:cs="Arial"/>
                <w:noProof/>
                <w:sz w:val="16"/>
              </w:rPr>
            </w:pPr>
            <w:r>
              <w:rPr>
                <w:rFonts w:ascii="Arial" w:hAnsi="Arial"/>
                <w:noProof/>
                <w:sz w:val="16"/>
              </w:rPr>
              <w:t>63 474</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2C5056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B6D7C9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2507E0D" w14:textId="77777777" w:rsidR="00594382" w:rsidRDefault="00594382" w:rsidP="00C54AB7">
            <w:pPr>
              <w:jc w:val="right"/>
              <w:rPr>
                <w:rFonts w:ascii="Arial" w:eastAsia="Arial" w:hAnsi="Arial" w:cs="Arial"/>
                <w:b/>
                <w:noProof/>
                <w:sz w:val="16"/>
              </w:rPr>
            </w:pPr>
            <w:r>
              <w:rPr>
                <w:rFonts w:ascii="Arial" w:hAnsi="Arial"/>
                <w:b/>
                <w:noProof/>
                <w:sz w:val="16"/>
              </w:rPr>
              <w:t>63 474</w:t>
            </w:r>
          </w:p>
        </w:tc>
      </w:tr>
      <w:tr w:rsidR="00594382" w14:paraId="2D6003C4" w14:textId="77777777" w:rsidTr="00C54AB7">
        <w:trPr>
          <w:trHeight w:val="29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D99C2CF" w14:textId="77777777" w:rsidR="00594382" w:rsidRDefault="00594382" w:rsidP="00C54AB7">
            <w:pPr>
              <w:rPr>
                <w:rFonts w:ascii="Arial" w:eastAsia="Arial" w:hAnsi="Arial" w:cs="Arial"/>
                <w:b/>
                <w:noProof/>
                <w:sz w:val="16"/>
              </w:rPr>
            </w:pPr>
            <w:r>
              <w:rPr>
                <w:rFonts w:ascii="Arial" w:hAnsi="Arial"/>
                <w:b/>
                <w:noProof/>
                <w:sz w:val="16"/>
              </w:rPr>
              <w:t>Úvěry a jiné pohledávky oceněné reálnou hodnotou do zisku nebo ztráty</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tcPr>
          <w:p w14:paraId="6ED377E8" w14:textId="77777777" w:rsidR="00594382" w:rsidRDefault="00594382" w:rsidP="00C54AB7">
            <w:pPr>
              <w:rPr>
                <w:rFonts w:ascii="Arial" w:eastAsia="Arial" w:hAnsi="Arial" w:cs="Arial"/>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1ABF10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C4A42D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7F29C1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15A75D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666C8DD" w14:textId="77777777" w:rsidR="00594382" w:rsidRDefault="00594382" w:rsidP="00C54AB7">
            <w:pPr>
              <w:jc w:val="right"/>
              <w:rPr>
                <w:rFonts w:ascii="Arial" w:eastAsia="Arial" w:hAnsi="Arial" w:cs="Arial"/>
                <w:b/>
                <w:noProof/>
                <w:sz w:val="16"/>
              </w:rPr>
            </w:pPr>
            <w:r>
              <w:rPr>
                <w:rFonts w:ascii="Arial" w:hAnsi="Arial"/>
                <w:b/>
                <w:noProof/>
                <w:sz w:val="16"/>
              </w:rPr>
              <w:t>142 263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0349C60" w14:textId="77777777" w:rsidR="00594382" w:rsidRDefault="00594382" w:rsidP="00C54AB7">
            <w:pPr>
              <w:jc w:val="right"/>
              <w:rPr>
                <w:rFonts w:ascii="Arial" w:eastAsia="Arial" w:hAnsi="Arial" w:cs="Arial"/>
                <w:b/>
                <w:noProof/>
                <w:sz w:val="16"/>
              </w:rPr>
            </w:pPr>
            <w:r>
              <w:rPr>
                <w:rFonts w:ascii="Arial" w:hAnsi="Arial"/>
                <w:b/>
                <w:noProof/>
                <w:sz w:val="16"/>
              </w:rPr>
              <w:t>142 263</w:t>
            </w:r>
          </w:p>
        </w:tc>
      </w:tr>
      <w:tr w:rsidR="00594382" w14:paraId="6996388F" w14:textId="77777777" w:rsidTr="00C54AB7">
        <w:trPr>
          <w:trHeight w:val="41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77D3777" w14:textId="77777777" w:rsidR="00594382" w:rsidRDefault="00594382" w:rsidP="00C54AB7">
            <w:pPr>
              <w:rPr>
                <w:rFonts w:ascii="Arial" w:eastAsia="Arial" w:hAnsi="Arial" w:cs="Arial"/>
                <w:b/>
                <w:noProof/>
                <w:sz w:val="16"/>
              </w:rPr>
            </w:pPr>
            <w:r>
              <w:rPr>
                <w:rFonts w:ascii="Arial" w:hAnsi="Arial"/>
                <w:b/>
                <w:noProof/>
                <w:sz w:val="16"/>
              </w:rPr>
              <w:t>Opravná položka a úprava reálné hodnoty</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tcPr>
          <w:p w14:paraId="79C5B215" w14:textId="77777777" w:rsidR="00594382" w:rsidRDefault="00594382" w:rsidP="00C54AB7">
            <w:pPr>
              <w:rPr>
                <w:rFonts w:ascii="Arial" w:eastAsia="Arial" w:hAnsi="Arial" w:cs="Arial"/>
                <w:b/>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04DD860" w14:textId="77777777" w:rsidR="00594382" w:rsidRDefault="00594382" w:rsidP="00C54AB7">
            <w:pPr>
              <w:jc w:val="right"/>
              <w:rPr>
                <w:rFonts w:ascii="Arial" w:eastAsia="Arial" w:hAnsi="Arial" w:cs="Arial"/>
                <w:b/>
                <w:noProof/>
                <w:sz w:val="16"/>
              </w:rPr>
            </w:pPr>
            <w:r>
              <w:rPr>
                <w:rFonts w:ascii="Arial" w:hAnsi="Arial"/>
                <w:b/>
                <w:noProof/>
                <w:sz w:val="16"/>
              </w:rPr>
              <w:t>–11 370</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572A162" w14:textId="77777777" w:rsidR="00594382" w:rsidRDefault="00594382" w:rsidP="00C54AB7">
            <w:pPr>
              <w:jc w:val="right"/>
              <w:rPr>
                <w:rFonts w:ascii="Arial" w:eastAsia="Arial" w:hAnsi="Arial" w:cs="Arial"/>
                <w:b/>
                <w:noProof/>
                <w:sz w:val="16"/>
              </w:rPr>
            </w:pPr>
            <w:r>
              <w:rPr>
                <w:rFonts w:ascii="Arial" w:hAnsi="Arial"/>
                <w:b/>
                <w:noProof/>
                <w:sz w:val="16"/>
              </w:rPr>
              <w:t>–28 817</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9A60386" w14:textId="77777777" w:rsidR="00594382" w:rsidRDefault="00594382" w:rsidP="00C54AB7">
            <w:pPr>
              <w:jc w:val="right"/>
              <w:rPr>
                <w:rFonts w:ascii="Arial" w:eastAsia="Arial" w:hAnsi="Arial" w:cs="Arial"/>
                <w:b/>
                <w:noProof/>
                <w:sz w:val="16"/>
              </w:rPr>
            </w:pPr>
            <w:r>
              <w:rPr>
                <w:rFonts w:ascii="Arial" w:hAnsi="Arial"/>
                <w:b/>
                <w:noProof/>
                <w:sz w:val="16"/>
              </w:rPr>
              <w:t>–21 303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0E1D3C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285E6DD" w14:textId="77777777" w:rsidR="00594382" w:rsidRDefault="00594382" w:rsidP="00C54AB7">
            <w:pPr>
              <w:jc w:val="right"/>
              <w:rPr>
                <w:rFonts w:ascii="Arial" w:eastAsia="Arial" w:hAnsi="Arial" w:cs="Arial"/>
                <w:b/>
                <w:noProof/>
                <w:sz w:val="16"/>
              </w:rPr>
            </w:pPr>
            <w:r>
              <w:rPr>
                <w:rFonts w:ascii="Arial" w:hAnsi="Arial"/>
                <w:b/>
                <w:noProof/>
                <w:sz w:val="16"/>
              </w:rPr>
              <w:t>–46 472</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5F66BE6" w14:textId="77777777" w:rsidR="00594382" w:rsidRDefault="00594382" w:rsidP="00C54AB7">
            <w:pPr>
              <w:jc w:val="right"/>
              <w:rPr>
                <w:rFonts w:ascii="Arial" w:eastAsia="Arial" w:hAnsi="Arial" w:cs="Arial"/>
                <w:b/>
                <w:noProof/>
                <w:sz w:val="16"/>
              </w:rPr>
            </w:pPr>
            <w:r>
              <w:rPr>
                <w:rFonts w:ascii="Arial" w:hAnsi="Arial"/>
                <w:b/>
                <w:noProof/>
                <w:sz w:val="16"/>
              </w:rPr>
              <w:t>–107 962</w:t>
            </w:r>
          </w:p>
        </w:tc>
      </w:tr>
      <w:tr w:rsidR="00594382" w14:paraId="0ADCFDD1" w14:textId="77777777" w:rsidTr="00C54AB7">
        <w:trPr>
          <w:trHeight w:val="52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304B644" w14:textId="77777777" w:rsidR="00594382" w:rsidRDefault="00594382" w:rsidP="00C54AB7">
            <w:pPr>
              <w:rPr>
                <w:rFonts w:ascii="Arial" w:eastAsia="Arial" w:hAnsi="Arial" w:cs="Arial"/>
                <w:b/>
                <w:noProof/>
                <w:sz w:val="16"/>
              </w:rPr>
            </w:pPr>
            <w:r>
              <w:rPr>
                <w:rFonts w:ascii="Arial" w:hAnsi="Arial"/>
                <w:b/>
                <w:noProof/>
                <w:sz w:val="16"/>
              </w:rPr>
              <w:t>Účetní hodnota úvěrů a jiných pohledávek</w:t>
            </w:r>
          </w:p>
        </w:tc>
        <w:tc>
          <w:tcPr>
            <w:tcW w:w="1005" w:type="dxa"/>
            <w:tcBorders>
              <w:top w:val="single" w:sz="4" w:space="0" w:color="000000"/>
              <w:left w:val="nil"/>
              <w:bottom w:val="nil"/>
              <w:right w:val="nil"/>
            </w:tcBorders>
            <w:shd w:val="clear" w:color="auto" w:fill="C0C0C0"/>
            <w:tcMar>
              <w:top w:w="0" w:type="dxa"/>
              <w:left w:w="0" w:type="dxa"/>
              <w:bottom w:w="0" w:type="dxa"/>
              <w:right w:w="0" w:type="dxa"/>
            </w:tcMar>
          </w:tcPr>
          <w:p w14:paraId="26D13342" w14:textId="77777777" w:rsidR="00594382" w:rsidRDefault="00594382" w:rsidP="00C54AB7">
            <w:pPr>
              <w:rPr>
                <w:rFonts w:ascii="Arial" w:eastAsia="Arial" w:hAnsi="Arial" w:cs="Arial"/>
                <w:b/>
                <w:noProof/>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2A83BAD" w14:textId="77777777" w:rsidR="00594382" w:rsidRDefault="00594382" w:rsidP="00C54AB7">
            <w:pPr>
              <w:jc w:val="right"/>
              <w:rPr>
                <w:rFonts w:ascii="Arial" w:eastAsia="Arial" w:hAnsi="Arial" w:cs="Arial"/>
                <w:b/>
                <w:noProof/>
                <w:sz w:val="16"/>
              </w:rPr>
            </w:pPr>
            <w:r>
              <w:rPr>
                <w:rFonts w:ascii="Arial" w:hAnsi="Arial"/>
                <w:b/>
                <w:noProof/>
                <w:sz w:val="16"/>
              </w:rPr>
              <w:t>1 221 635</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B062760" w14:textId="77777777" w:rsidR="00594382" w:rsidRDefault="00594382" w:rsidP="00C54AB7">
            <w:pPr>
              <w:jc w:val="right"/>
              <w:rPr>
                <w:rFonts w:ascii="Arial" w:eastAsia="Arial" w:hAnsi="Arial" w:cs="Arial"/>
                <w:b/>
                <w:noProof/>
                <w:sz w:val="16"/>
              </w:rPr>
            </w:pPr>
            <w:r>
              <w:rPr>
                <w:rFonts w:ascii="Arial" w:hAnsi="Arial"/>
                <w:b/>
                <w:noProof/>
                <w:sz w:val="16"/>
              </w:rPr>
              <w:t>490 189</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6216B4F" w14:textId="77777777" w:rsidR="00594382" w:rsidRDefault="00594382" w:rsidP="00C54AB7">
            <w:pPr>
              <w:jc w:val="right"/>
              <w:rPr>
                <w:rFonts w:ascii="Arial" w:eastAsia="Arial" w:hAnsi="Arial" w:cs="Arial"/>
                <w:b/>
                <w:noProof/>
                <w:sz w:val="16"/>
              </w:rPr>
            </w:pPr>
            <w:r>
              <w:rPr>
                <w:rFonts w:ascii="Arial" w:hAnsi="Arial"/>
                <w:b/>
                <w:noProof/>
                <w:sz w:val="16"/>
              </w:rPr>
              <w:t>42 171</w:t>
            </w:r>
          </w:p>
        </w:tc>
        <w:tc>
          <w:tcPr>
            <w:tcW w:w="1005"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0B1EA2F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15DF14F" w14:textId="77777777" w:rsidR="00594382" w:rsidRDefault="00594382" w:rsidP="00C54AB7">
            <w:pPr>
              <w:jc w:val="right"/>
              <w:rPr>
                <w:rFonts w:ascii="Arial" w:eastAsia="Arial" w:hAnsi="Arial" w:cs="Arial"/>
                <w:b/>
                <w:noProof/>
                <w:sz w:val="16"/>
              </w:rPr>
            </w:pPr>
            <w:r>
              <w:rPr>
                <w:rFonts w:ascii="Arial" w:hAnsi="Arial"/>
                <w:b/>
                <w:noProof/>
                <w:sz w:val="16"/>
              </w:rPr>
              <w:t>95 791</w:t>
            </w:r>
          </w:p>
        </w:tc>
        <w:tc>
          <w:tcPr>
            <w:tcW w:w="1005"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7BFF43E7" w14:textId="77777777" w:rsidR="00594382" w:rsidRDefault="00594382" w:rsidP="00C54AB7">
            <w:pPr>
              <w:jc w:val="right"/>
              <w:rPr>
                <w:rFonts w:ascii="Arial" w:eastAsia="Arial" w:hAnsi="Arial" w:cs="Arial"/>
                <w:b/>
                <w:noProof/>
                <w:sz w:val="16"/>
              </w:rPr>
            </w:pPr>
            <w:r>
              <w:rPr>
                <w:rFonts w:ascii="Arial" w:hAnsi="Arial"/>
                <w:b/>
                <w:noProof/>
                <w:sz w:val="16"/>
              </w:rPr>
              <w:t>1 849 786</w:t>
            </w:r>
          </w:p>
        </w:tc>
      </w:tr>
      <w:tr w:rsidR="00594382" w14:paraId="02C3A6B6" w14:textId="77777777" w:rsidTr="00C54AB7">
        <w:trPr>
          <w:trHeight w:val="290"/>
        </w:trPr>
        <w:tc>
          <w:tcPr>
            <w:tcW w:w="2925" w:type="dxa"/>
            <w:shd w:val="clear" w:color="auto" w:fill="FFFFFF"/>
            <w:tcMar>
              <w:top w:w="0" w:type="dxa"/>
              <w:left w:w="0" w:type="dxa"/>
              <w:bottom w:w="0" w:type="dxa"/>
              <w:right w:w="0" w:type="dxa"/>
            </w:tcMar>
            <w:vAlign w:val="bottom"/>
          </w:tcPr>
          <w:p w14:paraId="5B01E901" w14:textId="77777777" w:rsidR="00594382" w:rsidRDefault="00594382" w:rsidP="00C54AB7">
            <w:pPr>
              <w:rPr>
                <w:rFonts w:ascii="Arial" w:eastAsia="Arial" w:hAnsi="Arial" w:cs="Arial"/>
                <w:noProof/>
                <w:sz w:val="16"/>
              </w:rPr>
            </w:pPr>
          </w:p>
        </w:tc>
        <w:tc>
          <w:tcPr>
            <w:tcW w:w="1005" w:type="dxa"/>
            <w:shd w:val="clear" w:color="auto" w:fill="FFFFFF"/>
            <w:tcMar>
              <w:top w:w="0" w:type="dxa"/>
              <w:left w:w="0" w:type="dxa"/>
              <w:bottom w:w="0" w:type="dxa"/>
              <w:right w:w="0" w:type="dxa"/>
            </w:tcMar>
            <w:vAlign w:val="bottom"/>
          </w:tcPr>
          <w:p w14:paraId="7354C066" w14:textId="77777777" w:rsidR="00594382" w:rsidRDefault="00594382" w:rsidP="00C54AB7">
            <w:pPr>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1565FE9F"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04E5CD17"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7EF9AF16"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4BBEE6FD"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75B04575"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066599A3" w14:textId="77777777" w:rsidR="00594382" w:rsidRDefault="00594382" w:rsidP="00C54AB7">
            <w:pPr>
              <w:jc w:val="right"/>
              <w:rPr>
                <w:rFonts w:ascii="Arial" w:eastAsia="Arial" w:hAnsi="Arial" w:cs="Arial"/>
                <w:noProof/>
                <w:sz w:val="16"/>
              </w:rPr>
            </w:pPr>
          </w:p>
        </w:tc>
      </w:tr>
      <w:tr w:rsidR="00594382" w14:paraId="4E14D496" w14:textId="77777777" w:rsidTr="00C54AB7">
        <w:trPr>
          <w:trHeight w:val="290"/>
        </w:trPr>
        <w:tc>
          <w:tcPr>
            <w:tcW w:w="2925" w:type="dxa"/>
            <w:shd w:val="clear" w:color="auto" w:fill="FFFFFF"/>
            <w:tcMar>
              <w:top w:w="0" w:type="dxa"/>
              <w:left w:w="40" w:type="dxa"/>
              <w:bottom w:w="0" w:type="dxa"/>
              <w:right w:w="40" w:type="dxa"/>
            </w:tcMar>
            <w:vAlign w:val="bottom"/>
            <w:hideMark/>
          </w:tcPr>
          <w:p w14:paraId="26DF32D7" w14:textId="77777777" w:rsidR="00594382" w:rsidRDefault="00594382" w:rsidP="00C54AB7">
            <w:pPr>
              <w:rPr>
                <w:rFonts w:ascii="Arial" w:eastAsia="Arial" w:hAnsi="Arial" w:cs="Arial"/>
                <w:b/>
                <w:noProof/>
                <w:sz w:val="16"/>
              </w:rPr>
            </w:pPr>
            <w:r>
              <w:rPr>
                <w:rFonts w:ascii="Arial" w:hAnsi="Arial"/>
                <w:b/>
                <w:noProof/>
                <w:sz w:val="16"/>
              </w:rPr>
              <w:t>Úvěrové přísliby</w:t>
            </w:r>
          </w:p>
        </w:tc>
        <w:tc>
          <w:tcPr>
            <w:tcW w:w="1005" w:type="dxa"/>
            <w:shd w:val="clear" w:color="auto" w:fill="FFFFFF"/>
            <w:tcMar>
              <w:top w:w="0" w:type="dxa"/>
              <w:left w:w="0" w:type="dxa"/>
              <w:bottom w:w="0" w:type="dxa"/>
              <w:right w:w="0" w:type="dxa"/>
            </w:tcMar>
            <w:vAlign w:val="bottom"/>
          </w:tcPr>
          <w:p w14:paraId="5BAE27B7" w14:textId="77777777" w:rsidR="00594382" w:rsidRDefault="00594382" w:rsidP="00C54AB7">
            <w:pPr>
              <w:rPr>
                <w:rFonts w:ascii="Arial" w:eastAsia="Arial" w:hAnsi="Arial" w:cs="Arial"/>
                <w:b/>
                <w:noProof/>
                <w:sz w:val="16"/>
              </w:rPr>
            </w:pPr>
          </w:p>
        </w:tc>
        <w:tc>
          <w:tcPr>
            <w:tcW w:w="1005" w:type="dxa"/>
            <w:shd w:val="clear" w:color="auto" w:fill="FFFFFF"/>
            <w:noWrap/>
            <w:tcMar>
              <w:top w:w="0" w:type="dxa"/>
              <w:left w:w="0" w:type="dxa"/>
              <w:bottom w:w="0" w:type="dxa"/>
              <w:right w:w="0" w:type="dxa"/>
            </w:tcMar>
            <w:vAlign w:val="bottom"/>
          </w:tcPr>
          <w:p w14:paraId="43367E82"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1CA011B4"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43D3DD03"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31D2A5E4"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7932E195" w14:textId="77777777" w:rsidR="00594382" w:rsidRDefault="00594382" w:rsidP="00C54AB7">
            <w:pPr>
              <w:jc w:val="right"/>
              <w:rPr>
                <w:rFonts w:ascii="Arial" w:eastAsia="Arial" w:hAnsi="Arial" w:cs="Arial"/>
                <w:noProof/>
                <w:sz w:val="16"/>
              </w:rPr>
            </w:pPr>
          </w:p>
        </w:tc>
        <w:tc>
          <w:tcPr>
            <w:tcW w:w="1005" w:type="dxa"/>
            <w:shd w:val="clear" w:color="auto" w:fill="FFFFFF"/>
            <w:noWrap/>
            <w:tcMar>
              <w:top w:w="0" w:type="dxa"/>
              <w:left w:w="0" w:type="dxa"/>
              <w:bottom w:w="0" w:type="dxa"/>
              <w:right w:w="0" w:type="dxa"/>
            </w:tcMar>
            <w:vAlign w:val="bottom"/>
          </w:tcPr>
          <w:p w14:paraId="30051574" w14:textId="77777777" w:rsidR="00594382" w:rsidRDefault="00594382" w:rsidP="00C54AB7">
            <w:pPr>
              <w:jc w:val="right"/>
              <w:rPr>
                <w:rFonts w:ascii="Arial" w:eastAsia="Arial" w:hAnsi="Arial" w:cs="Arial"/>
                <w:noProof/>
                <w:sz w:val="16"/>
              </w:rPr>
            </w:pPr>
          </w:p>
        </w:tc>
      </w:tr>
      <w:tr w:rsidR="00594382" w14:paraId="5DD3CA6C" w14:textId="77777777" w:rsidTr="00C54AB7">
        <w:trPr>
          <w:trHeight w:val="290"/>
        </w:trPr>
        <w:tc>
          <w:tcPr>
            <w:tcW w:w="2925" w:type="dxa"/>
            <w:shd w:val="clear" w:color="auto" w:fill="FFFFFF"/>
            <w:tcMar>
              <w:top w:w="0" w:type="dxa"/>
              <w:left w:w="40" w:type="dxa"/>
              <w:bottom w:w="0" w:type="dxa"/>
              <w:right w:w="40" w:type="dxa"/>
            </w:tcMar>
            <w:vAlign w:val="center"/>
            <w:hideMark/>
          </w:tcPr>
          <w:p w14:paraId="102C6958" w14:textId="77777777" w:rsidR="00594382" w:rsidRDefault="00594382" w:rsidP="00C54AB7">
            <w:pPr>
              <w:rPr>
                <w:rFonts w:ascii="Arial" w:eastAsia="Arial" w:hAnsi="Arial" w:cs="Arial"/>
                <w:noProof/>
                <w:sz w:val="16"/>
              </w:rPr>
            </w:pPr>
            <w:r>
              <w:rPr>
                <w:rFonts w:ascii="Arial" w:hAnsi="Arial"/>
                <w:noProof/>
                <w:sz w:val="16"/>
              </w:rPr>
              <w:t>Interní rating 1 – minimální úvěrové riziko</w:t>
            </w:r>
          </w:p>
        </w:tc>
        <w:tc>
          <w:tcPr>
            <w:tcW w:w="1005" w:type="dxa"/>
            <w:shd w:val="clear" w:color="auto" w:fill="FFFFFF"/>
            <w:tcMar>
              <w:top w:w="0" w:type="dxa"/>
              <w:left w:w="40" w:type="dxa"/>
              <w:bottom w:w="0" w:type="dxa"/>
              <w:right w:w="40" w:type="dxa"/>
            </w:tcMar>
            <w:vAlign w:val="center"/>
            <w:hideMark/>
          </w:tcPr>
          <w:p w14:paraId="12D20932" w14:textId="77777777" w:rsidR="00594382" w:rsidRDefault="00594382" w:rsidP="00C54AB7">
            <w:pPr>
              <w:rPr>
                <w:rFonts w:ascii="Arial" w:eastAsia="Arial" w:hAnsi="Arial" w:cs="Arial"/>
                <w:noProof/>
                <w:sz w:val="16"/>
              </w:rPr>
            </w:pPr>
            <w:r>
              <w:rPr>
                <w:rFonts w:ascii="Arial" w:hAnsi="Arial"/>
                <w:noProof/>
                <w:sz w:val="16"/>
              </w:rPr>
              <w:t>Aaa</w:t>
            </w:r>
          </w:p>
        </w:tc>
        <w:tc>
          <w:tcPr>
            <w:tcW w:w="1005" w:type="dxa"/>
            <w:shd w:val="clear" w:color="auto" w:fill="FFFFFF"/>
            <w:tcMar>
              <w:top w:w="0" w:type="dxa"/>
              <w:left w:w="40" w:type="dxa"/>
              <w:bottom w:w="0" w:type="dxa"/>
              <w:right w:w="100" w:type="dxa"/>
            </w:tcMar>
            <w:vAlign w:val="center"/>
            <w:hideMark/>
          </w:tcPr>
          <w:p w14:paraId="1EB78DC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2C77B4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9D197D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8BB7B7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B7C329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6AE7539"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42361D65" w14:textId="77777777" w:rsidTr="00C54AB7">
        <w:trPr>
          <w:trHeight w:val="290"/>
        </w:trPr>
        <w:tc>
          <w:tcPr>
            <w:tcW w:w="2925" w:type="dxa"/>
            <w:shd w:val="clear" w:color="auto" w:fill="FFFFFF"/>
            <w:tcMar>
              <w:top w:w="0" w:type="dxa"/>
              <w:left w:w="40" w:type="dxa"/>
              <w:bottom w:w="0" w:type="dxa"/>
              <w:right w:w="40" w:type="dxa"/>
            </w:tcMar>
            <w:vAlign w:val="center"/>
            <w:hideMark/>
          </w:tcPr>
          <w:p w14:paraId="21096C59" w14:textId="77777777" w:rsidR="00594382" w:rsidRDefault="00594382" w:rsidP="00C54AB7">
            <w:pPr>
              <w:rPr>
                <w:rFonts w:ascii="Arial" w:eastAsia="Arial" w:hAnsi="Arial" w:cs="Arial"/>
                <w:noProof/>
                <w:sz w:val="16"/>
              </w:rPr>
            </w:pPr>
            <w:r>
              <w:rPr>
                <w:rFonts w:ascii="Arial" w:hAnsi="Arial"/>
                <w:noProof/>
                <w:sz w:val="16"/>
              </w:rPr>
              <w:t>Interní rating 2 – velmi nízké úvěrové riziko</w:t>
            </w:r>
          </w:p>
        </w:tc>
        <w:tc>
          <w:tcPr>
            <w:tcW w:w="1005" w:type="dxa"/>
            <w:shd w:val="clear" w:color="auto" w:fill="FFFFFF"/>
            <w:tcMar>
              <w:top w:w="0" w:type="dxa"/>
              <w:left w:w="40" w:type="dxa"/>
              <w:bottom w:w="0" w:type="dxa"/>
              <w:right w:w="40" w:type="dxa"/>
            </w:tcMar>
            <w:vAlign w:val="center"/>
            <w:hideMark/>
          </w:tcPr>
          <w:p w14:paraId="018E6761" w14:textId="77777777" w:rsidR="00594382" w:rsidRDefault="00594382" w:rsidP="00C54AB7">
            <w:pPr>
              <w:rPr>
                <w:rFonts w:ascii="Arial" w:eastAsia="Arial" w:hAnsi="Arial" w:cs="Arial"/>
                <w:noProof/>
                <w:sz w:val="16"/>
              </w:rPr>
            </w:pPr>
            <w:r>
              <w:rPr>
                <w:rFonts w:ascii="Arial" w:hAnsi="Arial"/>
                <w:noProof/>
                <w:sz w:val="16"/>
              </w:rPr>
              <w:t>Aa1–Aa3</w:t>
            </w:r>
          </w:p>
        </w:tc>
        <w:tc>
          <w:tcPr>
            <w:tcW w:w="1005" w:type="dxa"/>
            <w:shd w:val="clear" w:color="auto" w:fill="FFFFFF"/>
            <w:tcMar>
              <w:top w:w="0" w:type="dxa"/>
              <w:left w:w="40" w:type="dxa"/>
              <w:bottom w:w="0" w:type="dxa"/>
              <w:right w:w="100" w:type="dxa"/>
            </w:tcMar>
            <w:vAlign w:val="center"/>
            <w:hideMark/>
          </w:tcPr>
          <w:p w14:paraId="4F20ADEF" w14:textId="77777777" w:rsidR="00594382" w:rsidRDefault="00594382" w:rsidP="00C54AB7">
            <w:pPr>
              <w:jc w:val="right"/>
              <w:rPr>
                <w:rFonts w:ascii="Arial" w:eastAsia="Arial" w:hAnsi="Arial" w:cs="Arial"/>
                <w:noProof/>
                <w:sz w:val="16"/>
              </w:rPr>
            </w:pPr>
            <w:r>
              <w:rPr>
                <w:rFonts w:ascii="Arial" w:hAnsi="Arial"/>
                <w:noProof/>
                <w:sz w:val="16"/>
              </w:rPr>
              <w:t>86 796</w:t>
            </w:r>
          </w:p>
        </w:tc>
        <w:tc>
          <w:tcPr>
            <w:tcW w:w="1005" w:type="dxa"/>
            <w:shd w:val="clear" w:color="auto" w:fill="FFFFFF"/>
            <w:tcMar>
              <w:top w:w="0" w:type="dxa"/>
              <w:left w:w="40" w:type="dxa"/>
              <w:bottom w:w="0" w:type="dxa"/>
              <w:right w:w="100" w:type="dxa"/>
            </w:tcMar>
            <w:vAlign w:val="center"/>
            <w:hideMark/>
          </w:tcPr>
          <w:p w14:paraId="33BD7E6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7A7B6F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822473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6612F8F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0E73DAF" w14:textId="77777777" w:rsidR="00594382" w:rsidRDefault="00594382" w:rsidP="00C54AB7">
            <w:pPr>
              <w:jc w:val="right"/>
              <w:rPr>
                <w:rFonts w:ascii="Arial" w:eastAsia="Arial" w:hAnsi="Arial" w:cs="Arial"/>
                <w:b/>
                <w:noProof/>
                <w:sz w:val="16"/>
              </w:rPr>
            </w:pPr>
            <w:r>
              <w:rPr>
                <w:rFonts w:ascii="Arial" w:hAnsi="Arial"/>
                <w:b/>
                <w:noProof/>
                <w:sz w:val="16"/>
              </w:rPr>
              <w:t>86 796</w:t>
            </w:r>
          </w:p>
        </w:tc>
      </w:tr>
      <w:tr w:rsidR="00594382" w14:paraId="24B4FF89" w14:textId="77777777" w:rsidTr="00C54AB7">
        <w:trPr>
          <w:trHeight w:val="290"/>
        </w:trPr>
        <w:tc>
          <w:tcPr>
            <w:tcW w:w="2925" w:type="dxa"/>
            <w:shd w:val="clear" w:color="auto" w:fill="FFFFFF"/>
            <w:tcMar>
              <w:top w:w="0" w:type="dxa"/>
              <w:left w:w="40" w:type="dxa"/>
              <w:bottom w:w="0" w:type="dxa"/>
              <w:right w:w="40" w:type="dxa"/>
            </w:tcMar>
            <w:vAlign w:val="center"/>
            <w:hideMark/>
          </w:tcPr>
          <w:p w14:paraId="311275B9" w14:textId="77777777" w:rsidR="00594382" w:rsidRDefault="00594382" w:rsidP="00C54AB7">
            <w:pPr>
              <w:rPr>
                <w:rFonts w:ascii="Arial" w:eastAsia="Arial" w:hAnsi="Arial" w:cs="Arial"/>
                <w:noProof/>
                <w:sz w:val="16"/>
              </w:rPr>
            </w:pPr>
            <w:r>
              <w:rPr>
                <w:rFonts w:ascii="Arial" w:hAnsi="Arial"/>
                <w:noProof/>
                <w:sz w:val="16"/>
              </w:rPr>
              <w:t>Interní rating 3 – nízké úvěrové riziko</w:t>
            </w:r>
          </w:p>
        </w:tc>
        <w:tc>
          <w:tcPr>
            <w:tcW w:w="1005" w:type="dxa"/>
            <w:shd w:val="clear" w:color="auto" w:fill="FFFFFF"/>
            <w:tcMar>
              <w:top w:w="0" w:type="dxa"/>
              <w:left w:w="40" w:type="dxa"/>
              <w:bottom w:w="0" w:type="dxa"/>
              <w:right w:w="40" w:type="dxa"/>
            </w:tcMar>
            <w:vAlign w:val="center"/>
            <w:hideMark/>
          </w:tcPr>
          <w:p w14:paraId="2C3B0AD5" w14:textId="77777777" w:rsidR="00594382" w:rsidRDefault="00594382" w:rsidP="00C54AB7">
            <w:pPr>
              <w:rPr>
                <w:rFonts w:ascii="Arial" w:eastAsia="Arial" w:hAnsi="Arial" w:cs="Arial"/>
                <w:noProof/>
                <w:sz w:val="16"/>
              </w:rPr>
            </w:pPr>
            <w:r>
              <w:rPr>
                <w:rFonts w:ascii="Arial" w:hAnsi="Arial"/>
                <w:noProof/>
                <w:sz w:val="16"/>
              </w:rPr>
              <w:t>A1–A3</w:t>
            </w:r>
          </w:p>
        </w:tc>
        <w:tc>
          <w:tcPr>
            <w:tcW w:w="1005" w:type="dxa"/>
            <w:shd w:val="clear" w:color="auto" w:fill="FFFFFF"/>
            <w:tcMar>
              <w:top w:w="0" w:type="dxa"/>
              <w:left w:w="40" w:type="dxa"/>
              <w:bottom w:w="0" w:type="dxa"/>
              <w:right w:w="100" w:type="dxa"/>
            </w:tcMar>
            <w:vAlign w:val="center"/>
            <w:hideMark/>
          </w:tcPr>
          <w:p w14:paraId="701B51F0" w14:textId="77777777" w:rsidR="00594382" w:rsidRDefault="00594382" w:rsidP="00C54AB7">
            <w:pPr>
              <w:jc w:val="right"/>
              <w:rPr>
                <w:rFonts w:ascii="Arial" w:eastAsia="Arial" w:hAnsi="Arial" w:cs="Arial"/>
                <w:noProof/>
                <w:sz w:val="16"/>
              </w:rPr>
            </w:pPr>
            <w:r>
              <w:rPr>
                <w:rFonts w:ascii="Arial" w:hAnsi="Arial"/>
                <w:noProof/>
                <w:sz w:val="16"/>
              </w:rPr>
              <w:t>316 707</w:t>
            </w:r>
          </w:p>
        </w:tc>
        <w:tc>
          <w:tcPr>
            <w:tcW w:w="1005" w:type="dxa"/>
            <w:shd w:val="clear" w:color="auto" w:fill="FFFFFF"/>
            <w:tcMar>
              <w:top w:w="0" w:type="dxa"/>
              <w:left w:w="40" w:type="dxa"/>
              <w:bottom w:w="0" w:type="dxa"/>
              <w:right w:w="100" w:type="dxa"/>
            </w:tcMar>
            <w:vAlign w:val="center"/>
            <w:hideMark/>
          </w:tcPr>
          <w:p w14:paraId="632345B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B37770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9DEC5D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259026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BBE0AE6" w14:textId="77777777" w:rsidR="00594382" w:rsidRDefault="00594382" w:rsidP="00C54AB7">
            <w:pPr>
              <w:jc w:val="right"/>
              <w:rPr>
                <w:rFonts w:ascii="Arial" w:eastAsia="Arial" w:hAnsi="Arial" w:cs="Arial"/>
                <w:b/>
                <w:noProof/>
                <w:sz w:val="16"/>
              </w:rPr>
            </w:pPr>
            <w:r>
              <w:rPr>
                <w:rFonts w:ascii="Arial" w:hAnsi="Arial"/>
                <w:b/>
                <w:noProof/>
                <w:sz w:val="16"/>
              </w:rPr>
              <w:t>316 707</w:t>
            </w:r>
          </w:p>
        </w:tc>
      </w:tr>
      <w:tr w:rsidR="00594382" w14:paraId="3A2B8A02" w14:textId="77777777" w:rsidTr="00C54AB7">
        <w:trPr>
          <w:trHeight w:val="290"/>
        </w:trPr>
        <w:tc>
          <w:tcPr>
            <w:tcW w:w="2925" w:type="dxa"/>
            <w:shd w:val="clear" w:color="auto" w:fill="FFFFFF"/>
            <w:tcMar>
              <w:top w:w="0" w:type="dxa"/>
              <w:left w:w="40" w:type="dxa"/>
              <w:bottom w:w="0" w:type="dxa"/>
              <w:right w:w="40" w:type="dxa"/>
            </w:tcMar>
            <w:vAlign w:val="center"/>
            <w:hideMark/>
          </w:tcPr>
          <w:p w14:paraId="4EBBE669" w14:textId="77777777" w:rsidR="00594382" w:rsidRDefault="00594382" w:rsidP="00C54AB7">
            <w:pPr>
              <w:rPr>
                <w:rFonts w:ascii="Arial" w:eastAsia="Arial" w:hAnsi="Arial" w:cs="Arial"/>
                <w:noProof/>
                <w:sz w:val="16"/>
              </w:rPr>
            </w:pPr>
            <w:r>
              <w:rPr>
                <w:rFonts w:ascii="Arial" w:hAnsi="Arial"/>
                <w:noProof/>
                <w:sz w:val="16"/>
              </w:rPr>
              <w:t>Interní rating 4 – mírné úvěrové riziko</w:t>
            </w:r>
          </w:p>
        </w:tc>
        <w:tc>
          <w:tcPr>
            <w:tcW w:w="1005" w:type="dxa"/>
            <w:shd w:val="clear" w:color="auto" w:fill="FFFFFF"/>
            <w:tcMar>
              <w:top w:w="0" w:type="dxa"/>
              <w:left w:w="40" w:type="dxa"/>
              <w:bottom w:w="0" w:type="dxa"/>
              <w:right w:w="40" w:type="dxa"/>
            </w:tcMar>
            <w:vAlign w:val="center"/>
            <w:hideMark/>
          </w:tcPr>
          <w:p w14:paraId="19833A77" w14:textId="77777777" w:rsidR="00594382" w:rsidRDefault="00594382" w:rsidP="00C54AB7">
            <w:pPr>
              <w:rPr>
                <w:rFonts w:ascii="Arial" w:eastAsia="Arial" w:hAnsi="Arial" w:cs="Arial"/>
                <w:noProof/>
                <w:sz w:val="16"/>
              </w:rPr>
            </w:pPr>
            <w:r>
              <w:rPr>
                <w:rFonts w:ascii="Arial" w:hAnsi="Arial"/>
                <w:noProof/>
                <w:sz w:val="16"/>
              </w:rPr>
              <w:t>Baa1–Baa3</w:t>
            </w:r>
          </w:p>
        </w:tc>
        <w:tc>
          <w:tcPr>
            <w:tcW w:w="1005" w:type="dxa"/>
            <w:shd w:val="clear" w:color="auto" w:fill="FFFFFF"/>
            <w:tcMar>
              <w:top w:w="0" w:type="dxa"/>
              <w:left w:w="40" w:type="dxa"/>
              <w:bottom w:w="0" w:type="dxa"/>
              <w:right w:w="100" w:type="dxa"/>
            </w:tcMar>
            <w:vAlign w:val="center"/>
            <w:hideMark/>
          </w:tcPr>
          <w:p w14:paraId="5A66A56B" w14:textId="77777777" w:rsidR="00594382" w:rsidRDefault="00594382" w:rsidP="00C54AB7">
            <w:pPr>
              <w:jc w:val="right"/>
              <w:rPr>
                <w:rFonts w:ascii="Arial" w:eastAsia="Arial" w:hAnsi="Arial" w:cs="Arial"/>
                <w:noProof/>
                <w:sz w:val="16"/>
              </w:rPr>
            </w:pPr>
            <w:r>
              <w:rPr>
                <w:rFonts w:ascii="Arial" w:hAnsi="Arial"/>
                <w:noProof/>
                <w:sz w:val="16"/>
              </w:rPr>
              <w:t>109 095</w:t>
            </w:r>
          </w:p>
        </w:tc>
        <w:tc>
          <w:tcPr>
            <w:tcW w:w="1005" w:type="dxa"/>
            <w:shd w:val="clear" w:color="auto" w:fill="FFFFFF"/>
            <w:tcMar>
              <w:top w:w="0" w:type="dxa"/>
              <w:left w:w="40" w:type="dxa"/>
              <w:bottom w:w="0" w:type="dxa"/>
              <w:right w:w="100" w:type="dxa"/>
            </w:tcMar>
            <w:vAlign w:val="center"/>
            <w:hideMark/>
          </w:tcPr>
          <w:p w14:paraId="2EE4F0E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FFBCC5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9DB762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34FBD3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51B7A30" w14:textId="77777777" w:rsidR="00594382" w:rsidRDefault="00594382" w:rsidP="00C54AB7">
            <w:pPr>
              <w:jc w:val="right"/>
              <w:rPr>
                <w:rFonts w:ascii="Arial" w:eastAsia="Arial" w:hAnsi="Arial" w:cs="Arial"/>
                <w:b/>
                <w:noProof/>
                <w:sz w:val="16"/>
              </w:rPr>
            </w:pPr>
            <w:r>
              <w:rPr>
                <w:rFonts w:ascii="Arial" w:hAnsi="Arial"/>
                <w:b/>
                <w:noProof/>
                <w:sz w:val="16"/>
              </w:rPr>
              <w:t>109 095</w:t>
            </w:r>
          </w:p>
        </w:tc>
      </w:tr>
      <w:tr w:rsidR="00594382" w14:paraId="3DDA305E" w14:textId="77777777" w:rsidTr="00C54AB7">
        <w:trPr>
          <w:trHeight w:val="400"/>
        </w:trPr>
        <w:tc>
          <w:tcPr>
            <w:tcW w:w="2925" w:type="dxa"/>
            <w:shd w:val="clear" w:color="auto" w:fill="FFFFFF"/>
            <w:tcMar>
              <w:top w:w="0" w:type="dxa"/>
              <w:left w:w="40" w:type="dxa"/>
              <w:bottom w:w="0" w:type="dxa"/>
              <w:right w:w="40" w:type="dxa"/>
            </w:tcMar>
            <w:vAlign w:val="center"/>
            <w:hideMark/>
          </w:tcPr>
          <w:p w14:paraId="335A5142" w14:textId="77777777" w:rsidR="00594382" w:rsidRDefault="00594382" w:rsidP="00C54AB7">
            <w:pPr>
              <w:rPr>
                <w:rFonts w:ascii="Arial" w:eastAsia="Arial" w:hAnsi="Arial" w:cs="Arial"/>
                <w:noProof/>
                <w:sz w:val="16"/>
              </w:rPr>
            </w:pPr>
            <w:r>
              <w:rPr>
                <w:rFonts w:ascii="Arial" w:hAnsi="Arial"/>
                <w:noProof/>
                <w:sz w:val="16"/>
              </w:rPr>
              <w:t>Interní rating 5 – finančně slabá protistrana</w:t>
            </w:r>
          </w:p>
        </w:tc>
        <w:tc>
          <w:tcPr>
            <w:tcW w:w="1005" w:type="dxa"/>
            <w:shd w:val="clear" w:color="auto" w:fill="FFFFFF"/>
            <w:tcMar>
              <w:top w:w="0" w:type="dxa"/>
              <w:left w:w="40" w:type="dxa"/>
              <w:bottom w:w="0" w:type="dxa"/>
              <w:right w:w="40" w:type="dxa"/>
            </w:tcMar>
            <w:vAlign w:val="center"/>
            <w:hideMark/>
          </w:tcPr>
          <w:p w14:paraId="2AEC2559" w14:textId="77777777" w:rsidR="00594382" w:rsidRDefault="00594382" w:rsidP="00C54AB7">
            <w:pPr>
              <w:rPr>
                <w:rFonts w:ascii="Arial" w:eastAsia="Arial" w:hAnsi="Arial" w:cs="Arial"/>
                <w:noProof/>
                <w:sz w:val="16"/>
              </w:rPr>
            </w:pPr>
            <w:r>
              <w:rPr>
                <w:rFonts w:ascii="Arial" w:hAnsi="Arial"/>
                <w:noProof/>
                <w:sz w:val="16"/>
              </w:rPr>
              <w:t>Ba1–Ba3</w:t>
            </w:r>
          </w:p>
        </w:tc>
        <w:tc>
          <w:tcPr>
            <w:tcW w:w="1005" w:type="dxa"/>
            <w:shd w:val="clear" w:color="auto" w:fill="FFFFFF"/>
            <w:tcMar>
              <w:top w:w="0" w:type="dxa"/>
              <w:left w:w="40" w:type="dxa"/>
              <w:bottom w:w="0" w:type="dxa"/>
              <w:right w:w="100" w:type="dxa"/>
            </w:tcMar>
            <w:vAlign w:val="center"/>
            <w:hideMark/>
          </w:tcPr>
          <w:p w14:paraId="40618F0A" w14:textId="77777777" w:rsidR="00594382" w:rsidRDefault="00594382" w:rsidP="00C54AB7">
            <w:pPr>
              <w:jc w:val="right"/>
              <w:rPr>
                <w:rFonts w:ascii="Arial" w:eastAsia="Arial" w:hAnsi="Arial" w:cs="Arial"/>
                <w:noProof/>
                <w:sz w:val="16"/>
              </w:rPr>
            </w:pPr>
            <w:r>
              <w:rPr>
                <w:rFonts w:ascii="Arial" w:hAnsi="Arial"/>
                <w:noProof/>
                <w:sz w:val="16"/>
              </w:rPr>
              <w:t>175 880</w:t>
            </w:r>
          </w:p>
        </w:tc>
        <w:tc>
          <w:tcPr>
            <w:tcW w:w="1005" w:type="dxa"/>
            <w:shd w:val="clear" w:color="auto" w:fill="FFFFFF"/>
            <w:tcMar>
              <w:top w:w="0" w:type="dxa"/>
              <w:left w:w="40" w:type="dxa"/>
              <w:bottom w:w="0" w:type="dxa"/>
              <w:right w:w="100" w:type="dxa"/>
            </w:tcMar>
            <w:vAlign w:val="center"/>
            <w:hideMark/>
          </w:tcPr>
          <w:p w14:paraId="79B945F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3BD7AE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271FF07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F58E03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F9DA545" w14:textId="77777777" w:rsidR="00594382" w:rsidRDefault="00594382" w:rsidP="00C54AB7">
            <w:pPr>
              <w:jc w:val="right"/>
              <w:rPr>
                <w:rFonts w:ascii="Arial" w:eastAsia="Arial" w:hAnsi="Arial" w:cs="Arial"/>
                <w:b/>
                <w:noProof/>
                <w:sz w:val="16"/>
              </w:rPr>
            </w:pPr>
            <w:r>
              <w:rPr>
                <w:rFonts w:ascii="Arial" w:hAnsi="Arial"/>
                <w:b/>
                <w:noProof/>
                <w:sz w:val="16"/>
              </w:rPr>
              <w:t>175 880</w:t>
            </w:r>
          </w:p>
        </w:tc>
      </w:tr>
      <w:tr w:rsidR="00594382" w14:paraId="6F994B2B" w14:textId="77777777" w:rsidTr="00C54AB7">
        <w:trPr>
          <w:trHeight w:val="290"/>
        </w:trPr>
        <w:tc>
          <w:tcPr>
            <w:tcW w:w="2925" w:type="dxa"/>
            <w:shd w:val="clear" w:color="auto" w:fill="FFFFFF"/>
            <w:tcMar>
              <w:top w:w="0" w:type="dxa"/>
              <w:left w:w="40" w:type="dxa"/>
              <w:bottom w:w="0" w:type="dxa"/>
              <w:right w:w="40" w:type="dxa"/>
            </w:tcMar>
            <w:vAlign w:val="center"/>
            <w:hideMark/>
          </w:tcPr>
          <w:p w14:paraId="767E59FD" w14:textId="77777777" w:rsidR="00594382" w:rsidRDefault="00594382" w:rsidP="00C54AB7">
            <w:pPr>
              <w:rPr>
                <w:rFonts w:ascii="Arial" w:eastAsia="Arial" w:hAnsi="Arial" w:cs="Arial"/>
                <w:noProof/>
                <w:sz w:val="16"/>
              </w:rPr>
            </w:pPr>
            <w:r>
              <w:rPr>
                <w:rFonts w:ascii="Arial" w:hAnsi="Arial"/>
                <w:noProof/>
                <w:sz w:val="16"/>
              </w:rPr>
              <w:t>Interní rating 6 – vysoké úvěrové riziko</w:t>
            </w:r>
          </w:p>
        </w:tc>
        <w:tc>
          <w:tcPr>
            <w:tcW w:w="1005" w:type="dxa"/>
            <w:shd w:val="clear" w:color="auto" w:fill="FFFFFF"/>
            <w:tcMar>
              <w:top w:w="0" w:type="dxa"/>
              <w:left w:w="40" w:type="dxa"/>
              <w:bottom w:w="0" w:type="dxa"/>
              <w:right w:w="40" w:type="dxa"/>
            </w:tcMar>
            <w:vAlign w:val="center"/>
            <w:hideMark/>
          </w:tcPr>
          <w:p w14:paraId="684F48ED" w14:textId="77777777" w:rsidR="00594382" w:rsidRDefault="00594382" w:rsidP="00C54AB7">
            <w:pPr>
              <w:rPr>
                <w:rFonts w:ascii="Arial" w:eastAsia="Arial" w:hAnsi="Arial" w:cs="Arial"/>
                <w:noProof/>
                <w:sz w:val="16"/>
              </w:rPr>
            </w:pPr>
            <w:r>
              <w:rPr>
                <w:rFonts w:ascii="Arial" w:hAnsi="Arial"/>
                <w:noProof/>
                <w:sz w:val="16"/>
              </w:rPr>
              <w:t>B1–B3</w:t>
            </w:r>
          </w:p>
        </w:tc>
        <w:tc>
          <w:tcPr>
            <w:tcW w:w="1005" w:type="dxa"/>
            <w:shd w:val="clear" w:color="auto" w:fill="FFFFFF"/>
            <w:tcMar>
              <w:top w:w="0" w:type="dxa"/>
              <w:left w:w="40" w:type="dxa"/>
              <w:bottom w:w="0" w:type="dxa"/>
              <w:right w:w="100" w:type="dxa"/>
            </w:tcMar>
            <w:vAlign w:val="center"/>
            <w:hideMark/>
          </w:tcPr>
          <w:p w14:paraId="44AD9C6A" w14:textId="77777777" w:rsidR="00594382" w:rsidRDefault="00594382" w:rsidP="00C54AB7">
            <w:pPr>
              <w:jc w:val="right"/>
              <w:rPr>
                <w:rFonts w:ascii="Arial" w:eastAsia="Arial" w:hAnsi="Arial" w:cs="Arial"/>
                <w:noProof/>
                <w:sz w:val="16"/>
              </w:rPr>
            </w:pPr>
            <w:r>
              <w:rPr>
                <w:rFonts w:ascii="Arial" w:hAnsi="Arial"/>
                <w:noProof/>
                <w:sz w:val="16"/>
              </w:rPr>
              <w:t>538 504</w:t>
            </w:r>
          </w:p>
        </w:tc>
        <w:tc>
          <w:tcPr>
            <w:tcW w:w="1005" w:type="dxa"/>
            <w:shd w:val="clear" w:color="auto" w:fill="FFFFFF"/>
            <w:tcMar>
              <w:top w:w="0" w:type="dxa"/>
              <w:left w:w="40" w:type="dxa"/>
              <w:bottom w:w="0" w:type="dxa"/>
              <w:right w:w="100" w:type="dxa"/>
            </w:tcMar>
            <w:vAlign w:val="center"/>
            <w:hideMark/>
          </w:tcPr>
          <w:p w14:paraId="53567310" w14:textId="77777777" w:rsidR="00594382" w:rsidRDefault="00594382" w:rsidP="00C54AB7">
            <w:pPr>
              <w:jc w:val="right"/>
              <w:rPr>
                <w:rFonts w:ascii="Arial" w:eastAsia="Arial" w:hAnsi="Arial" w:cs="Arial"/>
                <w:noProof/>
                <w:sz w:val="16"/>
              </w:rPr>
            </w:pPr>
            <w:r>
              <w:rPr>
                <w:rFonts w:ascii="Arial" w:hAnsi="Arial"/>
                <w:noProof/>
                <w:sz w:val="16"/>
              </w:rPr>
              <w:t>50 000</w:t>
            </w:r>
          </w:p>
        </w:tc>
        <w:tc>
          <w:tcPr>
            <w:tcW w:w="1005" w:type="dxa"/>
            <w:shd w:val="clear" w:color="auto" w:fill="FFFFFF"/>
            <w:tcMar>
              <w:top w:w="0" w:type="dxa"/>
              <w:left w:w="40" w:type="dxa"/>
              <w:bottom w:w="0" w:type="dxa"/>
              <w:right w:w="100" w:type="dxa"/>
            </w:tcMar>
            <w:vAlign w:val="center"/>
            <w:hideMark/>
          </w:tcPr>
          <w:p w14:paraId="3688FD8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072561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D5E9A55"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1539C20" w14:textId="77777777" w:rsidR="00594382" w:rsidRDefault="00594382" w:rsidP="00C54AB7">
            <w:pPr>
              <w:jc w:val="right"/>
              <w:rPr>
                <w:rFonts w:ascii="Arial" w:eastAsia="Arial" w:hAnsi="Arial" w:cs="Arial"/>
                <w:b/>
                <w:noProof/>
                <w:sz w:val="16"/>
              </w:rPr>
            </w:pPr>
            <w:r>
              <w:rPr>
                <w:rFonts w:ascii="Arial" w:hAnsi="Arial"/>
                <w:b/>
                <w:noProof/>
                <w:sz w:val="16"/>
              </w:rPr>
              <w:t>588 504</w:t>
            </w:r>
          </w:p>
        </w:tc>
      </w:tr>
      <w:tr w:rsidR="00594382" w14:paraId="255ABD02" w14:textId="77777777" w:rsidTr="00C54AB7">
        <w:trPr>
          <w:trHeight w:val="290"/>
        </w:trPr>
        <w:tc>
          <w:tcPr>
            <w:tcW w:w="2925" w:type="dxa"/>
            <w:shd w:val="clear" w:color="auto" w:fill="FFFFFF"/>
            <w:tcMar>
              <w:top w:w="0" w:type="dxa"/>
              <w:left w:w="40" w:type="dxa"/>
              <w:bottom w:w="0" w:type="dxa"/>
              <w:right w:w="40" w:type="dxa"/>
            </w:tcMar>
            <w:vAlign w:val="center"/>
            <w:hideMark/>
          </w:tcPr>
          <w:p w14:paraId="66E59EC3" w14:textId="77777777" w:rsidR="00594382" w:rsidRDefault="00594382" w:rsidP="00C54AB7">
            <w:pPr>
              <w:rPr>
                <w:rFonts w:ascii="Arial" w:eastAsia="Arial" w:hAnsi="Arial" w:cs="Arial"/>
                <w:noProof/>
                <w:sz w:val="16"/>
              </w:rPr>
            </w:pPr>
            <w:r>
              <w:rPr>
                <w:rFonts w:ascii="Arial" w:hAnsi="Arial"/>
                <w:noProof/>
                <w:sz w:val="16"/>
              </w:rPr>
              <w:t>Interní rating 7 – velmi vysoké úvěrové riziko</w:t>
            </w:r>
          </w:p>
        </w:tc>
        <w:tc>
          <w:tcPr>
            <w:tcW w:w="1005" w:type="dxa"/>
            <w:shd w:val="clear" w:color="auto" w:fill="FFFFFF"/>
            <w:tcMar>
              <w:top w:w="0" w:type="dxa"/>
              <w:left w:w="40" w:type="dxa"/>
              <w:bottom w:w="0" w:type="dxa"/>
              <w:right w:w="40" w:type="dxa"/>
            </w:tcMar>
            <w:vAlign w:val="center"/>
            <w:hideMark/>
          </w:tcPr>
          <w:p w14:paraId="12089FA5" w14:textId="77777777" w:rsidR="00594382" w:rsidRDefault="00594382" w:rsidP="00C54AB7">
            <w:pPr>
              <w:rPr>
                <w:rFonts w:ascii="Arial" w:eastAsia="Arial" w:hAnsi="Arial" w:cs="Arial"/>
                <w:noProof/>
                <w:sz w:val="16"/>
              </w:rPr>
            </w:pPr>
            <w:r>
              <w:rPr>
                <w:rFonts w:ascii="Arial" w:hAnsi="Arial"/>
                <w:noProof/>
                <w:sz w:val="16"/>
              </w:rPr>
              <w:t>nižší než Caa1</w:t>
            </w:r>
          </w:p>
        </w:tc>
        <w:tc>
          <w:tcPr>
            <w:tcW w:w="1005" w:type="dxa"/>
            <w:shd w:val="clear" w:color="auto" w:fill="FFFFFF"/>
            <w:tcMar>
              <w:top w:w="0" w:type="dxa"/>
              <w:left w:w="40" w:type="dxa"/>
              <w:bottom w:w="0" w:type="dxa"/>
              <w:right w:w="100" w:type="dxa"/>
            </w:tcMar>
            <w:vAlign w:val="center"/>
            <w:hideMark/>
          </w:tcPr>
          <w:p w14:paraId="6FE139A1" w14:textId="77777777" w:rsidR="00594382" w:rsidRDefault="00594382" w:rsidP="00C54AB7">
            <w:pPr>
              <w:jc w:val="right"/>
              <w:rPr>
                <w:rFonts w:ascii="Arial" w:eastAsia="Arial" w:hAnsi="Arial" w:cs="Arial"/>
                <w:noProof/>
                <w:sz w:val="16"/>
              </w:rPr>
            </w:pPr>
            <w:r>
              <w:rPr>
                <w:rFonts w:ascii="Arial" w:hAnsi="Arial"/>
                <w:noProof/>
                <w:sz w:val="16"/>
              </w:rPr>
              <w:t>62 966</w:t>
            </w:r>
          </w:p>
        </w:tc>
        <w:tc>
          <w:tcPr>
            <w:tcW w:w="1005" w:type="dxa"/>
            <w:shd w:val="clear" w:color="auto" w:fill="FFFFFF"/>
            <w:tcMar>
              <w:top w:w="0" w:type="dxa"/>
              <w:left w:w="40" w:type="dxa"/>
              <w:bottom w:w="0" w:type="dxa"/>
              <w:right w:w="100" w:type="dxa"/>
            </w:tcMar>
            <w:vAlign w:val="center"/>
            <w:hideMark/>
          </w:tcPr>
          <w:p w14:paraId="2E6CDAA3" w14:textId="77777777" w:rsidR="00594382" w:rsidRDefault="00594382" w:rsidP="00C54AB7">
            <w:pPr>
              <w:jc w:val="right"/>
              <w:rPr>
                <w:rFonts w:ascii="Arial" w:eastAsia="Arial" w:hAnsi="Arial" w:cs="Arial"/>
                <w:noProof/>
                <w:sz w:val="16"/>
              </w:rPr>
            </w:pPr>
            <w:r>
              <w:rPr>
                <w:rFonts w:ascii="Arial" w:hAnsi="Arial"/>
                <w:noProof/>
                <w:sz w:val="16"/>
              </w:rPr>
              <w:t>105 669</w:t>
            </w:r>
          </w:p>
        </w:tc>
        <w:tc>
          <w:tcPr>
            <w:tcW w:w="1005" w:type="dxa"/>
            <w:shd w:val="clear" w:color="auto" w:fill="FFFFFF"/>
            <w:tcMar>
              <w:top w:w="0" w:type="dxa"/>
              <w:left w:w="40" w:type="dxa"/>
              <w:bottom w:w="0" w:type="dxa"/>
              <w:right w:w="100" w:type="dxa"/>
            </w:tcMar>
            <w:vAlign w:val="center"/>
            <w:hideMark/>
          </w:tcPr>
          <w:p w14:paraId="210C708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5452E7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A15C75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08CD1D6" w14:textId="77777777" w:rsidR="00594382" w:rsidRDefault="00594382" w:rsidP="00C54AB7">
            <w:pPr>
              <w:jc w:val="right"/>
              <w:rPr>
                <w:rFonts w:ascii="Arial" w:eastAsia="Arial" w:hAnsi="Arial" w:cs="Arial"/>
                <w:b/>
                <w:noProof/>
                <w:sz w:val="16"/>
              </w:rPr>
            </w:pPr>
            <w:r>
              <w:rPr>
                <w:rFonts w:ascii="Arial" w:hAnsi="Arial"/>
                <w:b/>
                <w:noProof/>
                <w:sz w:val="16"/>
              </w:rPr>
              <w:t>168 635</w:t>
            </w:r>
          </w:p>
        </w:tc>
      </w:tr>
      <w:tr w:rsidR="00594382" w14:paraId="41E1FEA0" w14:textId="77777777" w:rsidTr="00C54AB7">
        <w:trPr>
          <w:trHeight w:val="480"/>
        </w:trPr>
        <w:tc>
          <w:tcPr>
            <w:tcW w:w="2925" w:type="dxa"/>
            <w:shd w:val="clear" w:color="auto" w:fill="FFFFFF"/>
            <w:tcMar>
              <w:top w:w="0" w:type="dxa"/>
              <w:left w:w="40" w:type="dxa"/>
              <w:bottom w:w="0" w:type="dxa"/>
              <w:right w:w="40" w:type="dxa"/>
            </w:tcMar>
            <w:vAlign w:val="center"/>
            <w:hideMark/>
          </w:tcPr>
          <w:p w14:paraId="2511CD65" w14:textId="77777777" w:rsidR="00594382" w:rsidRDefault="00594382" w:rsidP="00C54AB7">
            <w:pPr>
              <w:rPr>
                <w:rFonts w:ascii="Arial" w:eastAsia="Arial" w:hAnsi="Arial" w:cs="Arial"/>
                <w:noProof/>
                <w:sz w:val="16"/>
              </w:rPr>
            </w:pPr>
            <w:r>
              <w:rPr>
                <w:rFonts w:ascii="Arial" w:hAnsi="Arial"/>
                <w:noProof/>
                <w:sz w:val="16"/>
              </w:rPr>
              <w:t>Interní rating 8 – protistrana se selháním</w:t>
            </w:r>
          </w:p>
        </w:tc>
        <w:tc>
          <w:tcPr>
            <w:tcW w:w="1005" w:type="dxa"/>
            <w:shd w:val="clear" w:color="auto" w:fill="FFFFFF"/>
            <w:tcMar>
              <w:top w:w="0" w:type="dxa"/>
              <w:left w:w="40" w:type="dxa"/>
              <w:bottom w:w="0" w:type="dxa"/>
              <w:right w:w="40" w:type="dxa"/>
            </w:tcMar>
            <w:vAlign w:val="center"/>
            <w:hideMark/>
          </w:tcPr>
          <w:p w14:paraId="37016319" w14:textId="77777777" w:rsidR="00594382" w:rsidRDefault="00594382" w:rsidP="00C54AB7">
            <w:pPr>
              <w:rPr>
                <w:rFonts w:ascii="Arial" w:eastAsia="Arial" w:hAnsi="Arial" w:cs="Arial"/>
                <w:noProof/>
                <w:sz w:val="16"/>
              </w:rPr>
            </w:pPr>
            <w:r>
              <w:rPr>
                <w:rFonts w:ascii="Arial" w:hAnsi="Arial"/>
                <w:noProof/>
                <w:sz w:val="16"/>
              </w:rPr>
              <w:t>nižší než Caa1, ale se selháním</w:t>
            </w:r>
          </w:p>
        </w:tc>
        <w:tc>
          <w:tcPr>
            <w:tcW w:w="1005" w:type="dxa"/>
            <w:shd w:val="clear" w:color="auto" w:fill="FFFFFF"/>
            <w:tcMar>
              <w:top w:w="0" w:type="dxa"/>
              <w:left w:w="40" w:type="dxa"/>
              <w:bottom w:w="0" w:type="dxa"/>
              <w:right w:w="100" w:type="dxa"/>
            </w:tcMar>
            <w:vAlign w:val="center"/>
            <w:hideMark/>
          </w:tcPr>
          <w:p w14:paraId="4B4393E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A8D7B8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20C9B561" w14:textId="77777777" w:rsidR="00594382" w:rsidRDefault="00594382" w:rsidP="00C54AB7">
            <w:pPr>
              <w:jc w:val="right"/>
              <w:rPr>
                <w:rFonts w:ascii="Arial" w:eastAsia="Arial" w:hAnsi="Arial" w:cs="Arial"/>
                <w:noProof/>
                <w:sz w:val="16"/>
              </w:rPr>
            </w:pPr>
            <w:r>
              <w:rPr>
                <w:rFonts w:ascii="Arial" w:hAnsi="Arial"/>
                <w:noProof/>
                <w:sz w:val="16"/>
              </w:rPr>
              <w:t>50 000</w:t>
            </w:r>
          </w:p>
        </w:tc>
        <w:tc>
          <w:tcPr>
            <w:tcW w:w="1005" w:type="dxa"/>
            <w:shd w:val="clear" w:color="auto" w:fill="FFFFFF"/>
            <w:tcMar>
              <w:top w:w="0" w:type="dxa"/>
              <w:left w:w="40" w:type="dxa"/>
              <w:bottom w:w="0" w:type="dxa"/>
              <w:right w:w="100" w:type="dxa"/>
            </w:tcMar>
            <w:vAlign w:val="center"/>
            <w:hideMark/>
          </w:tcPr>
          <w:p w14:paraId="7540061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343718A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40BA3076" w14:textId="77777777" w:rsidR="00594382" w:rsidRDefault="00594382" w:rsidP="00C54AB7">
            <w:pPr>
              <w:jc w:val="right"/>
              <w:rPr>
                <w:rFonts w:ascii="Arial" w:eastAsia="Arial" w:hAnsi="Arial" w:cs="Arial"/>
                <w:b/>
                <w:noProof/>
                <w:sz w:val="16"/>
              </w:rPr>
            </w:pPr>
            <w:r>
              <w:rPr>
                <w:rFonts w:ascii="Arial" w:hAnsi="Arial"/>
                <w:b/>
                <w:noProof/>
                <w:sz w:val="16"/>
              </w:rPr>
              <w:t>50 000</w:t>
            </w:r>
          </w:p>
        </w:tc>
      </w:tr>
      <w:tr w:rsidR="00594382" w14:paraId="1A7B56C4" w14:textId="77777777" w:rsidTr="00C54AB7">
        <w:trPr>
          <w:trHeight w:val="290"/>
        </w:trPr>
        <w:tc>
          <w:tcPr>
            <w:tcW w:w="292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5F21F36" w14:textId="77777777" w:rsidR="00594382" w:rsidRDefault="00594382" w:rsidP="00C54AB7">
            <w:pPr>
              <w:rPr>
                <w:rFonts w:ascii="Arial" w:eastAsia="Arial" w:hAnsi="Arial" w:cs="Arial"/>
                <w:noProof/>
                <w:sz w:val="16"/>
              </w:rPr>
            </w:pPr>
            <w:r>
              <w:rPr>
                <w:rFonts w:ascii="Arial" w:hAnsi="Arial"/>
                <w:noProof/>
                <w:sz w:val="16"/>
              </w:rPr>
              <w:t>Bez interního ratingu*</w:t>
            </w:r>
          </w:p>
        </w:tc>
        <w:tc>
          <w:tcPr>
            <w:tcW w:w="1005" w:type="dxa"/>
            <w:tcBorders>
              <w:top w:val="nil"/>
              <w:left w:val="nil"/>
              <w:bottom w:val="single" w:sz="4" w:space="0" w:color="000000"/>
              <w:right w:val="nil"/>
            </w:tcBorders>
            <w:shd w:val="clear" w:color="auto" w:fill="FFFFFF"/>
            <w:tcMar>
              <w:top w:w="0" w:type="dxa"/>
              <w:left w:w="0" w:type="dxa"/>
              <w:bottom w:w="0" w:type="dxa"/>
              <w:right w:w="0" w:type="dxa"/>
            </w:tcMar>
            <w:vAlign w:val="center"/>
          </w:tcPr>
          <w:p w14:paraId="04A4215A" w14:textId="77777777" w:rsidR="00594382" w:rsidRDefault="00594382" w:rsidP="00C54AB7">
            <w:pPr>
              <w:rPr>
                <w:rFonts w:ascii="Arial" w:eastAsia="Arial" w:hAnsi="Arial" w:cs="Arial"/>
                <w:noProof/>
                <w:sz w:val="16"/>
              </w:rPr>
            </w:pP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7A03F28" w14:textId="77777777" w:rsidR="00594382" w:rsidRDefault="00594382" w:rsidP="00C54AB7">
            <w:pPr>
              <w:jc w:val="right"/>
              <w:rPr>
                <w:rFonts w:ascii="Arial" w:eastAsia="Arial" w:hAnsi="Arial" w:cs="Arial"/>
                <w:noProof/>
                <w:sz w:val="16"/>
              </w:rPr>
            </w:pPr>
            <w:r>
              <w:rPr>
                <w:rFonts w:ascii="Arial" w:hAnsi="Arial"/>
                <w:noProof/>
                <w:sz w:val="16"/>
              </w:rPr>
              <w:t>44 982</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49A3A39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5C8C62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267AE2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E8FCC2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6D98D048" w14:textId="77777777" w:rsidR="00594382" w:rsidRDefault="00594382" w:rsidP="00C54AB7">
            <w:pPr>
              <w:jc w:val="right"/>
              <w:rPr>
                <w:rFonts w:ascii="Arial" w:eastAsia="Arial" w:hAnsi="Arial" w:cs="Arial"/>
                <w:b/>
                <w:noProof/>
                <w:sz w:val="16"/>
              </w:rPr>
            </w:pPr>
            <w:r>
              <w:rPr>
                <w:rFonts w:ascii="Arial" w:hAnsi="Arial"/>
                <w:b/>
                <w:noProof/>
                <w:sz w:val="16"/>
              </w:rPr>
              <w:t>44 982</w:t>
            </w:r>
          </w:p>
        </w:tc>
      </w:tr>
      <w:tr w:rsidR="00594382" w14:paraId="5C1D8272" w14:textId="77777777" w:rsidTr="00C54AB7">
        <w:trPr>
          <w:trHeight w:val="29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8BC5361" w14:textId="77777777" w:rsidR="00594382" w:rsidRDefault="00594382" w:rsidP="00C54AB7">
            <w:pPr>
              <w:rPr>
                <w:rFonts w:ascii="Arial" w:eastAsia="Arial" w:hAnsi="Arial" w:cs="Arial"/>
                <w:b/>
                <w:noProof/>
                <w:sz w:val="16"/>
              </w:rPr>
            </w:pPr>
            <w:r>
              <w:rPr>
                <w:rFonts w:ascii="Arial" w:hAnsi="Arial"/>
                <w:b/>
                <w:noProof/>
                <w:sz w:val="16"/>
              </w:rPr>
              <w:t>Úvěry a jiné pohledávky oceněné reálnou hodnotou do zisku nebo ztráty</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3BD7703A" w14:textId="77777777" w:rsidR="00594382" w:rsidRDefault="00594382" w:rsidP="00C54AB7">
            <w:pPr>
              <w:jc w:val="right"/>
              <w:rPr>
                <w:rFonts w:ascii="Arial" w:eastAsia="Arial" w:hAnsi="Arial" w:cs="Arial"/>
                <w:b/>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52F93F8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F08064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1E6780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197D6B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69154ECC" w14:textId="77777777" w:rsidR="00594382" w:rsidRDefault="00594382" w:rsidP="00C54AB7">
            <w:pPr>
              <w:jc w:val="right"/>
              <w:rPr>
                <w:rFonts w:ascii="Arial" w:eastAsia="Arial" w:hAnsi="Arial" w:cs="Arial"/>
                <w:b/>
                <w:noProof/>
                <w:sz w:val="16"/>
              </w:rPr>
            </w:pPr>
            <w:r>
              <w:rPr>
                <w:rFonts w:ascii="Arial" w:hAnsi="Arial"/>
                <w:b/>
                <w:noProof/>
                <w:sz w:val="16"/>
              </w:rPr>
              <w:t>131 252</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17CCEFC" w14:textId="77777777" w:rsidR="00594382" w:rsidRDefault="00594382" w:rsidP="00C54AB7">
            <w:pPr>
              <w:jc w:val="right"/>
              <w:rPr>
                <w:rFonts w:ascii="Arial" w:eastAsia="Arial" w:hAnsi="Arial" w:cs="Arial"/>
                <w:b/>
                <w:noProof/>
                <w:sz w:val="16"/>
              </w:rPr>
            </w:pPr>
            <w:r>
              <w:rPr>
                <w:rFonts w:ascii="Arial" w:hAnsi="Arial"/>
                <w:b/>
                <w:noProof/>
                <w:sz w:val="16"/>
              </w:rPr>
              <w:t>131 252</w:t>
            </w:r>
          </w:p>
        </w:tc>
      </w:tr>
      <w:tr w:rsidR="00594382" w14:paraId="46C39D88" w14:textId="77777777" w:rsidTr="00C54AB7">
        <w:trPr>
          <w:trHeight w:val="41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32234A4" w14:textId="77777777" w:rsidR="00594382" w:rsidRDefault="00594382" w:rsidP="00C54AB7">
            <w:pPr>
              <w:rPr>
                <w:rFonts w:ascii="Arial" w:eastAsia="Arial" w:hAnsi="Arial" w:cs="Arial"/>
                <w:b/>
                <w:noProof/>
                <w:sz w:val="16"/>
              </w:rPr>
            </w:pPr>
            <w:r>
              <w:rPr>
                <w:rFonts w:ascii="Arial" w:hAnsi="Arial"/>
                <w:b/>
                <w:noProof/>
                <w:sz w:val="16"/>
              </w:rPr>
              <w:t>Opravná položka a úprava reálné hodnoty</w:t>
            </w:r>
          </w:p>
        </w:tc>
        <w:tc>
          <w:tcPr>
            <w:tcW w:w="1005"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024A60A2" w14:textId="77777777" w:rsidR="00594382" w:rsidRDefault="00594382" w:rsidP="00C54AB7">
            <w:pPr>
              <w:rPr>
                <w:rFonts w:ascii="Arial" w:eastAsia="Arial" w:hAnsi="Arial" w:cs="Arial"/>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A69CD70" w14:textId="77777777" w:rsidR="00594382" w:rsidRDefault="00594382" w:rsidP="00C54AB7">
            <w:pPr>
              <w:jc w:val="right"/>
              <w:rPr>
                <w:rFonts w:ascii="Arial" w:eastAsia="Arial" w:hAnsi="Arial" w:cs="Arial"/>
                <w:b/>
                <w:noProof/>
                <w:sz w:val="16"/>
              </w:rPr>
            </w:pPr>
            <w:r>
              <w:rPr>
                <w:rFonts w:ascii="Arial" w:hAnsi="Arial"/>
                <w:b/>
                <w:noProof/>
                <w:sz w:val="16"/>
              </w:rPr>
              <w:t>–4 834</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7FB306F" w14:textId="77777777" w:rsidR="00594382" w:rsidRDefault="00594382" w:rsidP="00C54AB7">
            <w:pPr>
              <w:jc w:val="right"/>
              <w:rPr>
                <w:rFonts w:ascii="Arial" w:eastAsia="Arial" w:hAnsi="Arial" w:cs="Arial"/>
                <w:b/>
                <w:noProof/>
                <w:sz w:val="16"/>
              </w:rPr>
            </w:pPr>
            <w:r>
              <w:rPr>
                <w:rFonts w:ascii="Arial" w:hAnsi="Arial"/>
                <w:b/>
                <w:noProof/>
                <w:sz w:val="16"/>
              </w:rPr>
              <w:t>–11 749</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0A7DEEB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1C3B948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34BE0C2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9E44F50" w14:textId="77777777" w:rsidR="00594382" w:rsidRDefault="00594382" w:rsidP="00C54AB7">
            <w:pPr>
              <w:jc w:val="right"/>
              <w:rPr>
                <w:rFonts w:ascii="Arial" w:eastAsia="Arial" w:hAnsi="Arial" w:cs="Arial"/>
                <w:b/>
                <w:noProof/>
                <w:sz w:val="16"/>
              </w:rPr>
            </w:pPr>
            <w:r>
              <w:rPr>
                <w:rFonts w:ascii="Arial" w:hAnsi="Arial"/>
                <w:b/>
                <w:noProof/>
                <w:sz w:val="16"/>
              </w:rPr>
              <w:t>–16 583</w:t>
            </w:r>
          </w:p>
        </w:tc>
      </w:tr>
      <w:tr w:rsidR="00594382" w14:paraId="69F9DCB1" w14:textId="77777777" w:rsidTr="00C54AB7">
        <w:trPr>
          <w:trHeight w:val="47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97F52C8" w14:textId="77777777" w:rsidR="00594382" w:rsidRDefault="00594382" w:rsidP="00C54AB7">
            <w:pPr>
              <w:rPr>
                <w:rFonts w:ascii="Arial" w:eastAsia="Arial" w:hAnsi="Arial" w:cs="Arial"/>
                <w:b/>
                <w:noProof/>
                <w:sz w:val="16"/>
              </w:rPr>
            </w:pPr>
            <w:r>
              <w:rPr>
                <w:rFonts w:ascii="Arial" w:hAnsi="Arial"/>
                <w:b/>
                <w:noProof/>
                <w:sz w:val="16"/>
              </w:rPr>
              <w:t>Účetní hodnota úvěrových příslibů</w:t>
            </w:r>
          </w:p>
        </w:tc>
        <w:tc>
          <w:tcPr>
            <w:tcW w:w="1005"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04979D79" w14:textId="77777777" w:rsidR="00594382" w:rsidRDefault="00594382" w:rsidP="00C54AB7">
            <w:pPr>
              <w:rPr>
                <w:rFonts w:ascii="Arial" w:eastAsia="Arial" w:hAnsi="Arial" w:cs="Arial"/>
                <w:b/>
                <w:noProof/>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780E421" w14:textId="77777777" w:rsidR="00594382" w:rsidRDefault="00594382" w:rsidP="00C54AB7">
            <w:pPr>
              <w:jc w:val="right"/>
              <w:rPr>
                <w:rFonts w:ascii="Arial" w:eastAsia="Arial" w:hAnsi="Arial" w:cs="Arial"/>
                <w:b/>
                <w:noProof/>
                <w:sz w:val="16"/>
              </w:rPr>
            </w:pPr>
            <w:r>
              <w:rPr>
                <w:rFonts w:ascii="Arial" w:hAnsi="Arial"/>
                <w:b/>
                <w:noProof/>
                <w:sz w:val="16"/>
              </w:rPr>
              <w:t>1 330 096</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6BC902B" w14:textId="77777777" w:rsidR="00594382" w:rsidRDefault="00594382" w:rsidP="00C54AB7">
            <w:pPr>
              <w:jc w:val="right"/>
              <w:rPr>
                <w:rFonts w:ascii="Arial" w:eastAsia="Arial" w:hAnsi="Arial" w:cs="Arial"/>
                <w:b/>
                <w:noProof/>
                <w:sz w:val="16"/>
              </w:rPr>
            </w:pPr>
            <w:r>
              <w:rPr>
                <w:rFonts w:ascii="Arial" w:hAnsi="Arial"/>
                <w:b/>
                <w:noProof/>
                <w:sz w:val="16"/>
              </w:rPr>
              <w:t>143 920</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AF394B7" w14:textId="77777777" w:rsidR="00594382" w:rsidRDefault="00594382" w:rsidP="00C54AB7">
            <w:pPr>
              <w:jc w:val="right"/>
              <w:rPr>
                <w:rFonts w:ascii="Arial" w:eastAsia="Arial" w:hAnsi="Arial" w:cs="Arial"/>
                <w:b/>
                <w:noProof/>
                <w:sz w:val="16"/>
              </w:rPr>
            </w:pPr>
            <w:r>
              <w:rPr>
                <w:rFonts w:ascii="Arial" w:hAnsi="Arial"/>
                <w:b/>
                <w:noProof/>
                <w:sz w:val="16"/>
              </w:rPr>
              <w:t>50 000</w:t>
            </w:r>
          </w:p>
        </w:tc>
        <w:tc>
          <w:tcPr>
            <w:tcW w:w="1005"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6D9D1B2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F28805D" w14:textId="77777777" w:rsidR="00594382" w:rsidRDefault="00594382" w:rsidP="00C54AB7">
            <w:pPr>
              <w:jc w:val="right"/>
              <w:rPr>
                <w:rFonts w:ascii="Arial" w:eastAsia="Arial" w:hAnsi="Arial" w:cs="Arial"/>
                <w:b/>
                <w:noProof/>
                <w:sz w:val="16"/>
              </w:rPr>
            </w:pPr>
            <w:r>
              <w:rPr>
                <w:rFonts w:ascii="Arial" w:hAnsi="Arial"/>
                <w:b/>
                <w:noProof/>
                <w:sz w:val="16"/>
              </w:rPr>
              <w:t>131 252</w:t>
            </w:r>
          </w:p>
        </w:tc>
        <w:tc>
          <w:tcPr>
            <w:tcW w:w="1005"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0FD142BC" w14:textId="77777777" w:rsidR="00594382" w:rsidRDefault="00594382" w:rsidP="00C54AB7">
            <w:pPr>
              <w:jc w:val="right"/>
              <w:rPr>
                <w:rFonts w:ascii="Arial" w:eastAsia="Arial" w:hAnsi="Arial" w:cs="Arial"/>
                <w:b/>
                <w:noProof/>
                <w:sz w:val="16"/>
              </w:rPr>
            </w:pPr>
            <w:r>
              <w:rPr>
                <w:rFonts w:ascii="Arial" w:hAnsi="Arial"/>
                <w:b/>
                <w:noProof/>
                <w:sz w:val="16"/>
              </w:rPr>
              <w:t>1 655 268</w:t>
            </w:r>
          </w:p>
        </w:tc>
      </w:tr>
      <w:tr w:rsidR="00594382" w14:paraId="5A2E92BC" w14:textId="77777777" w:rsidTr="00C54AB7">
        <w:trPr>
          <w:trHeight w:val="410"/>
        </w:trPr>
        <w:tc>
          <w:tcPr>
            <w:tcW w:w="9960" w:type="dxa"/>
            <w:gridSpan w:val="8"/>
            <w:tcMar>
              <w:top w:w="0" w:type="dxa"/>
              <w:left w:w="40" w:type="dxa"/>
              <w:bottom w:w="0" w:type="dxa"/>
              <w:right w:w="40" w:type="dxa"/>
            </w:tcMar>
          </w:tcPr>
          <w:p w14:paraId="31946D8F" w14:textId="77777777" w:rsidR="00594382" w:rsidRDefault="00594382" w:rsidP="00C54AB7">
            <w:pPr>
              <w:jc w:val="both"/>
              <w:rPr>
                <w:rFonts w:ascii="Arial" w:eastAsia="Arial" w:hAnsi="Arial" w:cs="Arial"/>
                <w:noProof/>
                <w:sz w:val="16"/>
              </w:rPr>
            </w:pPr>
            <w:r>
              <w:rPr>
                <w:rFonts w:ascii="Arial" w:hAnsi="Arial"/>
                <w:noProof/>
                <w:sz w:val="16"/>
              </w:rPr>
              <w:t>* Smlouvy agentury, pro které ke dni vykazování neexistují žádné podkladové protipoložky.</w:t>
            </w:r>
          </w:p>
          <w:p w14:paraId="263BD913" w14:textId="77777777" w:rsidR="00594382" w:rsidRDefault="00594382" w:rsidP="00C54AB7">
            <w:pPr>
              <w:jc w:val="both"/>
              <w:rPr>
                <w:rFonts w:ascii="Arial" w:eastAsia="Arial" w:hAnsi="Arial" w:cs="Arial"/>
                <w:noProof/>
                <w:sz w:val="16"/>
              </w:rPr>
            </w:pPr>
          </w:p>
          <w:p w14:paraId="61036460" w14:textId="77777777" w:rsidR="00594382" w:rsidRDefault="00594382" w:rsidP="00C54AB7">
            <w:pPr>
              <w:jc w:val="both"/>
              <w:rPr>
                <w:rFonts w:ascii="Arial" w:eastAsia="Arial" w:hAnsi="Arial" w:cs="Arial"/>
                <w:noProof/>
                <w:sz w:val="16"/>
              </w:rPr>
            </w:pPr>
          </w:p>
        </w:tc>
      </w:tr>
    </w:tbl>
    <w:p w14:paraId="47C02AA9" w14:textId="77777777" w:rsidR="00594382" w:rsidRDefault="00594382" w:rsidP="00594382">
      <w:pPr>
        <w:pStyle w:val="Notes41"/>
        <w:pageBreakBefore/>
        <w:numPr>
          <w:ilvl w:val="3"/>
          <w:numId w:val="43"/>
        </w:numPr>
        <w:tabs>
          <w:tab w:val="right" w:pos="-2700"/>
          <w:tab w:val="right" w:pos="720"/>
        </w:tabs>
        <w:spacing w:before="60" w:after="60"/>
        <w:ind w:left="794" w:hanging="794"/>
        <w:rPr>
          <w:b w:val="0"/>
          <w:noProof/>
          <w:sz w:val="16"/>
          <w:bdr w:val="none" w:sz="0" w:space="0" w:color="auto" w:frame="1"/>
        </w:rPr>
      </w:pPr>
      <w:bookmarkStart w:id="210" w:name="RG_MARKER_70469"/>
      <w:r>
        <w:rPr>
          <w:noProof/>
          <w:sz w:val="16"/>
          <w:bdr w:val="none" w:sz="0" w:space="0" w:color="auto" w:frame="1"/>
        </w:rPr>
        <w:t>Expozice vůči úvěrovému riziku podle interního ratingu z hlediska rizika (pokračování)</w:t>
      </w:r>
      <w:bookmarkEnd w:id="210"/>
    </w:p>
    <w:p w14:paraId="3231729B" w14:textId="77777777" w:rsidR="00594382" w:rsidRDefault="00594382" w:rsidP="00594382">
      <w:pPr>
        <w:spacing w:after="60" w:line="276" w:lineRule="auto"/>
        <w:rPr>
          <w:rFonts w:ascii="Calibri" w:eastAsia="Calibri" w:hAnsi="Calibri" w:cs="Arial"/>
          <w:noProof/>
          <w:sz w:val="22"/>
          <w:bdr w:val="none" w:sz="0" w:space="0" w:color="auto" w:frame="1"/>
        </w:rPr>
      </w:pPr>
    </w:p>
    <w:tbl>
      <w:tblPr>
        <w:tblW w:w="5000" w:type="pct"/>
        <w:tblLayout w:type="fixed"/>
        <w:tblLook w:val="0600" w:firstRow="0" w:lastRow="0" w:firstColumn="0" w:lastColumn="0" w:noHBand="1" w:noVBand="1"/>
      </w:tblPr>
      <w:tblGrid>
        <w:gridCol w:w="2849"/>
        <w:gridCol w:w="966"/>
        <w:gridCol w:w="982"/>
        <w:gridCol w:w="982"/>
        <w:gridCol w:w="1011"/>
        <w:gridCol w:w="968"/>
        <w:gridCol w:w="982"/>
        <w:gridCol w:w="938"/>
      </w:tblGrid>
      <w:tr w:rsidR="00594382" w14:paraId="4E371E49" w14:textId="77777777" w:rsidTr="00C54AB7">
        <w:trPr>
          <w:trHeight w:hRule="exact" w:val="300"/>
        </w:trPr>
        <w:tc>
          <w:tcPr>
            <w:tcW w:w="2925" w:type="dxa"/>
            <w:tcBorders>
              <w:top w:val="nil"/>
              <w:left w:val="nil"/>
              <w:bottom w:val="single" w:sz="4" w:space="0" w:color="000000"/>
              <w:right w:val="nil"/>
            </w:tcBorders>
            <w:shd w:val="clear" w:color="auto" w:fill="FFFFFF"/>
            <w:noWrap/>
            <w:tcMar>
              <w:top w:w="0" w:type="dxa"/>
              <w:left w:w="0" w:type="dxa"/>
              <w:bottom w:w="0" w:type="dxa"/>
              <w:right w:w="0" w:type="dxa"/>
            </w:tcMar>
            <w:vAlign w:val="bottom"/>
          </w:tcPr>
          <w:p w14:paraId="2E067CA7" w14:textId="77777777" w:rsidR="00594382" w:rsidRDefault="00594382" w:rsidP="00C54AB7">
            <w:pPr>
              <w:rPr>
                <w:rFonts w:ascii="Arial" w:eastAsia="Arial" w:hAnsi="Arial"/>
                <w:noProof/>
                <w:sz w:val="16"/>
              </w:rPr>
            </w:pPr>
          </w:p>
        </w:tc>
        <w:tc>
          <w:tcPr>
            <w:tcW w:w="990" w:type="dxa"/>
            <w:tcBorders>
              <w:top w:val="single" w:sz="4" w:space="0" w:color="000000"/>
              <w:left w:val="nil"/>
              <w:bottom w:val="single" w:sz="4" w:space="0" w:color="000000"/>
              <w:right w:val="nil"/>
            </w:tcBorders>
            <w:shd w:val="clear" w:color="auto" w:fill="FFFFFF"/>
            <w:noWrap/>
            <w:tcMar>
              <w:top w:w="0" w:type="dxa"/>
              <w:left w:w="0" w:type="dxa"/>
              <w:bottom w:w="0" w:type="dxa"/>
              <w:right w:w="0" w:type="dxa"/>
            </w:tcMar>
            <w:vAlign w:val="bottom"/>
          </w:tcPr>
          <w:p w14:paraId="49E8CC10" w14:textId="77777777" w:rsidR="00594382" w:rsidRDefault="00594382" w:rsidP="00C54AB7">
            <w:pPr>
              <w:rPr>
                <w:rFonts w:ascii="Arial" w:eastAsia="Arial" w:hAnsi="Arial"/>
                <w:noProof/>
                <w:sz w:val="16"/>
              </w:rPr>
            </w:pPr>
          </w:p>
        </w:tc>
        <w:tc>
          <w:tcPr>
            <w:tcW w:w="6000" w:type="dxa"/>
            <w:gridSpan w:val="6"/>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02E960E7" w14:textId="77777777" w:rsidR="00594382" w:rsidRDefault="00594382" w:rsidP="00C54AB7">
            <w:pPr>
              <w:jc w:val="center"/>
              <w:rPr>
                <w:rFonts w:ascii="Arial" w:eastAsia="Arial" w:hAnsi="Arial"/>
                <w:noProof/>
                <w:sz w:val="16"/>
              </w:rPr>
            </w:pPr>
            <w:r>
              <w:rPr>
                <w:rFonts w:ascii="Arial" w:hAnsi="Arial"/>
                <w:noProof/>
                <w:sz w:val="16"/>
              </w:rPr>
              <w:t>2021</w:t>
            </w:r>
          </w:p>
        </w:tc>
      </w:tr>
      <w:tr w:rsidR="00594382" w14:paraId="18581D28" w14:textId="77777777" w:rsidTr="00C54AB7">
        <w:trPr>
          <w:trHeight w:val="90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91C258" w14:textId="77777777" w:rsidR="00594382" w:rsidRDefault="00594382" w:rsidP="00C54AB7">
            <w:pPr>
              <w:rPr>
                <w:rFonts w:ascii="Arial" w:eastAsia="Arial" w:hAnsi="Arial"/>
                <w:noProof/>
                <w:sz w:val="16"/>
              </w:rPr>
            </w:pPr>
            <w:r>
              <w:rPr>
                <w:rFonts w:ascii="Arial" w:hAnsi="Arial"/>
                <w:noProof/>
                <w:sz w:val="16"/>
              </w:rPr>
              <w:t>v tisících EUR</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bottom"/>
            <w:hideMark/>
          </w:tcPr>
          <w:p w14:paraId="79D9830E" w14:textId="77777777" w:rsidR="00594382" w:rsidRDefault="00594382" w:rsidP="00C54AB7">
            <w:pPr>
              <w:rPr>
                <w:rFonts w:ascii="Arial" w:eastAsia="Arial" w:hAnsi="Arial"/>
                <w:noProof/>
                <w:sz w:val="16"/>
              </w:rPr>
            </w:pPr>
            <w:r>
              <w:rPr>
                <w:rFonts w:ascii="Arial" w:hAnsi="Arial"/>
                <w:noProof/>
                <w:sz w:val="16"/>
              </w:rPr>
              <w:t>Ekvivalent ratingu Moody’s</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885AF2B" w14:textId="77777777" w:rsidR="00594382" w:rsidRDefault="00594382" w:rsidP="00C54AB7">
            <w:pPr>
              <w:jc w:val="right"/>
              <w:rPr>
                <w:rFonts w:ascii="Arial" w:eastAsia="Arial" w:hAnsi="Arial"/>
                <w:noProof/>
                <w:sz w:val="16"/>
              </w:rPr>
            </w:pPr>
            <w:r>
              <w:rPr>
                <w:rFonts w:ascii="Arial" w:hAnsi="Arial"/>
                <w:noProof/>
                <w:sz w:val="16"/>
              </w:rPr>
              <w:t>Dvanáctiměsíční ECL</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B9DBA7F" w14:textId="77777777" w:rsidR="00594382" w:rsidRDefault="00594382" w:rsidP="00C54AB7">
            <w:pPr>
              <w:jc w:val="right"/>
              <w:rPr>
                <w:rFonts w:ascii="Arial" w:eastAsia="Arial" w:hAnsi="Arial"/>
                <w:noProof/>
                <w:sz w:val="16"/>
              </w:rPr>
            </w:pPr>
            <w:r>
              <w:rPr>
                <w:rFonts w:ascii="Arial" w:hAnsi="Arial"/>
                <w:noProof/>
                <w:sz w:val="16"/>
              </w:rPr>
              <w:t>ECL za dobu trvání, bez úvěrového znehodnocení</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D08649D" w14:textId="77777777" w:rsidR="00594382" w:rsidRDefault="00594382" w:rsidP="00C54AB7">
            <w:pPr>
              <w:jc w:val="right"/>
              <w:rPr>
                <w:rFonts w:ascii="Arial" w:eastAsia="Arial" w:hAnsi="Arial"/>
                <w:noProof/>
                <w:sz w:val="16"/>
              </w:rPr>
            </w:pPr>
            <w:r>
              <w:rPr>
                <w:rFonts w:ascii="Arial" w:hAnsi="Arial"/>
                <w:noProof/>
                <w:sz w:val="16"/>
              </w:rPr>
              <w:t>ECL za dobu trvání, úvěrově znehodnocené</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608CA02" w14:textId="77777777" w:rsidR="00594382" w:rsidRDefault="00594382" w:rsidP="00C54AB7">
            <w:pPr>
              <w:jc w:val="right"/>
              <w:rPr>
                <w:rFonts w:ascii="Arial" w:eastAsia="Arial" w:hAnsi="Arial"/>
                <w:noProof/>
                <w:sz w:val="16"/>
              </w:rPr>
            </w:pPr>
            <w:r>
              <w:rPr>
                <w:rFonts w:ascii="Arial" w:hAnsi="Arial"/>
                <w:noProof/>
                <w:sz w:val="16"/>
              </w:rPr>
              <w:t>POCI</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A3A6294" w14:textId="77777777" w:rsidR="00594382" w:rsidRDefault="00594382" w:rsidP="00C54AB7">
            <w:pPr>
              <w:jc w:val="right"/>
              <w:rPr>
                <w:rFonts w:ascii="Arial" w:eastAsia="Arial" w:hAnsi="Arial"/>
                <w:noProof/>
                <w:sz w:val="16"/>
              </w:rPr>
            </w:pPr>
            <w:r>
              <w:rPr>
                <w:rFonts w:ascii="Arial" w:hAnsi="Arial"/>
                <w:noProof/>
                <w:sz w:val="16"/>
              </w:rPr>
              <w:t>FVTPL</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CE495EA" w14:textId="77777777" w:rsidR="00594382" w:rsidRDefault="00594382" w:rsidP="00C54AB7">
            <w:pPr>
              <w:jc w:val="right"/>
              <w:rPr>
                <w:rFonts w:ascii="Arial" w:eastAsia="Arial" w:hAnsi="Arial"/>
                <w:noProof/>
                <w:sz w:val="16"/>
              </w:rPr>
            </w:pPr>
            <w:r>
              <w:rPr>
                <w:rFonts w:ascii="Arial" w:hAnsi="Arial"/>
                <w:noProof/>
                <w:sz w:val="16"/>
              </w:rPr>
              <w:t>Celkem</w:t>
            </w:r>
          </w:p>
        </w:tc>
      </w:tr>
      <w:tr w:rsidR="00594382" w14:paraId="1A47430D" w14:textId="77777777" w:rsidTr="00C54AB7">
        <w:trPr>
          <w:trHeight w:val="300"/>
        </w:trPr>
        <w:tc>
          <w:tcPr>
            <w:tcW w:w="2925" w:type="dxa"/>
            <w:tcBorders>
              <w:top w:val="single" w:sz="4" w:space="0" w:color="000000"/>
              <w:left w:val="nil"/>
              <w:bottom w:val="nil"/>
              <w:right w:val="nil"/>
            </w:tcBorders>
            <w:shd w:val="clear" w:color="auto" w:fill="FFFFFF"/>
            <w:tcMar>
              <w:top w:w="0" w:type="dxa"/>
              <w:left w:w="40" w:type="dxa"/>
              <w:bottom w:w="0" w:type="dxa"/>
              <w:right w:w="40" w:type="dxa"/>
            </w:tcMar>
            <w:vAlign w:val="bottom"/>
            <w:hideMark/>
          </w:tcPr>
          <w:p w14:paraId="076357C9" w14:textId="77777777" w:rsidR="00594382" w:rsidRDefault="00594382" w:rsidP="00C54AB7">
            <w:pPr>
              <w:rPr>
                <w:rFonts w:ascii="Arial" w:eastAsia="Arial" w:hAnsi="Arial"/>
                <w:noProof/>
                <w:sz w:val="16"/>
              </w:rPr>
            </w:pPr>
            <w:r>
              <w:rPr>
                <w:rFonts w:ascii="Arial" w:hAnsi="Arial"/>
                <w:noProof/>
                <w:sz w:val="16"/>
              </w:rPr>
              <w:t>Úvěry a jiné pohledávky v naběhlé hodnotě</w:t>
            </w:r>
          </w:p>
        </w:tc>
        <w:tc>
          <w:tcPr>
            <w:tcW w:w="990" w:type="dxa"/>
            <w:tcBorders>
              <w:top w:val="single" w:sz="4" w:space="0" w:color="000000"/>
              <w:left w:val="nil"/>
              <w:bottom w:val="nil"/>
              <w:right w:val="nil"/>
            </w:tcBorders>
            <w:shd w:val="clear" w:color="auto" w:fill="FFFFFF"/>
            <w:tcMar>
              <w:top w:w="0" w:type="dxa"/>
              <w:left w:w="0" w:type="dxa"/>
              <w:bottom w:w="0" w:type="dxa"/>
              <w:right w:w="0" w:type="dxa"/>
            </w:tcMar>
            <w:vAlign w:val="bottom"/>
          </w:tcPr>
          <w:p w14:paraId="092B5BBE" w14:textId="77777777" w:rsidR="00594382" w:rsidRDefault="00594382" w:rsidP="00C54AB7">
            <w:pPr>
              <w:rPr>
                <w:rFonts w:ascii="Arial" w:eastAsia="Arial" w:hAnsi="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5F6B3175" w14:textId="77777777" w:rsidR="00594382" w:rsidRDefault="00594382" w:rsidP="00C54AB7">
            <w:pPr>
              <w:jc w:val="right"/>
              <w:rPr>
                <w:rFonts w:ascii="Arial" w:eastAsia="Arial" w:hAnsi="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2E554081" w14:textId="77777777" w:rsidR="00594382" w:rsidRDefault="00594382" w:rsidP="00C54AB7">
            <w:pPr>
              <w:jc w:val="right"/>
              <w:rPr>
                <w:rFonts w:ascii="Arial" w:eastAsia="Arial" w:hAnsi="Arial"/>
                <w:noProof/>
                <w:sz w:val="16"/>
              </w:rPr>
            </w:pPr>
          </w:p>
        </w:tc>
        <w:tc>
          <w:tcPr>
            <w:tcW w:w="103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17985707" w14:textId="77777777" w:rsidR="00594382" w:rsidRDefault="00594382" w:rsidP="00C54AB7">
            <w:pPr>
              <w:jc w:val="right"/>
              <w:rPr>
                <w:rFonts w:ascii="Arial" w:eastAsia="Arial" w:hAnsi="Arial"/>
                <w:noProof/>
                <w:sz w:val="16"/>
              </w:rPr>
            </w:pPr>
          </w:p>
        </w:tc>
        <w:tc>
          <w:tcPr>
            <w:tcW w:w="990"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4A4F69EE" w14:textId="77777777" w:rsidR="00594382" w:rsidRDefault="00594382" w:rsidP="00C54AB7">
            <w:pPr>
              <w:jc w:val="right"/>
              <w:rPr>
                <w:rFonts w:ascii="Arial" w:eastAsia="Arial" w:hAnsi="Arial"/>
                <w:noProof/>
                <w:sz w:val="16"/>
              </w:rPr>
            </w:pPr>
          </w:p>
        </w:tc>
        <w:tc>
          <w:tcPr>
            <w:tcW w:w="1005"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639FA6C0" w14:textId="77777777" w:rsidR="00594382" w:rsidRDefault="00594382" w:rsidP="00C54AB7">
            <w:pPr>
              <w:jc w:val="right"/>
              <w:rPr>
                <w:rFonts w:ascii="Arial" w:eastAsia="Arial" w:hAnsi="Arial"/>
                <w:noProof/>
                <w:sz w:val="16"/>
              </w:rPr>
            </w:pPr>
          </w:p>
        </w:tc>
        <w:tc>
          <w:tcPr>
            <w:tcW w:w="960" w:type="dxa"/>
            <w:tcBorders>
              <w:top w:val="single" w:sz="4" w:space="0" w:color="000000"/>
              <w:left w:val="nil"/>
              <w:bottom w:val="nil"/>
              <w:right w:val="nil"/>
            </w:tcBorders>
            <w:shd w:val="clear" w:color="auto" w:fill="FFFFFF"/>
            <w:noWrap/>
            <w:tcMar>
              <w:top w:w="0" w:type="dxa"/>
              <w:left w:w="0" w:type="dxa"/>
              <w:bottom w:w="0" w:type="dxa"/>
              <w:right w:w="0" w:type="dxa"/>
            </w:tcMar>
            <w:vAlign w:val="bottom"/>
          </w:tcPr>
          <w:p w14:paraId="7ECD050A" w14:textId="77777777" w:rsidR="00594382" w:rsidRDefault="00594382" w:rsidP="00C54AB7">
            <w:pPr>
              <w:jc w:val="right"/>
              <w:rPr>
                <w:rFonts w:ascii="Arial" w:eastAsia="Arial" w:hAnsi="Arial"/>
                <w:noProof/>
                <w:sz w:val="16"/>
              </w:rPr>
            </w:pPr>
          </w:p>
        </w:tc>
      </w:tr>
      <w:tr w:rsidR="00594382" w14:paraId="6D03CB7D" w14:textId="77777777" w:rsidTr="00C54AB7">
        <w:trPr>
          <w:trHeight w:val="300"/>
        </w:trPr>
        <w:tc>
          <w:tcPr>
            <w:tcW w:w="2925" w:type="dxa"/>
            <w:shd w:val="clear" w:color="auto" w:fill="FFFFFF"/>
            <w:noWrap/>
            <w:tcMar>
              <w:top w:w="0" w:type="dxa"/>
              <w:left w:w="40" w:type="dxa"/>
              <w:bottom w:w="0" w:type="dxa"/>
              <w:right w:w="40" w:type="dxa"/>
            </w:tcMar>
            <w:vAlign w:val="bottom"/>
            <w:hideMark/>
          </w:tcPr>
          <w:p w14:paraId="3AE40B49" w14:textId="77777777" w:rsidR="00594382" w:rsidRDefault="00594382" w:rsidP="00C54AB7">
            <w:pPr>
              <w:rPr>
                <w:rFonts w:ascii="Arial" w:eastAsia="Arial" w:hAnsi="Arial"/>
                <w:noProof/>
                <w:sz w:val="16"/>
              </w:rPr>
            </w:pPr>
            <w:r>
              <w:rPr>
                <w:rFonts w:ascii="Arial" w:hAnsi="Arial"/>
                <w:noProof/>
                <w:sz w:val="16"/>
              </w:rPr>
              <w:t>Interní rating 1 – minimální úvěrové riziko</w:t>
            </w:r>
          </w:p>
        </w:tc>
        <w:tc>
          <w:tcPr>
            <w:tcW w:w="990" w:type="dxa"/>
            <w:shd w:val="clear" w:color="auto" w:fill="FFFFFF"/>
            <w:tcMar>
              <w:top w:w="0" w:type="dxa"/>
              <w:left w:w="40" w:type="dxa"/>
              <w:bottom w:w="0" w:type="dxa"/>
              <w:right w:w="40" w:type="dxa"/>
            </w:tcMar>
            <w:vAlign w:val="bottom"/>
            <w:hideMark/>
          </w:tcPr>
          <w:p w14:paraId="5991C6E2" w14:textId="77777777" w:rsidR="00594382" w:rsidRDefault="00594382" w:rsidP="00C54AB7">
            <w:pPr>
              <w:rPr>
                <w:rFonts w:ascii="Arial" w:eastAsia="Arial" w:hAnsi="Arial"/>
                <w:noProof/>
                <w:sz w:val="16"/>
              </w:rPr>
            </w:pPr>
            <w:r>
              <w:rPr>
                <w:rFonts w:ascii="Arial" w:hAnsi="Arial"/>
                <w:noProof/>
                <w:sz w:val="16"/>
              </w:rPr>
              <w:t>Aaa</w:t>
            </w:r>
          </w:p>
        </w:tc>
        <w:tc>
          <w:tcPr>
            <w:tcW w:w="1005" w:type="dxa"/>
            <w:shd w:val="clear" w:color="auto" w:fill="FFFFFF"/>
            <w:tcMar>
              <w:top w:w="0" w:type="dxa"/>
              <w:left w:w="40" w:type="dxa"/>
              <w:bottom w:w="0" w:type="dxa"/>
              <w:right w:w="100" w:type="dxa"/>
            </w:tcMar>
            <w:vAlign w:val="center"/>
            <w:hideMark/>
          </w:tcPr>
          <w:p w14:paraId="4887C45C"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B84EBB8" w14:textId="77777777" w:rsidR="00594382" w:rsidRDefault="00594382" w:rsidP="00C54AB7">
            <w:pPr>
              <w:jc w:val="right"/>
              <w:rPr>
                <w:rFonts w:ascii="Arial" w:eastAsia="Arial" w:hAnsi="Arial"/>
                <w:noProof/>
                <w:sz w:val="16"/>
              </w:rPr>
            </w:pPr>
            <w:r>
              <w:rPr>
                <w:rFonts w:ascii="Arial" w:hAnsi="Arial"/>
                <w:noProof/>
                <w:sz w:val="16"/>
              </w:rPr>
              <w:t>64 876</w:t>
            </w:r>
          </w:p>
        </w:tc>
        <w:tc>
          <w:tcPr>
            <w:tcW w:w="1035" w:type="dxa"/>
            <w:shd w:val="clear" w:color="auto" w:fill="FFFFFF"/>
            <w:tcMar>
              <w:top w:w="0" w:type="dxa"/>
              <w:left w:w="40" w:type="dxa"/>
              <w:bottom w:w="0" w:type="dxa"/>
              <w:right w:w="100" w:type="dxa"/>
            </w:tcMar>
            <w:vAlign w:val="center"/>
            <w:hideMark/>
          </w:tcPr>
          <w:p w14:paraId="5553B3B4"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0721F3A2"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3C8C4F44"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6DC9AD21" w14:textId="77777777" w:rsidR="00594382" w:rsidRDefault="00594382" w:rsidP="00C54AB7">
            <w:pPr>
              <w:jc w:val="right"/>
              <w:rPr>
                <w:rFonts w:ascii="Arial" w:eastAsia="Arial" w:hAnsi="Arial"/>
                <w:noProof/>
                <w:sz w:val="16"/>
              </w:rPr>
            </w:pPr>
            <w:r>
              <w:rPr>
                <w:rFonts w:ascii="Arial" w:hAnsi="Arial"/>
                <w:noProof/>
                <w:sz w:val="16"/>
              </w:rPr>
              <w:t>64 876</w:t>
            </w:r>
          </w:p>
        </w:tc>
      </w:tr>
      <w:tr w:rsidR="00594382" w14:paraId="1836AE82" w14:textId="77777777" w:rsidTr="00C54AB7">
        <w:trPr>
          <w:trHeight w:val="300"/>
        </w:trPr>
        <w:tc>
          <w:tcPr>
            <w:tcW w:w="2925" w:type="dxa"/>
            <w:shd w:val="clear" w:color="auto" w:fill="FFFFFF"/>
            <w:noWrap/>
            <w:tcMar>
              <w:top w:w="0" w:type="dxa"/>
              <w:left w:w="40" w:type="dxa"/>
              <w:bottom w:w="0" w:type="dxa"/>
              <w:right w:w="40" w:type="dxa"/>
            </w:tcMar>
            <w:vAlign w:val="bottom"/>
            <w:hideMark/>
          </w:tcPr>
          <w:p w14:paraId="45A26808" w14:textId="77777777" w:rsidR="00594382" w:rsidRDefault="00594382" w:rsidP="00C54AB7">
            <w:pPr>
              <w:rPr>
                <w:rFonts w:ascii="Arial" w:eastAsia="Arial" w:hAnsi="Arial"/>
                <w:noProof/>
                <w:sz w:val="16"/>
              </w:rPr>
            </w:pPr>
            <w:r>
              <w:rPr>
                <w:rFonts w:ascii="Arial" w:hAnsi="Arial"/>
                <w:noProof/>
                <w:sz w:val="16"/>
              </w:rPr>
              <w:t>Interní rating 2 – velmi nízké úvěrové riziko</w:t>
            </w:r>
          </w:p>
        </w:tc>
        <w:tc>
          <w:tcPr>
            <w:tcW w:w="990" w:type="dxa"/>
            <w:shd w:val="clear" w:color="auto" w:fill="FFFFFF"/>
            <w:tcMar>
              <w:top w:w="0" w:type="dxa"/>
              <w:left w:w="40" w:type="dxa"/>
              <w:bottom w:w="0" w:type="dxa"/>
              <w:right w:w="40" w:type="dxa"/>
            </w:tcMar>
            <w:vAlign w:val="bottom"/>
            <w:hideMark/>
          </w:tcPr>
          <w:p w14:paraId="027DCADC" w14:textId="77777777" w:rsidR="00594382" w:rsidRDefault="00594382" w:rsidP="00C54AB7">
            <w:pPr>
              <w:rPr>
                <w:rFonts w:ascii="Arial" w:eastAsia="Arial" w:hAnsi="Arial"/>
                <w:noProof/>
                <w:sz w:val="16"/>
              </w:rPr>
            </w:pPr>
            <w:r>
              <w:rPr>
                <w:rFonts w:ascii="Arial" w:hAnsi="Arial"/>
                <w:noProof/>
                <w:sz w:val="16"/>
              </w:rPr>
              <w:t>Aa1–Aa3</w:t>
            </w:r>
          </w:p>
        </w:tc>
        <w:tc>
          <w:tcPr>
            <w:tcW w:w="1005" w:type="dxa"/>
            <w:shd w:val="clear" w:color="auto" w:fill="FFFFFF"/>
            <w:tcMar>
              <w:top w:w="0" w:type="dxa"/>
              <w:left w:w="40" w:type="dxa"/>
              <w:bottom w:w="0" w:type="dxa"/>
              <w:right w:w="100" w:type="dxa"/>
            </w:tcMar>
            <w:vAlign w:val="center"/>
            <w:hideMark/>
          </w:tcPr>
          <w:p w14:paraId="2EDC0622" w14:textId="77777777" w:rsidR="00594382" w:rsidRDefault="00594382" w:rsidP="00C54AB7">
            <w:pPr>
              <w:jc w:val="right"/>
              <w:rPr>
                <w:rFonts w:ascii="Arial" w:eastAsia="Arial" w:hAnsi="Arial"/>
                <w:noProof/>
                <w:sz w:val="16"/>
              </w:rPr>
            </w:pPr>
            <w:r>
              <w:rPr>
                <w:rFonts w:ascii="Arial" w:hAnsi="Arial"/>
                <w:noProof/>
                <w:sz w:val="16"/>
              </w:rPr>
              <w:t>85 059</w:t>
            </w:r>
          </w:p>
        </w:tc>
        <w:tc>
          <w:tcPr>
            <w:tcW w:w="1005" w:type="dxa"/>
            <w:shd w:val="clear" w:color="auto" w:fill="FFFFFF"/>
            <w:tcMar>
              <w:top w:w="0" w:type="dxa"/>
              <w:left w:w="40" w:type="dxa"/>
              <w:bottom w:w="0" w:type="dxa"/>
              <w:right w:w="100" w:type="dxa"/>
            </w:tcMar>
            <w:vAlign w:val="center"/>
            <w:hideMark/>
          </w:tcPr>
          <w:p w14:paraId="49E40046"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4AEB5791"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418B4339"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169EAA9D"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600418C2" w14:textId="77777777" w:rsidR="00594382" w:rsidRDefault="00594382" w:rsidP="00C54AB7">
            <w:pPr>
              <w:jc w:val="right"/>
              <w:rPr>
                <w:rFonts w:ascii="Arial" w:eastAsia="Arial" w:hAnsi="Arial"/>
                <w:noProof/>
                <w:sz w:val="16"/>
              </w:rPr>
            </w:pPr>
            <w:r>
              <w:rPr>
                <w:rFonts w:ascii="Arial" w:hAnsi="Arial"/>
                <w:noProof/>
                <w:sz w:val="16"/>
              </w:rPr>
              <w:t>85 059</w:t>
            </w:r>
          </w:p>
        </w:tc>
      </w:tr>
      <w:tr w:rsidR="00594382" w14:paraId="5AFD2040" w14:textId="77777777" w:rsidTr="00C54AB7">
        <w:trPr>
          <w:trHeight w:val="300"/>
        </w:trPr>
        <w:tc>
          <w:tcPr>
            <w:tcW w:w="2925" w:type="dxa"/>
            <w:shd w:val="clear" w:color="auto" w:fill="FFFFFF"/>
            <w:noWrap/>
            <w:tcMar>
              <w:top w:w="0" w:type="dxa"/>
              <w:left w:w="40" w:type="dxa"/>
              <w:bottom w:w="0" w:type="dxa"/>
              <w:right w:w="40" w:type="dxa"/>
            </w:tcMar>
            <w:vAlign w:val="bottom"/>
            <w:hideMark/>
          </w:tcPr>
          <w:p w14:paraId="04D17783" w14:textId="77777777" w:rsidR="00594382" w:rsidRDefault="00594382" w:rsidP="00C54AB7">
            <w:pPr>
              <w:rPr>
                <w:rFonts w:ascii="Arial" w:eastAsia="Arial" w:hAnsi="Arial"/>
                <w:noProof/>
                <w:sz w:val="16"/>
              </w:rPr>
            </w:pPr>
            <w:r>
              <w:rPr>
                <w:rFonts w:ascii="Arial" w:hAnsi="Arial"/>
                <w:noProof/>
                <w:sz w:val="16"/>
              </w:rPr>
              <w:t>Interní rating 3 – nízké úvěrové riziko</w:t>
            </w:r>
          </w:p>
        </w:tc>
        <w:tc>
          <w:tcPr>
            <w:tcW w:w="990" w:type="dxa"/>
            <w:shd w:val="clear" w:color="auto" w:fill="FFFFFF"/>
            <w:tcMar>
              <w:top w:w="0" w:type="dxa"/>
              <w:left w:w="40" w:type="dxa"/>
              <w:bottom w:w="0" w:type="dxa"/>
              <w:right w:w="40" w:type="dxa"/>
            </w:tcMar>
            <w:vAlign w:val="bottom"/>
            <w:hideMark/>
          </w:tcPr>
          <w:p w14:paraId="72E29E99" w14:textId="77777777" w:rsidR="00594382" w:rsidRDefault="00594382" w:rsidP="00C54AB7">
            <w:pPr>
              <w:rPr>
                <w:rFonts w:ascii="Arial" w:eastAsia="Arial" w:hAnsi="Arial"/>
                <w:noProof/>
                <w:sz w:val="16"/>
              </w:rPr>
            </w:pPr>
            <w:r>
              <w:rPr>
                <w:rFonts w:ascii="Arial" w:hAnsi="Arial"/>
                <w:noProof/>
                <w:sz w:val="16"/>
              </w:rPr>
              <w:t>A1–A3</w:t>
            </w:r>
          </w:p>
        </w:tc>
        <w:tc>
          <w:tcPr>
            <w:tcW w:w="1005" w:type="dxa"/>
            <w:shd w:val="clear" w:color="auto" w:fill="FFFFFF"/>
            <w:tcMar>
              <w:top w:w="0" w:type="dxa"/>
              <w:left w:w="40" w:type="dxa"/>
              <w:bottom w:w="0" w:type="dxa"/>
              <w:right w:w="100" w:type="dxa"/>
            </w:tcMar>
            <w:vAlign w:val="center"/>
            <w:hideMark/>
          </w:tcPr>
          <w:p w14:paraId="7AEB54C1" w14:textId="77777777" w:rsidR="00594382" w:rsidRDefault="00594382" w:rsidP="00C54AB7">
            <w:pPr>
              <w:jc w:val="right"/>
              <w:rPr>
                <w:rFonts w:ascii="Arial" w:eastAsia="Arial" w:hAnsi="Arial"/>
                <w:noProof/>
                <w:sz w:val="16"/>
              </w:rPr>
            </w:pPr>
            <w:r>
              <w:rPr>
                <w:rFonts w:ascii="Arial" w:hAnsi="Arial"/>
                <w:noProof/>
                <w:sz w:val="16"/>
              </w:rPr>
              <w:t>1 056</w:t>
            </w:r>
          </w:p>
        </w:tc>
        <w:tc>
          <w:tcPr>
            <w:tcW w:w="1005" w:type="dxa"/>
            <w:shd w:val="clear" w:color="auto" w:fill="FFFFFF"/>
            <w:tcMar>
              <w:top w:w="0" w:type="dxa"/>
              <w:left w:w="40" w:type="dxa"/>
              <w:bottom w:w="0" w:type="dxa"/>
              <w:right w:w="100" w:type="dxa"/>
            </w:tcMar>
            <w:vAlign w:val="center"/>
            <w:hideMark/>
          </w:tcPr>
          <w:p w14:paraId="311F7603"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1EFF1B59"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3BC8D908"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233AEE7C"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26DBD813" w14:textId="77777777" w:rsidR="00594382" w:rsidRDefault="00594382" w:rsidP="00C54AB7">
            <w:pPr>
              <w:jc w:val="right"/>
              <w:rPr>
                <w:rFonts w:ascii="Arial" w:eastAsia="Arial" w:hAnsi="Arial"/>
                <w:noProof/>
                <w:sz w:val="16"/>
              </w:rPr>
            </w:pPr>
            <w:r>
              <w:rPr>
                <w:rFonts w:ascii="Arial" w:hAnsi="Arial"/>
                <w:noProof/>
                <w:sz w:val="16"/>
              </w:rPr>
              <w:t>1 056</w:t>
            </w:r>
          </w:p>
        </w:tc>
      </w:tr>
      <w:tr w:rsidR="00594382" w14:paraId="039330E5" w14:textId="77777777" w:rsidTr="00C54AB7">
        <w:trPr>
          <w:trHeight w:val="465"/>
        </w:trPr>
        <w:tc>
          <w:tcPr>
            <w:tcW w:w="2925" w:type="dxa"/>
            <w:shd w:val="clear" w:color="auto" w:fill="FFFFFF"/>
            <w:noWrap/>
            <w:tcMar>
              <w:top w:w="0" w:type="dxa"/>
              <w:left w:w="40" w:type="dxa"/>
              <w:bottom w:w="0" w:type="dxa"/>
              <w:right w:w="40" w:type="dxa"/>
            </w:tcMar>
            <w:vAlign w:val="bottom"/>
            <w:hideMark/>
          </w:tcPr>
          <w:p w14:paraId="3BCB1ECD" w14:textId="77777777" w:rsidR="00594382" w:rsidRDefault="00594382" w:rsidP="00C54AB7">
            <w:pPr>
              <w:rPr>
                <w:rFonts w:ascii="Arial" w:eastAsia="Arial" w:hAnsi="Arial"/>
                <w:noProof/>
                <w:sz w:val="16"/>
              </w:rPr>
            </w:pPr>
            <w:r>
              <w:rPr>
                <w:rFonts w:ascii="Arial" w:hAnsi="Arial"/>
                <w:noProof/>
                <w:sz w:val="16"/>
              </w:rPr>
              <w:t>Interní rating 4 – mírné úvěrové riziko</w:t>
            </w:r>
          </w:p>
        </w:tc>
        <w:tc>
          <w:tcPr>
            <w:tcW w:w="990" w:type="dxa"/>
            <w:shd w:val="clear" w:color="auto" w:fill="FFFFFF"/>
            <w:tcMar>
              <w:top w:w="0" w:type="dxa"/>
              <w:left w:w="40" w:type="dxa"/>
              <w:bottom w:w="0" w:type="dxa"/>
              <w:right w:w="40" w:type="dxa"/>
            </w:tcMar>
            <w:vAlign w:val="bottom"/>
            <w:hideMark/>
          </w:tcPr>
          <w:p w14:paraId="7A69795C" w14:textId="77777777" w:rsidR="00594382" w:rsidRDefault="00594382" w:rsidP="00C54AB7">
            <w:pPr>
              <w:rPr>
                <w:rFonts w:ascii="Arial" w:eastAsia="Arial" w:hAnsi="Arial"/>
                <w:noProof/>
                <w:sz w:val="16"/>
              </w:rPr>
            </w:pPr>
            <w:r>
              <w:rPr>
                <w:rFonts w:ascii="Arial" w:hAnsi="Arial"/>
                <w:noProof/>
                <w:sz w:val="16"/>
              </w:rPr>
              <w:t>Baa1–Baa3</w:t>
            </w:r>
          </w:p>
        </w:tc>
        <w:tc>
          <w:tcPr>
            <w:tcW w:w="1005" w:type="dxa"/>
            <w:shd w:val="clear" w:color="auto" w:fill="FFFFFF"/>
            <w:tcMar>
              <w:top w:w="0" w:type="dxa"/>
              <w:left w:w="40" w:type="dxa"/>
              <w:bottom w:w="0" w:type="dxa"/>
              <w:right w:w="100" w:type="dxa"/>
            </w:tcMar>
            <w:vAlign w:val="center"/>
            <w:hideMark/>
          </w:tcPr>
          <w:p w14:paraId="3B61A4ED" w14:textId="77777777" w:rsidR="00594382" w:rsidRDefault="00594382" w:rsidP="00C54AB7">
            <w:pPr>
              <w:jc w:val="right"/>
              <w:rPr>
                <w:rFonts w:ascii="Arial" w:eastAsia="Arial" w:hAnsi="Arial"/>
                <w:noProof/>
                <w:sz w:val="16"/>
              </w:rPr>
            </w:pPr>
            <w:r>
              <w:rPr>
                <w:rFonts w:ascii="Arial" w:hAnsi="Arial"/>
                <w:noProof/>
                <w:sz w:val="16"/>
              </w:rPr>
              <w:t>46 507</w:t>
            </w:r>
          </w:p>
        </w:tc>
        <w:tc>
          <w:tcPr>
            <w:tcW w:w="1005" w:type="dxa"/>
            <w:shd w:val="clear" w:color="auto" w:fill="FFFFFF"/>
            <w:tcMar>
              <w:top w:w="0" w:type="dxa"/>
              <w:left w:w="40" w:type="dxa"/>
              <w:bottom w:w="0" w:type="dxa"/>
              <w:right w:w="100" w:type="dxa"/>
            </w:tcMar>
            <w:vAlign w:val="center"/>
            <w:hideMark/>
          </w:tcPr>
          <w:p w14:paraId="2C00DE28"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38577801"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0EA37F2E"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3152BFC2"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4E934A38" w14:textId="77777777" w:rsidR="00594382" w:rsidRDefault="00594382" w:rsidP="00C54AB7">
            <w:pPr>
              <w:jc w:val="right"/>
              <w:rPr>
                <w:rFonts w:ascii="Arial" w:eastAsia="Arial" w:hAnsi="Arial"/>
                <w:noProof/>
                <w:sz w:val="16"/>
              </w:rPr>
            </w:pPr>
            <w:r>
              <w:rPr>
                <w:rFonts w:ascii="Arial" w:hAnsi="Arial"/>
                <w:noProof/>
                <w:sz w:val="16"/>
              </w:rPr>
              <w:t>46 507</w:t>
            </w:r>
          </w:p>
        </w:tc>
      </w:tr>
      <w:tr w:rsidR="00594382" w14:paraId="0E11A041" w14:textId="77777777" w:rsidTr="00C54AB7">
        <w:trPr>
          <w:trHeight w:val="300"/>
        </w:trPr>
        <w:tc>
          <w:tcPr>
            <w:tcW w:w="2925" w:type="dxa"/>
            <w:shd w:val="clear" w:color="auto" w:fill="FFFFFF"/>
            <w:noWrap/>
            <w:tcMar>
              <w:top w:w="0" w:type="dxa"/>
              <w:left w:w="40" w:type="dxa"/>
              <w:bottom w:w="0" w:type="dxa"/>
              <w:right w:w="40" w:type="dxa"/>
            </w:tcMar>
            <w:vAlign w:val="bottom"/>
            <w:hideMark/>
          </w:tcPr>
          <w:p w14:paraId="40C77FE8" w14:textId="77777777" w:rsidR="00594382" w:rsidRDefault="00594382" w:rsidP="00C54AB7">
            <w:pPr>
              <w:rPr>
                <w:rFonts w:ascii="Arial" w:eastAsia="Arial" w:hAnsi="Arial"/>
                <w:noProof/>
                <w:sz w:val="16"/>
              </w:rPr>
            </w:pPr>
            <w:r>
              <w:rPr>
                <w:rFonts w:ascii="Arial" w:hAnsi="Arial"/>
                <w:noProof/>
                <w:sz w:val="16"/>
              </w:rPr>
              <w:t>Interní rating 5 – finančně slabá protistrana</w:t>
            </w:r>
          </w:p>
        </w:tc>
        <w:tc>
          <w:tcPr>
            <w:tcW w:w="990" w:type="dxa"/>
            <w:shd w:val="clear" w:color="auto" w:fill="FFFFFF"/>
            <w:tcMar>
              <w:top w:w="0" w:type="dxa"/>
              <w:left w:w="40" w:type="dxa"/>
              <w:bottom w:w="0" w:type="dxa"/>
              <w:right w:w="40" w:type="dxa"/>
            </w:tcMar>
            <w:vAlign w:val="bottom"/>
            <w:hideMark/>
          </w:tcPr>
          <w:p w14:paraId="4082C265" w14:textId="77777777" w:rsidR="00594382" w:rsidRDefault="00594382" w:rsidP="00C54AB7">
            <w:pPr>
              <w:rPr>
                <w:rFonts w:ascii="Arial" w:eastAsia="Arial" w:hAnsi="Arial"/>
                <w:noProof/>
                <w:sz w:val="16"/>
              </w:rPr>
            </w:pPr>
            <w:r>
              <w:rPr>
                <w:rFonts w:ascii="Arial" w:hAnsi="Arial"/>
                <w:noProof/>
                <w:sz w:val="16"/>
              </w:rPr>
              <w:t>Ba1–Ba3</w:t>
            </w:r>
          </w:p>
        </w:tc>
        <w:tc>
          <w:tcPr>
            <w:tcW w:w="1005" w:type="dxa"/>
            <w:shd w:val="clear" w:color="auto" w:fill="FFFFFF"/>
            <w:tcMar>
              <w:top w:w="0" w:type="dxa"/>
              <w:left w:w="40" w:type="dxa"/>
              <w:bottom w:w="0" w:type="dxa"/>
              <w:right w:w="100" w:type="dxa"/>
            </w:tcMar>
            <w:vAlign w:val="center"/>
            <w:hideMark/>
          </w:tcPr>
          <w:p w14:paraId="736871BB" w14:textId="77777777" w:rsidR="00594382" w:rsidRDefault="00594382" w:rsidP="00C54AB7">
            <w:pPr>
              <w:jc w:val="right"/>
              <w:rPr>
                <w:rFonts w:ascii="Arial" w:eastAsia="Arial" w:hAnsi="Arial"/>
                <w:noProof/>
                <w:sz w:val="16"/>
              </w:rPr>
            </w:pPr>
            <w:r>
              <w:rPr>
                <w:rFonts w:ascii="Arial" w:hAnsi="Arial"/>
                <w:noProof/>
                <w:sz w:val="16"/>
              </w:rPr>
              <w:t>435 300</w:t>
            </w:r>
          </w:p>
        </w:tc>
        <w:tc>
          <w:tcPr>
            <w:tcW w:w="1005" w:type="dxa"/>
            <w:shd w:val="clear" w:color="auto" w:fill="FFFFFF"/>
            <w:tcMar>
              <w:top w:w="0" w:type="dxa"/>
              <w:left w:w="40" w:type="dxa"/>
              <w:bottom w:w="0" w:type="dxa"/>
              <w:right w:w="100" w:type="dxa"/>
            </w:tcMar>
            <w:vAlign w:val="center"/>
            <w:hideMark/>
          </w:tcPr>
          <w:p w14:paraId="08E0195C" w14:textId="77777777" w:rsidR="00594382" w:rsidRDefault="00594382" w:rsidP="00C54AB7">
            <w:pPr>
              <w:jc w:val="right"/>
              <w:rPr>
                <w:rFonts w:ascii="Arial" w:eastAsia="Arial" w:hAnsi="Arial"/>
                <w:noProof/>
                <w:sz w:val="16"/>
              </w:rPr>
            </w:pPr>
            <w:r>
              <w:rPr>
                <w:rFonts w:ascii="Arial" w:hAnsi="Arial"/>
                <w:noProof/>
                <w:sz w:val="16"/>
              </w:rPr>
              <w:t>12 288</w:t>
            </w:r>
          </w:p>
        </w:tc>
        <w:tc>
          <w:tcPr>
            <w:tcW w:w="1035" w:type="dxa"/>
            <w:shd w:val="clear" w:color="auto" w:fill="FFFFFF"/>
            <w:tcMar>
              <w:top w:w="0" w:type="dxa"/>
              <w:left w:w="40" w:type="dxa"/>
              <w:bottom w:w="0" w:type="dxa"/>
              <w:right w:w="100" w:type="dxa"/>
            </w:tcMar>
            <w:vAlign w:val="center"/>
            <w:hideMark/>
          </w:tcPr>
          <w:p w14:paraId="18398CCE"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72DB7F05"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69A4C7E4"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71957760" w14:textId="77777777" w:rsidR="00594382" w:rsidRDefault="00594382" w:rsidP="00C54AB7">
            <w:pPr>
              <w:jc w:val="right"/>
              <w:rPr>
                <w:rFonts w:ascii="Arial" w:eastAsia="Arial" w:hAnsi="Arial"/>
                <w:noProof/>
                <w:sz w:val="16"/>
              </w:rPr>
            </w:pPr>
            <w:r>
              <w:rPr>
                <w:rFonts w:ascii="Arial" w:hAnsi="Arial"/>
                <w:noProof/>
                <w:sz w:val="16"/>
              </w:rPr>
              <w:t>447 588</w:t>
            </w:r>
          </w:p>
        </w:tc>
      </w:tr>
      <w:tr w:rsidR="00594382" w14:paraId="60568E3A" w14:textId="77777777" w:rsidTr="00C54AB7">
        <w:trPr>
          <w:trHeight w:val="300"/>
        </w:trPr>
        <w:tc>
          <w:tcPr>
            <w:tcW w:w="2925" w:type="dxa"/>
            <w:shd w:val="clear" w:color="auto" w:fill="FFFFFF"/>
            <w:noWrap/>
            <w:tcMar>
              <w:top w:w="0" w:type="dxa"/>
              <w:left w:w="40" w:type="dxa"/>
              <w:bottom w:w="0" w:type="dxa"/>
              <w:right w:w="40" w:type="dxa"/>
            </w:tcMar>
            <w:vAlign w:val="bottom"/>
            <w:hideMark/>
          </w:tcPr>
          <w:p w14:paraId="553D9330" w14:textId="77777777" w:rsidR="00594382" w:rsidRDefault="00594382" w:rsidP="00C54AB7">
            <w:pPr>
              <w:rPr>
                <w:rFonts w:ascii="Arial" w:eastAsia="Arial" w:hAnsi="Arial"/>
                <w:noProof/>
                <w:sz w:val="16"/>
              </w:rPr>
            </w:pPr>
            <w:r>
              <w:rPr>
                <w:rFonts w:ascii="Arial" w:hAnsi="Arial"/>
                <w:noProof/>
                <w:sz w:val="16"/>
              </w:rPr>
              <w:t>Interní rating 6 – vysoké úvěrové riziko</w:t>
            </w:r>
          </w:p>
        </w:tc>
        <w:tc>
          <w:tcPr>
            <w:tcW w:w="990" w:type="dxa"/>
            <w:shd w:val="clear" w:color="auto" w:fill="FFFFFF"/>
            <w:tcMar>
              <w:top w:w="0" w:type="dxa"/>
              <w:left w:w="40" w:type="dxa"/>
              <w:bottom w:w="0" w:type="dxa"/>
              <w:right w:w="40" w:type="dxa"/>
            </w:tcMar>
            <w:vAlign w:val="bottom"/>
            <w:hideMark/>
          </w:tcPr>
          <w:p w14:paraId="36446D68" w14:textId="77777777" w:rsidR="00594382" w:rsidRDefault="00594382" w:rsidP="00C54AB7">
            <w:pPr>
              <w:rPr>
                <w:rFonts w:ascii="Arial" w:eastAsia="Arial" w:hAnsi="Arial"/>
                <w:noProof/>
                <w:sz w:val="16"/>
              </w:rPr>
            </w:pPr>
            <w:r>
              <w:rPr>
                <w:rFonts w:ascii="Arial" w:hAnsi="Arial"/>
                <w:noProof/>
                <w:sz w:val="16"/>
              </w:rPr>
              <w:t>B1–B3</w:t>
            </w:r>
          </w:p>
        </w:tc>
        <w:tc>
          <w:tcPr>
            <w:tcW w:w="1005" w:type="dxa"/>
            <w:shd w:val="clear" w:color="auto" w:fill="FFFFFF"/>
            <w:tcMar>
              <w:top w:w="0" w:type="dxa"/>
              <w:left w:w="40" w:type="dxa"/>
              <w:bottom w:w="0" w:type="dxa"/>
              <w:right w:w="100" w:type="dxa"/>
            </w:tcMar>
            <w:vAlign w:val="center"/>
            <w:hideMark/>
          </w:tcPr>
          <w:p w14:paraId="7A2607DE" w14:textId="77777777" w:rsidR="00594382" w:rsidRDefault="00594382" w:rsidP="00C54AB7">
            <w:pPr>
              <w:jc w:val="right"/>
              <w:rPr>
                <w:rFonts w:ascii="Arial" w:eastAsia="Arial" w:hAnsi="Arial"/>
                <w:noProof/>
                <w:sz w:val="16"/>
              </w:rPr>
            </w:pPr>
            <w:r>
              <w:rPr>
                <w:rFonts w:ascii="Arial" w:hAnsi="Arial"/>
                <w:noProof/>
                <w:sz w:val="16"/>
              </w:rPr>
              <w:t>556 705</w:t>
            </w:r>
          </w:p>
        </w:tc>
        <w:tc>
          <w:tcPr>
            <w:tcW w:w="1005" w:type="dxa"/>
            <w:shd w:val="clear" w:color="auto" w:fill="FFFFFF"/>
            <w:tcMar>
              <w:top w:w="0" w:type="dxa"/>
              <w:left w:w="40" w:type="dxa"/>
              <w:bottom w:w="0" w:type="dxa"/>
              <w:right w:w="100" w:type="dxa"/>
            </w:tcMar>
            <w:vAlign w:val="center"/>
            <w:hideMark/>
          </w:tcPr>
          <w:p w14:paraId="2008CEBB" w14:textId="77777777" w:rsidR="00594382" w:rsidRDefault="00594382" w:rsidP="00C54AB7">
            <w:pPr>
              <w:jc w:val="right"/>
              <w:rPr>
                <w:rFonts w:ascii="Arial" w:eastAsia="Arial" w:hAnsi="Arial"/>
                <w:noProof/>
                <w:sz w:val="16"/>
              </w:rPr>
            </w:pPr>
            <w:r>
              <w:rPr>
                <w:rFonts w:ascii="Arial" w:hAnsi="Arial"/>
                <w:noProof/>
                <w:sz w:val="16"/>
              </w:rPr>
              <w:t>237 898</w:t>
            </w:r>
          </w:p>
        </w:tc>
        <w:tc>
          <w:tcPr>
            <w:tcW w:w="1035" w:type="dxa"/>
            <w:shd w:val="clear" w:color="auto" w:fill="FFFFFF"/>
            <w:tcMar>
              <w:top w:w="0" w:type="dxa"/>
              <w:left w:w="40" w:type="dxa"/>
              <w:bottom w:w="0" w:type="dxa"/>
              <w:right w:w="100" w:type="dxa"/>
            </w:tcMar>
            <w:vAlign w:val="center"/>
            <w:hideMark/>
          </w:tcPr>
          <w:p w14:paraId="0CEF91CF"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5DB97CAD"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2FF0E7D1"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47FA1724" w14:textId="77777777" w:rsidR="00594382" w:rsidRDefault="00594382" w:rsidP="00C54AB7">
            <w:pPr>
              <w:jc w:val="right"/>
              <w:rPr>
                <w:rFonts w:ascii="Arial" w:eastAsia="Arial" w:hAnsi="Arial"/>
                <w:noProof/>
                <w:sz w:val="16"/>
              </w:rPr>
            </w:pPr>
            <w:r>
              <w:rPr>
                <w:rFonts w:ascii="Arial" w:hAnsi="Arial"/>
                <w:noProof/>
                <w:sz w:val="16"/>
              </w:rPr>
              <w:t>794 603</w:t>
            </w:r>
          </w:p>
        </w:tc>
      </w:tr>
      <w:tr w:rsidR="00594382" w14:paraId="25482A6A" w14:textId="77777777" w:rsidTr="00C54AB7">
        <w:trPr>
          <w:trHeight w:val="300"/>
        </w:trPr>
        <w:tc>
          <w:tcPr>
            <w:tcW w:w="2925" w:type="dxa"/>
            <w:shd w:val="clear" w:color="auto" w:fill="FFFFFF"/>
            <w:noWrap/>
            <w:tcMar>
              <w:top w:w="0" w:type="dxa"/>
              <w:left w:w="40" w:type="dxa"/>
              <w:bottom w:w="0" w:type="dxa"/>
              <w:right w:w="40" w:type="dxa"/>
            </w:tcMar>
            <w:vAlign w:val="bottom"/>
            <w:hideMark/>
          </w:tcPr>
          <w:p w14:paraId="739B3237" w14:textId="77777777" w:rsidR="00594382" w:rsidRDefault="00594382" w:rsidP="00C54AB7">
            <w:pPr>
              <w:rPr>
                <w:rFonts w:ascii="Arial" w:eastAsia="Arial" w:hAnsi="Arial"/>
                <w:noProof/>
                <w:sz w:val="16"/>
              </w:rPr>
            </w:pPr>
            <w:r>
              <w:rPr>
                <w:rFonts w:ascii="Arial" w:hAnsi="Arial"/>
                <w:noProof/>
                <w:sz w:val="16"/>
              </w:rPr>
              <w:t>Interní rating 7 – velmi vysoké úvěrové riziko</w:t>
            </w:r>
          </w:p>
        </w:tc>
        <w:tc>
          <w:tcPr>
            <w:tcW w:w="990" w:type="dxa"/>
            <w:shd w:val="clear" w:color="auto" w:fill="FFFFFF"/>
            <w:tcMar>
              <w:top w:w="0" w:type="dxa"/>
              <w:left w:w="40" w:type="dxa"/>
              <w:bottom w:w="0" w:type="dxa"/>
              <w:right w:w="40" w:type="dxa"/>
            </w:tcMar>
            <w:vAlign w:val="bottom"/>
            <w:hideMark/>
          </w:tcPr>
          <w:p w14:paraId="23E25E72" w14:textId="77777777" w:rsidR="00594382" w:rsidRDefault="00594382" w:rsidP="00C54AB7">
            <w:pPr>
              <w:rPr>
                <w:rFonts w:ascii="Arial" w:eastAsia="Arial" w:hAnsi="Arial"/>
                <w:noProof/>
                <w:sz w:val="16"/>
              </w:rPr>
            </w:pPr>
            <w:r>
              <w:rPr>
                <w:rFonts w:ascii="Arial" w:hAnsi="Arial"/>
                <w:noProof/>
                <w:sz w:val="16"/>
              </w:rPr>
              <w:t>nižší než Caa1</w:t>
            </w:r>
          </w:p>
        </w:tc>
        <w:tc>
          <w:tcPr>
            <w:tcW w:w="1005" w:type="dxa"/>
            <w:shd w:val="clear" w:color="auto" w:fill="FFFFFF"/>
            <w:tcMar>
              <w:top w:w="0" w:type="dxa"/>
              <w:left w:w="40" w:type="dxa"/>
              <w:bottom w:w="0" w:type="dxa"/>
              <w:right w:w="100" w:type="dxa"/>
            </w:tcMar>
            <w:vAlign w:val="center"/>
            <w:hideMark/>
          </w:tcPr>
          <w:p w14:paraId="3E4DF5A2" w14:textId="77777777" w:rsidR="00594382" w:rsidRDefault="00594382" w:rsidP="00C54AB7">
            <w:pPr>
              <w:jc w:val="right"/>
              <w:rPr>
                <w:rFonts w:ascii="Arial" w:eastAsia="Arial" w:hAnsi="Arial"/>
                <w:noProof/>
                <w:sz w:val="16"/>
              </w:rPr>
            </w:pPr>
            <w:r>
              <w:rPr>
                <w:rFonts w:ascii="Arial" w:hAnsi="Arial"/>
                <w:noProof/>
                <w:sz w:val="16"/>
              </w:rPr>
              <w:t>55 928</w:t>
            </w:r>
          </w:p>
        </w:tc>
        <w:tc>
          <w:tcPr>
            <w:tcW w:w="1005" w:type="dxa"/>
            <w:shd w:val="clear" w:color="auto" w:fill="FFFFFF"/>
            <w:tcMar>
              <w:top w:w="0" w:type="dxa"/>
              <w:left w:w="40" w:type="dxa"/>
              <w:bottom w:w="0" w:type="dxa"/>
              <w:right w:w="100" w:type="dxa"/>
            </w:tcMar>
            <w:vAlign w:val="center"/>
            <w:hideMark/>
          </w:tcPr>
          <w:p w14:paraId="4FD526DC" w14:textId="77777777" w:rsidR="00594382" w:rsidRDefault="00594382" w:rsidP="00C54AB7">
            <w:pPr>
              <w:jc w:val="right"/>
              <w:rPr>
                <w:rFonts w:ascii="Arial" w:eastAsia="Arial" w:hAnsi="Arial"/>
                <w:noProof/>
                <w:sz w:val="16"/>
              </w:rPr>
            </w:pPr>
            <w:r>
              <w:rPr>
                <w:rFonts w:ascii="Arial" w:hAnsi="Arial"/>
                <w:noProof/>
                <w:sz w:val="16"/>
              </w:rPr>
              <w:t>258 220</w:t>
            </w:r>
          </w:p>
        </w:tc>
        <w:tc>
          <w:tcPr>
            <w:tcW w:w="1035" w:type="dxa"/>
            <w:shd w:val="clear" w:color="auto" w:fill="FFFFFF"/>
            <w:tcMar>
              <w:top w:w="0" w:type="dxa"/>
              <w:left w:w="40" w:type="dxa"/>
              <w:bottom w:w="0" w:type="dxa"/>
              <w:right w:w="100" w:type="dxa"/>
            </w:tcMar>
            <w:vAlign w:val="center"/>
            <w:hideMark/>
          </w:tcPr>
          <w:p w14:paraId="3F40AC0D"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40" w:type="dxa"/>
            </w:tcMar>
            <w:vAlign w:val="center"/>
            <w:hideMark/>
          </w:tcPr>
          <w:p w14:paraId="2F15384E"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40" w:type="dxa"/>
            </w:tcMar>
            <w:vAlign w:val="center"/>
            <w:hideMark/>
          </w:tcPr>
          <w:p w14:paraId="5C1DCA0C"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7DDD13A9" w14:textId="77777777" w:rsidR="00594382" w:rsidRDefault="00594382" w:rsidP="00C54AB7">
            <w:pPr>
              <w:jc w:val="right"/>
              <w:rPr>
                <w:rFonts w:ascii="Arial" w:eastAsia="Arial" w:hAnsi="Arial"/>
                <w:noProof/>
                <w:sz w:val="16"/>
              </w:rPr>
            </w:pPr>
            <w:r>
              <w:rPr>
                <w:rFonts w:ascii="Arial" w:hAnsi="Arial"/>
                <w:noProof/>
                <w:sz w:val="16"/>
              </w:rPr>
              <w:t>314 148</w:t>
            </w:r>
          </w:p>
        </w:tc>
      </w:tr>
      <w:tr w:rsidR="00594382" w14:paraId="551043BD" w14:textId="77777777" w:rsidTr="00C54AB7">
        <w:trPr>
          <w:trHeight w:val="499"/>
        </w:trPr>
        <w:tc>
          <w:tcPr>
            <w:tcW w:w="2925" w:type="dxa"/>
            <w:tcBorders>
              <w:top w:val="nil"/>
              <w:left w:val="nil"/>
              <w:bottom w:val="single" w:sz="4" w:space="0" w:color="000000"/>
              <w:right w:val="nil"/>
            </w:tcBorders>
            <w:shd w:val="clear" w:color="auto" w:fill="FFFFFF"/>
            <w:noWrap/>
            <w:tcMar>
              <w:top w:w="0" w:type="dxa"/>
              <w:left w:w="40" w:type="dxa"/>
              <w:bottom w:w="0" w:type="dxa"/>
              <w:right w:w="40" w:type="dxa"/>
            </w:tcMar>
            <w:vAlign w:val="bottom"/>
            <w:hideMark/>
          </w:tcPr>
          <w:p w14:paraId="5C8FED43" w14:textId="77777777" w:rsidR="00594382" w:rsidRDefault="00594382" w:rsidP="00C54AB7">
            <w:pPr>
              <w:rPr>
                <w:rFonts w:ascii="Arial" w:eastAsia="Arial" w:hAnsi="Arial"/>
                <w:noProof/>
                <w:sz w:val="16"/>
              </w:rPr>
            </w:pPr>
            <w:r>
              <w:rPr>
                <w:rFonts w:ascii="Arial" w:hAnsi="Arial"/>
                <w:noProof/>
                <w:sz w:val="16"/>
              </w:rPr>
              <w:t>Interní rating 8 – protistrana se selháním</w:t>
            </w:r>
          </w:p>
        </w:tc>
        <w:tc>
          <w:tcPr>
            <w:tcW w:w="990" w:type="dxa"/>
            <w:tcBorders>
              <w:top w:val="nil"/>
              <w:left w:val="nil"/>
              <w:bottom w:val="single" w:sz="4" w:space="0" w:color="000000"/>
              <w:right w:val="nil"/>
            </w:tcBorders>
            <w:shd w:val="clear" w:color="auto" w:fill="FFFFFF"/>
            <w:tcMar>
              <w:top w:w="0" w:type="dxa"/>
              <w:left w:w="40" w:type="dxa"/>
              <w:bottom w:w="0" w:type="dxa"/>
              <w:right w:w="40" w:type="dxa"/>
            </w:tcMar>
            <w:vAlign w:val="bottom"/>
            <w:hideMark/>
          </w:tcPr>
          <w:p w14:paraId="188E0B7E" w14:textId="77777777" w:rsidR="00594382" w:rsidRDefault="00594382" w:rsidP="00C54AB7">
            <w:pPr>
              <w:rPr>
                <w:rFonts w:ascii="Arial" w:eastAsia="Arial" w:hAnsi="Arial"/>
                <w:noProof/>
                <w:sz w:val="16"/>
              </w:rPr>
            </w:pPr>
            <w:r>
              <w:rPr>
                <w:rFonts w:ascii="Arial" w:hAnsi="Arial"/>
                <w:noProof/>
                <w:sz w:val="16"/>
              </w:rPr>
              <w:t>nižší než Caa1, ale se selháním</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C5BA6AF"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3164D1D"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998F43B" w14:textId="77777777" w:rsidR="00594382" w:rsidRDefault="00594382" w:rsidP="00C54AB7">
            <w:pPr>
              <w:jc w:val="right"/>
              <w:rPr>
                <w:rFonts w:ascii="Arial" w:eastAsia="Arial" w:hAnsi="Arial"/>
                <w:noProof/>
                <w:sz w:val="16"/>
              </w:rPr>
            </w:pPr>
            <w:r>
              <w:rPr>
                <w:rFonts w:ascii="Arial" w:hAnsi="Arial"/>
                <w:noProof/>
                <w:sz w:val="16"/>
              </w:rPr>
              <w:t>69 180</w:t>
            </w:r>
          </w:p>
        </w:tc>
        <w:tc>
          <w:tcPr>
            <w:tcW w:w="99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BDE32BC"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64D22B7"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78399B85" w14:textId="77777777" w:rsidR="00594382" w:rsidRDefault="00594382" w:rsidP="00C54AB7">
            <w:pPr>
              <w:jc w:val="right"/>
              <w:rPr>
                <w:rFonts w:ascii="Arial" w:eastAsia="Arial" w:hAnsi="Arial"/>
                <w:noProof/>
                <w:sz w:val="16"/>
              </w:rPr>
            </w:pPr>
            <w:r>
              <w:rPr>
                <w:rFonts w:ascii="Arial" w:hAnsi="Arial"/>
                <w:noProof/>
                <w:sz w:val="16"/>
              </w:rPr>
              <w:t>69 180</w:t>
            </w:r>
          </w:p>
        </w:tc>
      </w:tr>
      <w:tr w:rsidR="00594382" w14:paraId="0BA36648" w14:textId="77777777" w:rsidTr="00C54AB7">
        <w:trPr>
          <w:trHeight w:val="30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6C037E67" w14:textId="77777777" w:rsidR="00594382" w:rsidRDefault="00594382" w:rsidP="00C54AB7">
            <w:pPr>
              <w:rPr>
                <w:rFonts w:ascii="Arial" w:eastAsia="Arial" w:hAnsi="Arial"/>
                <w:noProof/>
                <w:sz w:val="16"/>
              </w:rPr>
            </w:pPr>
            <w:r>
              <w:rPr>
                <w:rFonts w:ascii="Arial" w:hAnsi="Arial"/>
                <w:noProof/>
                <w:sz w:val="16"/>
              </w:rPr>
              <w:t>Úvěry a jiné pohledávky oceněné reálnou hodnotou do zisku nebo ztráty</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bottom"/>
          </w:tcPr>
          <w:p w14:paraId="5D151FF7" w14:textId="77777777" w:rsidR="00594382" w:rsidRDefault="00594382" w:rsidP="00C54AB7">
            <w:pPr>
              <w:rPr>
                <w:rFonts w:ascii="Arial" w:eastAsia="Arial" w:hAnsi="Arial"/>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E782BF6"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33B3F0E"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2EEC8E4"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D9D8D46"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404183FC" w14:textId="77777777" w:rsidR="00594382" w:rsidRDefault="00594382" w:rsidP="00C54AB7">
            <w:pPr>
              <w:jc w:val="right"/>
              <w:rPr>
                <w:rFonts w:ascii="Arial" w:eastAsia="Arial" w:hAnsi="Arial"/>
                <w:noProof/>
                <w:sz w:val="16"/>
              </w:rPr>
            </w:pPr>
            <w:r>
              <w:rPr>
                <w:rFonts w:ascii="Arial" w:hAnsi="Arial"/>
                <w:noProof/>
                <w:sz w:val="16"/>
              </w:rPr>
              <w:t>272 917</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2C7124F4" w14:textId="77777777" w:rsidR="00594382" w:rsidRDefault="00594382" w:rsidP="00C54AB7">
            <w:pPr>
              <w:jc w:val="right"/>
              <w:rPr>
                <w:rFonts w:ascii="Arial" w:eastAsia="Arial" w:hAnsi="Arial"/>
                <w:noProof/>
                <w:sz w:val="16"/>
              </w:rPr>
            </w:pPr>
            <w:r>
              <w:rPr>
                <w:rFonts w:ascii="Arial" w:hAnsi="Arial"/>
                <w:noProof/>
                <w:sz w:val="16"/>
              </w:rPr>
              <w:t>272 917</w:t>
            </w:r>
          </w:p>
        </w:tc>
      </w:tr>
      <w:tr w:rsidR="00594382" w14:paraId="6042212D" w14:textId="77777777" w:rsidTr="00C54AB7">
        <w:trPr>
          <w:trHeight w:val="420"/>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6979021" w14:textId="77777777" w:rsidR="00594382" w:rsidRDefault="00594382" w:rsidP="00C54AB7">
            <w:pPr>
              <w:rPr>
                <w:rFonts w:ascii="Arial" w:eastAsia="Arial" w:hAnsi="Arial"/>
                <w:noProof/>
                <w:sz w:val="16"/>
              </w:rPr>
            </w:pPr>
            <w:r>
              <w:rPr>
                <w:rFonts w:ascii="Arial" w:hAnsi="Arial"/>
                <w:noProof/>
                <w:sz w:val="16"/>
              </w:rPr>
              <w:t>Opravná položka a úprava reálné hodnoty</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4F810FC3" w14:textId="77777777" w:rsidR="00594382" w:rsidRDefault="00594382" w:rsidP="00C54AB7">
            <w:pPr>
              <w:rPr>
                <w:rFonts w:ascii="Arial" w:eastAsia="Arial" w:hAnsi="Arial"/>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5469A83" w14:textId="77777777" w:rsidR="00594382" w:rsidRDefault="00594382" w:rsidP="00C54AB7">
            <w:pPr>
              <w:jc w:val="right"/>
              <w:rPr>
                <w:rFonts w:ascii="Arial" w:eastAsia="Arial" w:hAnsi="Arial"/>
                <w:noProof/>
                <w:sz w:val="16"/>
              </w:rPr>
            </w:pPr>
            <w:r>
              <w:rPr>
                <w:rFonts w:ascii="Arial" w:hAnsi="Arial"/>
                <w:noProof/>
                <w:sz w:val="16"/>
              </w:rPr>
              <w:t>–3 565</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0A251EF" w14:textId="77777777" w:rsidR="00594382" w:rsidRDefault="00594382" w:rsidP="00C54AB7">
            <w:pPr>
              <w:jc w:val="right"/>
              <w:rPr>
                <w:rFonts w:ascii="Arial" w:eastAsia="Arial" w:hAnsi="Arial"/>
                <w:noProof/>
                <w:sz w:val="16"/>
              </w:rPr>
            </w:pPr>
            <w:r>
              <w:rPr>
                <w:rFonts w:ascii="Arial" w:hAnsi="Arial"/>
                <w:noProof/>
                <w:sz w:val="16"/>
              </w:rPr>
              <w:t>–33 268</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E2DF619" w14:textId="77777777" w:rsidR="00594382" w:rsidRDefault="00594382" w:rsidP="00C54AB7">
            <w:pPr>
              <w:jc w:val="right"/>
              <w:rPr>
                <w:rFonts w:ascii="Arial" w:eastAsia="Arial" w:hAnsi="Arial"/>
                <w:noProof/>
                <w:sz w:val="16"/>
              </w:rPr>
            </w:pPr>
            <w:r>
              <w:rPr>
                <w:rFonts w:ascii="Arial" w:hAnsi="Arial"/>
                <w:noProof/>
                <w:sz w:val="16"/>
              </w:rPr>
              <w:t>–30 169</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446E05F"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E1A5454" w14:textId="77777777" w:rsidR="00594382" w:rsidRDefault="00594382" w:rsidP="00C54AB7">
            <w:pPr>
              <w:jc w:val="right"/>
              <w:rPr>
                <w:rFonts w:ascii="Arial" w:eastAsia="Arial" w:hAnsi="Arial"/>
                <w:noProof/>
                <w:sz w:val="16"/>
              </w:rPr>
            </w:pPr>
            <w:r>
              <w:rPr>
                <w:rFonts w:ascii="Arial" w:hAnsi="Arial"/>
                <w:noProof/>
                <w:sz w:val="16"/>
              </w:rPr>
              <w:t>–42 651</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3222715" w14:textId="77777777" w:rsidR="00594382" w:rsidRDefault="00594382" w:rsidP="00C54AB7">
            <w:pPr>
              <w:jc w:val="right"/>
              <w:rPr>
                <w:rFonts w:ascii="Arial" w:eastAsia="Arial" w:hAnsi="Arial"/>
                <w:noProof/>
                <w:sz w:val="16"/>
              </w:rPr>
            </w:pPr>
            <w:r>
              <w:rPr>
                <w:rFonts w:ascii="Arial" w:hAnsi="Arial"/>
                <w:noProof/>
                <w:sz w:val="16"/>
              </w:rPr>
              <w:t>–109 653</w:t>
            </w:r>
          </w:p>
        </w:tc>
      </w:tr>
      <w:tr w:rsidR="00594382" w14:paraId="04F61DB1" w14:textId="77777777" w:rsidTr="00C54AB7">
        <w:trPr>
          <w:trHeight w:val="45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3FF9F4D" w14:textId="77777777" w:rsidR="00594382" w:rsidRDefault="00594382" w:rsidP="00C54AB7">
            <w:pPr>
              <w:rPr>
                <w:rFonts w:ascii="Arial" w:eastAsia="Arial" w:hAnsi="Arial"/>
                <w:noProof/>
                <w:sz w:val="16"/>
              </w:rPr>
            </w:pPr>
            <w:r>
              <w:rPr>
                <w:rFonts w:ascii="Arial" w:hAnsi="Arial"/>
                <w:noProof/>
                <w:sz w:val="16"/>
              </w:rPr>
              <w:t>Účetní hodnota úvěrů a jiných pohledávek</w:t>
            </w:r>
          </w:p>
        </w:tc>
        <w:tc>
          <w:tcPr>
            <w:tcW w:w="990"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608F32A6" w14:textId="77777777" w:rsidR="00594382" w:rsidRDefault="00594382" w:rsidP="00C54AB7">
            <w:pPr>
              <w:rPr>
                <w:rFonts w:ascii="Arial" w:eastAsia="Arial" w:hAnsi="Arial"/>
                <w:noProof/>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096F6CC" w14:textId="77777777" w:rsidR="00594382" w:rsidRDefault="00594382" w:rsidP="00C54AB7">
            <w:pPr>
              <w:jc w:val="right"/>
              <w:rPr>
                <w:rFonts w:ascii="Arial" w:eastAsia="Arial" w:hAnsi="Arial"/>
                <w:noProof/>
                <w:sz w:val="16"/>
              </w:rPr>
            </w:pPr>
            <w:r>
              <w:rPr>
                <w:rFonts w:ascii="Arial" w:hAnsi="Arial"/>
                <w:noProof/>
                <w:sz w:val="16"/>
              </w:rPr>
              <w:t>1 176 990</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A86F0E9" w14:textId="77777777" w:rsidR="00594382" w:rsidRDefault="00594382" w:rsidP="00C54AB7">
            <w:pPr>
              <w:jc w:val="right"/>
              <w:rPr>
                <w:rFonts w:ascii="Arial" w:eastAsia="Arial" w:hAnsi="Arial"/>
                <w:noProof/>
                <w:sz w:val="16"/>
              </w:rPr>
            </w:pPr>
            <w:r>
              <w:rPr>
                <w:rFonts w:ascii="Arial" w:hAnsi="Arial"/>
                <w:noProof/>
                <w:sz w:val="16"/>
              </w:rPr>
              <w:t>540 014</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5D4FDC6" w14:textId="77777777" w:rsidR="00594382" w:rsidRDefault="00594382" w:rsidP="00C54AB7">
            <w:pPr>
              <w:jc w:val="right"/>
              <w:rPr>
                <w:rFonts w:ascii="Arial" w:eastAsia="Arial" w:hAnsi="Arial"/>
                <w:noProof/>
                <w:sz w:val="16"/>
              </w:rPr>
            </w:pPr>
            <w:r>
              <w:rPr>
                <w:rFonts w:ascii="Arial" w:hAnsi="Arial"/>
                <w:noProof/>
                <w:sz w:val="16"/>
              </w:rPr>
              <w:t>39 011</w:t>
            </w:r>
          </w:p>
        </w:tc>
        <w:tc>
          <w:tcPr>
            <w:tcW w:w="99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7187AAE"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12758AD" w14:textId="77777777" w:rsidR="00594382" w:rsidRDefault="00594382" w:rsidP="00C54AB7">
            <w:pPr>
              <w:jc w:val="right"/>
              <w:rPr>
                <w:rFonts w:ascii="Arial" w:eastAsia="Arial" w:hAnsi="Arial"/>
                <w:noProof/>
                <w:sz w:val="16"/>
              </w:rPr>
            </w:pPr>
            <w:r>
              <w:rPr>
                <w:rFonts w:ascii="Arial" w:hAnsi="Arial"/>
                <w:noProof/>
                <w:sz w:val="16"/>
              </w:rPr>
              <w:t>230 266</w:t>
            </w:r>
          </w:p>
        </w:tc>
        <w:tc>
          <w:tcPr>
            <w:tcW w:w="96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D81BB2A" w14:textId="77777777" w:rsidR="00594382" w:rsidRDefault="00594382" w:rsidP="00C54AB7">
            <w:pPr>
              <w:jc w:val="right"/>
              <w:rPr>
                <w:rFonts w:ascii="Arial" w:eastAsia="Arial" w:hAnsi="Arial"/>
                <w:noProof/>
                <w:sz w:val="16"/>
              </w:rPr>
            </w:pPr>
            <w:r>
              <w:rPr>
                <w:rFonts w:ascii="Arial" w:hAnsi="Arial"/>
                <w:noProof/>
                <w:sz w:val="16"/>
              </w:rPr>
              <w:t>1 986 281</w:t>
            </w:r>
          </w:p>
        </w:tc>
      </w:tr>
      <w:tr w:rsidR="00594382" w14:paraId="200310E5" w14:textId="77777777" w:rsidTr="00C54AB7">
        <w:trPr>
          <w:trHeight w:val="300"/>
        </w:trPr>
        <w:tc>
          <w:tcPr>
            <w:tcW w:w="2925" w:type="dxa"/>
            <w:tcMar>
              <w:top w:w="0" w:type="dxa"/>
              <w:left w:w="0" w:type="dxa"/>
              <w:bottom w:w="0" w:type="dxa"/>
              <w:right w:w="0" w:type="dxa"/>
            </w:tcMar>
            <w:vAlign w:val="bottom"/>
          </w:tcPr>
          <w:p w14:paraId="70DDC433" w14:textId="77777777" w:rsidR="00594382" w:rsidRDefault="00594382" w:rsidP="00C54AB7">
            <w:pPr>
              <w:rPr>
                <w:rFonts w:ascii="Arial" w:eastAsia="Arial" w:hAnsi="Arial"/>
                <w:noProof/>
                <w:sz w:val="16"/>
              </w:rPr>
            </w:pPr>
          </w:p>
        </w:tc>
        <w:tc>
          <w:tcPr>
            <w:tcW w:w="990" w:type="dxa"/>
            <w:tcMar>
              <w:top w:w="0" w:type="dxa"/>
              <w:left w:w="0" w:type="dxa"/>
              <w:bottom w:w="0" w:type="dxa"/>
              <w:right w:w="0" w:type="dxa"/>
            </w:tcMar>
            <w:vAlign w:val="bottom"/>
          </w:tcPr>
          <w:p w14:paraId="06BCBB83" w14:textId="77777777" w:rsidR="00594382" w:rsidRDefault="00594382" w:rsidP="00C54AB7">
            <w:pPr>
              <w:rPr>
                <w:rFonts w:ascii="Arial" w:eastAsia="Arial" w:hAnsi="Arial"/>
                <w:noProof/>
                <w:sz w:val="16"/>
              </w:rPr>
            </w:pPr>
          </w:p>
        </w:tc>
        <w:tc>
          <w:tcPr>
            <w:tcW w:w="1005" w:type="dxa"/>
            <w:noWrap/>
            <w:tcMar>
              <w:top w:w="0" w:type="dxa"/>
              <w:left w:w="0" w:type="dxa"/>
              <w:bottom w:w="0" w:type="dxa"/>
              <w:right w:w="0" w:type="dxa"/>
            </w:tcMar>
            <w:vAlign w:val="bottom"/>
          </w:tcPr>
          <w:p w14:paraId="1172421F" w14:textId="77777777" w:rsidR="00594382" w:rsidRDefault="00594382" w:rsidP="00C54AB7">
            <w:pPr>
              <w:jc w:val="right"/>
              <w:rPr>
                <w:rFonts w:ascii="Arial" w:eastAsia="Arial" w:hAnsi="Arial"/>
                <w:noProof/>
                <w:sz w:val="16"/>
              </w:rPr>
            </w:pPr>
          </w:p>
        </w:tc>
        <w:tc>
          <w:tcPr>
            <w:tcW w:w="1005" w:type="dxa"/>
            <w:noWrap/>
            <w:tcMar>
              <w:top w:w="0" w:type="dxa"/>
              <w:left w:w="0" w:type="dxa"/>
              <w:bottom w:w="0" w:type="dxa"/>
              <w:right w:w="0" w:type="dxa"/>
            </w:tcMar>
            <w:vAlign w:val="bottom"/>
          </w:tcPr>
          <w:p w14:paraId="675F5535" w14:textId="77777777" w:rsidR="00594382" w:rsidRDefault="00594382" w:rsidP="00C54AB7">
            <w:pPr>
              <w:jc w:val="right"/>
              <w:rPr>
                <w:rFonts w:ascii="Arial" w:eastAsia="Arial" w:hAnsi="Arial"/>
                <w:noProof/>
                <w:sz w:val="16"/>
              </w:rPr>
            </w:pPr>
          </w:p>
        </w:tc>
        <w:tc>
          <w:tcPr>
            <w:tcW w:w="1035" w:type="dxa"/>
            <w:noWrap/>
            <w:tcMar>
              <w:top w:w="0" w:type="dxa"/>
              <w:left w:w="0" w:type="dxa"/>
              <w:bottom w:w="0" w:type="dxa"/>
              <w:right w:w="0" w:type="dxa"/>
            </w:tcMar>
            <w:vAlign w:val="bottom"/>
          </w:tcPr>
          <w:p w14:paraId="4F54CA10" w14:textId="77777777" w:rsidR="00594382" w:rsidRDefault="00594382" w:rsidP="00C54AB7">
            <w:pPr>
              <w:jc w:val="right"/>
              <w:rPr>
                <w:rFonts w:ascii="Arial" w:eastAsia="Arial" w:hAnsi="Arial"/>
                <w:noProof/>
                <w:sz w:val="16"/>
              </w:rPr>
            </w:pPr>
          </w:p>
        </w:tc>
        <w:tc>
          <w:tcPr>
            <w:tcW w:w="990" w:type="dxa"/>
            <w:noWrap/>
            <w:tcMar>
              <w:top w:w="0" w:type="dxa"/>
              <w:left w:w="0" w:type="dxa"/>
              <w:bottom w:w="0" w:type="dxa"/>
              <w:right w:w="0" w:type="dxa"/>
            </w:tcMar>
            <w:vAlign w:val="bottom"/>
          </w:tcPr>
          <w:p w14:paraId="02D8B2AA" w14:textId="77777777" w:rsidR="00594382" w:rsidRDefault="00594382" w:rsidP="00C54AB7">
            <w:pPr>
              <w:jc w:val="right"/>
              <w:rPr>
                <w:rFonts w:ascii="Arial" w:eastAsia="Arial" w:hAnsi="Arial"/>
                <w:noProof/>
                <w:sz w:val="16"/>
              </w:rPr>
            </w:pPr>
          </w:p>
        </w:tc>
        <w:tc>
          <w:tcPr>
            <w:tcW w:w="1005" w:type="dxa"/>
            <w:noWrap/>
            <w:tcMar>
              <w:top w:w="0" w:type="dxa"/>
              <w:left w:w="0" w:type="dxa"/>
              <w:bottom w:w="0" w:type="dxa"/>
              <w:right w:w="0" w:type="dxa"/>
            </w:tcMar>
            <w:vAlign w:val="bottom"/>
          </w:tcPr>
          <w:p w14:paraId="4E4AD7FB" w14:textId="77777777" w:rsidR="00594382" w:rsidRDefault="00594382" w:rsidP="00C54AB7">
            <w:pPr>
              <w:jc w:val="right"/>
              <w:rPr>
                <w:rFonts w:ascii="Arial" w:eastAsia="Arial" w:hAnsi="Arial"/>
                <w:noProof/>
                <w:sz w:val="16"/>
              </w:rPr>
            </w:pPr>
          </w:p>
        </w:tc>
        <w:tc>
          <w:tcPr>
            <w:tcW w:w="960" w:type="dxa"/>
            <w:noWrap/>
            <w:tcMar>
              <w:top w:w="0" w:type="dxa"/>
              <w:left w:w="0" w:type="dxa"/>
              <w:bottom w:w="0" w:type="dxa"/>
              <w:right w:w="0" w:type="dxa"/>
            </w:tcMar>
            <w:vAlign w:val="bottom"/>
          </w:tcPr>
          <w:p w14:paraId="284CA92E" w14:textId="77777777" w:rsidR="00594382" w:rsidRDefault="00594382" w:rsidP="00C54AB7">
            <w:pPr>
              <w:jc w:val="right"/>
              <w:rPr>
                <w:rFonts w:ascii="Arial" w:eastAsia="Arial" w:hAnsi="Arial"/>
                <w:noProof/>
                <w:sz w:val="16"/>
              </w:rPr>
            </w:pPr>
          </w:p>
        </w:tc>
      </w:tr>
      <w:tr w:rsidR="00594382" w14:paraId="61CA6604" w14:textId="77777777" w:rsidTr="00C54AB7">
        <w:trPr>
          <w:trHeight w:val="300"/>
        </w:trPr>
        <w:tc>
          <w:tcPr>
            <w:tcW w:w="2925" w:type="dxa"/>
            <w:shd w:val="clear" w:color="auto" w:fill="FFFFFF"/>
            <w:tcMar>
              <w:top w:w="0" w:type="dxa"/>
              <w:left w:w="40" w:type="dxa"/>
              <w:bottom w:w="0" w:type="dxa"/>
              <w:right w:w="40" w:type="dxa"/>
            </w:tcMar>
            <w:vAlign w:val="bottom"/>
            <w:hideMark/>
          </w:tcPr>
          <w:p w14:paraId="30ABEA19" w14:textId="77777777" w:rsidR="00594382" w:rsidRDefault="00594382" w:rsidP="00C54AB7">
            <w:pPr>
              <w:rPr>
                <w:rFonts w:ascii="Arial" w:eastAsia="Arial" w:hAnsi="Arial"/>
                <w:noProof/>
                <w:sz w:val="16"/>
              </w:rPr>
            </w:pPr>
            <w:r>
              <w:rPr>
                <w:rFonts w:ascii="Arial" w:hAnsi="Arial"/>
                <w:noProof/>
                <w:sz w:val="16"/>
              </w:rPr>
              <w:t>Úvěrové přísliby</w:t>
            </w:r>
          </w:p>
        </w:tc>
        <w:tc>
          <w:tcPr>
            <w:tcW w:w="990" w:type="dxa"/>
            <w:shd w:val="clear" w:color="auto" w:fill="FFFFFF"/>
            <w:tcMar>
              <w:top w:w="0" w:type="dxa"/>
              <w:left w:w="0" w:type="dxa"/>
              <w:bottom w:w="0" w:type="dxa"/>
              <w:right w:w="0" w:type="dxa"/>
            </w:tcMar>
            <w:vAlign w:val="bottom"/>
          </w:tcPr>
          <w:p w14:paraId="4E4090CE" w14:textId="77777777" w:rsidR="00594382" w:rsidRDefault="00594382" w:rsidP="00C54AB7">
            <w:pPr>
              <w:rPr>
                <w:rFonts w:ascii="Arial" w:eastAsia="Arial" w:hAnsi="Arial"/>
                <w:noProof/>
                <w:sz w:val="16"/>
              </w:rPr>
            </w:pPr>
          </w:p>
        </w:tc>
        <w:tc>
          <w:tcPr>
            <w:tcW w:w="1005" w:type="dxa"/>
            <w:shd w:val="clear" w:color="auto" w:fill="FFFFFF"/>
            <w:noWrap/>
            <w:tcMar>
              <w:top w:w="0" w:type="dxa"/>
              <w:left w:w="0" w:type="dxa"/>
              <w:bottom w:w="0" w:type="dxa"/>
              <w:right w:w="0" w:type="dxa"/>
            </w:tcMar>
            <w:vAlign w:val="bottom"/>
          </w:tcPr>
          <w:p w14:paraId="1E0012DE" w14:textId="77777777" w:rsidR="00594382" w:rsidRDefault="00594382" w:rsidP="00C54AB7">
            <w:pPr>
              <w:jc w:val="right"/>
              <w:rPr>
                <w:rFonts w:ascii="Arial" w:eastAsia="Arial" w:hAnsi="Arial"/>
                <w:noProof/>
                <w:sz w:val="16"/>
              </w:rPr>
            </w:pPr>
          </w:p>
        </w:tc>
        <w:tc>
          <w:tcPr>
            <w:tcW w:w="1005" w:type="dxa"/>
            <w:shd w:val="clear" w:color="auto" w:fill="FFFFFF"/>
            <w:noWrap/>
            <w:tcMar>
              <w:top w:w="0" w:type="dxa"/>
              <w:left w:w="0" w:type="dxa"/>
              <w:bottom w:w="0" w:type="dxa"/>
              <w:right w:w="0" w:type="dxa"/>
            </w:tcMar>
            <w:vAlign w:val="bottom"/>
          </w:tcPr>
          <w:p w14:paraId="03E094EF" w14:textId="77777777" w:rsidR="00594382" w:rsidRDefault="00594382" w:rsidP="00C54AB7">
            <w:pPr>
              <w:jc w:val="right"/>
              <w:rPr>
                <w:rFonts w:ascii="Arial" w:eastAsia="Arial" w:hAnsi="Arial"/>
                <w:noProof/>
                <w:sz w:val="16"/>
              </w:rPr>
            </w:pPr>
          </w:p>
        </w:tc>
        <w:tc>
          <w:tcPr>
            <w:tcW w:w="1035" w:type="dxa"/>
            <w:shd w:val="clear" w:color="auto" w:fill="FFFFFF"/>
            <w:noWrap/>
            <w:tcMar>
              <w:top w:w="0" w:type="dxa"/>
              <w:left w:w="0" w:type="dxa"/>
              <w:bottom w:w="0" w:type="dxa"/>
              <w:right w:w="0" w:type="dxa"/>
            </w:tcMar>
            <w:vAlign w:val="bottom"/>
          </w:tcPr>
          <w:p w14:paraId="59BE56D6" w14:textId="77777777" w:rsidR="00594382" w:rsidRDefault="00594382" w:rsidP="00C54AB7">
            <w:pPr>
              <w:jc w:val="right"/>
              <w:rPr>
                <w:rFonts w:ascii="Arial" w:eastAsia="Arial" w:hAnsi="Arial"/>
                <w:noProof/>
                <w:sz w:val="16"/>
              </w:rPr>
            </w:pPr>
          </w:p>
        </w:tc>
        <w:tc>
          <w:tcPr>
            <w:tcW w:w="990" w:type="dxa"/>
            <w:shd w:val="clear" w:color="auto" w:fill="FFFFFF"/>
            <w:noWrap/>
            <w:tcMar>
              <w:top w:w="0" w:type="dxa"/>
              <w:left w:w="0" w:type="dxa"/>
              <w:bottom w:w="0" w:type="dxa"/>
              <w:right w:w="0" w:type="dxa"/>
            </w:tcMar>
            <w:vAlign w:val="bottom"/>
          </w:tcPr>
          <w:p w14:paraId="76162A8D" w14:textId="77777777" w:rsidR="00594382" w:rsidRDefault="00594382" w:rsidP="00C54AB7">
            <w:pPr>
              <w:jc w:val="right"/>
              <w:rPr>
                <w:rFonts w:ascii="Arial" w:eastAsia="Arial" w:hAnsi="Arial"/>
                <w:noProof/>
                <w:sz w:val="16"/>
              </w:rPr>
            </w:pPr>
          </w:p>
        </w:tc>
        <w:tc>
          <w:tcPr>
            <w:tcW w:w="1005" w:type="dxa"/>
            <w:shd w:val="clear" w:color="auto" w:fill="FFFFFF"/>
            <w:noWrap/>
            <w:tcMar>
              <w:top w:w="0" w:type="dxa"/>
              <w:left w:w="0" w:type="dxa"/>
              <w:bottom w:w="0" w:type="dxa"/>
              <w:right w:w="0" w:type="dxa"/>
            </w:tcMar>
            <w:vAlign w:val="bottom"/>
          </w:tcPr>
          <w:p w14:paraId="4B6B691F" w14:textId="77777777" w:rsidR="00594382" w:rsidRDefault="00594382" w:rsidP="00C54AB7">
            <w:pPr>
              <w:jc w:val="right"/>
              <w:rPr>
                <w:rFonts w:ascii="Arial" w:eastAsia="Arial" w:hAnsi="Arial"/>
                <w:noProof/>
                <w:sz w:val="16"/>
              </w:rPr>
            </w:pPr>
          </w:p>
        </w:tc>
        <w:tc>
          <w:tcPr>
            <w:tcW w:w="960" w:type="dxa"/>
            <w:shd w:val="clear" w:color="auto" w:fill="FFFFFF"/>
            <w:noWrap/>
            <w:tcMar>
              <w:top w:w="0" w:type="dxa"/>
              <w:left w:w="0" w:type="dxa"/>
              <w:bottom w:w="0" w:type="dxa"/>
              <w:right w:w="0" w:type="dxa"/>
            </w:tcMar>
            <w:vAlign w:val="bottom"/>
          </w:tcPr>
          <w:p w14:paraId="72AC9483" w14:textId="77777777" w:rsidR="00594382" w:rsidRDefault="00594382" w:rsidP="00C54AB7">
            <w:pPr>
              <w:jc w:val="right"/>
              <w:rPr>
                <w:rFonts w:ascii="Arial" w:eastAsia="Arial" w:hAnsi="Arial"/>
                <w:noProof/>
                <w:sz w:val="16"/>
              </w:rPr>
            </w:pPr>
          </w:p>
        </w:tc>
      </w:tr>
      <w:tr w:rsidR="00594382" w14:paraId="21A8C1D2" w14:textId="77777777" w:rsidTr="00C54AB7">
        <w:trPr>
          <w:trHeight w:val="300"/>
        </w:trPr>
        <w:tc>
          <w:tcPr>
            <w:tcW w:w="2925" w:type="dxa"/>
            <w:shd w:val="clear" w:color="auto" w:fill="FFFFFF"/>
            <w:tcMar>
              <w:top w:w="0" w:type="dxa"/>
              <w:left w:w="40" w:type="dxa"/>
              <w:bottom w:w="0" w:type="dxa"/>
              <w:right w:w="40" w:type="dxa"/>
            </w:tcMar>
            <w:vAlign w:val="bottom"/>
            <w:hideMark/>
          </w:tcPr>
          <w:p w14:paraId="2CB88E2E" w14:textId="77777777" w:rsidR="00594382" w:rsidRDefault="00594382" w:rsidP="00C54AB7">
            <w:pPr>
              <w:rPr>
                <w:rFonts w:ascii="Arial" w:eastAsia="Arial" w:hAnsi="Arial"/>
                <w:noProof/>
                <w:sz w:val="16"/>
              </w:rPr>
            </w:pPr>
            <w:r>
              <w:rPr>
                <w:rFonts w:ascii="Arial" w:hAnsi="Arial"/>
                <w:noProof/>
                <w:sz w:val="16"/>
              </w:rPr>
              <w:t>Interní rating 2 – velmi nízké úvěrové riziko</w:t>
            </w:r>
          </w:p>
        </w:tc>
        <w:tc>
          <w:tcPr>
            <w:tcW w:w="990" w:type="dxa"/>
            <w:shd w:val="clear" w:color="auto" w:fill="FFFFFF"/>
            <w:tcMar>
              <w:top w:w="0" w:type="dxa"/>
              <w:left w:w="40" w:type="dxa"/>
              <w:bottom w:w="0" w:type="dxa"/>
              <w:right w:w="40" w:type="dxa"/>
            </w:tcMar>
            <w:vAlign w:val="bottom"/>
            <w:hideMark/>
          </w:tcPr>
          <w:p w14:paraId="3F3355AD" w14:textId="77777777" w:rsidR="00594382" w:rsidRDefault="00594382" w:rsidP="00C54AB7">
            <w:pPr>
              <w:rPr>
                <w:rFonts w:ascii="Arial" w:eastAsia="Arial" w:hAnsi="Arial"/>
                <w:noProof/>
                <w:sz w:val="16"/>
              </w:rPr>
            </w:pPr>
            <w:r>
              <w:rPr>
                <w:rFonts w:ascii="Arial" w:hAnsi="Arial"/>
                <w:noProof/>
                <w:sz w:val="16"/>
              </w:rPr>
              <w:t>Aa1–Aa3</w:t>
            </w:r>
          </w:p>
        </w:tc>
        <w:tc>
          <w:tcPr>
            <w:tcW w:w="1005" w:type="dxa"/>
            <w:shd w:val="clear" w:color="auto" w:fill="FFFFFF"/>
            <w:tcMar>
              <w:top w:w="0" w:type="dxa"/>
              <w:left w:w="40" w:type="dxa"/>
              <w:bottom w:w="0" w:type="dxa"/>
              <w:right w:w="100" w:type="dxa"/>
            </w:tcMar>
            <w:vAlign w:val="center"/>
            <w:hideMark/>
          </w:tcPr>
          <w:p w14:paraId="2F6A94F5" w14:textId="77777777" w:rsidR="00594382" w:rsidRDefault="00594382" w:rsidP="00C54AB7">
            <w:pPr>
              <w:jc w:val="right"/>
              <w:rPr>
                <w:rFonts w:ascii="Arial" w:eastAsia="Arial" w:hAnsi="Arial"/>
                <w:noProof/>
                <w:sz w:val="16"/>
              </w:rPr>
            </w:pPr>
            <w:r>
              <w:rPr>
                <w:rFonts w:ascii="Arial" w:hAnsi="Arial"/>
                <w:noProof/>
                <w:sz w:val="16"/>
              </w:rPr>
              <w:t>86 796</w:t>
            </w:r>
          </w:p>
        </w:tc>
        <w:tc>
          <w:tcPr>
            <w:tcW w:w="1005" w:type="dxa"/>
            <w:shd w:val="clear" w:color="auto" w:fill="FFFFFF"/>
            <w:tcMar>
              <w:top w:w="0" w:type="dxa"/>
              <w:left w:w="40" w:type="dxa"/>
              <w:bottom w:w="0" w:type="dxa"/>
              <w:right w:w="100" w:type="dxa"/>
            </w:tcMar>
            <w:vAlign w:val="center"/>
            <w:hideMark/>
          </w:tcPr>
          <w:p w14:paraId="26E13CF1"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29EBBD66"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53CDAF58"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14CCB324"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0C011C56" w14:textId="77777777" w:rsidR="00594382" w:rsidRDefault="00594382" w:rsidP="00C54AB7">
            <w:pPr>
              <w:jc w:val="right"/>
              <w:rPr>
                <w:rFonts w:ascii="Arial" w:eastAsia="Arial" w:hAnsi="Arial"/>
                <w:noProof/>
                <w:sz w:val="16"/>
              </w:rPr>
            </w:pPr>
            <w:r>
              <w:rPr>
                <w:rFonts w:ascii="Arial" w:hAnsi="Arial"/>
                <w:noProof/>
                <w:sz w:val="16"/>
              </w:rPr>
              <w:t>86 796</w:t>
            </w:r>
          </w:p>
        </w:tc>
      </w:tr>
      <w:tr w:rsidR="00594382" w14:paraId="02BD12D2" w14:textId="77777777" w:rsidTr="00C54AB7">
        <w:trPr>
          <w:trHeight w:val="300"/>
        </w:trPr>
        <w:tc>
          <w:tcPr>
            <w:tcW w:w="2925" w:type="dxa"/>
            <w:shd w:val="clear" w:color="auto" w:fill="FFFFFF"/>
            <w:tcMar>
              <w:top w:w="0" w:type="dxa"/>
              <w:left w:w="40" w:type="dxa"/>
              <w:bottom w:w="0" w:type="dxa"/>
              <w:right w:w="40" w:type="dxa"/>
            </w:tcMar>
            <w:vAlign w:val="bottom"/>
            <w:hideMark/>
          </w:tcPr>
          <w:p w14:paraId="62206011" w14:textId="77777777" w:rsidR="00594382" w:rsidRDefault="00594382" w:rsidP="00C54AB7">
            <w:pPr>
              <w:rPr>
                <w:rFonts w:ascii="Arial" w:eastAsia="Arial" w:hAnsi="Arial"/>
                <w:noProof/>
                <w:sz w:val="16"/>
              </w:rPr>
            </w:pPr>
            <w:r>
              <w:rPr>
                <w:rFonts w:ascii="Arial" w:hAnsi="Arial"/>
                <w:noProof/>
                <w:sz w:val="16"/>
              </w:rPr>
              <w:t>Interní rating 3 – nízké úvěrové riziko</w:t>
            </w:r>
          </w:p>
        </w:tc>
        <w:tc>
          <w:tcPr>
            <w:tcW w:w="990" w:type="dxa"/>
            <w:shd w:val="clear" w:color="auto" w:fill="FFFFFF"/>
            <w:tcMar>
              <w:top w:w="0" w:type="dxa"/>
              <w:left w:w="40" w:type="dxa"/>
              <w:bottom w:w="0" w:type="dxa"/>
              <w:right w:w="40" w:type="dxa"/>
            </w:tcMar>
            <w:vAlign w:val="bottom"/>
            <w:hideMark/>
          </w:tcPr>
          <w:p w14:paraId="0F1250A8" w14:textId="77777777" w:rsidR="00594382" w:rsidRDefault="00594382" w:rsidP="00C54AB7">
            <w:pPr>
              <w:rPr>
                <w:rFonts w:ascii="Arial" w:eastAsia="Arial" w:hAnsi="Arial"/>
                <w:noProof/>
                <w:sz w:val="16"/>
              </w:rPr>
            </w:pPr>
            <w:r>
              <w:rPr>
                <w:rFonts w:ascii="Arial" w:hAnsi="Arial"/>
                <w:noProof/>
                <w:sz w:val="16"/>
              </w:rPr>
              <w:t>A1–A3</w:t>
            </w:r>
          </w:p>
        </w:tc>
        <w:tc>
          <w:tcPr>
            <w:tcW w:w="1005" w:type="dxa"/>
            <w:shd w:val="clear" w:color="auto" w:fill="FFFFFF"/>
            <w:tcMar>
              <w:top w:w="0" w:type="dxa"/>
              <w:left w:w="40" w:type="dxa"/>
              <w:bottom w:w="0" w:type="dxa"/>
              <w:right w:w="100" w:type="dxa"/>
            </w:tcMar>
            <w:vAlign w:val="center"/>
            <w:hideMark/>
          </w:tcPr>
          <w:p w14:paraId="4CAD06C3" w14:textId="77777777" w:rsidR="00594382" w:rsidRDefault="00594382" w:rsidP="00C54AB7">
            <w:pPr>
              <w:jc w:val="right"/>
              <w:rPr>
                <w:rFonts w:ascii="Arial" w:eastAsia="Arial" w:hAnsi="Arial"/>
                <w:noProof/>
                <w:sz w:val="16"/>
              </w:rPr>
            </w:pPr>
            <w:r>
              <w:rPr>
                <w:rFonts w:ascii="Arial" w:hAnsi="Arial"/>
                <w:noProof/>
                <w:sz w:val="16"/>
              </w:rPr>
              <w:t>87 000</w:t>
            </w:r>
          </w:p>
        </w:tc>
        <w:tc>
          <w:tcPr>
            <w:tcW w:w="1005" w:type="dxa"/>
            <w:shd w:val="clear" w:color="auto" w:fill="FFFFFF"/>
            <w:tcMar>
              <w:top w:w="0" w:type="dxa"/>
              <w:left w:w="40" w:type="dxa"/>
              <w:bottom w:w="0" w:type="dxa"/>
              <w:right w:w="100" w:type="dxa"/>
            </w:tcMar>
            <w:vAlign w:val="center"/>
            <w:hideMark/>
          </w:tcPr>
          <w:p w14:paraId="24E9367E"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21DC3679"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18228A5D"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022D36D"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5315B491" w14:textId="77777777" w:rsidR="00594382" w:rsidRDefault="00594382" w:rsidP="00C54AB7">
            <w:pPr>
              <w:jc w:val="right"/>
              <w:rPr>
                <w:rFonts w:ascii="Arial" w:eastAsia="Arial" w:hAnsi="Arial"/>
                <w:noProof/>
                <w:sz w:val="16"/>
              </w:rPr>
            </w:pPr>
            <w:r>
              <w:rPr>
                <w:rFonts w:ascii="Arial" w:hAnsi="Arial"/>
                <w:noProof/>
                <w:sz w:val="16"/>
              </w:rPr>
              <w:t>87 000</w:t>
            </w:r>
          </w:p>
        </w:tc>
      </w:tr>
      <w:tr w:rsidR="00594382" w14:paraId="368A30AD" w14:textId="77777777" w:rsidTr="00C54AB7">
        <w:trPr>
          <w:trHeight w:val="465"/>
        </w:trPr>
        <w:tc>
          <w:tcPr>
            <w:tcW w:w="2925" w:type="dxa"/>
            <w:shd w:val="clear" w:color="auto" w:fill="FFFFFF"/>
            <w:tcMar>
              <w:top w:w="0" w:type="dxa"/>
              <w:left w:w="40" w:type="dxa"/>
              <w:bottom w:w="0" w:type="dxa"/>
              <w:right w:w="40" w:type="dxa"/>
            </w:tcMar>
            <w:vAlign w:val="bottom"/>
            <w:hideMark/>
          </w:tcPr>
          <w:p w14:paraId="2A87B29F" w14:textId="77777777" w:rsidR="00594382" w:rsidRDefault="00594382" w:rsidP="00C54AB7">
            <w:pPr>
              <w:rPr>
                <w:rFonts w:ascii="Arial" w:eastAsia="Arial" w:hAnsi="Arial"/>
                <w:noProof/>
                <w:sz w:val="16"/>
              </w:rPr>
            </w:pPr>
            <w:r>
              <w:rPr>
                <w:rFonts w:ascii="Arial" w:hAnsi="Arial"/>
                <w:noProof/>
                <w:sz w:val="16"/>
              </w:rPr>
              <w:t>Interní rating 4 – mírné úvěrové riziko</w:t>
            </w:r>
          </w:p>
        </w:tc>
        <w:tc>
          <w:tcPr>
            <w:tcW w:w="990" w:type="dxa"/>
            <w:shd w:val="clear" w:color="auto" w:fill="FFFFFF"/>
            <w:tcMar>
              <w:top w:w="0" w:type="dxa"/>
              <w:left w:w="40" w:type="dxa"/>
              <w:bottom w:w="0" w:type="dxa"/>
              <w:right w:w="40" w:type="dxa"/>
            </w:tcMar>
            <w:vAlign w:val="bottom"/>
            <w:hideMark/>
          </w:tcPr>
          <w:p w14:paraId="32DC374F" w14:textId="77777777" w:rsidR="00594382" w:rsidRDefault="00594382" w:rsidP="00C54AB7">
            <w:pPr>
              <w:rPr>
                <w:rFonts w:ascii="Arial" w:eastAsia="Arial" w:hAnsi="Arial"/>
                <w:noProof/>
                <w:sz w:val="16"/>
              </w:rPr>
            </w:pPr>
            <w:r>
              <w:rPr>
                <w:rFonts w:ascii="Arial" w:hAnsi="Arial"/>
                <w:noProof/>
                <w:sz w:val="16"/>
              </w:rPr>
              <w:t>Baa1–Baa3</w:t>
            </w:r>
          </w:p>
        </w:tc>
        <w:tc>
          <w:tcPr>
            <w:tcW w:w="1005" w:type="dxa"/>
            <w:shd w:val="clear" w:color="auto" w:fill="FFFFFF"/>
            <w:tcMar>
              <w:top w:w="0" w:type="dxa"/>
              <w:left w:w="40" w:type="dxa"/>
              <w:bottom w:w="0" w:type="dxa"/>
              <w:right w:w="100" w:type="dxa"/>
            </w:tcMar>
            <w:vAlign w:val="center"/>
            <w:hideMark/>
          </w:tcPr>
          <w:p w14:paraId="4542AF5C" w14:textId="77777777" w:rsidR="00594382" w:rsidRDefault="00594382" w:rsidP="00C54AB7">
            <w:pPr>
              <w:jc w:val="right"/>
              <w:rPr>
                <w:rFonts w:ascii="Arial" w:eastAsia="Arial" w:hAnsi="Arial"/>
                <w:noProof/>
                <w:sz w:val="16"/>
              </w:rPr>
            </w:pPr>
            <w:r>
              <w:rPr>
                <w:rFonts w:ascii="Arial" w:hAnsi="Arial"/>
                <w:noProof/>
                <w:sz w:val="16"/>
              </w:rPr>
              <w:t>61 060</w:t>
            </w:r>
          </w:p>
        </w:tc>
        <w:tc>
          <w:tcPr>
            <w:tcW w:w="1005" w:type="dxa"/>
            <w:shd w:val="clear" w:color="auto" w:fill="FFFFFF"/>
            <w:tcMar>
              <w:top w:w="0" w:type="dxa"/>
              <w:left w:w="40" w:type="dxa"/>
              <w:bottom w:w="0" w:type="dxa"/>
              <w:right w:w="100" w:type="dxa"/>
            </w:tcMar>
            <w:vAlign w:val="center"/>
            <w:hideMark/>
          </w:tcPr>
          <w:p w14:paraId="2A4E3836"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15CF36A7"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49705FA3"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7711C82D"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00396FFF" w14:textId="77777777" w:rsidR="00594382" w:rsidRDefault="00594382" w:rsidP="00C54AB7">
            <w:pPr>
              <w:jc w:val="right"/>
              <w:rPr>
                <w:rFonts w:ascii="Arial" w:eastAsia="Arial" w:hAnsi="Arial"/>
                <w:noProof/>
                <w:sz w:val="16"/>
              </w:rPr>
            </w:pPr>
            <w:r>
              <w:rPr>
                <w:rFonts w:ascii="Arial" w:hAnsi="Arial"/>
                <w:noProof/>
                <w:sz w:val="16"/>
              </w:rPr>
              <w:t>61 060</w:t>
            </w:r>
          </w:p>
        </w:tc>
      </w:tr>
      <w:tr w:rsidR="00594382" w14:paraId="4930EBA9" w14:textId="77777777" w:rsidTr="00C54AB7">
        <w:trPr>
          <w:trHeight w:val="465"/>
        </w:trPr>
        <w:tc>
          <w:tcPr>
            <w:tcW w:w="2925" w:type="dxa"/>
            <w:shd w:val="clear" w:color="auto" w:fill="FFFFFF"/>
            <w:tcMar>
              <w:top w:w="0" w:type="dxa"/>
              <w:left w:w="40" w:type="dxa"/>
              <w:bottom w:w="0" w:type="dxa"/>
              <w:right w:w="40" w:type="dxa"/>
            </w:tcMar>
            <w:vAlign w:val="bottom"/>
            <w:hideMark/>
          </w:tcPr>
          <w:p w14:paraId="6E7A28AD" w14:textId="77777777" w:rsidR="00594382" w:rsidRDefault="00594382" w:rsidP="00C54AB7">
            <w:pPr>
              <w:rPr>
                <w:rFonts w:ascii="Arial" w:eastAsia="Arial" w:hAnsi="Arial"/>
                <w:noProof/>
                <w:sz w:val="16"/>
              </w:rPr>
            </w:pPr>
            <w:r>
              <w:rPr>
                <w:rFonts w:ascii="Arial" w:hAnsi="Arial"/>
                <w:noProof/>
                <w:sz w:val="16"/>
              </w:rPr>
              <w:t>Interní rating 5 – finančně slabá protistrana</w:t>
            </w:r>
          </w:p>
        </w:tc>
        <w:tc>
          <w:tcPr>
            <w:tcW w:w="990" w:type="dxa"/>
            <w:shd w:val="clear" w:color="auto" w:fill="FFFFFF"/>
            <w:tcMar>
              <w:top w:w="0" w:type="dxa"/>
              <w:left w:w="40" w:type="dxa"/>
              <w:bottom w:w="0" w:type="dxa"/>
              <w:right w:w="40" w:type="dxa"/>
            </w:tcMar>
            <w:vAlign w:val="bottom"/>
            <w:hideMark/>
          </w:tcPr>
          <w:p w14:paraId="5F77562E" w14:textId="77777777" w:rsidR="00594382" w:rsidRDefault="00594382" w:rsidP="00C54AB7">
            <w:pPr>
              <w:rPr>
                <w:rFonts w:ascii="Arial" w:eastAsia="Arial" w:hAnsi="Arial"/>
                <w:noProof/>
                <w:sz w:val="16"/>
              </w:rPr>
            </w:pPr>
            <w:r>
              <w:rPr>
                <w:rFonts w:ascii="Arial" w:hAnsi="Arial"/>
                <w:noProof/>
                <w:sz w:val="16"/>
              </w:rPr>
              <w:t>Ba1–Ba3</w:t>
            </w:r>
          </w:p>
        </w:tc>
        <w:tc>
          <w:tcPr>
            <w:tcW w:w="1005" w:type="dxa"/>
            <w:shd w:val="clear" w:color="auto" w:fill="FFFFFF"/>
            <w:tcMar>
              <w:top w:w="0" w:type="dxa"/>
              <w:left w:w="40" w:type="dxa"/>
              <w:bottom w:w="0" w:type="dxa"/>
              <w:right w:w="100" w:type="dxa"/>
            </w:tcMar>
            <w:vAlign w:val="center"/>
            <w:hideMark/>
          </w:tcPr>
          <w:p w14:paraId="0031FAC2" w14:textId="77777777" w:rsidR="00594382" w:rsidRDefault="00594382" w:rsidP="00C54AB7">
            <w:pPr>
              <w:jc w:val="right"/>
              <w:rPr>
                <w:rFonts w:ascii="Arial" w:eastAsia="Arial" w:hAnsi="Arial"/>
                <w:noProof/>
                <w:sz w:val="16"/>
              </w:rPr>
            </w:pPr>
            <w:r>
              <w:rPr>
                <w:rFonts w:ascii="Arial" w:hAnsi="Arial"/>
                <w:noProof/>
                <w:sz w:val="16"/>
              </w:rPr>
              <w:t>173 963</w:t>
            </w:r>
          </w:p>
        </w:tc>
        <w:tc>
          <w:tcPr>
            <w:tcW w:w="1005" w:type="dxa"/>
            <w:shd w:val="clear" w:color="auto" w:fill="FFFFFF"/>
            <w:tcMar>
              <w:top w:w="0" w:type="dxa"/>
              <w:left w:w="40" w:type="dxa"/>
              <w:bottom w:w="0" w:type="dxa"/>
              <w:right w:w="100" w:type="dxa"/>
            </w:tcMar>
            <w:vAlign w:val="center"/>
            <w:hideMark/>
          </w:tcPr>
          <w:p w14:paraId="186D8200"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3C210335"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5984DBDB"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8F3372D"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0598924B" w14:textId="77777777" w:rsidR="00594382" w:rsidRDefault="00594382" w:rsidP="00C54AB7">
            <w:pPr>
              <w:jc w:val="right"/>
              <w:rPr>
                <w:rFonts w:ascii="Arial" w:eastAsia="Arial" w:hAnsi="Arial"/>
                <w:noProof/>
                <w:sz w:val="16"/>
              </w:rPr>
            </w:pPr>
            <w:r>
              <w:rPr>
                <w:rFonts w:ascii="Arial" w:hAnsi="Arial"/>
                <w:noProof/>
                <w:sz w:val="16"/>
              </w:rPr>
              <w:t>173 963</w:t>
            </w:r>
          </w:p>
        </w:tc>
      </w:tr>
      <w:tr w:rsidR="00594382" w14:paraId="5D525DA7" w14:textId="77777777" w:rsidTr="00C54AB7">
        <w:trPr>
          <w:trHeight w:val="300"/>
        </w:trPr>
        <w:tc>
          <w:tcPr>
            <w:tcW w:w="2925" w:type="dxa"/>
            <w:shd w:val="clear" w:color="auto" w:fill="FFFFFF"/>
            <w:tcMar>
              <w:top w:w="0" w:type="dxa"/>
              <w:left w:w="40" w:type="dxa"/>
              <w:bottom w:w="0" w:type="dxa"/>
              <w:right w:w="40" w:type="dxa"/>
            </w:tcMar>
            <w:vAlign w:val="bottom"/>
            <w:hideMark/>
          </w:tcPr>
          <w:p w14:paraId="74CD96DF" w14:textId="77777777" w:rsidR="00594382" w:rsidRDefault="00594382" w:rsidP="00C54AB7">
            <w:pPr>
              <w:rPr>
                <w:rFonts w:ascii="Arial" w:eastAsia="Arial" w:hAnsi="Arial"/>
                <w:noProof/>
                <w:sz w:val="16"/>
              </w:rPr>
            </w:pPr>
            <w:r>
              <w:rPr>
                <w:rFonts w:ascii="Arial" w:hAnsi="Arial"/>
                <w:noProof/>
                <w:sz w:val="16"/>
              </w:rPr>
              <w:t>Interní rating 6 – vysoké úvěrové riziko</w:t>
            </w:r>
          </w:p>
        </w:tc>
        <w:tc>
          <w:tcPr>
            <w:tcW w:w="990" w:type="dxa"/>
            <w:shd w:val="clear" w:color="auto" w:fill="FFFFFF"/>
            <w:tcMar>
              <w:top w:w="0" w:type="dxa"/>
              <w:left w:w="40" w:type="dxa"/>
              <w:bottom w:w="0" w:type="dxa"/>
              <w:right w:w="40" w:type="dxa"/>
            </w:tcMar>
            <w:vAlign w:val="bottom"/>
            <w:hideMark/>
          </w:tcPr>
          <w:p w14:paraId="0E21D91C" w14:textId="77777777" w:rsidR="00594382" w:rsidRDefault="00594382" w:rsidP="00C54AB7">
            <w:pPr>
              <w:rPr>
                <w:rFonts w:ascii="Arial" w:eastAsia="Arial" w:hAnsi="Arial"/>
                <w:noProof/>
                <w:sz w:val="16"/>
              </w:rPr>
            </w:pPr>
            <w:r>
              <w:rPr>
                <w:rFonts w:ascii="Arial" w:hAnsi="Arial"/>
                <w:noProof/>
                <w:sz w:val="16"/>
              </w:rPr>
              <w:t>B1–B3</w:t>
            </w:r>
          </w:p>
        </w:tc>
        <w:tc>
          <w:tcPr>
            <w:tcW w:w="1005" w:type="dxa"/>
            <w:shd w:val="clear" w:color="auto" w:fill="FFFFFF"/>
            <w:tcMar>
              <w:top w:w="0" w:type="dxa"/>
              <w:left w:w="40" w:type="dxa"/>
              <w:bottom w:w="0" w:type="dxa"/>
              <w:right w:w="100" w:type="dxa"/>
            </w:tcMar>
            <w:vAlign w:val="center"/>
            <w:hideMark/>
          </w:tcPr>
          <w:p w14:paraId="4392B075" w14:textId="77777777" w:rsidR="00594382" w:rsidRDefault="00594382" w:rsidP="00C54AB7">
            <w:pPr>
              <w:jc w:val="right"/>
              <w:rPr>
                <w:rFonts w:ascii="Arial" w:eastAsia="Arial" w:hAnsi="Arial"/>
                <w:noProof/>
                <w:sz w:val="16"/>
              </w:rPr>
            </w:pPr>
            <w:r>
              <w:rPr>
                <w:rFonts w:ascii="Arial" w:hAnsi="Arial"/>
                <w:noProof/>
                <w:sz w:val="16"/>
              </w:rPr>
              <w:t>777 195</w:t>
            </w:r>
          </w:p>
        </w:tc>
        <w:tc>
          <w:tcPr>
            <w:tcW w:w="1005" w:type="dxa"/>
            <w:shd w:val="clear" w:color="auto" w:fill="FFFFFF"/>
            <w:tcMar>
              <w:top w:w="0" w:type="dxa"/>
              <w:left w:w="40" w:type="dxa"/>
              <w:bottom w:w="0" w:type="dxa"/>
              <w:right w:w="100" w:type="dxa"/>
            </w:tcMar>
            <w:vAlign w:val="center"/>
            <w:hideMark/>
          </w:tcPr>
          <w:p w14:paraId="6D885590" w14:textId="77777777" w:rsidR="00594382" w:rsidRDefault="00594382" w:rsidP="00C54AB7">
            <w:pPr>
              <w:jc w:val="right"/>
              <w:rPr>
                <w:rFonts w:ascii="Arial" w:eastAsia="Arial" w:hAnsi="Arial"/>
                <w:noProof/>
                <w:sz w:val="16"/>
              </w:rPr>
            </w:pPr>
            <w:r>
              <w:rPr>
                <w:rFonts w:ascii="Arial" w:hAnsi="Arial"/>
                <w:noProof/>
                <w:sz w:val="16"/>
              </w:rPr>
              <w:t>18 595</w:t>
            </w:r>
          </w:p>
        </w:tc>
        <w:tc>
          <w:tcPr>
            <w:tcW w:w="1035" w:type="dxa"/>
            <w:shd w:val="clear" w:color="auto" w:fill="FFFFFF"/>
            <w:tcMar>
              <w:top w:w="0" w:type="dxa"/>
              <w:left w:w="40" w:type="dxa"/>
              <w:bottom w:w="0" w:type="dxa"/>
              <w:right w:w="100" w:type="dxa"/>
            </w:tcMar>
            <w:vAlign w:val="center"/>
            <w:hideMark/>
          </w:tcPr>
          <w:p w14:paraId="22476615"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2823F558"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687EFEA"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280B874D" w14:textId="77777777" w:rsidR="00594382" w:rsidRDefault="00594382" w:rsidP="00C54AB7">
            <w:pPr>
              <w:jc w:val="right"/>
              <w:rPr>
                <w:rFonts w:ascii="Arial" w:eastAsia="Arial" w:hAnsi="Arial"/>
                <w:noProof/>
                <w:sz w:val="16"/>
              </w:rPr>
            </w:pPr>
            <w:r>
              <w:rPr>
                <w:rFonts w:ascii="Arial" w:hAnsi="Arial"/>
                <w:noProof/>
                <w:sz w:val="16"/>
              </w:rPr>
              <w:t>795 790</w:t>
            </w:r>
          </w:p>
        </w:tc>
      </w:tr>
      <w:tr w:rsidR="00594382" w14:paraId="4C7EE73D" w14:textId="77777777" w:rsidTr="00C54AB7">
        <w:trPr>
          <w:trHeight w:val="465"/>
        </w:trPr>
        <w:tc>
          <w:tcPr>
            <w:tcW w:w="2925" w:type="dxa"/>
            <w:shd w:val="clear" w:color="auto" w:fill="FFFFFF"/>
            <w:tcMar>
              <w:top w:w="0" w:type="dxa"/>
              <w:left w:w="40" w:type="dxa"/>
              <w:bottom w:w="0" w:type="dxa"/>
              <w:right w:w="40" w:type="dxa"/>
            </w:tcMar>
            <w:vAlign w:val="bottom"/>
            <w:hideMark/>
          </w:tcPr>
          <w:p w14:paraId="3BDFB0DA" w14:textId="77777777" w:rsidR="00594382" w:rsidRDefault="00594382" w:rsidP="00C54AB7">
            <w:pPr>
              <w:rPr>
                <w:rFonts w:ascii="Arial" w:eastAsia="Arial" w:hAnsi="Arial"/>
                <w:noProof/>
                <w:sz w:val="16"/>
              </w:rPr>
            </w:pPr>
            <w:r>
              <w:rPr>
                <w:rFonts w:ascii="Arial" w:hAnsi="Arial"/>
                <w:noProof/>
                <w:sz w:val="16"/>
              </w:rPr>
              <w:t>Interní rating 7 – velmi vysoké úvěrové riziko</w:t>
            </w:r>
          </w:p>
        </w:tc>
        <w:tc>
          <w:tcPr>
            <w:tcW w:w="990" w:type="dxa"/>
            <w:shd w:val="clear" w:color="auto" w:fill="FFFFFF"/>
            <w:tcMar>
              <w:top w:w="0" w:type="dxa"/>
              <w:left w:w="40" w:type="dxa"/>
              <w:bottom w:w="0" w:type="dxa"/>
              <w:right w:w="40" w:type="dxa"/>
            </w:tcMar>
            <w:vAlign w:val="bottom"/>
            <w:hideMark/>
          </w:tcPr>
          <w:p w14:paraId="0F90653A" w14:textId="77777777" w:rsidR="00594382" w:rsidRDefault="00594382" w:rsidP="00C54AB7">
            <w:pPr>
              <w:rPr>
                <w:rFonts w:ascii="Arial" w:eastAsia="Arial" w:hAnsi="Arial"/>
                <w:noProof/>
                <w:sz w:val="16"/>
              </w:rPr>
            </w:pPr>
            <w:r>
              <w:rPr>
                <w:rFonts w:ascii="Arial" w:hAnsi="Arial"/>
                <w:noProof/>
                <w:sz w:val="16"/>
              </w:rPr>
              <w:t>nižší než Caa1</w:t>
            </w:r>
          </w:p>
        </w:tc>
        <w:tc>
          <w:tcPr>
            <w:tcW w:w="1005" w:type="dxa"/>
            <w:shd w:val="clear" w:color="auto" w:fill="FFFFFF"/>
            <w:tcMar>
              <w:top w:w="0" w:type="dxa"/>
              <w:left w:w="40" w:type="dxa"/>
              <w:bottom w:w="0" w:type="dxa"/>
              <w:right w:w="100" w:type="dxa"/>
            </w:tcMar>
            <w:vAlign w:val="center"/>
            <w:hideMark/>
          </w:tcPr>
          <w:p w14:paraId="3188273B" w14:textId="77777777" w:rsidR="00594382" w:rsidRDefault="00594382" w:rsidP="00C54AB7">
            <w:pPr>
              <w:jc w:val="right"/>
              <w:rPr>
                <w:rFonts w:ascii="Arial" w:eastAsia="Arial" w:hAnsi="Arial"/>
                <w:noProof/>
                <w:sz w:val="16"/>
              </w:rPr>
            </w:pPr>
            <w:r>
              <w:rPr>
                <w:rFonts w:ascii="Arial" w:hAnsi="Arial"/>
                <w:noProof/>
                <w:sz w:val="16"/>
              </w:rPr>
              <w:t>45 955</w:t>
            </w:r>
          </w:p>
        </w:tc>
        <w:tc>
          <w:tcPr>
            <w:tcW w:w="1005" w:type="dxa"/>
            <w:shd w:val="clear" w:color="auto" w:fill="FFFFFF"/>
            <w:tcMar>
              <w:top w:w="0" w:type="dxa"/>
              <w:left w:w="40" w:type="dxa"/>
              <w:bottom w:w="0" w:type="dxa"/>
              <w:right w:w="100" w:type="dxa"/>
            </w:tcMar>
            <w:vAlign w:val="center"/>
            <w:hideMark/>
          </w:tcPr>
          <w:p w14:paraId="4F55CF02" w14:textId="77777777" w:rsidR="00594382" w:rsidRDefault="00594382" w:rsidP="00C54AB7">
            <w:pPr>
              <w:jc w:val="right"/>
              <w:rPr>
                <w:rFonts w:ascii="Arial" w:eastAsia="Arial" w:hAnsi="Arial"/>
                <w:noProof/>
                <w:sz w:val="16"/>
              </w:rPr>
            </w:pPr>
            <w:r>
              <w:rPr>
                <w:rFonts w:ascii="Arial" w:hAnsi="Arial"/>
                <w:noProof/>
                <w:sz w:val="16"/>
              </w:rPr>
              <w:t>167 782</w:t>
            </w:r>
          </w:p>
        </w:tc>
        <w:tc>
          <w:tcPr>
            <w:tcW w:w="1035" w:type="dxa"/>
            <w:shd w:val="clear" w:color="auto" w:fill="FFFFFF"/>
            <w:tcMar>
              <w:top w:w="0" w:type="dxa"/>
              <w:left w:w="40" w:type="dxa"/>
              <w:bottom w:w="0" w:type="dxa"/>
              <w:right w:w="100" w:type="dxa"/>
            </w:tcMar>
            <w:vAlign w:val="center"/>
            <w:hideMark/>
          </w:tcPr>
          <w:p w14:paraId="29F371FE"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shd w:val="clear" w:color="auto" w:fill="FFFFFF"/>
            <w:tcMar>
              <w:top w:w="0" w:type="dxa"/>
              <w:left w:w="40" w:type="dxa"/>
              <w:bottom w:w="0" w:type="dxa"/>
              <w:right w:w="100" w:type="dxa"/>
            </w:tcMar>
            <w:vAlign w:val="center"/>
            <w:hideMark/>
          </w:tcPr>
          <w:p w14:paraId="7B68F72F"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04DFC515"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1798659D" w14:textId="77777777" w:rsidR="00594382" w:rsidRDefault="00594382" w:rsidP="00C54AB7">
            <w:pPr>
              <w:jc w:val="right"/>
              <w:rPr>
                <w:rFonts w:ascii="Arial" w:eastAsia="Arial" w:hAnsi="Arial"/>
                <w:noProof/>
                <w:sz w:val="16"/>
              </w:rPr>
            </w:pPr>
            <w:r>
              <w:rPr>
                <w:rFonts w:ascii="Arial" w:hAnsi="Arial"/>
                <w:noProof/>
                <w:sz w:val="16"/>
              </w:rPr>
              <w:t>213 737</w:t>
            </w:r>
          </w:p>
        </w:tc>
      </w:tr>
      <w:tr w:rsidR="00594382" w14:paraId="0E1FABA2" w14:textId="77777777" w:rsidTr="00C54AB7">
        <w:trPr>
          <w:trHeight w:val="432"/>
        </w:trPr>
        <w:tc>
          <w:tcPr>
            <w:tcW w:w="2925" w:type="dxa"/>
            <w:shd w:val="clear" w:color="auto" w:fill="FFFFFF"/>
            <w:tcMar>
              <w:top w:w="0" w:type="dxa"/>
              <w:left w:w="40" w:type="dxa"/>
              <w:bottom w:w="0" w:type="dxa"/>
              <w:right w:w="40" w:type="dxa"/>
            </w:tcMar>
            <w:vAlign w:val="bottom"/>
            <w:hideMark/>
          </w:tcPr>
          <w:p w14:paraId="3B79F9A2" w14:textId="77777777" w:rsidR="00594382" w:rsidRDefault="00594382" w:rsidP="00C54AB7">
            <w:pPr>
              <w:rPr>
                <w:rFonts w:ascii="Arial" w:eastAsia="Arial" w:hAnsi="Arial"/>
                <w:noProof/>
                <w:sz w:val="16"/>
              </w:rPr>
            </w:pPr>
            <w:r>
              <w:rPr>
                <w:rFonts w:ascii="Arial" w:hAnsi="Arial"/>
                <w:noProof/>
                <w:sz w:val="16"/>
              </w:rPr>
              <w:t>Interní rating 8 – protistrana se selháním</w:t>
            </w:r>
          </w:p>
        </w:tc>
        <w:tc>
          <w:tcPr>
            <w:tcW w:w="990" w:type="dxa"/>
            <w:shd w:val="clear" w:color="auto" w:fill="FFFFFF"/>
            <w:tcMar>
              <w:top w:w="0" w:type="dxa"/>
              <w:left w:w="40" w:type="dxa"/>
              <w:bottom w:w="0" w:type="dxa"/>
              <w:right w:w="40" w:type="dxa"/>
            </w:tcMar>
            <w:vAlign w:val="bottom"/>
            <w:hideMark/>
          </w:tcPr>
          <w:p w14:paraId="516A99F6" w14:textId="77777777" w:rsidR="00594382" w:rsidRDefault="00594382" w:rsidP="00C54AB7">
            <w:pPr>
              <w:rPr>
                <w:rFonts w:ascii="Arial" w:eastAsia="Arial" w:hAnsi="Arial"/>
                <w:noProof/>
                <w:sz w:val="16"/>
              </w:rPr>
            </w:pPr>
            <w:r>
              <w:rPr>
                <w:rFonts w:ascii="Arial" w:hAnsi="Arial"/>
                <w:noProof/>
                <w:sz w:val="16"/>
              </w:rPr>
              <w:t>nižší než Caa1, ale se selháním</w:t>
            </w:r>
          </w:p>
        </w:tc>
        <w:tc>
          <w:tcPr>
            <w:tcW w:w="1005" w:type="dxa"/>
            <w:shd w:val="clear" w:color="auto" w:fill="FFFFFF"/>
            <w:tcMar>
              <w:top w:w="0" w:type="dxa"/>
              <w:left w:w="40" w:type="dxa"/>
              <w:bottom w:w="0" w:type="dxa"/>
              <w:right w:w="100" w:type="dxa"/>
            </w:tcMar>
            <w:vAlign w:val="center"/>
            <w:hideMark/>
          </w:tcPr>
          <w:p w14:paraId="01A1519B"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24C4559E"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shd w:val="clear" w:color="auto" w:fill="FFFFFF"/>
            <w:tcMar>
              <w:top w:w="0" w:type="dxa"/>
              <w:left w:w="40" w:type="dxa"/>
              <w:bottom w:w="0" w:type="dxa"/>
              <w:right w:w="100" w:type="dxa"/>
            </w:tcMar>
            <w:vAlign w:val="center"/>
            <w:hideMark/>
          </w:tcPr>
          <w:p w14:paraId="1B154B9E" w14:textId="77777777" w:rsidR="00594382" w:rsidRDefault="00594382" w:rsidP="00C54AB7">
            <w:pPr>
              <w:jc w:val="right"/>
              <w:rPr>
                <w:rFonts w:ascii="Arial" w:eastAsia="Arial" w:hAnsi="Arial"/>
                <w:noProof/>
                <w:sz w:val="16"/>
              </w:rPr>
            </w:pPr>
            <w:r>
              <w:rPr>
                <w:rFonts w:ascii="Arial" w:hAnsi="Arial"/>
                <w:noProof/>
                <w:sz w:val="16"/>
              </w:rPr>
              <w:t>10 000</w:t>
            </w:r>
          </w:p>
        </w:tc>
        <w:tc>
          <w:tcPr>
            <w:tcW w:w="990" w:type="dxa"/>
            <w:shd w:val="clear" w:color="auto" w:fill="FFFFFF"/>
            <w:tcMar>
              <w:top w:w="0" w:type="dxa"/>
              <w:left w:w="40" w:type="dxa"/>
              <w:bottom w:w="0" w:type="dxa"/>
              <w:right w:w="100" w:type="dxa"/>
            </w:tcMar>
            <w:vAlign w:val="center"/>
            <w:hideMark/>
          </w:tcPr>
          <w:p w14:paraId="1B02BABD"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shd w:val="clear" w:color="auto" w:fill="FFFFFF"/>
            <w:tcMar>
              <w:top w:w="0" w:type="dxa"/>
              <w:left w:w="40" w:type="dxa"/>
              <w:bottom w:w="0" w:type="dxa"/>
              <w:right w:w="100" w:type="dxa"/>
            </w:tcMar>
            <w:vAlign w:val="center"/>
            <w:hideMark/>
          </w:tcPr>
          <w:p w14:paraId="52C2A7AF"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shd w:val="clear" w:color="auto" w:fill="FFFFFF"/>
            <w:tcMar>
              <w:top w:w="0" w:type="dxa"/>
              <w:left w:w="40" w:type="dxa"/>
              <w:bottom w:w="0" w:type="dxa"/>
              <w:right w:w="100" w:type="dxa"/>
            </w:tcMar>
            <w:vAlign w:val="center"/>
            <w:hideMark/>
          </w:tcPr>
          <w:p w14:paraId="10A7BD8E" w14:textId="77777777" w:rsidR="00594382" w:rsidRDefault="00594382" w:rsidP="00C54AB7">
            <w:pPr>
              <w:jc w:val="right"/>
              <w:rPr>
                <w:rFonts w:ascii="Arial" w:eastAsia="Arial" w:hAnsi="Arial"/>
                <w:noProof/>
                <w:sz w:val="16"/>
              </w:rPr>
            </w:pPr>
            <w:r>
              <w:rPr>
                <w:rFonts w:ascii="Arial" w:hAnsi="Arial"/>
                <w:noProof/>
                <w:sz w:val="16"/>
              </w:rPr>
              <w:t>10 000</w:t>
            </w:r>
          </w:p>
        </w:tc>
      </w:tr>
      <w:tr w:rsidR="00594382" w14:paraId="146E6319" w14:textId="77777777" w:rsidTr="00C54AB7">
        <w:trPr>
          <w:trHeight w:val="300"/>
        </w:trPr>
        <w:tc>
          <w:tcPr>
            <w:tcW w:w="2925" w:type="dxa"/>
            <w:tcBorders>
              <w:top w:val="nil"/>
              <w:left w:val="nil"/>
              <w:bottom w:val="single" w:sz="4" w:space="0" w:color="000000"/>
              <w:right w:val="nil"/>
            </w:tcBorders>
            <w:shd w:val="clear" w:color="auto" w:fill="FFFFFF"/>
            <w:tcMar>
              <w:top w:w="0" w:type="dxa"/>
              <w:left w:w="40" w:type="dxa"/>
              <w:bottom w:w="0" w:type="dxa"/>
              <w:right w:w="40" w:type="dxa"/>
            </w:tcMar>
            <w:vAlign w:val="bottom"/>
            <w:hideMark/>
          </w:tcPr>
          <w:p w14:paraId="70081E6B" w14:textId="77777777" w:rsidR="00594382" w:rsidRDefault="00594382" w:rsidP="00C54AB7">
            <w:pPr>
              <w:rPr>
                <w:rFonts w:ascii="Arial" w:eastAsia="Arial" w:hAnsi="Arial"/>
                <w:noProof/>
                <w:sz w:val="16"/>
              </w:rPr>
            </w:pPr>
            <w:r>
              <w:rPr>
                <w:rFonts w:ascii="Arial" w:hAnsi="Arial"/>
                <w:noProof/>
                <w:sz w:val="16"/>
              </w:rPr>
              <w:t>Bez interního ratingu*</w:t>
            </w:r>
          </w:p>
        </w:tc>
        <w:tc>
          <w:tcPr>
            <w:tcW w:w="990" w:type="dxa"/>
            <w:tcBorders>
              <w:top w:val="nil"/>
              <w:left w:val="nil"/>
              <w:bottom w:val="single" w:sz="4" w:space="0" w:color="000000"/>
              <w:right w:val="nil"/>
            </w:tcBorders>
            <w:shd w:val="clear" w:color="auto" w:fill="FFFFFF"/>
            <w:tcMar>
              <w:top w:w="0" w:type="dxa"/>
              <w:left w:w="0" w:type="dxa"/>
              <w:bottom w:w="0" w:type="dxa"/>
              <w:right w:w="0" w:type="dxa"/>
            </w:tcMar>
            <w:vAlign w:val="bottom"/>
          </w:tcPr>
          <w:p w14:paraId="0283F466" w14:textId="77777777" w:rsidR="00594382" w:rsidRDefault="00594382" w:rsidP="00C54AB7">
            <w:pPr>
              <w:rPr>
                <w:rFonts w:ascii="Arial" w:eastAsia="Arial" w:hAnsi="Arial"/>
                <w:noProof/>
                <w:sz w:val="16"/>
              </w:rPr>
            </w:pP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B43948B" w14:textId="77777777" w:rsidR="00594382" w:rsidRDefault="00594382" w:rsidP="00C54AB7">
            <w:pPr>
              <w:jc w:val="right"/>
              <w:rPr>
                <w:rFonts w:ascii="Arial" w:eastAsia="Arial" w:hAnsi="Arial"/>
                <w:noProof/>
                <w:sz w:val="16"/>
              </w:rPr>
            </w:pPr>
            <w:r>
              <w:rPr>
                <w:rFonts w:ascii="Arial" w:hAnsi="Arial"/>
                <w:noProof/>
                <w:sz w:val="16"/>
              </w:rPr>
              <w:t>129 669</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0AA667C7" w14:textId="77777777" w:rsidR="00594382" w:rsidRDefault="00594382" w:rsidP="00C54AB7">
            <w:pPr>
              <w:jc w:val="right"/>
              <w:rPr>
                <w:rFonts w:ascii="Arial" w:eastAsia="Arial" w:hAnsi="Arial"/>
                <w:noProof/>
                <w:sz w:val="16"/>
              </w:rPr>
            </w:pPr>
            <w:r>
              <w:rPr>
                <w:rFonts w:ascii="Arial" w:hAnsi="Arial"/>
                <w:noProof/>
                <w:sz w:val="16"/>
              </w:rPr>
              <w:t>27 365</w:t>
            </w:r>
          </w:p>
        </w:tc>
        <w:tc>
          <w:tcPr>
            <w:tcW w:w="103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2CE7E827"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57C1F61C"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470B7720"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DE5D022" w14:textId="77777777" w:rsidR="00594382" w:rsidRDefault="00594382" w:rsidP="00C54AB7">
            <w:pPr>
              <w:jc w:val="right"/>
              <w:rPr>
                <w:rFonts w:ascii="Arial" w:eastAsia="Arial" w:hAnsi="Arial"/>
                <w:noProof/>
                <w:sz w:val="16"/>
              </w:rPr>
            </w:pPr>
            <w:r>
              <w:rPr>
                <w:rFonts w:ascii="Arial" w:hAnsi="Arial"/>
                <w:noProof/>
                <w:sz w:val="16"/>
              </w:rPr>
              <w:t>157 034</w:t>
            </w:r>
          </w:p>
        </w:tc>
      </w:tr>
      <w:tr w:rsidR="00594382" w14:paraId="3B7E3F66" w14:textId="77777777" w:rsidTr="00C54AB7">
        <w:trPr>
          <w:trHeight w:val="300"/>
        </w:trPr>
        <w:tc>
          <w:tcPr>
            <w:tcW w:w="292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bottom"/>
            <w:hideMark/>
          </w:tcPr>
          <w:p w14:paraId="69DC7924" w14:textId="77777777" w:rsidR="00594382" w:rsidRDefault="00594382" w:rsidP="00C54AB7">
            <w:pPr>
              <w:rPr>
                <w:rFonts w:ascii="Arial" w:eastAsia="Arial" w:hAnsi="Arial"/>
                <w:noProof/>
                <w:sz w:val="16"/>
              </w:rPr>
            </w:pPr>
            <w:r>
              <w:rPr>
                <w:rFonts w:ascii="Arial" w:hAnsi="Arial"/>
                <w:noProof/>
                <w:sz w:val="16"/>
              </w:rPr>
              <w:t>Úvěry a jiné pohledávky oceněné reálnou hodnotou do zisku nebo ztráty</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4A2049B9" w14:textId="77777777" w:rsidR="00594382" w:rsidRDefault="00594382" w:rsidP="00C54AB7">
            <w:pPr>
              <w:jc w:val="right"/>
              <w:rPr>
                <w:rFonts w:ascii="Arial" w:eastAsia="Arial" w:hAnsi="Arial"/>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53B90A69"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CD12D91" w14:textId="77777777" w:rsidR="00594382" w:rsidRDefault="00594382" w:rsidP="00C54AB7">
            <w:pPr>
              <w:jc w:val="right"/>
              <w:rPr>
                <w:rFonts w:ascii="Arial" w:eastAsia="Arial" w:hAnsi="Arial"/>
                <w:noProof/>
                <w:sz w:val="16"/>
              </w:rPr>
            </w:pPr>
            <w:r>
              <w:rPr>
                <w:rFonts w:ascii="Arial" w:hAnsi="Arial"/>
                <w:noProof/>
                <w:sz w:val="16"/>
              </w:rPr>
              <w:t>-</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7FCE0231"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1D370F02"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64478748" w14:textId="77777777" w:rsidR="00594382" w:rsidRDefault="00594382" w:rsidP="00C54AB7">
            <w:pPr>
              <w:jc w:val="right"/>
              <w:rPr>
                <w:rFonts w:ascii="Arial" w:eastAsia="Arial" w:hAnsi="Arial"/>
                <w:noProof/>
                <w:sz w:val="16"/>
              </w:rPr>
            </w:pPr>
            <w:r>
              <w:rPr>
                <w:rFonts w:ascii="Arial" w:hAnsi="Arial"/>
                <w:noProof/>
                <w:sz w:val="16"/>
              </w:rPr>
              <w:t>92 031</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100" w:type="dxa"/>
            </w:tcMar>
            <w:vAlign w:val="center"/>
            <w:hideMark/>
          </w:tcPr>
          <w:p w14:paraId="271DC0E8" w14:textId="77777777" w:rsidR="00594382" w:rsidRDefault="00594382" w:rsidP="00C54AB7">
            <w:pPr>
              <w:jc w:val="right"/>
              <w:rPr>
                <w:rFonts w:ascii="Arial" w:eastAsia="Arial" w:hAnsi="Arial"/>
                <w:noProof/>
                <w:sz w:val="16"/>
              </w:rPr>
            </w:pPr>
            <w:r>
              <w:rPr>
                <w:rFonts w:ascii="Arial" w:hAnsi="Arial"/>
                <w:noProof/>
                <w:sz w:val="16"/>
              </w:rPr>
              <w:t>92 031</w:t>
            </w:r>
          </w:p>
        </w:tc>
      </w:tr>
      <w:tr w:rsidR="00594382" w14:paraId="669AA5C9" w14:textId="77777777" w:rsidTr="00C54AB7">
        <w:trPr>
          <w:trHeight w:val="409"/>
        </w:trPr>
        <w:tc>
          <w:tcPr>
            <w:tcW w:w="292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55311F4" w14:textId="77777777" w:rsidR="00594382" w:rsidRDefault="00594382" w:rsidP="00C54AB7">
            <w:pPr>
              <w:rPr>
                <w:rFonts w:ascii="Arial" w:eastAsia="Arial" w:hAnsi="Arial"/>
                <w:noProof/>
                <w:sz w:val="16"/>
              </w:rPr>
            </w:pPr>
            <w:r>
              <w:rPr>
                <w:rFonts w:ascii="Arial" w:hAnsi="Arial"/>
                <w:noProof/>
                <w:sz w:val="16"/>
              </w:rPr>
              <w:t>Opravná položka a úprava reálné hodnoty</w:t>
            </w:r>
          </w:p>
        </w:tc>
        <w:tc>
          <w:tcPr>
            <w:tcW w:w="990" w:type="dxa"/>
            <w:tcBorders>
              <w:top w:val="single" w:sz="4" w:space="0" w:color="000000"/>
              <w:left w:val="nil"/>
              <w:bottom w:val="single" w:sz="4" w:space="0" w:color="000000"/>
              <w:right w:val="nil"/>
            </w:tcBorders>
            <w:shd w:val="clear" w:color="auto" w:fill="FFFFFF"/>
            <w:tcMar>
              <w:top w:w="0" w:type="dxa"/>
              <w:left w:w="0" w:type="dxa"/>
              <w:bottom w:w="0" w:type="dxa"/>
              <w:right w:w="0" w:type="dxa"/>
            </w:tcMar>
            <w:vAlign w:val="center"/>
          </w:tcPr>
          <w:p w14:paraId="0EE4BF0C" w14:textId="77777777" w:rsidR="00594382" w:rsidRDefault="00594382" w:rsidP="00C54AB7">
            <w:pPr>
              <w:rPr>
                <w:rFonts w:ascii="Arial" w:eastAsia="Arial" w:hAnsi="Arial"/>
                <w:noProof/>
                <w:sz w:val="16"/>
              </w:rPr>
            </w:pP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881D725" w14:textId="77777777" w:rsidR="00594382" w:rsidRDefault="00594382" w:rsidP="00C54AB7">
            <w:pPr>
              <w:jc w:val="right"/>
              <w:rPr>
                <w:rFonts w:ascii="Arial" w:eastAsia="Arial" w:hAnsi="Arial"/>
                <w:noProof/>
                <w:sz w:val="16"/>
              </w:rPr>
            </w:pPr>
            <w:r>
              <w:rPr>
                <w:rFonts w:ascii="Arial" w:hAnsi="Arial"/>
                <w:noProof/>
                <w:sz w:val="16"/>
              </w:rPr>
              <w:t>–1 693</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8279197" w14:textId="77777777" w:rsidR="00594382" w:rsidRDefault="00594382" w:rsidP="00C54AB7">
            <w:pPr>
              <w:jc w:val="right"/>
              <w:rPr>
                <w:rFonts w:ascii="Arial" w:eastAsia="Arial" w:hAnsi="Arial"/>
                <w:noProof/>
                <w:sz w:val="16"/>
              </w:rPr>
            </w:pPr>
            <w:r>
              <w:rPr>
                <w:rFonts w:ascii="Arial" w:hAnsi="Arial"/>
                <w:noProof/>
                <w:sz w:val="16"/>
              </w:rPr>
              <w:t>–14 909</w:t>
            </w:r>
          </w:p>
        </w:tc>
        <w:tc>
          <w:tcPr>
            <w:tcW w:w="103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1091E1B" w14:textId="77777777" w:rsidR="00594382" w:rsidRDefault="00594382" w:rsidP="00C54AB7">
            <w:pPr>
              <w:jc w:val="right"/>
              <w:rPr>
                <w:rFonts w:ascii="Arial" w:eastAsia="Arial" w:hAnsi="Arial"/>
                <w:noProof/>
                <w:sz w:val="16"/>
              </w:rPr>
            </w:pPr>
            <w:r>
              <w:rPr>
                <w:rFonts w:ascii="Arial" w:hAnsi="Arial"/>
                <w:noProof/>
                <w:sz w:val="16"/>
              </w:rPr>
              <w:t>-</w:t>
            </w:r>
          </w:p>
        </w:tc>
        <w:tc>
          <w:tcPr>
            <w:tcW w:w="99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5D4B9E4"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6CEC2FA0" w14:textId="77777777" w:rsidR="00594382" w:rsidRDefault="00594382" w:rsidP="00C54AB7">
            <w:pPr>
              <w:jc w:val="right"/>
              <w:rPr>
                <w:rFonts w:ascii="Arial" w:eastAsia="Arial" w:hAnsi="Arial"/>
                <w:noProof/>
                <w:sz w:val="16"/>
              </w:rPr>
            </w:pPr>
            <w:r>
              <w:rPr>
                <w:rFonts w:ascii="Arial" w:hAnsi="Arial"/>
                <w:noProof/>
                <w:sz w:val="16"/>
              </w:rPr>
              <w:t>-</w:t>
            </w:r>
          </w:p>
        </w:tc>
        <w:tc>
          <w:tcPr>
            <w:tcW w:w="9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3BEBF820" w14:textId="77777777" w:rsidR="00594382" w:rsidRDefault="00594382" w:rsidP="00C54AB7">
            <w:pPr>
              <w:jc w:val="right"/>
              <w:rPr>
                <w:rFonts w:ascii="Arial" w:eastAsia="Arial" w:hAnsi="Arial"/>
                <w:noProof/>
                <w:sz w:val="16"/>
              </w:rPr>
            </w:pPr>
            <w:r>
              <w:rPr>
                <w:rFonts w:ascii="Arial" w:hAnsi="Arial"/>
                <w:noProof/>
                <w:sz w:val="16"/>
              </w:rPr>
              <w:t>–16 602</w:t>
            </w:r>
          </w:p>
        </w:tc>
      </w:tr>
      <w:tr w:rsidR="00594382" w14:paraId="2138198E" w14:textId="77777777" w:rsidTr="00C54AB7">
        <w:trPr>
          <w:trHeight w:val="450"/>
        </w:trPr>
        <w:tc>
          <w:tcPr>
            <w:tcW w:w="292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5D6F8C5" w14:textId="77777777" w:rsidR="00594382" w:rsidRDefault="00594382" w:rsidP="00C54AB7">
            <w:pPr>
              <w:rPr>
                <w:rFonts w:ascii="Arial" w:eastAsia="Arial" w:hAnsi="Arial"/>
                <w:noProof/>
                <w:sz w:val="16"/>
              </w:rPr>
            </w:pPr>
            <w:r>
              <w:rPr>
                <w:rFonts w:ascii="Arial" w:hAnsi="Arial"/>
                <w:noProof/>
                <w:sz w:val="16"/>
              </w:rPr>
              <w:t>Účetní hodnota úvěrových příslibů</w:t>
            </w:r>
          </w:p>
        </w:tc>
        <w:tc>
          <w:tcPr>
            <w:tcW w:w="990" w:type="dxa"/>
            <w:tcBorders>
              <w:top w:val="single" w:sz="4" w:space="0" w:color="000000"/>
              <w:left w:val="nil"/>
              <w:bottom w:val="nil"/>
              <w:right w:val="nil"/>
            </w:tcBorders>
            <w:shd w:val="clear" w:color="auto" w:fill="C0C0C0"/>
            <w:tcMar>
              <w:top w:w="0" w:type="dxa"/>
              <w:left w:w="0" w:type="dxa"/>
              <w:bottom w:w="0" w:type="dxa"/>
              <w:right w:w="0" w:type="dxa"/>
            </w:tcMar>
            <w:vAlign w:val="center"/>
          </w:tcPr>
          <w:p w14:paraId="331274DC" w14:textId="77777777" w:rsidR="00594382" w:rsidRDefault="00594382" w:rsidP="00C54AB7">
            <w:pPr>
              <w:rPr>
                <w:rFonts w:ascii="Arial" w:eastAsia="Arial" w:hAnsi="Arial"/>
                <w:noProof/>
                <w:sz w:val="16"/>
              </w:rPr>
            </w:pP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619E6D9" w14:textId="77777777" w:rsidR="00594382" w:rsidRDefault="00594382" w:rsidP="00C54AB7">
            <w:pPr>
              <w:jc w:val="right"/>
              <w:rPr>
                <w:rFonts w:ascii="Arial" w:eastAsia="Arial" w:hAnsi="Arial"/>
                <w:noProof/>
                <w:sz w:val="16"/>
              </w:rPr>
            </w:pPr>
            <w:r>
              <w:rPr>
                <w:rFonts w:ascii="Arial" w:hAnsi="Arial"/>
                <w:noProof/>
                <w:sz w:val="16"/>
              </w:rPr>
              <w:t>1 359 945</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0ABA0540" w14:textId="77777777" w:rsidR="00594382" w:rsidRDefault="00594382" w:rsidP="00C54AB7">
            <w:pPr>
              <w:jc w:val="right"/>
              <w:rPr>
                <w:rFonts w:ascii="Arial" w:eastAsia="Arial" w:hAnsi="Arial"/>
                <w:noProof/>
                <w:sz w:val="16"/>
              </w:rPr>
            </w:pPr>
            <w:r>
              <w:rPr>
                <w:rFonts w:ascii="Arial" w:hAnsi="Arial"/>
                <w:noProof/>
                <w:sz w:val="16"/>
              </w:rPr>
              <w:t>198 833</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D6829BD" w14:textId="77777777" w:rsidR="00594382" w:rsidRDefault="00594382" w:rsidP="00C54AB7">
            <w:pPr>
              <w:jc w:val="right"/>
              <w:rPr>
                <w:rFonts w:ascii="Arial" w:eastAsia="Arial" w:hAnsi="Arial"/>
                <w:noProof/>
                <w:sz w:val="16"/>
              </w:rPr>
            </w:pPr>
            <w:r>
              <w:rPr>
                <w:rFonts w:ascii="Arial" w:hAnsi="Arial"/>
                <w:noProof/>
                <w:sz w:val="16"/>
              </w:rPr>
              <w:t>10 000</w:t>
            </w:r>
          </w:p>
        </w:tc>
        <w:tc>
          <w:tcPr>
            <w:tcW w:w="990" w:type="dxa"/>
            <w:tcBorders>
              <w:top w:val="single" w:sz="4" w:space="0" w:color="000000"/>
              <w:left w:val="nil"/>
              <w:bottom w:val="nil"/>
              <w:right w:val="nil"/>
            </w:tcBorders>
            <w:shd w:val="clear" w:color="auto" w:fill="C0C0C0"/>
            <w:tcMar>
              <w:top w:w="0" w:type="dxa"/>
              <w:left w:w="40" w:type="dxa"/>
              <w:bottom w:w="0" w:type="dxa"/>
              <w:right w:w="100" w:type="dxa"/>
            </w:tcMar>
            <w:vAlign w:val="center"/>
            <w:hideMark/>
          </w:tcPr>
          <w:p w14:paraId="4016080F" w14:textId="77777777" w:rsidR="00594382" w:rsidRDefault="00594382" w:rsidP="00C54AB7">
            <w:pPr>
              <w:jc w:val="right"/>
              <w:rPr>
                <w:rFonts w:ascii="Arial" w:eastAsia="Arial" w:hAnsi="Arial"/>
                <w:noProof/>
                <w:sz w:val="16"/>
              </w:rPr>
            </w:pPr>
            <w:r>
              <w:rPr>
                <w:rFonts w:ascii="Arial" w:hAnsi="Arial"/>
                <w:noProof/>
                <w:sz w:val="16"/>
              </w:rPr>
              <w:t>-</w:t>
            </w:r>
          </w:p>
        </w:tc>
        <w:tc>
          <w:tcPr>
            <w:tcW w:w="100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3FFD78" w14:textId="77777777" w:rsidR="00594382" w:rsidRDefault="00594382" w:rsidP="00C54AB7">
            <w:pPr>
              <w:jc w:val="right"/>
              <w:rPr>
                <w:rFonts w:ascii="Arial" w:eastAsia="Arial" w:hAnsi="Arial"/>
                <w:noProof/>
                <w:sz w:val="16"/>
              </w:rPr>
            </w:pPr>
            <w:r>
              <w:rPr>
                <w:rFonts w:ascii="Arial" w:hAnsi="Arial"/>
                <w:noProof/>
                <w:sz w:val="16"/>
              </w:rPr>
              <w:t>92 031</w:t>
            </w:r>
          </w:p>
        </w:tc>
        <w:tc>
          <w:tcPr>
            <w:tcW w:w="96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39EBAC27" w14:textId="77777777" w:rsidR="00594382" w:rsidRDefault="00594382" w:rsidP="00C54AB7">
            <w:pPr>
              <w:jc w:val="right"/>
              <w:rPr>
                <w:rFonts w:ascii="Arial" w:eastAsia="Arial" w:hAnsi="Arial"/>
                <w:noProof/>
                <w:sz w:val="16"/>
              </w:rPr>
            </w:pPr>
            <w:r>
              <w:rPr>
                <w:rFonts w:ascii="Arial" w:hAnsi="Arial"/>
                <w:noProof/>
                <w:sz w:val="16"/>
              </w:rPr>
              <w:t>1 660 809</w:t>
            </w:r>
          </w:p>
        </w:tc>
      </w:tr>
      <w:tr w:rsidR="00594382" w14:paraId="396F0EFB" w14:textId="77777777" w:rsidTr="00C54AB7">
        <w:trPr>
          <w:trHeight w:val="1309"/>
        </w:trPr>
        <w:tc>
          <w:tcPr>
            <w:tcW w:w="9915" w:type="dxa"/>
            <w:gridSpan w:val="8"/>
            <w:tcMar>
              <w:top w:w="0" w:type="dxa"/>
              <w:left w:w="40" w:type="dxa"/>
              <w:bottom w:w="0" w:type="dxa"/>
              <w:right w:w="40" w:type="dxa"/>
            </w:tcMar>
          </w:tcPr>
          <w:p w14:paraId="003917B5" w14:textId="77777777" w:rsidR="00594382" w:rsidRDefault="00594382" w:rsidP="00C54AB7">
            <w:pPr>
              <w:rPr>
                <w:rFonts w:ascii="Arial" w:eastAsia="Arial" w:hAnsi="Arial"/>
                <w:noProof/>
                <w:sz w:val="16"/>
              </w:rPr>
            </w:pPr>
            <w:r>
              <w:rPr>
                <w:rFonts w:ascii="Arial" w:hAnsi="Arial"/>
                <w:noProof/>
                <w:sz w:val="16"/>
              </w:rPr>
              <w:t xml:space="preserve">* Smlouvy agentury, pro které ke dni vykazování neexistují žádné podkladové protipoložky. </w:t>
            </w:r>
          </w:p>
          <w:p w14:paraId="294F3A4B" w14:textId="77777777" w:rsidR="00594382" w:rsidRDefault="00594382" w:rsidP="00C54AB7">
            <w:pPr>
              <w:rPr>
                <w:rFonts w:ascii="Arial" w:eastAsia="Arial" w:hAnsi="Arial"/>
                <w:noProof/>
                <w:sz w:val="16"/>
              </w:rPr>
            </w:pPr>
          </w:p>
          <w:p w14:paraId="5F7C2A49" w14:textId="77777777" w:rsidR="00594382" w:rsidRDefault="00594382" w:rsidP="00C54AB7">
            <w:pPr>
              <w:rPr>
                <w:rFonts w:ascii="Arial" w:eastAsia="Arial" w:hAnsi="Arial"/>
                <w:noProof/>
                <w:sz w:val="16"/>
              </w:rPr>
            </w:pPr>
            <w:r>
              <w:rPr>
                <w:rFonts w:ascii="Arial" w:hAnsi="Arial"/>
                <w:noProof/>
                <w:sz w:val="16"/>
              </w:rPr>
              <w:t>EIB neustále monitoruje události, které ovlivňují její dlužníky a ručitele. Především individuálně posuzuje svá smluvní práva v případě zhoršení ratingu a vyhledává zmírňující opatření. Pečlivě rovněž sleduje obnovování bankovních záruk získaných za poskytnuté úvěry, aby v případě potřeby zajistila jejich včasné nahrazení nebo přijetí vhodných kroků.</w:t>
            </w:r>
          </w:p>
        </w:tc>
      </w:tr>
    </w:tbl>
    <w:p w14:paraId="749E9290" w14:textId="77777777" w:rsidR="00594382" w:rsidRDefault="00594382" w:rsidP="00594382">
      <w:pPr>
        <w:pStyle w:val="Notes"/>
        <w:pageBreakBefore/>
        <w:numPr>
          <w:ilvl w:val="3"/>
          <w:numId w:val="64"/>
        </w:numPr>
        <w:tabs>
          <w:tab w:val="right" w:pos="-2700"/>
          <w:tab w:val="right" w:pos="720"/>
        </w:tabs>
        <w:spacing w:before="60" w:after="60"/>
        <w:rPr>
          <w:noProof/>
          <w:sz w:val="16"/>
          <w:bdr w:val="none" w:sz="0" w:space="0" w:color="auto" w:frame="1"/>
        </w:rPr>
      </w:pPr>
      <w:bookmarkStart w:id="211" w:name="RG_MARKER_70441"/>
      <w:r>
        <w:rPr>
          <w:noProof/>
          <w:sz w:val="16"/>
          <w:bdr w:val="none" w:sz="0" w:space="0" w:color="auto" w:frame="1"/>
        </w:rPr>
        <w:t>Nedoplatky a znehodnocení úvěrů</w:t>
      </w:r>
      <w:bookmarkEnd w:id="211"/>
    </w:p>
    <w:p w14:paraId="0269A749" w14:textId="77777777" w:rsidR="00594382" w:rsidRDefault="00594382" w:rsidP="00594382">
      <w:pPr>
        <w:spacing w:before="60" w:after="60"/>
        <w:jc w:val="both"/>
        <w:rPr>
          <w:rFonts w:ascii="Arial" w:hAnsi="Arial"/>
          <w:noProof/>
          <w:sz w:val="16"/>
          <w:bdr w:val="none" w:sz="0" w:space="0" w:color="auto" w:frame="1"/>
        </w:rPr>
      </w:pPr>
    </w:p>
    <w:p w14:paraId="2A43507F"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Nedoplatky se zjišťují, monitorují a vykazují v souladu s postupy, jež stanoví „Pokyny a postupy pro finanční monitoring“ platné pro celou EIB. Tyto postupy jsou v souladu s osvědčenými bankovními postupy a přijímají se u všech úvěrů spravovaných EIB.</w:t>
      </w:r>
    </w:p>
    <w:p w14:paraId="7373DBB9" w14:textId="77777777" w:rsidR="00594382" w:rsidRDefault="00594382" w:rsidP="00594382">
      <w:pPr>
        <w:spacing w:before="120" w:after="120"/>
        <w:jc w:val="both"/>
        <w:rPr>
          <w:noProof/>
          <w:bdr w:val="none" w:sz="0" w:space="0" w:color="auto" w:frame="1"/>
        </w:rPr>
      </w:pPr>
      <w:r>
        <w:rPr>
          <w:rFonts w:ascii="Arial" w:hAnsi="Arial"/>
          <w:noProof/>
          <w:sz w:val="16"/>
          <w:bdr w:val="none" w:sz="0" w:space="0" w:color="auto" w:frame="1"/>
        </w:rPr>
        <w:t>Monitoring je organizován způsobem, který zajišťuje, že i) potenciální nedoplatky budou odhaleny a s minimální prodlevou nahlášeny příslušným útvarům, ii) kritické případy budou urychleně předány na příslušnou operační a rozhodovací úroveň, iii) k celkové situaci jsou pravidelně podávány zprávy řídícímu orgánu Facility.</w:t>
      </w:r>
    </w:p>
    <w:p w14:paraId="3EC132E8"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Nedoplatky a znehodnocení úvěrů a záloh lze analyzovat takto (v tisících EUR):</w:t>
      </w:r>
    </w:p>
    <w:tbl>
      <w:tblPr>
        <w:tblW w:w="5000" w:type="pct"/>
        <w:tblLayout w:type="fixed"/>
        <w:tblLook w:val="0600" w:firstRow="0" w:lastRow="0" w:firstColumn="0" w:lastColumn="0" w:noHBand="1" w:noVBand="1"/>
      </w:tblPr>
      <w:tblGrid>
        <w:gridCol w:w="5028"/>
        <w:gridCol w:w="2325"/>
        <w:gridCol w:w="2325"/>
      </w:tblGrid>
      <w:tr w:rsidR="00594382" w14:paraId="4B913885" w14:textId="77777777" w:rsidTr="00C54AB7">
        <w:trPr>
          <w:trHeight w:val="300"/>
        </w:trPr>
        <w:tc>
          <w:tcPr>
            <w:tcW w:w="5160" w:type="dxa"/>
            <w:tcBorders>
              <w:top w:val="single" w:sz="4" w:space="0" w:color="000000"/>
              <w:left w:val="nil"/>
              <w:bottom w:val="nil"/>
              <w:right w:val="nil"/>
            </w:tcBorders>
            <w:noWrap/>
            <w:tcMar>
              <w:top w:w="0" w:type="dxa"/>
              <w:left w:w="0" w:type="dxa"/>
              <w:bottom w:w="0" w:type="dxa"/>
              <w:right w:w="0" w:type="dxa"/>
            </w:tcMar>
            <w:vAlign w:val="bottom"/>
          </w:tcPr>
          <w:p w14:paraId="14CABAF0" w14:textId="77777777" w:rsidR="00594382" w:rsidRDefault="00594382" w:rsidP="00C54AB7">
            <w:pPr>
              <w:rPr>
                <w:rFonts w:ascii="Calibri" w:eastAsia="Calibri" w:hAnsi="Calibri"/>
                <w:noProof/>
                <w:sz w:val="22"/>
              </w:rPr>
            </w:pP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407235B2" w14:textId="77777777" w:rsidR="00594382" w:rsidRDefault="00594382" w:rsidP="00C54AB7">
            <w:pPr>
              <w:jc w:val="right"/>
              <w:rPr>
                <w:rFonts w:ascii="Arial" w:eastAsia="Arial" w:hAnsi="Arial" w:cs="Arial"/>
                <w:b/>
                <w:noProof/>
                <w:sz w:val="16"/>
              </w:rPr>
            </w:pPr>
            <w:r>
              <w:rPr>
                <w:rFonts w:ascii="Arial" w:hAnsi="Arial"/>
                <w:b/>
                <w:noProof/>
                <w:sz w:val="16"/>
              </w:rPr>
              <w:t>Úvěry a jiné pohledávky</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7882C374" w14:textId="77777777" w:rsidR="00594382" w:rsidRDefault="00594382" w:rsidP="00C54AB7">
            <w:pPr>
              <w:jc w:val="right"/>
              <w:rPr>
                <w:rFonts w:ascii="Arial" w:eastAsia="Arial" w:hAnsi="Arial" w:cs="Arial"/>
                <w:b/>
                <w:noProof/>
                <w:sz w:val="16"/>
              </w:rPr>
            </w:pPr>
            <w:r>
              <w:rPr>
                <w:rFonts w:ascii="Arial" w:hAnsi="Arial"/>
                <w:b/>
                <w:noProof/>
                <w:sz w:val="16"/>
              </w:rPr>
              <w:t>Úvěry a jiné pohledávky</w:t>
            </w:r>
          </w:p>
        </w:tc>
      </w:tr>
      <w:tr w:rsidR="00594382" w14:paraId="0E0D467C" w14:textId="77777777" w:rsidTr="00C54AB7">
        <w:trPr>
          <w:trHeight w:val="300"/>
        </w:trPr>
        <w:tc>
          <w:tcPr>
            <w:tcW w:w="5160" w:type="dxa"/>
            <w:tcBorders>
              <w:top w:val="nil"/>
              <w:left w:val="nil"/>
              <w:bottom w:val="single" w:sz="4" w:space="0" w:color="000000"/>
              <w:right w:val="nil"/>
            </w:tcBorders>
            <w:tcMar>
              <w:top w:w="0" w:type="dxa"/>
              <w:left w:w="0" w:type="dxa"/>
              <w:bottom w:w="0" w:type="dxa"/>
              <w:right w:w="0" w:type="dxa"/>
            </w:tcMar>
            <w:vAlign w:val="bottom"/>
          </w:tcPr>
          <w:p w14:paraId="1D321811" w14:textId="77777777" w:rsidR="00594382" w:rsidRDefault="00594382" w:rsidP="00C54AB7">
            <w:pPr>
              <w:rPr>
                <w:noProof/>
                <w:sz w:val="20"/>
              </w:rPr>
            </w:pPr>
          </w:p>
        </w:tc>
        <w:tc>
          <w:tcPr>
            <w:tcW w:w="2385" w:type="dxa"/>
            <w:tcBorders>
              <w:top w:val="nil"/>
              <w:left w:val="nil"/>
              <w:bottom w:val="single" w:sz="4" w:space="0" w:color="000000"/>
              <w:right w:val="nil"/>
            </w:tcBorders>
            <w:tcMar>
              <w:top w:w="0" w:type="dxa"/>
              <w:left w:w="40" w:type="dxa"/>
              <w:bottom w:w="0" w:type="dxa"/>
              <w:right w:w="40" w:type="dxa"/>
            </w:tcMar>
            <w:vAlign w:val="center"/>
            <w:hideMark/>
          </w:tcPr>
          <w:p w14:paraId="25D1FE2C"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2385" w:type="dxa"/>
            <w:tcBorders>
              <w:top w:val="nil"/>
              <w:left w:val="nil"/>
              <w:bottom w:val="single" w:sz="4" w:space="0" w:color="000000"/>
              <w:right w:val="nil"/>
            </w:tcBorders>
            <w:tcMar>
              <w:top w:w="0" w:type="dxa"/>
              <w:left w:w="40" w:type="dxa"/>
              <w:bottom w:w="0" w:type="dxa"/>
              <w:right w:w="40" w:type="dxa"/>
            </w:tcMar>
            <w:vAlign w:val="center"/>
            <w:hideMark/>
          </w:tcPr>
          <w:p w14:paraId="0410A818"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085C34FF" w14:textId="77777777" w:rsidTr="00C54AB7">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E55CB81" w14:textId="77777777" w:rsidR="00594382" w:rsidRDefault="00594382" w:rsidP="00C54AB7">
            <w:pPr>
              <w:rPr>
                <w:rFonts w:ascii="Arial" w:eastAsia="Arial" w:hAnsi="Arial" w:cs="Arial"/>
                <w:b/>
                <w:noProof/>
                <w:sz w:val="16"/>
              </w:rPr>
            </w:pPr>
            <w:r>
              <w:rPr>
                <w:rFonts w:ascii="Arial" w:hAnsi="Arial"/>
                <w:b/>
                <w:noProof/>
                <w:sz w:val="16"/>
              </w:rPr>
              <w:t>Účetní hodnota</w:t>
            </w:r>
          </w:p>
        </w:tc>
        <w:tc>
          <w:tcPr>
            <w:tcW w:w="238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6CE024" w14:textId="77777777" w:rsidR="00594382" w:rsidRDefault="00594382" w:rsidP="00C54AB7">
            <w:pPr>
              <w:jc w:val="right"/>
              <w:rPr>
                <w:rFonts w:ascii="Arial" w:eastAsia="Arial" w:hAnsi="Arial" w:cs="Arial"/>
                <w:b/>
                <w:noProof/>
                <w:sz w:val="16"/>
              </w:rPr>
            </w:pPr>
            <w:r>
              <w:rPr>
                <w:rFonts w:ascii="Arial" w:hAnsi="Arial"/>
                <w:b/>
                <w:noProof/>
                <w:sz w:val="16"/>
              </w:rPr>
              <w:t>1 849 786</w:t>
            </w:r>
          </w:p>
        </w:tc>
        <w:tc>
          <w:tcPr>
            <w:tcW w:w="238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DF9B78" w14:textId="77777777" w:rsidR="00594382" w:rsidRDefault="00594382" w:rsidP="00C54AB7">
            <w:pPr>
              <w:jc w:val="right"/>
              <w:rPr>
                <w:rFonts w:ascii="Arial" w:eastAsia="Arial" w:hAnsi="Arial" w:cs="Arial"/>
                <w:b/>
                <w:noProof/>
                <w:sz w:val="16"/>
              </w:rPr>
            </w:pPr>
            <w:r>
              <w:rPr>
                <w:rFonts w:ascii="Arial" w:hAnsi="Arial"/>
                <w:b/>
                <w:noProof/>
                <w:sz w:val="16"/>
              </w:rPr>
              <w:t>1 986 281</w:t>
            </w:r>
          </w:p>
        </w:tc>
      </w:tr>
      <w:tr w:rsidR="00594382" w14:paraId="6C70A2F1" w14:textId="77777777" w:rsidTr="00C54AB7">
        <w:trPr>
          <w:trHeight w:val="300"/>
        </w:trPr>
        <w:tc>
          <w:tcPr>
            <w:tcW w:w="5160" w:type="dxa"/>
            <w:tcBorders>
              <w:top w:val="single" w:sz="4" w:space="0" w:color="000000"/>
              <w:left w:val="nil"/>
              <w:bottom w:val="single" w:sz="4" w:space="0" w:color="000000"/>
              <w:right w:val="nil"/>
            </w:tcBorders>
            <w:tcMar>
              <w:top w:w="0" w:type="dxa"/>
              <w:left w:w="0" w:type="dxa"/>
              <w:bottom w:w="0" w:type="dxa"/>
              <w:right w:w="0" w:type="dxa"/>
            </w:tcMar>
            <w:vAlign w:val="center"/>
          </w:tcPr>
          <w:p w14:paraId="5469CB6A" w14:textId="77777777" w:rsidR="00594382" w:rsidRDefault="00594382" w:rsidP="00C54AB7">
            <w:pPr>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79AD84DC" w14:textId="77777777" w:rsidR="00594382" w:rsidRDefault="00594382" w:rsidP="00C54AB7">
            <w:pPr>
              <w:jc w:val="right"/>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10CEE695" w14:textId="77777777" w:rsidR="00594382" w:rsidRDefault="00594382" w:rsidP="00C54AB7">
            <w:pPr>
              <w:jc w:val="right"/>
              <w:rPr>
                <w:rFonts w:ascii="Arial" w:eastAsia="Arial" w:hAnsi="Arial" w:cs="Arial"/>
                <w:b/>
                <w:noProof/>
                <w:sz w:val="16"/>
              </w:rPr>
            </w:pPr>
          </w:p>
        </w:tc>
      </w:tr>
      <w:tr w:rsidR="00594382" w14:paraId="19258F13" w14:textId="77777777" w:rsidTr="00C54AB7">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27D5F6" w14:textId="77777777" w:rsidR="00594382" w:rsidRDefault="00594382" w:rsidP="00C54AB7">
            <w:pPr>
              <w:rPr>
                <w:rFonts w:ascii="Arial" w:eastAsia="Arial" w:hAnsi="Arial" w:cs="Arial"/>
                <w:b/>
                <w:noProof/>
                <w:sz w:val="16"/>
              </w:rPr>
            </w:pPr>
            <w:r>
              <w:rPr>
                <w:rFonts w:ascii="Arial" w:hAnsi="Arial"/>
                <w:b/>
                <w:noProof/>
                <w:sz w:val="16"/>
              </w:rPr>
              <w:t>ECL za dobu trvání, úvěrově znehodnocené</w:t>
            </w: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6B48131C" w14:textId="77777777" w:rsidR="00594382" w:rsidRDefault="00594382" w:rsidP="00C54AB7">
            <w:pPr>
              <w:jc w:val="right"/>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471203B8" w14:textId="77777777" w:rsidR="00594382" w:rsidRDefault="00594382" w:rsidP="00C54AB7">
            <w:pPr>
              <w:jc w:val="right"/>
              <w:rPr>
                <w:rFonts w:ascii="Arial" w:eastAsia="Arial" w:hAnsi="Arial" w:cs="Arial"/>
                <w:b/>
                <w:noProof/>
                <w:sz w:val="16"/>
              </w:rPr>
            </w:pPr>
          </w:p>
        </w:tc>
      </w:tr>
      <w:tr w:rsidR="00594382" w14:paraId="64D019A8" w14:textId="77777777" w:rsidTr="00C54AB7">
        <w:trPr>
          <w:trHeight w:val="300"/>
        </w:trPr>
        <w:tc>
          <w:tcPr>
            <w:tcW w:w="5160" w:type="dxa"/>
            <w:tcBorders>
              <w:top w:val="single" w:sz="4" w:space="0" w:color="000000"/>
              <w:left w:val="nil"/>
              <w:bottom w:val="nil"/>
              <w:right w:val="nil"/>
            </w:tcBorders>
            <w:tcMar>
              <w:top w:w="0" w:type="dxa"/>
              <w:left w:w="40" w:type="dxa"/>
              <w:bottom w:w="0" w:type="dxa"/>
              <w:right w:w="40" w:type="dxa"/>
            </w:tcMar>
            <w:vAlign w:val="center"/>
            <w:hideMark/>
          </w:tcPr>
          <w:p w14:paraId="50EE8E96" w14:textId="77777777" w:rsidR="00594382" w:rsidRDefault="00594382" w:rsidP="00C54AB7">
            <w:pPr>
              <w:rPr>
                <w:rFonts w:ascii="Arial" w:eastAsia="Arial" w:hAnsi="Arial" w:cs="Arial"/>
                <w:noProof/>
                <w:sz w:val="16"/>
              </w:rPr>
            </w:pPr>
            <w:r>
              <w:rPr>
                <w:rFonts w:ascii="Arial" w:hAnsi="Arial"/>
                <w:noProof/>
                <w:sz w:val="16"/>
              </w:rPr>
              <w:t>Hrubá částka</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6AE103A8" w14:textId="77777777" w:rsidR="00594382" w:rsidRDefault="00594382" w:rsidP="00C54AB7">
            <w:pPr>
              <w:jc w:val="right"/>
              <w:rPr>
                <w:rFonts w:ascii="Arial" w:eastAsia="Arial" w:hAnsi="Arial" w:cs="Arial"/>
                <w:noProof/>
                <w:sz w:val="16"/>
              </w:rPr>
            </w:pPr>
            <w:r>
              <w:rPr>
                <w:rFonts w:ascii="Arial" w:hAnsi="Arial"/>
                <w:noProof/>
                <w:sz w:val="16"/>
              </w:rPr>
              <w:t>63 474</w:t>
            </w:r>
          </w:p>
        </w:tc>
        <w:tc>
          <w:tcPr>
            <w:tcW w:w="2385" w:type="dxa"/>
            <w:tcBorders>
              <w:top w:val="single" w:sz="4" w:space="0" w:color="000000"/>
              <w:left w:val="nil"/>
              <w:bottom w:val="nil"/>
              <w:right w:val="nil"/>
            </w:tcBorders>
            <w:tcMar>
              <w:top w:w="0" w:type="dxa"/>
              <w:left w:w="40" w:type="dxa"/>
              <w:bottom w:w="0" w:type="dxa"/>
              <w:right w:w="40" w:type="dxa"/>
            </w:tcMar>
            <w:vAlign w:val="center"/>
            <w:hideMark/>
          </w:tcPr>
          <w:p w14:paraId="555624D6" w14:textId="77777777" w:rsidR="00594382" w:rsidRDefault="00594382" w:rsidP="00C54AB7">
            <w:pPr>
              <w:jc w:val="right"/>
              <w:rPr>
                <w:rFonts w:ascii="Arial" w:eastAsia="Arial" w:hAnsi="Arial" w:cs="Arial"/>
                <w:noProof/>
                <w:sz w:val="16"/>
              </w:rPr>
            </w:pPr>
            <w:r>
              <w:rPr>
                <w:rFonts w:ascii="Arial" w:hAnsi="Arial"/>
                <w:noProof/>
                <w:sz w:val="16"/>
              </w:rPr>
              <w:t>69 180</w:t>
            </w:r>
          </w:p>
        </w:tc>
      </w:tr>
      <w:tr w:rsidR="00594382" w14:paraId="55BDAEC0" w14:textId="77777777" w:rsidTr="00C54AB7">
        <w:trPr>
          <w:trHeight w:val="300"/>
        </w:trPr>
        <w:tc>
          <w:tcPr>
            <w:tcW w:w="5160" w:type="dxa"/>
            <w:tcMar>
              <w:top w:w="0" w:type="dxa"/>
              <w:left w:w="40" w:type="dxa"/>
              <w:bottom w:w="0" w:type="dxa"/>
              <w:right w:w="40" w:type="dxa"/>
            </w:tcMar>
            <w:vAlign w:val="center"/>
            <w:hideMark/>
          </w:tcPr>
          <w:p w14:paraId="1E751BCC" w14:textId="77777777" w:rsidR="00594382" w:rsidRDefault="00594382" w:rsidP="00C54AB7">
            <w:pPr>
              <w:rPr>
                <w:rFonts w:ascii="Arial" w:eastAsia="Arial" w:hAnsi="Arial" w:cs="Arial"/>
                <w:noProof/>
                <w:sz w:val="16"/>
              </w:rPr>
            </w:pPr>
            <w:r>
              <w:rPr>
                <w:rFonts w:ascii="Arial" w:hAnsi="Arial"/>
                <w:noProof/>
                <w:sz w:val="16"/>
              </w:rPr>
              <w:t>Znehodnocení – opravná položka</w:t>
            </w:r>
          </w:p>
        </w:tc>
        <w:tc>
          <w:tcPr>
            <w:tcW w:w="2385" w:type="dxa"/>
            <w:tcMar>
              <w:top w:w="0" w:type="dxa"/>
              <w:left w:w="40" w:type="dxa"/>
              <w:bottom w:w="0" w:type="dxa"/>
              <w:right w:w="40" w:type="dxa"/>
            </w:tcMar>
            <w:vAlign w:val="center"/>
            <w:hideMark/>
          </w:tcPr>
          <w:p w14:paraId="0DB82BD1" w14:textId="77777777" w:rsidR="00594382" w:rsidRDefault="00594382" w:rsidP="00C54AB7">
            <w:pPr>
              <w:jc w:val="right"/>
              <w:rPr>
                <w:rFonts w:ascii="Arial" w:eastAsia="Arial" w:hAnsi="Arial" w:cs="Arial"/>
                <w:noProof/>
                <w:sz w:val="16"/>
              </w:rPr>
            </w:pPr>
            <w:r>
              <w:rPr>
                <w:rFonts w:ascii="Arial" w:hAnsi="Arial"/>
                <w:noProof/>
                <w:sz w:val="16"/>
              </w:rPr>
              <w:t>-21 303</w:t>
            </w:r>
          </w:p>
        </w:tc>
        <w:tc>
          <w:tcPr>
            <w:tcW w:w="2385" w:type="dxa"/>
            <w:tcMar>
              <w:top w:w="0" w:type="dxa"/>
              <w:left w:w="40" w:type="dxa"/>
              <w:bottom w:w="0" w:type="dxa"/>
              <w:right w:w="40" w:type="dxa"/>
            </w:tcMar>
            <w:vAlign w:val="center"/>
            <w:hideMark/>
          </w:tcPr>
          <w:p w14:paraId="6D75A812" w14:textId="77777777" w:rsidR="00594382" w:rsidRDefault="00594382" w:rsidP="00C54AB7">
            <w:pPr>
              <w:jc w:val="right"/>
              <w:rPr>
                <w:rFonts w:ascii="Arial" w:eastAsia="Arial" w:hAnsi="Arial" w:cs="Arial"/>
                <w:noProof/>
                <w:sz w:val="16"/>
              </w:rPr>
            </w:pPr>
            <w:r>
              <w:rPr>
                <w:rFonts w:ascii="Arial" w:hAnsi="Arial"/>
                <w:noProof/>
                <w:sz w:val="16"/>
              </w:rPr>
              <w:t>-30 169</w:t>
            </w:r>
          </w:p>
        </w:tc>
      </w:tr>
      <w:tr w:rsidR="00594382" w14:paraId="5BE1EAFA" w14:textId="77777777" w:rsidTr="00C54AB7">
        <w:trPr>
          <w:trHeight w:val="300"/>
        </w:trPr>
        <w:tc>
          <w:tcPr>
            <w:tcW w:w="5160" w:type="dxa"/>
            <w:shd w:val="clear" w:color="auto" w:fill="BFBFBF"/>
            <w:tcMar>
              <w:top w:w="0" w:type="dxa"/>
              <w:left w:w="40" w:type="dxa"/>
              <w:bottom w:w="0" w:type="dxa"/>
              <w:right w:w="40" w:type="dxa"/>
            </w:tcMar>
            <w:vAlign w:val="center"/>
            <w:hideMark/>
          </w:tcPr>
          <w:p w14:paraId="68E5F176" w14:textId="77777777" w:rsidR="00594382" w:rsidRDefault="00594382" w:rsidP="00C54AB7">
            <w:pPr>
              <w:rPr>
                <w:rFonts w:ascii="Arial" w:eastAsia="Arial" w:hAnsi="Arial" w:cs="Arial"/>
                <w:b/>
                <w:noProof/>
                <w:sz w:val="16"/>
              </w:rPr>
            </w:pPr>
            <w:r>
              <w:rPr>
                <w:rFonts w:ascii="Arial" w:hAnsi="Arial"/>
                <w:b/>
                <w:noProof/>
                <w:sz w:val="16"/>
              </w:rPr>
              <w:t>Účetní hodnota – ECL za dobu trvání, úvěrově znehodnocené</w:t>
            </w:r>
          </w:p>
        </w:tc>
        <w:tc>
          <w:tcPr>
            <w:tcW w:w="2385" w:type="dxa"/>
            <w:shd w:val="clear" w:color="auto" w:fill="BFBFBF"/>
            <w:tcMar>
              <w:top w:w="0" w:type="dxa"/>
              <w:left w:w="40" w:type="dxa"/>
              <w:bottom w:w="0" w:type="dxa"/>
              <w:right w:w="40" w:type="dxa"/>
            </w:tcMar>
            <w:vAlign w:val="center"/>
            <w:hideMark/>
          </w:tcPr>
          <w:p w14:paraId="586D236B" w14:textId="77777777" w:rsidR="00594382" w:rsidRDefault="00594382" w:rsidP="00C54AB7">
            <w:pPr>
              <w:jc w:val="right"/>
              <w:rPr>
                <w:rFonts w:ascii="Arial" w:eastAsia="Arial" w:hAnsi="Arial" w:cs="Arial"/>
                <w:b/>
                <w:noProof/>
                <w:sz w:val="16"/>
              </w:rPr>
            </w:pPr>
            <w:r>
              <w:rPr>
                <w:rFonts w:ascii="Arial" w:hAnsi="Arial"/>
                <w:b/>
                <w:noProof/>
                <w:sz w:val="16"/>
              </w:rPr>
              <w:t>42 171</w:t>
            </w:r>
          </w:p>
        </w:tc>
        <w:tc>
          <w:tcPr>
            <w:tcW w:w="2385" w:type="dxa"/>
            <w:shd w:val="clear" w:color="auto" w:fill="BFBFBF"/>
            <w:tcMar>
              <w:top w:w="0" w:type="dxa"/>
              <w:left w:w="40" w:type="dxa"/>
              <w:bottom w:w="0" w:type="dxa"/>
              <w:right w:w="40" w:type="dxa"/>
            </w:tcMar>
            <w:vAlign w:val="center"/>
            <w:hideMark/>
          </w:tcPr>
          <w:p w14:paraId="6DF49AC2" w14:textId="77777777" w:rsidR="00594382" w:rsidRDefault="00594382" w:rsidP="00C54AB7">
            <w:pPr>
              <w:jc w:val="right"/>
              <w:rPr>
                <w:rFonts w:ascii="Arial" w:eastAsia="Arial" w:hAnsi="Arial" w:cs="Arial"/>
                <w:b/>
                <w:noProof/>
                <w:sz w:val="16"/>
              </w:rPr>
            </w:pPr>
            <w:r>
              <w:rPr>
                <w:rFonts w:ascii="Arial" w:hAnsi="Arial"/>
                <w:b/>
                <w:noProof/>
                <w:sz w:val="16"/>
              </w:rPr>
              <w:t>39 011</w:t>
            </w:r>
          </w:p>
        </w:tc>
      </w:tr>
      <w:tr w:rsidR="00594382" w14:paraId="6EFB9342" w14:textId="77777777" w:rsidTr="00C54AB7">
        <w:trPr>
          <w:trHeight w:val="300"/>
        </w:trPr>
        <w:tc>
          <w:tcPr>
            <w:tcW w:w="5160" w:type="dxa"/>
            <w:tcMar>
              <w:top w:w="0" w:type="dxa"/>
              <w:left w:w="0" w:type="dxa"/>
              <w:bottom w:w="0" w:type="dxa"/>
              <w:right w:w="0" w:type="dxa"/>
            </w:tcMar>
            <w:vAlign w:val="center"/>
          </w:tcPr>
          <w:p w14:paraId="0500653F" w14:textId="77777777" w:rsidR="00594382" w:rsidRDefault="00594382" w:rsidP="00C54AB7">
            <w:pPr>
              <w:rPr>
                <w:noProof/>
                <w:sz w:val="20"/>
              </w:rPr>
            </w:pPr>
          </w:p>
        </w:tc>
        <w:tc>
          <w:tcPr>
            <w:tcW w:w="2385" w:type="dxa"/>
            <w:tcMar>
              <w:top w:w="0" w:type="dxa"/>
              <w:left w:w="0" w:type="dxa"/>
              <w:bottom w:w="0" w:type="dxa"/>
              <w:right w:w="0" w:type="dxa"/>
            </w:tcMar>
            <w:vAlign w:val="center"/>
          </w:tcPr>
          <w:p w14:paraId="7B38CEFE" w14:textId="77777777" w:rsidR="00594382" w:rsidRDefault="00594382" w:rsidP="00C54AB7">
            <w:pPr>
              <w:jc w:val="right"/>
              <w:rPr>
                <w:rFonts w:ascii="Arial" w:eastAsia="Arial" w:hAnsi="Arial" w:cs="Arial"/>
                <w:b/>
                <w:noProof/>
                <w:sz w:val="16"/>
              </w:rPr>
            </w:pPr>
          </w:p>
        </w:tc>
        <w:tc>
          <w:tcPr>
            <w:tcW w:w="2385" w:type="dxa"/>
            <w:tcMar>
              <w:top w:w="0" w:type="dxa"/>
              <w:left w:w="0" w:type="dxa"/>
              <w:bottom w:w="0" w:type="dxa"/>
              <w:right w:w="0" w:type="dxa"/>
            </w:tcMar>
            <w:vAlign w:val="center"/>
          </w:tcPr>
          <w:p w14:paraId="4D69CD73" w14:textId="77777777" w:rsidR="00594382" w:rsidRDefault="00594382" w:rsidP="00C54AB7">
            <w:pPr>
              <w:jc w:val="right"/>
              <w:rPr>
                <w:noProof/>
                <w:sz w:val="20"/>
              </w:rPr>
            </w:pPr>
          </w:p>
        </w:tc>
      </w:tr>
      <w:tr w:rsidR="00594382" w14:paraId="7FC97890" w14:textId="77777777" w:rsidTr="00C54AB7">
        <w:trPr>
          <w:trHeight w:hRule="exact" w:val="300"/>
        </w:trPr>
        <w:tc>
          <w:tcPr>
            <w:tcW w:w="5160" w:type="dxa"/>
            <w:tcBorders>
              <w:top w:val="nil"/>
              <w:left w:val="nil"/>
              <w:bottom w:val="single" w:sz="4" w:space="0" w:color="000000"/>
              <w:right w:val="nil"/>
            </w:tcBorders>
            <w:noWrap/>
            <w:tcMar>
              <w:top w:w="0" w:type="dxa"/>
              <w:left w:w="0" w:type="dxa"/>
              <w:bottom w:w="0" w:type="dxa"/>
              <w:right w:w="0" w:type="dxa"/>
            </w:tcMar>
            <w:vAlign w:val="bottom"/>
          </w:tcPr>
          <w:p w14:paraId="444D4D0D" w14:textId="77777777" w:rsidR="00594382" w:rsidRDefault="00594382" w:rsidP="00C54AB7">
            <w:pPr>
              <w:rPr>
                <w:noProof/>
                <w:sz w:val="20"/>
              </w:rPr>
            </w:pPr>
          </w:p>
        </w:tc>
        <w:tc>
          <w:tcPr>
            <w:tcW w:w="2385" w:type="dxa"/>
            <w:tcBorders>
              <w:top w:val="nil"/>
              <w:left w:val="nil"/>
              <w:bottom w:val="single" w:sz="4" w:space="0" w:color="000000"/>
              <w:right w:val="nil"/>
            </w:tcBorders>
            <w:noWrap/>
            <w:tcMar>
              <w:top w:w="0" w:type="dxa"/>
              <w:left w:w="0" w:type="dxa"/>
              <w:bottom w:w="0" w:type="dxa"/>
              <w:right w:w="0" w:type="dxa"/>
            </w:tcMar>
            <w:vAlign w:val="center"/>
          </w:tcPr>
          <w:p w14:paraId="6491D226" w14:textId="77777777" w:rsidR="00594382" w:rsidRDefault="00594382" w:rsidP="00C54AB7">
            <w:pPr>
              <w:jc w:val="right"/>
              <w:rPr>
                <w:rFonts w:ascii="Arial" w:eastAsia="Arial" w:hAnsi="Arial" w:cs="Arial"/>
                <w:noProof/>
                <w:sz w:val="20"/>
              </w:rPr>
            </w:pPr>
          </w:p>
        </w:tc>
        <w:tc>
          <w:tcPr>
            <w:tcW w:w="2385" w:type="dxa"/>
            <w:tcBorders>
              <w:top w:val="nil"/>
              <w:left w:val="nil"/>
              <w:bottom w:val="single" w:sz="4" w:space="0" w:color="000000"/>
              <w:right w:val="nil"/>
            </w:tcBorders>
            <w:noWrap/>
            <w:tcMar>
              <w:top w:w="0" w:type="dxa"/>
              <w:left w:w="0" w:type="dxa"/>
              <w:bottom w:w="0" w:type="dxa"/>
              <w:right w:w="0" w:type="dxa"/>
            </w:tcMar>
            <w:vAlign w:val="bottom"/>
          </w:tcPr>
          <w:p w14:paraId="4937E142" w14:textId="77777777" w:rsidR="00594382" w:rsidRDefault="00594382" w:rsidP="00C54AB7">
            <w:pPr>
              <w:jc w:val="right"/>
              <w:rPr>
                <w:noProof/>
                <w:sz w:val="20"/>
              </w:rPr>
            </w:pPr>
          </w:p>
        </w:tc>
      </w:tr>
      <w:tr w:rsidR="00594382" w14:paraId="18054D21" w14:textId="77777777" w:rsidTr="00C54AB7">
        <w:trPr>
          <w:trHeight w:val="300"/>
        </w:trPr>
        <w:tc>
          <w:tcPr>
            <w:tcW w:w="51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23397A" w14:textId="77777777" w:rsidR="00594382" w:rsidRDefault="00594382" w:rsidP="00C54AB7">
            <w:pPr>
              <w:rPr>
                <w:rFonts w:ascii="Arial" w:eastAsia="Arial" w:hAnsi="Arial" w:cs="Arial"/>
                <w:b/>
                <w:noProof/>
                <w:sz w:val="16"/>
              </w:rPr>
            </w:pPr>
            <w:r>
              <w:rPr>
                <w:rFonts w:ascii="Arial" w:hAnsi="Arial"/>
                <w:b/>
                <w:noProof/>
                <w:sz w:val="16"/>
              </w:rPr>
              <w:t>Po splatnosti, ale bez úvěrového znehodnocení</w:t>
            </w: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3560DF41" w14:textId="77777777" w:rsidR="00594382" w:rsidRDefault="00594382" w:rsidP="00C54AB7">
            <w:pPr>
              <w:jc w:val="right"/>
              <w:rPr>
                <w:rFonts w:ascii="Arial" w:eastAsia="Arial" w:hAnsi="Arial" w:cs="Arial"/>
                <w:b/>
                <w:noProof/>
                <w:sz w:val="16"/>
              </w:rPr>
            </w:pPr>
          </w:p>
        </w:tc>
        <w:tc>
          <w:tcPr>
            <w:tcW w:w="2385" w:type="dxa"/>
            <w:tcBorders>
              <w:top w:val="single" w:sz="4" w:space="0" w:color="000000"/>
              <w:left w:val="nil"/>
              <w:bottom w:val="single" w:sz="4" w:space="0" w:color="000000"/>
              <w:right w:val="nil"/>
            </w:tcBorders>
            <w:tcMar>
              <w:top w:w="0" w:type="dxa"/>
              <w:left w:w="0" w:type="dxa"/>
              <w:bottom w:w="0" w:type="dxa"/>
              <w:right w:w="0" w:type="dxa"/>
            </w:tcMar>
            <w:vAlign w:val="center"/>
          </w:tcPr>
          <w:p w14:paraId="606183AC" w14:textId="77777777" w:rsidR="00594382" w:rsidRDefault="00594382" w:rsidP="00C54AB7">
            <w:pPr>
              <w:jc w:val="right"/>
              <w:rPr>
                <w:rFonts w:ascii="Arial" w:eastAsia="Arial" w:hAnsi="Arial" w:cs="Arial"/>
                <w:b/>
                <w:noProof/>
                <w:sz w:val="16"/>
              </w:rPr>
            </w:pPr>
          </w:p>
        </w:tc>
      </w:tr>
      <w:tr w:rsidR="00594382" w14:paraId="3A8DAED7" w14:textId="77777777" w:rsidTr="00C54AB7">
        <w:trPr>
          <w:trHeight w:hRule="exact" w:val="300"/>
        </w:trPr>
        <w:tc>
          <w:tcPr>
            <w:tcW w:w="5160" w:type="dxa"/>
            <w:tcBorders>
              <w:top w:val="single" w:sz="4" w:space="0" w:color="000000"/>
              <w:left w:val="nil"/>
              <w:bottom w:val="nil"/>
              <w:right w:val="nil"/>
            </w:tcBorders>
            <w:noWrap/>
            <w:tcMar>
              <w:top w:w="0" w:type="dxa"/>
              <w:left w:w="0" w:type="dxa"/>
              <w:bottom w:w="0" w:type="dxa"/>
              <w:right w:w="0" w:type="dxa"/>
            </w:tcMar>
            <w:vAlign w:val="bottom"/>
          </w:tcPr>
          <w:p w14:paraId="1E6CB731" w14:textId="77777777" w:rsidR="00594382" w:rsidRDefault="00594382" w:rsidP="00C54AB7">
            <w:pPr>
              <w:rPr>
                <w:noProof/>
                <w:sz w:val="20"/>
              </w:rPr>
            </w:pPr>
          </w:p>
        </w:tc>
        <w:tc>
          <w:tcPr>
            <w:tcW w:w="2385" w:type="dxa"/>
            <w:tcBorders>
              <w:top w:val="single" w:sz="4" w:space="0" w:color="000000"/>
              <w:left w:val="nil"/>
              <w:bottom w:val="nil"/>
              <w:right w:val="nil"/>
            </w:tcBorders>
            <w:noWrap/>
            <w:tcMar>
              <w:top w:w="0" w:type="dxa"/>
              <w:left w:w="0" w:type="dxa"/>
              <w:bottom w:w="0" w:type="dxa"/>
              <w:right w:w="0" w:type="dxa"/>
            </w:tcMar>
            <w:vAlign w:val="center"/>
          </w:tcPr>
          <w:p w14:paraId="4BBCA239" w14:textId="77777777" w:rsidR="00594382" w:rsidRDefault="00594382" w:rsidP="00C54AB7">
            <w:pPr>
              <w:jc w:val="right"/>
              <w:rPr>
                <w:rFonts w:ascii="Arial" w:eastAsia="Arial" w:hAnsi="Arial" w:cs="Arial"/>
                <w:noProof/>
                <w:sz w:val="20"/>
              </w:rPr>
            </w:pPr>
          </w:p>
        </w:tc>
        <w:tc>
          <w:tcPr>
            <w:tcW w:w="2385" w:type="dxa"/>
            <w:tcBorders>
              <w:top w:val="single" w:sz="4" w:space="0" w:color="000000"/>
              <w:left w:val="nil"/>
              <w:bottom w:val="nil"/>
              <w:right w:val="nil"/>
            </w:tcBorders>
            <w:noWrap/>
            <w:tcMar>
              <w:top w:w="0" w:type="dxa"/>
              <w:left w:w="0" w:type="dxa"/>
              <w:bottom w:w="0" w:type="dxa"/>
              <w:right w:w="0" w:type="dxa"/>
            </w:tcMar>
            <w:vAlign w:val="bottom"/>
          </w:tcPr>
          <w:p w14:paraId="1EA8533B" w14:textId="77777777" w:rsidR="00594382" w:rsidRDefault="00594382" w:rsidP="00C54AB7">
            <w:pPr>
              <w:jc w:val="right"/>
              <w:rPr>
                <w:noProof/>
                <w:sz w:val="20"/>
              </w:rPr>
            </w:pPr>
          </w:p>
        </w:tc>
      </w:tr>
      <w:tr w:rsidR="00594382" w14:paraId="6A74CECA" w14:textId="77777777" w:rsidTr="00C54AB7">
        <w:trPr>
          <w:trHeight w:val="300"/>
        </w:trPr>
        <w:tc>
          <w:tcPr>
            <w:tcW w:w="5160" w:type="dxa"/>
            <w:tcMar>
              <w:top w:w="0" w:type="dxa"/>
              <w:left w:w="40" w:type="dxa"/>
              <w:bottom w:w="0" w:type="dxa"/>
              <w:right w:w="40" w:type="dxa"/>
            </w:tcMar>
            <w:vAlign w:val="center"/>
            <w:hideMark/>
          </w:tcPr>
          <w:p w14:paraId="68792E9E" w14:textId="77777777" w:rsidR="00594382" w:rsidRDefault="00594382" w:rsidP="00C54AB7">
            <w:pPr>
              <w:rPr>
                <w:rFonts w:ascii="Arial" w:eastAsia="Arial" w:hAnsi="Arial" w:cs="Arial"/>
                <w:b/>
                <w:noProof/>
                <w:sz w:val="16"/>
              </w:rPr>
            </w:pPr>
            <w:r>
              <w:rPr>
                <w:rFonts w:ascii="Arial" w:hAnsi="Arial"/>
                <w:b/>
                <w:noProof/>
                <w:sz w:val="16"/>
              </w:rPr>
              <w:t>Po splatnosti</w:t>
            </w:r>
          </w:p>
        </w:tc>
        <w:tc>
          <w:tcPr>
            <w:tcW w:w="2385" w:type="dxa"/>
            <w:tcMar>
              <w:top w:w="0" w:type="dxa"/>
              <w:left w:w="0" w:type="dxa"/>
              <w:bottom w:w="0" w:type="dxa"/>
              <w:right w:w="0" w:type="dxa"/>
            </w:tcMar>
            <w:vAlign w:val="center"/>
          </w:tcPr>
          <w:p w14:paraId="0BFE4C4D" w14:textId="77777777" w:rsidR="00594382" w:rsidRDefault="00594382" w:rsidP="00C54AB7">
            <w:pPr>
              <w:jc w:val="right"/>
              <w:rPr>
                <w:rFonts w:ascii="Arial" w:eastAsia="Arial" w:hAnsi="Arial" w:cs="Arial"/>
                <w:noProof/>
                <w:sz w:val="16"/>
              </w:rPr>
            </w:pPr>
          </w:p>
        </w:tc>
        <w:tc>
          <w:tcPr>
            <w:tcW w:w="2385" w:type="dxa"/>
            <w:tcMar>
              <w:top w:w="0" w:type="dxa"/>
              <w:left w:w="0" w:type="dxa"/>
              <w:bottom w:w="0" w:type="dxa"/>
              <w:right w:w="0" w:type="dxa"/>
            </w:tcMar>
            <w:vAlign w:val="center"/>
          </w:tcPr>
          <w:p w14:paraId="35C1E4D7" w14:textId="77777777" w:rsidR="00594382" w:rsidRDefault="00594382" w:rsidP="00C54AB7">
            <w:pPr>
              <w:jc w:val="right"/>
              <w:rPr>
                <w:noProof/>
                <w:sz w:val="20"/>
              </w:rPr>
            </w:pPr>
          </w:p>
        </w:tc>
      </w:tr>
      <w:tr w:rsidR="00594382" w14:paraId="7964723F" w14:textId="77777777" w:rsidTr="00C54AB7">
        <w:trPr>
          <w:trHeight w:val="300"/>
        </w:trPr>
        <w:tc>
          <w:tcPr>
            <w:tcW w:w="5160" w:type="dxa"/>
            <w:tcMar>
              <w:top w:w="0" w:type="dxa"/>
              <w:left w:w="40" w:type="dxa"/>
              <w:bottom w:w="0" w:type="dxa"/>
              <w:right w:w="40" w:type="dxa"/>
            </w:tcMar>
            <w:vAlign w:val="center"/>
            <w:hideMark/>
          </w:tcPr>
          <w:p w14:paraId="1E2E0E8D" w14:textId="77777777" w:rsidR="00594382" w:rsidRDefault="00594382" w:rsidP="00C54AB7">
            <w:pPr>
              <w:rPr>
                <w:rFonts w:ascii="Arial" w:eastAsia="Arial" w:hAnsi="Arial" w:cs="Arial"/>
                <w:noProof/>
                <w:sz w:val="16"/>
              </w:rPr>
            </w:pPr>
            <w:r>
              <w:rPr>
                <w:rFonts w:ascii="Arial" w:hAnsi="Arial"/>
                <w:noProof/>
                <w:sz w:val="16"/>
              </w:rPr>
              <w:t>0–30 dní</w:t>
            </w:r>
          </w:p>
        </w:tc>
        <w:tc>
          <w:tcPr>
            <w:tcW w:w="2385" w:type="dxa"/>
            <w:tcMar>
              <w:top w:w="0" w:type="dxa"/>
              <w:left w:w="40" w:type="dxa"/>
              <w:bottom w:w="0" w:type="dxa"/>
              <w:right w:w="40" w:type="dxa"/>
            </w:tcMar>
            <w:vAlign w:val="center"/>
            <w:hideMark/>
          </w:tcPr>
          <w:p w14:paraId="67F0F1AA" w14:textId="77777777" w:rsidR="00594382" w:rsidRDefault="00594382" w:rsidP="00C54AB7">
            <w:pPr>
              <w:jc w:val="right"/>
              <w:rPr>
                <w:rFonts w:ascii="Arial" w:eastAsia="Arial" w:hAnsi="Arial" w:cs="Arial"/>
                <w:noProof/>
                <w:sz w:val="16"/>
              </w:rPr>
            </w:pPr>
            <w:r>
              <w:rPr>
                <w:rFonts w:ascii="Arial" w:hAnsi="Arial"/>
                <w:noProof/>
                <w:sz w:val="16"/>
              </w:rPr>
              <w:t>670</w:t>
            </w:r>
          </w:p>
        </w:tc>
        <w:tc>
          <w:tcPr>
            <w:tcW w:w="2385" w:type="dxa"/>
            <w:tcMar>
              <w:top w:w="0" w:type="dxa"/>
              <w:left w:w="40" w:type="dxa"/>
              <w:bottom w:w="0" w:type="dxa"/>
              <w:right w:w="40" w:type="dxa"/>
            </w:tcMar>
            <w:vAlign w:val="center"/>
            <w:hideMark/>
          </w:tcPr>
          <w:p w14:paraId="2173FAAD" w14:textId="77777777" w:rsidR="00594382" w:rsidRDefault="00594382" w:rsidP="00C54AB7">
            <w:pPr>
              <w:jc w:val="right"/>
              <w:rPr>
                <w:rFonts w:ascii="Arial" w:eastAsia="Arial" w:hAnsi="Arial" w:cs="Arial"/>
                <w:noProof/>
                <w:sz w:val="16"/>
              </w:rPr>
            </w:pPr>
            <w:r>
              <w:rPr>
                <w:rFonts w:ascii="Arial" w:hAnsi="Arial"/>
                <w:noProof/>
                <w:sz w:val="16"/>
              </w:rPr>
              <w:t>2 334</w:t>
            </w:r>
          </w:p>
        </w:tc>
      </w:tr>
      <w:tr w:rsidR="00594382" w14:paraId="48DA9BFB" w14:textId="77777777" w:rsidTr="00C54AB7">
        <w:trPr>
          <w:trHeight w:val="300"/>
        </w:trPr>
        <w:tc>
          <w:tcPr>
            <w:tcW w:w="5160" w:type="dxa"/>
            <w:tcMar>
              <w:top w:w="0" w:type="dxa"/>
              <w:left w:w="40" w:type="dxa"/>
              <w:bottom w:w="0" w:type="dxa"/>
              <w:right w:w="40" w:type="dxa"/>
            </w:tcMar>
            <w:vAlign w:val="center"/>
            <w:hideMark/>
          </w:tcPr>
          <w:p w14:paraId="1D7FCBF5" w14:textId="77777777" w:rsidR="00594382" w:rsidRDefault="00594382" w:rsidP="00C54AB7">
            <w:pPr>
              <w:rPr>
                <w:rFonts w:ascii="Arial" w:eastAsia="Arial" w:hAnsi="Arial" w:cs="Arial"/>
                <w:noProof/>
                <w:sz w:val="16"/>
              </w:rPr>
            </w:pPr>
            <w:r>
              <w:rPr>
                <w:rFonts w:ascii="Arial" w:hAnsi="Arial"/>
                <w:noProof/>
                <w:sz w:val="16"/>
              </w:rPr>
              <w:t>30–90 dní</w:t>
            </w:r>
          </w:p>
        </w:tc>
        <w:tc>
          <w:tcPr>
            <w:tcW w:w="2385" w:type="dxa"/>
            <w:tcMar>
              <w:top w:w="0" w:type="dxa"/>
              <w:left w:w="40" w:type="dxa"/>
              <w:bottom w:w="0" w:type="dxa"/>
              <w:right w:w="40" w:type="dxa"/>
            </w:tcMar>
            <w:vAlign w:val="center"/>
            <w:hideMark/>
          </w:tcPr>
          <w:p w14:paraId="4AC02D3A" w14:textId="77777777" w:rsidR="00594382" w:rsidRDefault="00594382" w:rsidP="00C54AB7">
            <w:pPr>
              <w:jc w:val="right"/>
              <w:rPr>
                <w:rFonts w:ascii="Arial" w:eastAsia="Arial" w:hAnsi="Arial" w:cs="Arial"/>
                <w:noProof/>
                <w:sz w:val="16"/>
              </w:rPr>
            </w:pPr>
            <w:r>
              <w:rPr>
                <w:rFonts w:ascii="Arial" w:hAnsi="Arial"/>
                <w:noProof/>
                <w:sz w:val="16"/>
              </w:rPr>
              <w:t>118</w:t>
            </w:r>
          </w:p>
        </w:tc>
        <w:tc>
          <w:tcPr>
            <w:tcW w:w="2385" w:type="dxa"/>
            <w:tcMar>
              <w:top w:w="0" w:type="dxa"/>
              <w:left w:w="40" w:type="dxa"/>
              <w:bottom w:w="0" w:type="dxa"/>
              <w:right w:w="40" w:type="dxa"/>
            </w:tcMar>
            <w:vAlign w:val="center"/>
            <w:hideMark/>
          </w:tcPr>
          <w:p w14:paraId="4993DEE4" w14:textId="77777777" w:rsidR="00594382" w:rsidRDefault="00594382" w:rsidP="00C54AB7">
            <w:pPr>
              <w:jc w:val="right"/>
              <w:rPr>
                <w:rFonts w:ascii="Arial" w:eastAsia="Arial" w:hAnsi="Arial" w:cs="Arial"/>
                <w:noProof/>
                <w:sz w:val="16"/>
              </w:rPr>
            </w:pPr>
            <w:r>
              <w:rPr>
                <w:rFonts w:ascii="Arial" w:hAnsi="Arial"/>
                <w:noProof/>
                <w:sz w:val="16"/>
              </w:rPr>
              <w:t>9</w:t>
            </w:r>
          </w:p>
        </w:tc>
      </w:tr>
      <w:tr w:rsidR="00594382" w14:paraId="353F8CFB" w14:textId="77777777" w:rsidTr="00C54AB7">
        <w:trPr>
          <w:trHeight w:val="300"/>
        </w:trPr>
        <w:tc>
          <w:tcPr>
            <w:tcW w:w="5160" w:type="dxa"/>
            <w:tcMar>
              <w:top w:w="0" w:type="dxa"/>
              <w:left w:w="40" w:type="dxa"/>
              <w:bottom w:w="0" w:type="dxa"/>
              <w:right w:w="40" w:type="dxa"/>
            </w:tcMar>
            <w:vAlign w:val="center"/>
            <w:hideMark/>
          </w:tcPr>
          <w:p w14:paraId="059ECD25" w14:textId="77777777" w:rsidR="00594382" w:rsidRDefault="00594382" w:rsidP="00C54AB7">
            <w:pPr>
              <w:rPr>
                <w:rFonts w:ascii="Arial" w:eastAsia="Arial" w:hAnsi="Arial" w:cs="Arial"/>
                <w:noProof/>
                <w:sz w:val="16"/>
              </w:rPr>
            </w:pPr>
            <w:r>
              <w:rPr>
                <w:rFonts w:ascii="Arial" w:hAnsi="Arial"/>
                <w:noProof/>
                <w:sz w:val="16"/>
              </w:rPr>
              <w:t>90–180 dní</w:t>
            </w:r>
          </w:p>
        </w:tc>
        <w:tc>
          <w:tcPr>
            <w:tcW w:w="2385" w:type="dxa"/>
            <w:tcMar>
              <w:top w:w="0" w:type="dxa"/>
              <w:left w:w="40" w:type="dxa"/>
              <w:bottom w:w="0" w:type="dxa"/>
              <w:right w:w="40" w:type="dxa"/>
            </w:tcMar>
            <w:vAlign w:val="center"/>
            <w:hideMark/>
          </w:tcPr>
          <w:p w14:paraId="3830B991" w14:textId="77777777" w:rsidR="00594382" w:rsidRDefault="00594382" w:rsidP="00C54AB7">
            <w:pPr>
              <w:jc w:val="right"/>
              <w:rPr>
                <w:rFonts w:ascii="Arial" w:eastAsia="Arial" w:hAnsi="Arial" w:cs="Arial"/>
                <w:noProof/>
                <w:sz w:val="16"/>
              </w:rPr>
            </w:pPr>
            <w:r>
              <w:rPr>
                <w:rFonts w:ascii="Arial" w:hAnsi="Arial"/>
                <w:noProof/>
                <w:sz w:val="16"/>
              </w:rPr>
              <w:t>95</w:t>
            </w:r>
          </w:p>
        </w:tc>
        <w:tc>
          <w:tcPr>
            <w:tcW w:w="2385" w:type="dxa"/>
            <w:tcMar>
              <w:top w:w="0" w:type="dxa"/>
              <w:left w:w="40" w:type="dxa"/>
              <w:bottom w:w="0" w:type="dxa"/>
              <w:right w:w="40" w:type="dxa"/>
            </w:tcMar>
            <w:vAlign w:val="center"/>
            <w:hideMark/>
          </w:tcPr>
          <w:p w14:paraId="404BC133"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22E37198" w14:textId="77777777" w:rsidTr="00C54AB7">
        <w:trPr>
          <w:trHeight w:val="300"/>
        </w:trPr>
        <w:tc>
          <w:tcPr>
            <w:tcW w:w="5160" w:type="dxa"/>
            <w:tcMar>
              <w:top w:w="0" w:type="dxa"/>
              <w:left w:w="40" w:type="dxa"/>
              <w:bottom w:w="0" w:type="dxa"/>
              <w:right w:w="40" w:type="dxa"/>
            </w:tcMar>
            <w:vAlign w:val="center"/>
            <w:hideMark/>
          </w:tcPr>
          <w:p w14:paraId="62104FA6" w14:textId="77777777" w:rsidR="00594382" w:rsidRDefault="00594382" w:rsidP="00C54AB7">
            <w:pPr>
              <w:rPr>
                <w:rFonts w:ascii="Arial" w:eastAsia="Arial" w:hAnsi="Arial" w:cs="Arial"/>
                <w:noProof/>
                <w:sz w:val="16"/>
              </w:rPr>
            </w:pPr>
            <w:r>
              <w:rPr>
                <w:rFonts w:ascii="Arial" w:hAnsi="Arial"/>
                <w:noProof/>
                <w:sz w:val="16"/>
              </w:rPr>
              <w:t>více než 180 dní</w:t>
            </w:r>
          </w:p>
        </w:tc>
        <w:tc>
          <w:tcPr>
            <w:tcW w:w="2385" w:type="dxa"/>
            <w:tcMar>
              <w:top w:w="0" w:type="dxa"/>
              <w:left w:w="40" w:type="dxa"/>
              <w:bottom w:w="0" w:type="dxa"/>
              <w:right w:w="40" w:type="dxa"/>
            </w:tcMar>
            <w:vAlign w:val="center"/>
            <w:hideMark/>
          </w:tcPr>
          <w:p w14:paraId="26CC84AC" w14:textId="77777777" w:rsidR="00594382" w:rsidRDefault="00594382" w:rsidP="00C54AB7">
            <w:pPr>
              <w:jc w:val="right"/>
              <w:rPr>
                <w:rFonts w:ascii="Arial" w:eastAsia="Arial" w:hAnsi="Arial" w:cs="Arial"/>
                <w:noProof/>
                <w:sz w:val="16"/>
              </w:rPr>
            </w:pPr>
            <w:r>
              <w:rPr>
                <w:rFonts w:ascii="Arial" w:hAnsi="Arial"/>
                <w:noProof/>
                <w:sz w:val="16"/>
              </w:rPr>
              <w:t>25</w:t>
            </w:r>
          </w:p>
        </w:tc>
        <w:tc>
          <w:tcPr>
            <w:tcW w:w="2385" w:type="dxa"/>
            <w:tcMar>
              <w:top w:w="0" w:type="dxa"/>
              <w:left w:w="40" w:type="dxa"/>
              <w:bottom w:w="0" w:type="dxa"/>
              <w:right w:w="40" w:type="dxa"/>
            </w:tcMar>
            <w:vAlign w:val="center"/>
            <w:hideMark/>
          </w:tcPr>
          <w:p w14:paraId="0F0A8D82"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3624715C" w14:textId="77777777" w:rsidTr="00C54AB7">
        <w:trPr>
          <w:trHeight w:val="300"/>
        </w:trPr>
        <w:tc>
          <w:tcPr>
            <w:tcW w:w="5160" w:type="dxa"/>
            <w:shd w:val="clear" w:color="auto" w:fill="BFBFBF"/>
            <w:tcMar>
              <w:top w:w="0" w:type="dxa"/>
              <w:left w:w="40" w:type="dxa"/>
              <w:bottom w:w="0" w:type="dxa"/>
              <w:right w:w="40" w:type="dxa"/>
            </w:tcMar>
            <w:vAlign w:val="center"/>
            <w:hideMark/>
          </w:tcPr>
          <w:p w14:paraId="0A89A4FF" w14:textId="77777777" w:rsidR="00594382" w:rsidRDefault="00594382" w:rsidP="00C54AB7">
            <w:pPr>
              <w:rPr>
                <w:rFonts w:ascii="Arial" w:eastAsia="Arial" w:hAnsi="Arial" w:cs="Arial"/>
                <w:b/>
                <w:noProof/>
                <w:sz w:val="16"/>
              </w:rPr>
            </w:pPr>
            <w:r>
              <w:rPr>
                <w:rFonts w:ascii="Arial" w:hAnsi="Arial"/>
                <w:b/>
                <w:noProof/>
                <w:sz w:val="16"/>
              </w:rPr>
              <w:t>Účetní hodnota – po splatnosti, ale bez úvěrového znehodnocení</w:t>
            </w:r>
          </w:p>
        </w:tc>
        <w:tc>
          <w:tcPr>
            <w:tcW w:w="2385" w:type="dxa"/>
            <w:shd w:val="clear" w:color="auto" w:fill="BFBFBF"/>
            <w:tcMar>
              <w:top w:w="0" w:type="dxa"/>
              <w:left w:w="40" w:type="dxa"/>
              <w:bottom w:w="0" w:type="dxa"/>
              <w:right w:w="40" w:type="dxa"/>
            </w:tcMar>
            <w:vAlign w:val="center"/>
            <w:hideMark/>
          </w:tcPr>
          <w:p w14:paraId="5D8B76C5" w14:textId="77777777" w:rsidR="00594382" w:rsidRDefault="00594382" w:rsidP="00C54AB7">
            <w:pPr>
              <w:jc w:val="right"/>
              <w:rPr>
                <w:rFonts w:ascii="Arial" w:eastAsia="Arial" w:hAnsi="Arial" w:cs="Arial"/>
                <w:b/>
                <w:noProof/>
                <w:sz w:val="16"/>
              </w:rPr>
            </w:pPr>
            <w:r>
              <w:rPr>
                <w:rFonts w:ascii="Arial" w:hAnsi="Arial"/>
                <w:b/>
                <w:noProof/>
                <w:sz w:val="16"/>
              </w:rPr>
              <w:t>908</w:t>
            </w:r>
          </w:p>
        </w:tc>
        <w:tc>
          <w:tcPr>
            <w:tcW w:w="2385" w:type="dxa"/>
            <w:shd w:val="clear" w:color="auto" w:fill="BFBFBF"/>
            <w:tcMar>
              <w:top w:w="0" w:type="dxa"/>
              <w:left w:w="40" w:type="dxa"/>
              <w:bottom w:w="0" w:type="dxa"/>
              <w:right w:w="40" w:type="dxa"/>
            </w:tcMar>
            <w:vAlign w:val="center"/>
            <w:hideMark/>
          </w:tcPr>
          <w:p w14:paraId="4A583CE1" w14:textId="77777777" w:rsidR="00594382" w:rsidRDefault="00594382" w:rsidP="00C54AB7">
            <w:pPr>
              <w:jc w:val="right"/>
              <w:rPr>
                <w:rFonts w:ascii="Arial" w:eastAsia="Arial" w:hAnsi="Arial" w:cs="Arial"/>
                <w:b/>
                <w:noProof/>
                <w:sz w:val="16"/>
              </w:rPr>
            </w:pPr>
            <w:r>
              <w:rPr>
                <w:rFonts w:ascii="Arial" w:hAnsi="Arial"/>
                <w:b/>
                <w:noProof/>
                <w:sz w:val="16"/>
              </w:rPr>
              <w:t>2 343</w:t>
            </w:r>
          </w:p>
        </w:tc>
      </w:tr>
      <w:tr w:rsidR="00594382" w14:paraId="280959F1" w14:textId="77777777" w:rsidTr="00C54AB7">
        <w:trPr>
          <w:trHeight w:hRule="exact" w:val="300"/>
        </w:trPr>
        <w:tc>
          <w:tcPr>
            <w:tcW w:w="5160" w:type="dxa"/>
            <w:noWrap/>
            <w:tcMar>
              <w:top w:w="0" w:type="dxa"/>
              <w:left w:w="0" w:type="dxa"/>
              <w:bottom w:w="0" w:type="dxa"/>
              <w:right w:w="0" w:type="dxa"/>
            </w:tcMar>
            <w:vAlign w:val="bottom"/>
          </w:tcPr>
          <w:p w14:paraId="2F1DA64C" w14:textId="77777777" w:rsidR="00594382" w:rsidRDefault="00594382" w:rsidP="00C54AB7">
            <w:pPr>
              <w:rPr>
                <w:noProof/>
                <w:sz w:val="20"/>
              </w:rPr>
            </w:pPr>
          </w:p>
        </w:tc>
        <w:tc>
          <w:tcPr>
            <w:tcW w:w="2385" w:type="dxa"/>
            <w:noWrap/>
            <w:tcMar>
              <w:top w:w="0" w:type="dxa"/>
              <w:left w:w="0" w:type="dxa"/>
              <w:bottom w:w="0" w:type="dxa"/>
              <w:right w:w="0" w:type="dxa"/>
            </w:tcMar>
            <w:vAlign w:val="center"/>
          </w:tcPr>
          <w:p w14:paraId="1F817D37" w14:textId="77777777" w:rsidR="00594382" w:rsidRDefault="00594382" w:rsidP="00C54AB7">
            <w:pPr>
              <w:jc w:val="right"/>
              <w:rPr>
                <w:rFonts w:ascii="Arial" w:eastAsia="Arial" w:hAnsi="Arial" w:cs="Arial"/>
                <w:noProof/>
                <w:sz w:val="20"/>
              </w:rPr>
            </w:pPr>
          </w:p>
        </w:tc>
        <w:tc>
          <w:tcPr>
            <w:tcW w:w="2385" w:type="dxa"/>
            <w:noWrap/>
            <w:tcMar>
              <w:top w:w="0" w:type="dxa"/>
              <w:left w:w="0" w:type="dxa"/>
              <w:bottom w:w="0" w:type="dxa"/>
              <w:right w:w="0" w:type="dxa"/>
            </w:tcMar>
            <w:vAlign w:val="bottom"/>
          </w:tcPr>
          <w:p w14:paraId="45AD6505" w14:textId="77777777" w:rsidR="00594382" w:rsidRDefault="00594382" w:rsidP="00C54AB7">
            <w:pPr>
              <w:jc w:val="right"/>
              <w:rPr>
                <w:noProof/>
                <w:sz w:val="20"/>
              </w:rPr>
            </w:pPr>
          </w:p>
        </w:tc>
      </w:tr>
      <w:tr w:rsidR="00594382" w14:paraId="3E1F7921" w14:textId="77777777" w:rsidTr="00C54AB7">
        <w:trPr>
          <w:trHeight w:val="405"/>
        </w:trPr>
        <w:tc>
          <w:tcPr>
            <w:tcW w:w="5160" w:type="dxa"/>
            <w:shd w:val="clear" w:color="auto" w:fill="BFBFBF"/>
            <w:tcMar>
              <w:top w:w="0" w:type="dxa"/>
              <w:left w:w="40" w:type="dxa"/>
              <w:bottom w:w="0" w:type="dxa"/>
              <w:right w:w="40" w:type="dxa"/>
            </w:tcMar>
            <w:vAlign w:val="center"/>
            <w:hideMark/>
          </w:tcPr>
          <w:p w14:paraId="09CC4653" w14:textId="77777777" w:rsidR="00594382" w:rsidRDefault="00594382" w:rsidP="00C54AB7">
            <w:pPr>
              <w:rPr>
                <w:rFonts w:ascii="Arial" w:eastAsia="Arial" w:hAnsi="Arial" w:cs="Arial"/>
                <w:b/>
                <w:noProof/>
                <w:sz w:val="16"/>
              </w:rPr>
            </w:pPr>
            <w:r>
              <w:rPr>
                <w:rFonts w:ascii="Arial" w:hAnsi="Arial"/>
                <w:b/>
                <w:noProof/>
                <w:sz w:val="16"/>
              </w:rPr>
              <w:t>Účetní hodnota – ani po splatnosti, ani úvěrově znehodnocené</w:t>
            </w:r>
          </w:p>
        </w:tc>
        <w:tc>
          <w:tcPr>
            <w:tcW w:w="2385" w:type="dxa"/>
            <w:shd w:val="clear" w:color="auto" w:fill="BFBFBF"/>
            <w:tcMar>
              <w:top w:w="0" w:type="dxa"/>
              <w:left w:w="40" w:type="dxa"/>
              <w:bottom w:w="0" w:type="dxa"/>
              <w:right w:w="40" w:type="dxa"/>
            </w:tcMar>
            <w:vAlign w:val="center"/>
            <w:hideMark/>
          </w:tcPr>
          <w:p w14:paraId="7CB29479" w14:textId="77777777" w:rsidR="00594382" w:rsidRDefault="00594382" w:rsidP="00C54AB7">
            <w:pPr>
              <w:jc w:val="right"/>
              <w:rPr>
                <w:rFonts w:ascii="Arial" w:eastAsia="Arial" w:hAnsi="Arial" w:cs="Arial"/>
                <w:b/>
                <w:noProof/>
                <w:sz w:val="16"/>
              </w:rPr>
            </w:pPr>
            <w:r>
              <w:rPr>
                <w:rFonts w:ascii="Arial" w:hAnsi="Arial"/>
                <w:b/>
                <w:noProof/>
                <w:sz w:val="16"/>
              </w:rPr>
              <w:t>1 806 707</w:t>
            </w:r>
          </w:p>
        </w:tc>
        <w:tc>
          <w:tcPr>
            <w:tcW w:w="2385" w:type="dxa"/>
            <w:shd w:val="clear" w:color="auto" w:fill="BFBFBF"/>
            <w:tcMar>
              <w:top w:w="0" w:type="dxa"/>
              <w:left w:w="40" w:type="dxa"/>
              <w:bottom w:w="0" w:type="dxa"/>
              <w:right w:w="40" w:type="dxa"/>
            </w:tcMar>
            <w:vAlign w:val="center"/>
            <w:hideMark/>
          </w:tcPr>
          <w:p w14:paraId="69F6DA3E" w14:textId="77777777" w:rsidR="00594382" w:rsidRDefault="00594382" w:rsidP="00C54AB7">
            <w:pPr>
              <w:jc w:val="right"/>
              <w:rPr>
                <w:rFonts w:ascii="Arial" w:eastAsia="Arial" w:hAnsi="Arial" w:cs="Arial"/>
                <w:b/>
                <w:noProof/>
                <w:sz w:val="16"/>
              </w:rPr>
            </w:pPr>
            <w:r>
              <w:rPr>
                <w:rFonts w:ascii="Arial" w:hAnsi="Arial"/>
                <w:b/>
                <w:noProof/>
                <w:sz w:val="16"/>
              </w:rPr>
              <w:t>1 944 927</w:t>
            </w:r>
          </w:p>
        </w:tc>
      </w:tr>
      <w:tr w:rsidR="00594382" w14:paraId="294F96D7" w14:textId="77777777" w:rsidTr="00C54AB7">
        <w:trPr>
          <w:trHeight w:val="300"/>
        </w:trPr>
        <w:tc>
          <w:tcPr>
            <w:tcW w:w="5160" w:type="dxa"/>
            <w:tcMar>
              <w:top w:w="0" w:type="dxa"/>
              <w:left w:w="0" w:type="dxa"/>
              <w:bottom w:w="0" w:type="dxa"/>
              <w:right w:w="0" w:type="dxa"/>
            </w:tcMar>
            <w:vAlign w:val="center"/>
          </w:tcPr>
          <w:p w14:paraId="5876C373" w14:textId="77777777" w:rsidR="00594382" w:rsidRDefault="00594382" w:rsidP="00C54AB7">
            <w:pPr>
              <w:rPr>
                <w:rFonts w:ascii="Arial" w:eastAsia="Arial" w:hAnsi="Arial" w:cs="Arial"/>
                <w:b/>
                <w:noProof/>
                <w:sz w:val="16"/>
              </w:rPr>
            </w:pPr>
          </w:p>
        </w:tc>
        <w:tc>
          <w:tcPr>
            <w:tcW w:w="2385" w:type="dxa"/>
            <w:tcMar>
              <w:top w:w="0" w:type="dxa"/>
              <w:left w:w="0" w:type="dxa"/>
              <w:bottom w:w="0" w:type="dxa"/>
              <w:right w:w="0" w:type="dxa"/>
            </w:tcMar>
            <w:vAlign w:val="center"/>
          </w:tcPr>
          <w:p w14:paraId="5F34F229" w14:textId="77777777" w:rsidR="00594382" w:rsidRDefault="00594382" w:rsidP="00C54AB7">
            <w:pPr>
              <w:jc w:val="right"/>
              <w:rPr>
                <w:rFonts w:ascii="Arial" w:eastAsia="Arial" w:hAnsi="Arial" w:cs="Arial"/>
                <w:b/>
                <w:noProof/>
                <w:sz w:val="16"/>
              </w:rPr>
            </w:pPr>
          </w:p>
        </w:tc>
        <w:tc>
          <w:tcPr>
            <w:tcW w:w="2385" w:type="dxa"/>
            <w:tcMar>
              <w:top w:w="0" w:type="dxa"/>
              <w:left w:w="0" w:type="dxa"/>
              <w:bottom w:w="0" w:type="dxa"/>
              <w:right w:w="0" w:type="dxa"/>
            </w:tcMar>
            <w:vAlign w:val="center"/>
          </w:tcPr>
          <w:p w14:paraId="0D3AF181" w14:textId="77777777" w:rsidR="00594382" w:rsidRDefault="00594382" w:rsidP="00C54AB7">
            <w:pPr>
              <w:jc w:val="right"/>
              <w:rPr>
                <w:rFonts w:ascii="Arial" w:eastAsia="Arial" w:hAnsi="Arial" w:cs="Arial"/>
                <w:b/>
                <w:noProof/>
                <w:sz w:val="16"/>
              </w:rPr>
            </w:pPr>
          </w:p>
        </w:tc>
      </w:tr>
      <w:tr w:rsidR="00594382" w14:paraId="6256EEF9" w14:textId="77777777" w:rsidTr="00C54AB7">
        <w:trPr>
          <w:trHeight w:val="300"/>
        </w:trPr>
        <w:tc>
          <w:tcPr>
            <w:tcW w:w="5160" w:type="dxa"/>
            <w:shd w:val="clear" w:color="auto" w:fill="BFBFBF"/>
            <w:tcMar>
              <w:top w:w="0" w:type="dxa"/>
              <w:left w:w="40" w:type="dxa"/>
              <w:bottom w:w="0" w:type="dxa"/>
              <w:right w:w="40" w:type="dxa"/>
            </w:tcMar>
            <w:vAlign w:val="center"/>
            <w:hideMark/>
          </w:tcPr>
          <w:p w14:paraId="6D5A79B0" w14:textId="77777777" w:rsidR="00594382" w:rsidRDefault="00594382" w:rsidP="00C54AB7">
            <w:pPr>
              <w:rPr>
                <w:rFonts w:ascii="Arial" w:eastAsia="Arial" w:hAnsi="Arial" w:cs="Arial"/>
                <w:b/>
                <w:noProof/>
                <w:sz w:val="16"/>
              </w:rPr>
            </w:pPr>
            <w:r>
              <w:rPr>
                <w:rFonts w:ascii="Arial" w:hAnsi="Arial"/>
                <w:b/>
                <w:noProof/>
                <w:sz w:val="16"/>
              </w:rPr>
              <w:t>Účetní hodnota úvěrů a jiných pohledávek celkem</w:t>
            </w:r>
          </w:p>
        </w:tc>
        <w:tc>
          <w:tcPr>
            <w:tcW w:w="2385" w:type="dxa"/>
            <w:shd w:val="clear" w:color="auto" w:fill="BFBFBF"/>
            <w:tcMar>
              <w:top w:w="0" w:type="dxa"/>
              <w:left w:w="40" w:type="dxa"/>
              <w:bottom w:w="0" w:type="dxa"/>
              <w:right w:w="40" w:type="dxa"/>
            </w:tcMar>
            <w:vAlign w:val="center"/>
            <w:hideMark/>
          </w:tcPr>
          <w:p w14:paraId="42FB4EFF" w14:textId="77777777" w:rsidR="00594382" w:rsidRDefault="00594382" w:rsidP="00C54AB7">
            <w:pPr>
              <w:jc w:val="right"/>
              <w:rPr>
                <w:rFonts w:ascii="Arial" w:eastAsia="Arial" w:hAnsi="Arial" w:cs="Arial"/>
                <w:b/>
                <w:noProof/>
                <w:sz w:val="16"/>
              </w:rPr>
            </w:pPr>
            <w:r>
              <w:rPr>
                <w:rFonts w:ascii="Arial" w:hAnsi="Arial"/>
                <w:b/>
                <w:noProof/>
                <w:sz w:val="16"/>
              </w:rPr>
              <w:t>1 849 786</w:t>
            </w:r>
          </w:p>
        </w:tc>
        <w:tc>
          <w:tcPr>
            <w:tcW w:w="2385" w:type="dxa"/>
            <w:shd w:val="clear" w:color="auto" w:fill="BFBFBF"/>
            <w:tcMar>
              <w:top w:w="0" w:type="dxa"/>
              <w:left w:w="40" w:type="dxa"/>
              <w:bottom w:w="0" w:type="dxa"/>
              <w:right w:w="40" w:type="dxa"/>
            </w:tcMar>
            <w:vAlign w:val="center"/>
            <w:hideMark/>
          </w:tcPr>
          <w:p w14:paraId="3E12626E" w14:textId="77777777" w:rsidR="00594382" w:rsidRDefault="00594382" w:rsidP="00C54AB7">
            <w:pPr>
              <w:jc w:val="right"/>
              <w:rPr>
                <w:rFonts w:ascii="Arial" w:eastAsia="Arial" w:hAnsi="Arial" w:cs="Arial"/>
                <w:b/>
                <w:noProof/>
                <w:sz w:val="16"/>
              </w:rPr>
            </w:pPr>
            <w:r>
              <w:rPr>
                <w:rFonts w:ascii="Arial" w:hAnsi="Arial"/>
                <w:b/>
                <w:noProof/>
                <w:sz w:val="16"/>
              </w:rPr>
              <w:t>1 986 281</w:t>
            </w:r>
          </w:p>
        </w:tc>
      </w:tr>
    </w:tbl>
    <w:p w14:paraId="3C1ABE91" w14:textId="77777777" w:rsidR="00594382" w:rsidRDefault="00594382" w:rsidP="00594382">
      <w:pPr>
        <w:pageBreakBefore/>
        <w:spacing w:after="200" w:line="276" w:lineRule="auto"/>
        <w:jc w:val="both"/>
        <w:rPr>
          <w:rFonts w:ascii="Arial" w:eastAsia="Calibri" w:hAnsi="Arial" w:cs="Arial"/>
          <w:b/>
          <w:noProof/>
          <w:sz w:val="16"/>
          <w:bdr w:val="none" w:sz="0" w:space="0" w:color="auto" w:frame="1"/>
        </w:rPr>
      </w:pPr>
      <w:bookmarkStart w:id="212" w:name="RG_MARKER_70344"/>
      <w:r>
        <w:rPr>
          <w:rFonts w:ascii="Arial" w:hAnsi="Arial"/>
          <w:b/>
          <w:noProof/>
          <w:sz w:val="16"/>
          <w:bdr w:val="none" w:sz="0" w:space="0" w:color="auto" w:frame="1"/>
        </w:rPr>
        <w:t>3.2.3.7</w:t>
      </w:r>
      <w:bookmarkEnd w:id="212"/>
      <w:r>
        <w:rPr>
          <w:noProof/>
        </w:rPr>
        <w:tab/>
      </w:r>
      <w:r>
        <w:rPr>
          <w:rFonts w:ascii="Arial" w:hAnsi="Arial"/>
          <w:b/>
          <w:noProof/>
          <w:sz w:val="16"/>
          <w:bdr w:val="none" w:sz="0" w:space="0" w:color="auto" w:frame="1"/>
        </w:rPr>
        <w:t>Citlivost ECL na budoucí ekonomické podmínky (v tis. EUR)</w:t>
      </w:r>
    </w:p>
    <w:p w14:paraId="690DA108" w14:textId="77777777" w:rsidR="00594382" w:rsidRDefault="00594382" w:rsidP="00594382">
      <w:pPr>
        <w:spacing w:after="20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ECL je citlivé na úsudky a předpoklady týkající se formulování výhledových scénářů. EIB provádí u ECL analýzu citlivosti podle podstatných tříd aktiv.</w:t>
      </w:r>
    </w:p>
    <w:p w14:paraId="4AE7A060" w14:textId="77777777" w:rsidR="00594382" w:rsidRDefault="00594382" w:rsidP="00594382">
      <w:pPr>
        <w:spacing w:after="20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Předpovědi budoucích ekonomických podmínek (prostřednictvím makroekonomických scénářů) představují vstupy do predikčních modelů, které přináší podmíněné parametry rizika, jež jsou vstupem při kalkulaci opravné položky.</w:t>
      </w:r>
    </w:p>
    <w:p w14:paraId="33004F01" w14:textId="77777777" w:rsidR="00594382" w:rsidRDefault="00594382" w:rsidP="00594382">
      <w:pPr>
        <w:spacing w:after="20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Scénáře jsou odvozeny od šokového HDP, který je klíčovým měřítkem hospodářské činnosti. Šoky reálného HDP jsou kalibrovány tak, aby kopírovaly dřívější volatilitu proměnné. V případě potřeby se použije odborný posudek s cílem upřesnit rozsah a trvanlivost šoků. Šoky jsou v důsledku toho určovány společně s funkcí rozpadu, aby bylo možné určit dopad šoků v průběhu času. Pravděpodobnosti každého scénáře jsou definovány s přihlédnutím k tržním ukazatelům (volatilita) vnitřně vyvinutým ukazatelům/indexům, které jsou používány konzistentním způsobem v průběhu času za účelem zachycení nejistoty. Vážení kladných a záporných šoků závisí na rovnováze rizika v ekonomice, průměrně negativní a pozitivní šoky –9 908 EUR (2021: –15 250 EUR) a 8 356 EUR (2021: 11 780 EUR) byly v tomto pořadí čtvrtletně aplikované projekce v dřívějších výpočtech.</w:t>
      </w:r>
    </w:p>
    <w:p w14:paraId="2DE3A1D2" w14:textId="77777777" w:rsidR="00594382" w:rsidRDefault="00594382" w:rsidP="00594382">
      <w:pPr>
        <w:spacing w:after="6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Tabulka níže ukazuje opravné položky na úvěry a zálohy v rámci 1. a 2. stupně. Každý výhledový scénář (základní, pozitivní a negativní) má váhu 100 % místo toho, aby se vypočítávaly váhy pravděpodobnosti mezi třemi scénáři.</w:t>
      </w:r>
    </w:p>
    <w:p w14:paraId="10C3C192" w14:textId="77777777" w:rsidR="00594382" w:rsidRDefault="00594382" w:rsidP="00594382">
      <w:pPr>
        <w:rPr>
          <w:noProof/>
        </w:rPr>
      </w:pPr>
    </w:p>
    <w:tbl>
      <w:tblPr>
        <w:tblStyle w:val="CDMRange14"/>
        <w:tblW w:w="0" w:type="dxa"/>
        <w:tblLayout w:type="fixed"/>
        <w:tblLook w:val="0600" w:firstRow="0" w:lastRow="0" w:firstColumn="0" w:lastColumn="0" w:noHBand="1" w:noVBand="1"/>
      </w:tblPr>
      <w:tblGrid>
        <w:gridCol w:w="2565"/>
        <w:gridCol w:w="1170"/>
        <w:gridCol w:w="1170"/>
        <w:gridCol w:w="1260"/>
      </w:tblGrid>
      <w:tr w:rsidR="00594382" w14:paraId="13105A8C" w14:textId="77777777" w:rsidTr="00C54AB7">
        <w:trPr>
          <w:trHeight w:val="300"/>
        </w:trPr>
        <w:tc>
          <w:tcPr>
            <w:tcW w:w="2565" w:type="dxa"/>
            <w:noWrap/>
            <w:tcMar>
              <w:top w:w="0" w:type="dxa"/>
              <w:left w:w="0" w:type="dxa"/>
              <w:bottom w:w="0" w:type="dxa"/>
              <w:right w:w="0" w:type="dxa"/>
            </w:tcMar>
            <w:vAlign w:val="bottom"/>
          </w:tcPr>
          <w:p w14:paraId="40E5AE12" w14:textId="77777777" w:rsidR="00594382" w:rsidRDefault="00594382" w:rsidP="00C54AB7">
            <w:pPr>
              <w:rPr>
                <w:rFonts w:ascii="Arial" w:eastAsia="Arial" w:hAnsi="Arial" w:cs="Arial"/>
                <w:noProof/>
                <w:sz w:val="16"/>
              </w:rPr>
            </w:pPr>
          </w:p>
        </w:tc>
        <w:tc>
          <w:tcPr>
            <w:tcW w:w="3600" w:type="dxa"/>
            <w:gridSpan w:val="3"/>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4653AC93" w14:textId="77777777" w:rsidR="00594382" w:rsidRDefault="00594382" w:rsidP="00C54AB7">
            <w:pPr>
              <w:jc w:val="center"/>
              <w:rPr>
                <w:rFonts w:ascii="Arial" w:eastAsia="Arial" w:hAnsi="Arial" w:cs="Arial"/>
                <w:b/>
                <w:noProof/>
                <w:sz w:val="16"/>
              </w:rPr>
            </w:pPr>
            <w:r>
              <w:rPr>
                <w:rFonts w:ascii="Arial" w:hAnsi="Arial"/>
                <w:b/>
                <w:noProof/>
                <w:sz w:val="16"/>
              </w:rPr>
              <w:t>2022</w:t>
            </w:r>
          </w:p>
        </w:tc>
      </w:tr>
      <w:tr w:rsidR="00594382" w14:paraId="6604D0A9" w14:textId="77777777" w:rsidTr="00C54AB7">
        <w:trPr>
          <w:trHeight w:val="300"/>
        </w:trPr>
        <w:tc>
          <w:tcPr>
            <w:tcW w:w="2565" w:type="dxa"/>
            <w:tcBorders>
              <w:top w:val="nil"/>
              <w:left w:val="nil"/>
              <w:bottom w:val="single" w:sz="8" w:space="0" w:color="000000"/>
              <w:right w:val="nil"/>
            </w:tcBorders>
            <w:tcMar>
              <w:top w:w="0" w:type="dxa"/>
              <w:left w:w="40" w:type="dxa"/>
              <w:bottom w:w="0" w:type="dxa"/>
              <w:right w:w="40" w:type="dxa"/>
            </w:tcMar>
            <w:vAlign w:val="center"/>
            <w:hideMark/>
          </w:tcPr>
          <w:p w14:paraId="756E69D9"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27DFA47E" w14:textId="77777777" w:rsidR="00594382" w:rsidRDefault="00594382" w:rsidP="00C54AB7">
            <w:pPr>
              <w:jc w:val="right"/>
              <w:rPr>
                <w:rFonts w:ascii="Arial" w:eastAsia="Arial" w:hAnsi="Arial" w:cs="Arial"/>
                <w:b/>
                <w:noProof/>
                <w:sz w:val="16"/>
              </w:rPr>
            </w:pPr>
            <w:r>
              <w:rPr>
                <w:rFonts w:ascii="Arial" w:hAnsi="Arial"/>
                <w:b/>
                <w:noProof/>
                <w:sz w:val="16"/>
              </w:rPr>
              <w:t>Pozitivní</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49B63696" w14:textId="77777777" w:rsidR="00594382" w:rsidRDefault="00594382" w:rsidP="00C54AB7">
            <w:pPr>
              <w:jc w:val="right"/>
              <w:rPr>
                <w:rFonts w:ascii="Arial" w:eastAsia="Arial" w:hAnsi="Arial" w:cs="Arial"/>
                <w:b/>
                <w:noProof/>
                <w:sz w:val="16"/>
              </w:rPr>
            </w:pPr>
            <w:r>
              <w:rPr>
                <w:rFonts w:ascii="Arial" w:hAnsi="Arial"/>
                <w:b/>
                <w:noProof/>
                <w:sz w:val="16"/>
              </w:rPr>
              <w:t>Základní  </w:t>
            </w:r>
          </w:p>
        </w:tc>
        <w:tc>
          <w:tcPr>
            <w:tcW w:w="126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6E58F6E6" w14:textId="77777777" w:rsidR="00594382" w:rsidRDefault="00594382" w:rsidP="00C54AB7">
            <w:pPr>
              <w:jc w:val="right"/>
              <w:rPr>
                <w:rFonts w:ascii="Arial" w:eastAsia="Arial" w:hAnsi="Arial" w:cs="Arial"/>
                <w:b/>
                <w:noProof/>
                <w:sz w:val="16"/>
              </w:rPr>
            </w:pPr>
            <w:r>
              <w:rPr>
                <w:rFonts w:ascii="Arial" w:hAnsi="Arial"/>
                <w:b/>
                <w:noProof/>
                <w:sz w:val="16"/>
              </w:rPr>
              <w:t>Negativní  </w:t>
            </w:r>
          </w:p>
        </w:tc>
      </w:tr>
      <w:tr w:rsidR="00594382" w14:paraId="34264349" w14:textId="77777777" w:rsidTr="00C54AB7">
        <w:trPr>
          <w:trHeight w:hRule="exact" w:val="80"/>
        </w:trPr>
        <w:tc>
          <w:tcPr>
            <w:tcW w:w="2565" w:type="dxa"/>
            <w:tcBorders>
              <w:top w:val="single" w:sz="8" w:space="0" w:color="000000"/>
              <w:left w:val="nil"/>
              <w:bottom w:val="nil"/>
              <w:right w:val="nil"/>
            </w:tcBorders>
            <w:noWrap/>
            <w:tcMar>
              <w:top w:w="0" w:type="dxa"/>
              <w:left w:w="0" w:type="dxa"/>
              <w:bottom w:w="0" w:type="dxa"/>
              <w:right w:w="0" w:type="dxa"/>
            </w:tcMar>
            <w:vAlign w:val="center"/>
          </w:tcPr>
          <w:p w14:paraId="61C5CE04" w14:textId="77777777" w:rsidR="00594382" w:rsidRDefault="00594382" w:rsidP="00C54AB7">
            <w:pPr>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7C7D5B7F" w14:textId="77777777" w:rsidR="00594382" w:rsidRDefault="00594382" w:rsidP="00C54AB7">
            <w:pPr>
              <w:jc w:val="right"/>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702C147D" w14:textId="77777777" w:rsidR="00594382" w:rsidRDefault="00594382" w:rsidP="00C54AB7">
            <w:pPr>
              <w:jc w:val="right"/>
              <w:rPr>
                <w:rFonts w:ascii="Arial" w:eastAsia="Arial" w:hAnsi="Arial" w:cs="Arial"/>
                <w:noProof/>
                <w:sz w:val="16"/>
              </w:rPr>
            </w:pPr>
          </w:p>
        </w:tc>
        <w:tc>
          <w:tcPr>
            <w:tcW w:w="1260" w:type="dxa"/>
            <w:tcBorders>
              <w:top w:val="single" w:sz="8" w:space="0" w:color="000000"/>
              <w:left w:val="nil"/>
              <w:bottom w:val="nil"/>
              <w:right w:val="nil"/>
            </w:tcBorders>
            <w:noWrap/>
            <w:tcMar>
              <w:top w:w="0" w:type="dxa"/>
              <w:left w:w="0" w:type="dxa"/>
              <w:bottom w:w="0" w:type="dxa"/>
              <w:right w:w="0" w:type="dxa"/>
            </w:tcMar>
            <w:vAlign w:val="center"/>
          </w:tcPr>
          <w:p w14:paraId="661AFB44" w14:textId="77777777" w:rsidR="00594382" w:rsidRDefault="00594382" w:rsidP="00C54AB7">
            <w:pPr>
              <w:jc w:val="right"/>
              <w:rPr>
                <w:rFonts w:ascii="Arial" w:eastAsia="Arial" w:hAnsi="Arial" w:cs="Arial"/>
                <w:noProof/>
                <w:sz w:val="16"/>
              </w:rPr>
            </w:pPr>
          </w:p>
        </w:tc>
      </w:tr>
      <w:tr w:rsidR="00594382" w14:paraId="62694886" w14:textId="77777777" w:rsidTr="00C54AB7">
        <w:trPr>
          <w:trHeight w:hRule="exact" w:val="290"/>
        </w:trPr>
        <w:tc>
          <w:tcPr>
            <w:tcW w:w="2565" w:type="dxa"/>
            <w:noWrap/>
            <w:tcMar>
              <w:top w:w="0" w:type="dxa"/>
              <w:left w:w="40" w:type="dxa"/>
              <w:bottom w:w="0" w:type="dxa"/>
              <w:right w:w="40" w:type="dxa"/>
            </w:tcMar>
            <w:vAlign w:val="center"/>
            <w:hideMark/>
          </w:tcPr>
          <w:p w14:paraId="3AF00A5B" w14:textId="77777777" w:rsidR="00594382" w:rsidRDefault="00594382" w:rsidP="00C54AB7">
            <w:pPr>
              <w:rPr>
                <w:rFonts w:ascii="Arial" w:eastAsia="Arial" w:hAnsi="Arial" w:cs="Arial"/>
                <w:noProof/>
                <w:sz w:val="16"/>
              </w:rPr>
            </w:pPr>
            <w:r>
              <w:rPr>
                <w:rFonts w:ascii="Arial" w:hAnsi="Arial"/>
                <w:noProof/>
                <w:sz w:val="16"/>
              </w:rPr>
              <w:t>Hrubé expozice</w:t>
            </w:r>
          </w:p>
        </w:tc>
        <w:tc>
          <w:tcPr>
            <w:tcW w:w="1170" w:type="dxa"/>
            <w:noWrap/>
            <w:tcMar>
              <w:top w:w="0" w:type="dxa"/>
              <w:left w:w="40" w:type="dxa"/>
              <w:bottom w:w="0" w:type="dxa"/>
              <w:right w:w="100" w:type="dxa"/>
            </w:tcMar>
            <w:vAlign w:val="center"/>
            <w:hideMark/>
          </w:tcPr>
          <w:p w14:paraId="25CA1FCC" w14:textId="77777777" w:rsidR="00594382" w:rsidRDefault="00594382" w:rsidP="00C54AB7">
            <w:pPr>
              <w:jc w:val="right"/>
              <w:rPr>
                <w:rFonts w:ascii="Arial" w:eastAsia="Arial" w:hAnsi="Arial" w:cs="Arial"/>
                <w:noProof/>
                <w:sz w:val="16"/>
              </w:rPr>
            </w:pPr>
            <w:r>
              <w:rPr>
                <w:rFonts w:ascii="Arial" w:hAnsi="Arial"/>
                <w:noProof/>
                <w:sz w:val="16"/>
              </w:rPr>
              <w:t>3 229 247</w:t>
            </w:r>
          </w:p>
        </w:tc>
        <w:tc>
          <w:tcPr>
            <w:tcW w:w="1170" w:type="dxa"/>
            <w:noWrap/>
            <w:tcMar>
              <w:top w:w="0" w:type="dxa"/>
              <w:left w:w="40" w:type="dxa"/>
              <w:bottom w:w="0" w:type="dxa"/>
              <w:right w:w="100" w:type="dxa"/>
            </w:tcMar>
            <w:vAlign w:val="center"/>
            <w:hideMark/>
          </w:tcPr>
          <w:p w14:paraId="5632ADAC" w14:textId="77777777" w:rsidR="00594382" w:rsidRDefault="00594382" w:rsidP="00C54AB7">
            <w:pPr>
              <w:jc w:val="right"/>
              <w:rPr>
                <w:rFonts w:ascii="Arial" w:eastAsia="Arial" w:hAnsi="Arial" w:cs="Arial"/>
                <w:noProof/>
                <w:sz w:val="16"/>
              </w:rPr>
            </w:pPr>
            <w:r>
              <w:rPr>
                <w:rFonts w:ascii="Arial" w:hAnsi="Arial"/>
                <w:noProof/>
                <w:sz w:val="16"/>
              </w:rPr>
              <w:t>3 229 247</w:t>
            </w:r>
          </w:p>
        </w:tc>
        <w:tc>
          <w:tcPr>
            <w:tcW w:w="1260" w:type="dxa"/>
            <w:noWrap/>
            <w:tcMar>
              <w:top w:w="0" w:type="dxa"/>
              <w:left w:w="40" w:type="dxa"/>
              <w:bottom w:w="0" w:type="dxa"/>
              <w:right w:w="100" w:type="dxa"/>
            </w:tcMar>
            <w:vAlign w:val="center"/>
            <w:hideMark/>
          </w:tcPr>
          <w:p w14:paraId="713D9425" w14:textId="77777777" w:rsidR="00594382" w:rsidRDefault="00594382" w:rsidP="00C54AB7">
            <w:pPr>
              <w:jc w:val="right"/>
              <w:rPr>
                <w:rFonts w:ascii="Arial" w:eastAsia="Arial" w:hAnsi="Arial" w:cs="Arial"/>
                <w:noProof/>
                <w:sz w:val="16"/>
              </w:rPr>
            </w:pPr>
            <w:r>
              <w:rPr>
                <w:rFonts w:ascii="Arial" w:hAnsi="Arial"/>
                <w:noProof/>
                <w:sz w:val="16"/>
              </w:rPr>
              <w:t>3 229 247</w:t>
            </w:r>
          </w:p>
        </w:tc>
      </w:tr>
      <w:tr w:rsidR="00594382" w14:paraId="5517DC6D" w14:textId="77777777" w:rsidTr="00C54AB7">
        <w:trPr>
          <w:trHeight w:hRule="exact" w:val="290"/>
        </w:trPr>
        <w:tc>
          <w:tcPr>
            <w:tcW w:w="2565" w:type="dxa"/>
            <w:noWrap/>
            <w:tcMar>
              <w:top w:w="0" w:type="dxa"/>
              <w:left w:w="40" w:type="dxa"/>
              <w:bottom w:w="0" w:type="dxa"/>
              <w:right w:w="40" w:type="dxa"/>
            </w:tcMar>
            <w:vAlign w:val="center"/>
            <w:hideMark/>
          </w:tcPr>
          <w:p w14:paraId="7C102AE5" w14:textId="77777777" w:rsidR="00594382" w:rsidRDefault="00594382" w:rsidP="00C54AB7">
            <w:pPr>
              <w:rPr>
                <w:rFonts w:ascii="Arial" w:eastAsia="Arial" w:hAnsi="Arial" w:cs="Arial"/>
                <w:noProof/>
                <w:sz w:val="16"/>
              </w:rPr>
            </w:pPr>
            <w:r>
              <w:rPr>
                <w:rFonts w:ascii="Arial" w:hAnsi="Arial"/>
                <w:noProof/>
                <w:sz w:val="16"/>
              </w:rPr>
              <w:t>Opravná položka</w:t>
            </w:r>
          </w:p>
        </w:tc>
        <w:tc>
          <w:tcPr>
            <w:tcW w:w="1170" w:type="dxa"/>
            <w:noWrap/>
            <w:tcMar>
              <w:top w:w="0" w:type="dxa"/>
              <w:left w:w="40" w:type="dxa"/>
              <w:bottom w:w="0" w:type="dxa"/>
              <w:right w:w="100" w:type="dxa"/>
            </w:tcMar>
            <w:vAlign w:val="center"/>
            <w:hideMark/>
          </w:tcPr>
          <w:p w14:paraId="134A9AD1" w14:textId="77777777" w:rsidR="00594382" w:rsidRDefault="00594382" w:rsidP="00C54AB7">
            <w:pPr>
              <w:jc w:val="right"/>
              <w:rPr>
                <w:rFonts w:ascii="Arial" w:eastAsia="Arial" w:hAnsi="Arial" w:cs="Arial"/>
                <w:noProof/>
                <w:sz w:val="16"/>
              </w:rPr>
            </w:pPr>
            <w:r>
              <w:rPr>
                <w:rFonts w:ascii="Arial" w:hAnsi="Arial"/>
                <w:noProof/>
                <w:sz w:val="16"/>
              </w:rPr>
              <w:t>43 821</w:t>
            </w:r>
          </w:p>
        </w:tc>
        <w:tc>
          <w:tcPr>
            <w:tcW w:w="1170" w:type="dxa"/>
            <w:noWrap/>
            <w:tcMar>
              <w:top w:w="0" w:type="dxa"/>
              <w:left w:w="40" w:type="dxa"/>
              <w:bottom w:w="0" w:type="dxa"/>
              <w:right w:w="100" w:type="dxa"/>
            </w:tcMar>
            <w:vAlign w:val="center"/>
            <w:hideMark/>
          </w:tcPr>
          <w:p w14:paraId="3021EEB6" w14:textId="77777777" w:rsidR="00594382" w:rsidRDefault="00594382" w:rsidP="00C54AB7">
            <w:pPr>
              <w:jc w:val="right"/>
              <w:rPr>
                <w:rFonts w:ascii="Arial" w:eastAsia="Arial" w:hAnsi="Arial" w:cs="Arial"/>
                <w:noProof/>
                <w:sz w:val="16"/>
              </w:rPr>
            </w:pPr>
            <w:r>
              <w:rPr>
                <w:rFonts w:ascii="Arial" w:hAnsi="Arial"/>
                <w:noProof/>
                <w:sz w:val="16"/>
              </w:rPr>
              <w:t>52 177</w:t>
            </w:r>
          </w:p>
        </w:tc>
        <w:tc>
          <w:tcPr>
            <w:tcW w:w="1260" w:type="dxa"/>
            <w:noWrap/>
            <w:tcMar>
              <w:top w:w="0" w:type="dxa"/>
              <w:left w:w="40" w:type="dxa"/>
              <w:bottom w:w="0" w:type="dxa"/>
              <w:right w:w="100" w:type="dxa"/>
            </w:tcMar>
            <w:vAlign w:val="center"/>
            <w:hideMark/>
          </w:tcPr>
          <w:p w14:paraId="20CF8B18" w14:textId="77777777" w:rsidR="00594382" w:rsidRDefault="00594382" w:rsidP="00C54AB7">
            <w:pPr>
              <w:jc w:val="right"/>
              <w:rPr>
                <w:rFonts w:ascii="Arial" w:eastAsia="Arial" w:hAnsi="Arial" w:cs="Arial"/>
                <w:noProof/>
                <w:sz w:val="16"/>
              </w:rPr>
            </w:pPr>
            <w:r>
              <w:rPr>
                <w:rFonts w:ascii="Arial" w:hAnsi="Arial"/>
                <w:noProof/>
                <w:sz w:val="16"/>
              </w:rPr>
              <w:t>62 085</w:t>
            </w:r>
          </w:p>
        </w:tc>
      </w:tr>
      <w:tr w:rsidR="00594382" w14:paraId="7777E6C6" w14:textId="77777777" w:rsidTr="00C54AB7">
        <w:trPr>
          <w:trHeight w:hRule="exact" w:val="300"/>
        </w:trPr>
        <w:tc>
          <w:tcPr>
            <w:tcW w:w="2565" w:type="dxa"/>
            <w:noWrap/>
            <w:tcMar>
              <w:top w:w="0" w:type="dxa"/>
              <w:left w:w="0" w:type="dxa"/>
              <w:bottom w:w="0" w:type="dxa"/>
              <w:right w:w="0" w:type="dxa"/>
            </w:tcMar>
            <w:vAlign w:val="bottom"/>
          </w:tcPr>
          <w:p w14:paraId="0F703118" w14:textId="77777777" w:rsidR="00594382" w:rsidRDefault="00594382" w:rsidP="00C54AB7">
            <w:pPr>
              <w:rPr>
                <w:rFonts w:ascii="Arial" w:eastAsia="Arial" w:hAnsi="Arial" w:cs="Arial"/>
                <w:noProof/>
                <w:sz w:val="16"/>
              </w:rPr>
            </w:pPr>
          </w:p>
        </w:tc>
        <w:tc>
          <w:tcPr>
            <w:tcW w:w="1170" w:type="dxa"/>
            <w:tcBorders>
              <w:top w:val="nil"/>
              <w:left w:val="nil"/>
              <w:bottom w:val="single" w:sz="8" w:space="0" w:color="000000"/>
              <w:right w:val="nil"/>
            </w:tcBorders>
            <w:noWrap/>
            <w:tcMar>
              <w:top w:w="0" w:type="dxa"/>
              <w:left w:w="0" w:type="dxa"/>
              <w:bottom w:w="0" w:type="dxa"/>
              <w:right w:w="0" w:type="dxa"/>
            </w:tcMar>
            <w:vAlign w:val="bottom"/>
          </w:tcPr>
          <w:p w14:paraId="5E1823FC" w14:textId="77777777" w:rsidR="00594382" w:rsidRDefault="00594382" w:rsidP="00C54AB7">
            <w:pPr>
              <w:rPr>
                <w:rFonts w:ascii="Arial" w:eastAsia="Arial" w:hAnsi="Arial" w:cs="Arial"/>
                <w:noProof/>
                <w:sz w:val="16"/>
              </w:rPr>
            </w:pPr>
          </w:p>
        </w:tc>
        <w:tc>
          <w:tcPr>
            <w:tcW w:w="1170" w:type="dxa"/>
            <w:tcBorders>
              <w:top w:val="nil"/>
              <w:left w:val="nil"/>
              <w:bottom w:val="single" w:sz="8" w:space="0" w:color="000000"/>
              <w:right w:val="nil"/>
            </w:tcBorders>
            <w:noWrap/>
            <w:tcMar>
              <w:top w:w="0" w:type="dxa"/>
              <w:left w:w="0" w:type="dxa"/>
              <w:bottom w:w="0" w:type="dxa"/>
              <w:right w:w="0" w:type="dxa"/>
            </w:tcMar>
            <w:vAlign w:val="bottom"/>
          </w:tcPr>
          <w:p w14:paraId="5F295236" w14:textId="77777777" w:rsidR="00594382" w:rsidRDefault="00594382" w:rsidP="00C54AB7">
            <w:pPr>
              <w:rPr>
                <w:rFonts w:ascii="Arial" w:eastAsia="Arial" w:hAnsi="Arial" w:cs="Arial"/>
                <w:noProof/>
                <w:sz w:val="16"/>
              </w:rPr>
            </w:pPr>
          </w:p>
        </w:tc>
        <w:tc>
          <w:tcPr>
            <w:tcW w:w="1260" w:type="dxa"/>
            <w:tcBorders>
              <w:top w:val="nil"/>
              <w:left w:val="nil"/>
              <w:bottom w:val="single" w:sz="8" w:space="0" w:color="000000"/>
              <w:right w:val="nil"/>
            </w:tcBorders>
            <w:noWrap/>
            <w:tcMar>
              <w:top w:w="0" w:type="dxa"/>
              <w:left w:w="0" w:type="dxa"/>
              <w:bottom w:w="0" w:type="dxa"/>
              <w:right w:w="0" w:type="dxa"/>
            </w:tcMar>
            <w:vAlign w:val="bottom"/>
          </w:tcPr>
          <w:p w14:paraId="4F43CF63" w14:textId="77777777" w:rsidR="00594382" w:rsidRDefault="00594382" w:rsidP="00C54AB7">
            <w:pPr>
              <w:rPr>
                <w:rFonts w:ascii="Arial" w:eastAsia="Arial" w:hAnsi="Arial" w:cs="Arial"/>
                <w:noProof/>
                <w:sz w:val="16"/>
              </w:rPr>
            </w:pPr>
          </w:p>
        </w:tc>
      </w:tr>
      <w:tr w:rsidR="00594382" w14:paraId="1B4F143E" w14:textId="77777777" w:rsidTr="00C54AB7">
        <w:trPr>
          <w:trHeight w:val="300"/>
        </w:trPr>
        <w:tc>
          <w:tcPr>
            <w:tcW w:w="2565" w:type="dxa"/>
            <w:noWrap/>
            <w:tcMar>
              <w:top w:w="0" w:type="dxa"/>
              <w:left w:w="0" w:type="dxa"/>
              <w:bottom w:w="0" w:type="dxa"/>
              <w:right w:w="0" w:type="dxa"/>
            </w:tcMar>
            <w:vAlign w:val="bottom"/>
          </w:tcPr>
          <w:p w14:paraId="4DDD23A7" w14:textId="77777777" w:rsidR="00594382" w:rsidRDefault="00594382" w:rsidP="00C54AB7">
            <w:pPr>
              <w:rPr>
                <w:rFonts w:ascii="Arial" w:eastAsia="Arial" w:hAnsi="Arial" w:cs="Arial"/>
                <w:noProof/>
                <w:sz w:val="16"/>
              </w:rPr>
            </w:pPr>
          </w:p>
        </w:tc>
        <w:tc>
          <w:tcPr>
            <w:tcW w:w="3600" w:type="dxa"/>
            <w:gridSpan w:val="3"/>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37ADA2E6" w14:textId="77777777" w:rsidR="00594382" w:rsidRDefault="00594382" w:rsidP="00C54AB7">
            <w:pPr>
              <w:jc w:val="center"/>
              <w:rPr>
                <w:rFonts w:ascii="Arial" w:eastAsia="Arial" w:hAnsi="Arial" w:cs="Arial"/>
                <w:b/>
                <w:noProof/>
                <w:sz w:val="16"/>
              </w:rPr>
            </w:pPr>
            <w:r>
              <w:rPr>
                <w:rFonts w:ascii="Arial" w:hAnsi="Arial"/>
                <w:b/>
                <w:noProof/>
                <w:sz w:val="16"/>
              </w:rPr>
              <w:t>2021</w:t>
            </w:r>
          </w:p>
        </w:tc>
      </w:tr>
      <w:tr w:rsidR="00594382" w14:paraId="09BF6B4B" w14:textId="77777777" w:rsidTr="00C54AB7">
        <w:trPr>
          <w:trHeight w:val="300"/>
        </w:trPr>
        <w:tc>
          <w:tcPr>
            <w:tcW w:w="2565" w:type="dxa"/>
            <w:tcBorders>
              <w:top w:val="nil"/>
              <w:left w:val="nil"/>
              <w:bottom w:val="single" w:sz="8" w:space="0" w:color="000000"/>
              <w:right w:val="nil"/>
            </w:tcBorders>
            <w:tcMar>
              <w:top w:w="0" w:type="dxa"/>
              <w:left w:w="40" w:type="dxa"/>
              <w:bottom w:w="0" w:type="dxa"/>
              <w:right w:w="40" w:type="dxa"/>
            </w:tcMar>
            <w:vAlign w:val="center"/>
            <w:hideMark/>
          </w:tcPr>
          <w:p w14:paraId="43C85B53" w14:textId="77777777" w:rsidR="00594382" w:rsidRDefault="00594382" w:rsidP="00C54AB7">
            <w:pPr>
              <w:jc w:val="both"/>
              <w:rPr>
                <w:rFonts w:ascii="Arial" w:eastAsia="Arial" w:hAnsi="Arial" w:cs="Arial"/>
                <w:b/>
                <w:noProof/>
                <w:sz w:val="16"/>
              </w:rPr>
            </w:pPr>
            <w:r>
              <w:rPr>
                <w:rFonts w:ascii="Arial" w:hAnsi="Arial"/>
                <w:b/>
                <w:noProof/>
                <w:sz w:val="16"/>
              </w:rPr>
              <w:t>(v tisících EUR)</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78645FF5" w14:textId="77777777" w:rsidR="00594382" w:rsidRDefault="00594382" w:rsidP="00C54AB7">
            <w:pPr>
              <w:jc w:val="right"/>
              <w:rPr>
                <w:rFonts w:ascii="Arial" w:eastAsia="Arial" w:hAnsi="Arial" w:cs="Arial"/>
                <w:b/>
                <w:noProof/>
                <w:sz w:val="16"/>
              </w:rPr>
            </w:pPr>
            <w:r>
              <w:rPr>
                <w:rFonts w:ascii="Arial" w:hAnsi="Arial"/>
                <w:b/>
                <w:noProof/>
                <w:sz w:val="16"/>
              </w:rPr>
              <w:t>Pozitivní</w:t>
            </w:r>
          </w:p>
        </w:tc>
        <w:tc>
          <w:tcPr>
            <w:tcW w:w="117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3DC22DEB" w14:textId="77777777" w:rsidR="00594382" w:rsidRDefault="00594382" w:rsidP="00C54AB7">
            <w:pPr>
              <w:jc w:val="right"/>
              <w:rPr>
                <w:rFonts w:ascii="Arial" w:eastAsia="Arial" w:hAnsi="Arial" w:cs="Arial"/>
                <w:b/>
                <w:noProof/>
                <w:sz w:val="16"/>
              </w:rPr>
            </w:pPr>
            <w:r>
              <w:rPr>
                <w:rFonts w:ascii="Arial" w:hAnsi="Arial"/>
                <w:b/>
                <w:noProof/>
                <w:sz w:val="16"/>
              </w:rPr>
              <w:t>Základní  </w:t>
            </w:r>
          </w:p>
        </w:tc>
        <w:tc>
          <w:tcPr>
            <w:tcW w:w="1260" w:type="dxa"/>
            <w:tcBorders>
              <w:top w:val="single" w:sz="8" w:space="0" w:color="000000"/>
              <w:left w:val="nil"/>
              <w:bottom w:val="single" w:sz="8" w:space="0" w:color="000000"/>
              <w:right w:val="nil"/>
            </w:tcBorders>
            <w:tcMar>
              <w:top w:w="0" w:type="dxa"/>
              <w:left w:w="40" w:type="dxa"/>
              <w:bottom w:w="0" w:type="dxa"/>
              <w:right w:w="40" w:type="dxa"/>
            </w:tcMar>
            <w:vAlign w:val="center"/>
            <w:hideMark/>
          </w:tcPr>
          <w:p w14:paraId="5D686A35" w14:textId="77777777" w:rsidR="00594382" w:rsidRDefault="00594382" w:rsidP="00C54AB7">
            <w:pPr>
              <w:jc w:val="right"/>
              <w:rPr>
                <w:rFonts w:ascii="Arial" w:eastAsia="Arial" w:hAnsi="Arial" w:cs="Arial"/>
                <w:b/>
                <w:noProof/>
                <w:sz w:val="16"/>
              </w:rPr>
            </w:pPr>
            <w:r>
              <w:rPr>
                <w:rFonts w:ascii="Arial" w:hAnsi="Arial"/>
                <w:b/>
                <w:noProof/>
                <w:sz w:val="16"/>
              </w:rPr>
              <w:t>Negativní  </w:t>
            </w:r>
          </w:p>
        </w:tc>
      </w:tr>
      <w:tr w:rsidR="00594382" w14:paraId="575F4785" w14:textId="77777777" w:rsidTr="00C54AB7">
        <w:trPr>
          <w:trHeight w:hRule="exact" w:val="80"/>
        </w:trPr>
        <w:tc>
          <w:tcPr>
            <w:tcW w:w="2565" w:type="dxa"/>
            <w:tcBorders>
              <w:top w:val="single" w:sz="8" w:space="0" w:color="000000"/>
              <w:left w:val="nil"/>
              <w:bottom w:val="nil"/>
              <w:right w:val="nil"/>
            </w:tcBorders>
            <w:noWrap/>
            <w:tcMar>
              <w:top w:w="0" w:type="dxa"/>
              <w:left w:w="0" w:type="dxa"/>
              <w:bottom w:w="0" w:type="dxa"/>
              <w:right w:w="0" w:type="dxa"/>
            </w:tcMar>
            <w:vAlign w:val="center"/>
          </w:tcPr>
          <w:p w14:paraId="0F83CF47" w14:textId="77777777" w:rsidR="00594382" w:rsidRDefault="00594382" w:rsidP="00C54AB7">
            <w:pPr>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4EB37EA7" w14:textId="77777777" w:rsidR="00594382" w:rsidRDefault="00594382" w:rsidP="00C54AB7">
            <w:pPr>
              <w:jc w:val="right"/>
              <w:rPr>
                <w:rFonts w:ascii="Arial" w:eastAsia="Arial" w:hAnsi="Arial" w:cs="Arial"/>
                <w:noProof/>
                <w:sz w:val="16"/>
              </w:rPr>
            </w:pPr>
          </w:p>
        </w:tc>
        <w:tc>
          <w:tcPr>
            <w:tcW w:w="1170" w:type="dxa"/>
            <w:tcBorders>
              <w:top w:val="single" w:sz="8" w:space="0" w:color="000000"/>
              <w:left w:val="nil"/>
              <w:bottom w:val="nil"/>
              <w:right w:val="nil"/>
            </w:tcBorders>
            <w:noWrap/>
            <w:tcMar>
              <w:top w:w="0" w:type="dxa"/>
              <w:left w:w="0" w:type="dxa"/>
              <w:bottom w:w="0" w:type="dxa"/>
              <w:right w:w="0" w:type="dxa"/>
            </w:tcMar>
            <w:vAlign w:val="center"/>
          </w:tcPr>
          <w:p w14:paraId="570EBEC8" w14:textId="77777777" w:rsidR="00594382" w:rsidRDefault="00594382" w:rsidP="00C54AB7">
            <w:pPr>
              <w:jc w:val="right"/>
              <w:rPr>
                <w:rFonts w:ascii="Arial" w:eastAsia="Arial" w:hAnsi="Arial" w:cs="Arial"/>
                <w:noProof/>
                <w:sz w:val="16"/>
              </w:rPr>
            </w:pPr>
          </w:p>
        </w:tc>
        <w:tc>
          <w:tcPr>
            <w:tcW w:w="1260" w:type="dxa"/>
            <w:tcBorders>
              <w:top w:val="single" w:sz="8" w:space="0" w:color="000000"/>
              <w:left w:val="nil"/>
              <w:bottom w:val="nil"/>
              <w:right w:val="nil"/>
            </w:tcBorders>
            <w:noWrap/>
            <w:tcMar>
              <w:top w:w="0" w:type="dxa"/>
              <w:left w:w="0" w:type="dxa"/>
              <w:bottom w:w="0" w:type="dxa"/>
              <w:right w:w="0" w:type="dxa"/>
            </w:tcMar>
            <w:vAlign w:val="center"/>
          </w:tcPr>
          <w:p w14:paraId="6BB9F0FF" w14:textId="77777777" w:rsidR="00594382" w:rsidRDefault="00594382" w:rsidP="00C54AB7">
            <w:pPr>
              <w:jc w:val="right"/>
              <w:rPr>
                <w:rFonts w:ascii="Arial" w:eastAsia="Arial" w:hAnsi="Arial" w:cs="Arial"/>
                <w:noProof/>
                <w:sz w:val="16"/>
              </w:rPr>
            </w:pPr>
          </w:p>
        </w:tc>
      </w:tr>
      <w:tr w:rsidR="00594382" w14:paraId="1CFDA6AD" w14:textId="77777777" w:rsidTr="00C54AB7">
        <w:trPr>
          <w:trHeight w:hRule="exact" w:val="290"/>
        </w:trPr>
        <w:tc>
          <w:tcPr>
            <w:tcW w:w="2565" w:type="dxa"/>
            <w:noWrap/>
            <w:tcMar>
              <w:top w:w="0" w:type="dxa"/>
              <w:left w:w="40" w:type="dxa"/>
              <w:bottom w:w="0" w:type="dxa"/>
              <w:right w:w="40" w:type="dxa"/>
            </w:tcMar>
            <w:vAlign w:val="center"/>
            <w:hideMark/>
          </w:tcPr>
          <w:p w14:paraId="7D478DE8" w14:textId="77777777" w:rsidR="00594382" w:rsidRDefault="00594382" w:rsidP="00C54AB7">
            <w:pPr>
              <w:rPr>
                <w:rFonts w:ascii="Arial" w:eastAsia="Arial" w:hAnsi="Arial" w:cs="Arial"/>
                <w:noProof/>
                <w:sz w:val="16"/>
              </w:rPr>
            </w:pPr>
            <w:r>
              <w:rPr>
                <w:rFonts w:ascii="Arial" w:hAnsi="Arial"/>
                <w:noProof/>
                <w:sz w:val="16"/>
              </w:rPr>
              <w:t>Hrubé expozice</w:t>
            </w:r>
          </w:p>
        </w:tc>
        <w:tc>
          <w:tcPr>
            <w:tcW w:w="1170" w:type="dxa"/>
            <w:noWrap/>
            <w:tcMar>
              <w:top w:w="0" w:type="dxa"/>
              <w:left w:w="40" w:type="dxa"/>
              <w:bottom w:w="0" w:type="dxa"/>
              <w:right w:w="100" w:type="dxa"/>
            </w:tcMar>
            <w:vAlign w:val="center"/>
            <w:hideMark/>
          </w:tcPr>
          <w:p w14:paraId="3D1C0042" w14:textId="77777777" w:rsidR="00594382" w:rsidRDefault="00594382" w:rsidP="00C54AB7">
            <w:pPr>
              <w:jc w:val="right"/>
              <w:rPr>
                <w:rFonts w:ascii="Arial" w:eastAsia="Arial" w:hAnsi="Arial" w:cs="Arial"/>
                <w:noProof/>
                <w:sz w:val="16"/>
              </w:rPr>
            </w:pPr>
            <w:r>
              <w:rPr>
                <w:rFonts w:ascii="Arial" w:hAnsi="Arial"/>
                <w:noProof/>
                <w:sz w:val="16"/>
              </w:rPr>
              <w:t>3 319 800</w:t>
            </w:r>
          </w:p>
        </w:tc>
        <w:tc>
          <w:tcPr>
            <w:tcW w:w="1170" w:type="dxa"/>
            <w:noWrap/>
            <w:tcMar>
              <w:top w:w="0" w:type="dxa"/>
              <w:left w:w="40" w:type="dxa"/>
              <w:bottom w:w="0" w:type="dxa"/>
              <w:right w:w="100" w:type="dxa"/>
            </w:tcMar>
            <w:vAlign w:val="center"/>
            <w:hideMark/>
          </w:tcPr>
          <w:p w14:paraId="7642AAEE" w14:textId="77777777" w:rsidR="00594382" w:rsidRDefault="00594382" w:rsidP="00C54AB7">
            <w:pPr>
              <w:jc w:val="right"/>
              <w:rPr>
                <w:rFonts w:ascii="Arial" w:eastAsia="Arial" w:hAnsi="Arial" w:cs="Arial"/>
                <w:noProof/>
                <w:sz w:val="16"/>
              </w:rPr>
            </w:pPr>
            <w:r>
              <w:rPr>
                <w:rFonts w:ascii="Arial" w:hAnsi="Arial"/>
                <w:noProof/>
                <w:sz w:val="16"/>
              </w:rPr>
              <w:t>3 319 800</w:t>
            </w:r>
          </w:p>
        </w:tc>
        <w:tc>
          <w:tcPr>
            <w:tcW w:w="1260" w:type="dxa"/>
            <w:noWrap/>
            <w:tcMar>
              <w:top w:w="0" w:type="dxa"/>
              <w:left w:w="40" w:type="dxa"/>
              <w:bottom w:w="0" w:type="dxa"/>
              <w:right w:w="100" w:type="dxa"/>
            </w:tcMar>
            <w:vAlign w:val="center"/>
            <w:hideMark/>
          </w:tcPr>
          <w:p w14:paraId="76A46D2F" w14:textId="77777777" w:rsidR="00594382" w:rsidRDefault="00594382" w:rsidP="00C54AB7">
            <w:pPr>
              <w:jc w:val="right"/>
              <w:rPr>
                <w:rFonts w:ascii="Arial" w:eastAsia="Arial" w:hAnsi="Arial" w:cs="Arial"/>
                <w:noProof/>
                <w:sz w:val="16"/>
              </w:rPr>
            </w:pPr>
            <w:r>
              <w:rPr>
                <w:rFonts w:ascii="Arial" w:hAnsi="Arial"/>
                <w:noProof/>
                <w:sz w:val="16"/>
              </w:rPr>
              <w:t>3 319 800</w:t>
            </w:r>
          </w:p>
        </w:tc>
      </w:tr>
      <w:tr w:rsidR="00594382" w14:paraId="3B7C631C" w14:textId="77777777" w:rsidTr="00C54AB7">
        <w:trPr>
          <w:trHeight w:hRule="exact" w:val="290"/>
        </w:trPr>
        <w:tc>
          <w:tcPr>
            <w:tcW w:w="2565" w:type="dxa"/>
            <w:noWrap/>
            <w:tcMar>
              <w:top w:w="0" w:type="dxa"/>
              <w:left w:w="40" w:type="dxa"/>
              <w:bottom w:w="0" w:type="dxa"/>
              <w:right w:w="40" w:type="dxa"/>
            </w:tcMar>
            <w:vAlign w:val="center"/>
            <w:hideMark/>
          </w:tcPr>
          <w:p w14:paraId="49F00567" w14:textId="77777777" w:rsidR="00594382" w:rsidRDefault="00594382" w:rsidP="00C54AB7">
            <w:pPr>
              <w:rPr>
                <w:rFonts w:ascii="Arial" w:eastAsia="Arial" w:hAnsi="Arial" w:cs="Arial"/>
                <w:noProof/>
                <w:sz w:val="16"/>
              </w:rPr>
            </w:pPr>
            <w:r>
              <w:rPr>
                <w:rFonts w:ascii="Arial" w:hAnsi="Arial"/>
                <w:noProof/>
                <w:sz w:val="16"/>
              </w:rPr>
              <w:t>Opravná položka</w:t>
            </w:r>
          </w:p>
        </w:tc>
        <w:tc>
          <w:tcPr>
            <w:tcW w:w="1170" w:type="dxa"/>
            <w:noWrap/>
            <w:tcMar>
              <w:top w:w="0" w:type="dxa"/>
              <w:left w:w="40" w:type="dxa"/>
              <w:bottom w:w="0" w:type="dxa"/>
              <w:right w:w="100" w:type="dxa"/>
            </w:tcMar>
            <w:vAlign w:val="center"/>
            <w:hideMark/>
          </w:tcPr>
          <w:p w14:paraId="180C0FFF" w14:textId="77777777" w:rsidR="00594382" w:rsidRDefault="00594382" w:rsidP="00C54AB7">
            <w:pPr>
              <w:jc w:val="right"/>
              <w:rPr>
                <w:rFonts w:ascii="Arial" w:eastAsia="Arial" w:hAnsi="Arial" w:cs="Arial"/>
                <w:noProof/>
                <w:sz w:val="16"/>
              </w:rPr>
            </w:pPr>
            <w:r>
              <w:rPr>
                <w:rFonts w:ascii="Arial" w:hAnsi="Arial"/>
                <w:noProof/>
                <w:sz w:val="16"/>
              </w:rPr>
              <w:t>37 862</w:t>
            </w:r>
          </w:p>
        </w:tc>
        <w:tc>
          <w:tcPr>
            <w:tcW w:w="1170" w:type="dxa"/>
            <w:noWrap/>
            <w:tcMar>
              <w:top w:w="0" w:type="dxa"/>
              <w:left w:w="40" w:type="dxa"/>
              <w:bottom w:w="0" w:type="dxa"/>
              <w:right w:w="100" w:type="dxa"/>
            </w:tcMar>
            <w:vAlign w:val="center"/>
            <w:hideMark/>
          </w:tcPr>
          <w:p w14:paraId="21CE595E" w14:textId="77777777" w:rsidR="00594382" w:rsidRDefault="00594382" w:rsidP="00C54AB7">
            <w:pPr>
              <w:jc w:val="right"/>
              <w:rPr>
                <w:rFonts w:ascii="Arial" w:eastAsia="Arial" w:hAnsi="Arial" w:cs="Arial"/>
                <w:noProof/>
                <w:sz w:val="16"/>
              </w:rPr>
            </w:pPr>
            <w:r>
              <w:rPr>
                <w:rFonts w:ascii="Arial" w:hAnsi="Arial"/>
                <w:noProof/>
                <w:sz w:val="16"/>
              </w:rPr>
              <w:t>49 642</w:t>
            </w:r>
          </w:p>
        </w:tc>
        <w:tc>
          <w:tcPr>
            <w:tcW w:w="1260" w:type="dxa"/>
            <w:noWrap/>
            <w:tcMar>
              <w:top w:w="0" w:type="dxa"/>
              <w:left w:w="40" w:type="dxa"/>
              <w:bottom w:w="0" w:type="dxa"/>
              <w:right w:w="100" w:type="dxa"/>
            </w:tcMar>
            <w:vAlign w:val="center"/>
            <w:hideMark/>
          </w:tcPr>
          <w:p w14:paraId="044739AD" w14:textId="77777777" w:rsidR="00594382" w:rsidRDefault="00594382" w:rsidP="00C54AB7">
            <w:pPr>
              <w:jc w:val="right"/>
              <w:rPr>
                <w:rFonts w:ascii="Arial" w:eastAsia="Arial" w:hAnsi="Arial" w:cs="Arial"/>
                <w:noProof/>
                <w:sz w:val="16"/>
              </w:rPr>
            </w:pPr>
            <w:r>
              <w:rPr>
                <w:rFonts w:ascii="Arial" w:hAnsi="Arial"/>
                <w:noProof/>
                <w:sz w:val="16"/>
              </w:rPr>
              <w:t>64 892</w:t>
            </w:r>
          </w:p>
        </w:tc>
      </w:tr>
    </w:tbl>
    <w:p w14:paraId="2DF30B08" w14:textId="77777777" w:rsidR="00594382" w:rsidRDefault="00594382" w:rsidP="00594382">
      <w:pPr>
        <w:spacing w:before="60" w:after="60"/>
        <w:rPr>
          <w:rFonts w:ascii="Arial" w:hAnsi="Arial" w:cs="Arial"/>
          <w:noProof/>
          <w:sz w:val="16"/>
          <w:bdr w:val="none" w:sz="0" w:space="0" w:color="auto" w:frame="1"/>
        </w:rPr>
      </w:pPr>
      <w:bookmarkStart w:id="213" w:name="RG_MARKER_70439"/>
      <w:bookmarkEnd w:id="213"/>
    </w:p>
    <w:p w14:paraId="5FFAEDEC" w14:textId="77777777" w:rsidR="00594382" w:rsidRDefault="00594382" w:rsidP="00594382">
      <w:pPr>
        <w:pStyle w:val="Notes"/>
        <w:numPr>
          <w:ilvl w:val="3"/>
          <w:numId w:val="65"/>
        </w:numPr>
        <w:tabs>
          <w:tab w:val="right" w:pos="-2700"/>
          <w:tab w:val="right" w:pos="720"/>
        </w:tabs>
        <w:spacing w:before="60" w:after="60"/>
        <w:ind w:left="794" w:hanging="794"/>
        <w:rPr>
          <w:noProof/>
          <w:sz w:val="16"/>
          <w:bdr w:val="none" w:sz="0" w:space="0" w:color="auto" w:frame="1"/>
        </w:rPr>
      </w:pPr>
      <w:r>
        <w:rPr>
          <w:noProof/>
          <w:sz w:val="16"/>
          <w:bdr w:val="none" w:sz="0" w:space="0" w:color="auto" w:frame="1"/>
        </w:rPr>
        <w:t>Sjednání nových podmínek úvěru a úlevy</w:t>
      </w:r>
    </w:p>
    <w:p w14:paraId="38866388" w14:textId="77777777" w:rsidR="00594382" w:rsidRDefault="00594382" w:rsidP="00594382">
      <w:pPr>
        <w:spacing w:before="60" w:after="60"/>
        <w:jc w:val="both"/>
        <w:rPr>
          <w:rFonts w:ascii="Arial" w:hAnsi="Arial"/>
          <w:noProof/>
          <w:sz w:val="16"/>
          <w:bdr w:val="none" w:sz="0" w:space="0" w:color="auto" w:frame="1"/>
        </w:rPr>
      </w:pPr>
    </w:p>
    <w:p w14:paraId="16A5285C"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EIB považuje za úvěry s úlevou (tj. úvěry, dluhové cenné papíry a úvěrové přísliby) takové úvěry, u kterých byla prodloužena opatření týkající se úlevy. Opatření týkající se úlevy tvoří „koncese“, které se EIB rozhodne poskytnout dlužníkovi, jenž je považován za neschopného dodržet podmínky smluvních dluhových služeb kvůli vlastním finančním problémům, aby dlužníkovi umožnila dluh splatit nebo částečně či zcela refinancovat smlouvu. Expozice se považují za expozice s úlevou, pokud byla učiněna koncese, a to bez ohledu na, zda je s platbou v prodlení nebo je expozice zařazena jako expozice, u níž došlo k selhání. Expozice se nepovažují za expozice s úlevou, pokud dlužník nemá finanční obtíže.</w:t>
      </w:r>
    </w:p>
    <w:p w14:paraId="5909FDA1" w14:textId="77777777" w:rsidR="00594382" w:rsidRDefault="00594382" w:rsidP="00594382">
      <w:pPr>
        <w:spacing w:before="60" w:after="60"/>
        <w:jc w:val="both"/>
        <w:rPr>
          <w:rFonts w:ascii="Arial" w:hAnsi="Arial"/>
          <w:noProof/>
          <w:sz w:val="16"/>
          <w:bdr w:val="none" w:sz="0" w:space="0" w:color="auto" w:frame="1"/>
        </w:rPr>
      </w:pPr>
    </w:p>
    <w:p w14:paraId="6F53E9C5" w14:textId="77777777" w:rsidR="00594382" w:rsidRDefault="00594382" w:rsidP="00594382">
      <w:pPr>
        <w:rPr>
          <w:rFonts w:ascii="Arial" w:hAnsi="Arial"/>
          <w:noProof/>
          <w:sz w:val="16"/>
          <w:bdr w:val="none" w:sz="0" w:space="0" w:color="auto" w:frame="1"/>
        </w:rPr>
      </w:pPr>
      <w:r>
        <w:rPr>
          <w:rFonts w:ascii="Arial" w:hAnsi="Arial"/>
          <w:noProof/>
          <w:sz w:val="16"/>
          <w:bdr w:val="none" w:sz="0" w:space="0" w:color="auto" w:frame="1"/>
        </w:rPr>
        <w:t xml:space="preserve">V běžném obchodním styku by bylo zhoršení předmětných úvěrů zjištěno prostřednictvím předpisů uvedených v pokynech a postupech banky a před sjednáním nových podmínek by bylo sledováno. Po sjednání nových podmínek by EIB tyto úvěry i nadále pozorně monitorovala. V případě, že by finanční nástroj byl úvěrově znehodnocen, bude přesunut do fáze 3. Úvěr bude pravidelně monitorován v souladu s rámcem banky. </w:t>
      </w:r>
    </w:p>
    <w:p w14:paraId="013C1412" w14:textId="77777777" w:rsidR="00594382" w:rsidRDefault="00594382" w:rsidP="00594382">
      <w:pPr>
        <w:spacing w:before="60" w:after="60"/>
        <w:jc w:val="both"/>
        <w:rPr>
          <w:rFonts w:ascii="Arial" w:hAnsi="Arial"/>
          <w:noProof/>
          <w:sz w:val="16"/>
          <w:bdr w:val="none" w:sz="0" w:space="0" w:color="auto" w:frame="1"/>
        </w:rPr>
      </w:pPr>
    </w:p>
    <w:p w14:paraId="78DAA06C"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Banka v reakci na specifické hospodářské dopady pandemie COVID-19 zpřístupnila svým dlužníkům řadu podpůrných opatření, která mezi jinými zahrnují: i) dočasné uvolnění (včetně výjimek) finančních podmínek a dalších klíčových ustanovení, ii) reprofilaci peněžních toků stanovením nových splátkových harmonogramů nebo dočasné pozastavení závazku splácet a iii) některá další doplňková podpůrná opatření, např. podpisy nových smluv, zrychlení vyplácení úvěrů a zvyšování půjčovaných částek. Banka žádosti posuzovala případ od případu v mezích určitých zvláštních podmínek. Tato opatření měla být rozšířena na dlužníky, kteří neměli strukturální finanční obtíže nebo problémy se solventností a v době přiznání těchto opatření jejich situace vzbuzovala obavy. Pokud výsledkem hodnocení bylo, že dlužník tyto podmínky nesplňoval nebo banka identifikovala rizika pro dlouhodobou udržitelnost klientova obchodního modelu, zvážila všechna další vhodná opatření, a pokud to bylo nutné, řídila se standardními postupy EIB pro restrukturalizaci.</w:t>
      </w:r>
    </w:p>
    <w:p w14:paraId="76493DAD" w14:textId="77777777" w:rsidR="00594382" w:rsidRDefault="00594382" w:rsidP="00594382">
      <w:pPr>
        <w:spacing w:before="60" w:after="60"/>
        <w:jc w:val="both"/>
        <w:rPr>
          <w:rFonts w:ascii="Arial" w:hAnsi="Arial"/>
          <w:noProof/>
          <w:sz w:val="16"/>
          <w:bdr w:val="none" w:sz="0" w:space="0" w:color="auto" w:frame="1"/>
        </w:rPr>
      </w:pPr>
    </w:p>
    <w:p w14:paraId="72D0178C"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Tato podpůrná opatření již skupina od června 2021 neposkytuje.</w:t>
      </w:r>
    </w:p>
    <w:p w14:paraId="34243FE2" w14:textId="77777777" w:rsidR="00594382" w:rsidRDefault="00594382" w:rsidP="00594382">
      <w:pPr>
        <w:spacing w:before="60" w:after="60"/>
        <w:jc w:val="both"/>
        <w:rPr>
          <w:rFonts w:ascii="Arial" w:hAnsi="Arial"/>
          <w:noProof/>
          <w:sz w:val="16"/>
          <w:bdr w:val="none" w:sz="0" w:space="0" w:color="auto" w:frame="1"/>
        </w:rPr>
      </w:pPr>
    </w:p>
    <w:p w14:paraId="6DB39BD6"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Mezi opatření týkající se úlevy a kroky, jež EIB ve sledovaném období přijala jako součást činností restrukturalizace, patří kromě jiného prodloužení splatnosti, odklad splatnosti jistiny, odklad splatnosti jistiny i úroku, porušení podstatných finančních ujednání a kapitalizace nedoplatků. </w:t>
      </w:r>
      <w:r>
        <w:rPr>
          <w:rFonts w:ascii="Arial" w:hAnsi="Arial"/>
          <w:noProof/>
          <w:sz w:val="16"/>
          <w:bdr w:val="none" w:sz="0" w:space="0" w:color="auto" w:frame="1"/>
        </w:rPr>
        <w:br w:type="page"/>
      </w:r>
    </w:p>
    <w:p w14:paraId="1E6E5FAC" w14:textId="77777777" w:rsidR="00594382" w:rsidRDefault="00594382" w:rsidP="00594382">
      <w:pPr>
        <w:jc w:val="both"/>
        <w:rPr>
          <w:rFonts w:ascii="Arial" w:hAnsi="Arial" w:cs="Arial"/>
          <w:b/>
          <w:noProof/>
          <w:sz w:val="16"/>
          <w:bdr w:val="none" w:sz="0" w:space="0" w:color="auto" w:frame="1"/>
        </w:rPr>
      </w:pPr>
      <w:r>
        <w:rPr>
          <w:rFonts w:ascii="Arial" w:hAnsi="Arial"/>
          <w:b/>
          <w:noProof/>
          <w:sz w:val="16"/>
          <w:bdr w:val="none" w:sz="0" w:space="0" w:color="auto" w:frame="1"/>
        </w:rPr>
        <w:t>3.2.3.8</w:t>
      </w:r>
      <w:r>
        <w:rPr>
          <w:noProof/>
        </w:rPr>
        <w:tab/>
      </w:r>
      <w:r>
        <w:rPr>
          <w:rFonts w:ascii="Arial" w:hAnsi="Arial"/>
          <w:b/>
          <w:noProof/>
          <w:sz w:val="16"/>
          <w:bdr w:val="none" w:sz="0" w:space="0" w:color="auto" w:frame="1"/>
        </w:rPr>
        <w:t>Sjednání nových podmínek úvěru a úlevy (pokračování)</w:t>
      </w:r>
    </w:p>
    <w:p w14:paraId="0B5917F0" w14:textId="77777777" w:rsidR="00594382" w:rsidRDefault="00594382" w:rsidP="00594382">
      <w:pPr>
        <w:spacing w:before="60" w:after="60"/>
        <w:jc w:val="both"/>
        <w:rPr>
          <w:rFonts w:ascii="Arial" w:hAnsi="Arial"/>
          <w:noProof/>
          <w:sz w:val="16"/>
          <w:bdr w:val="none" w:sz="0" w:space="0" w:color="auto" w:frame="1"/>
        </w:rPr>
      </w:pPr>
    </w:p>
    <w:p w14:paraId="73F80C7B"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Operace, které jsou předmětem opatření týkajících se úlevy, jsou uvedeny v tabulce níže:</w:t>
      </w:r>
    </w:p>
    <w:tbl>
      <w:tblPr>
        <w:tblStyle w:val="CDMRange24"/>
        <w:tblW w:w="5000" w:type="pct"/>
        <w:tblLayout w:type="fixed"/>
        <w:tblLook w:val="0600" w:firstRow="0" w:lastRow="0" w:firstColumn="0" w:lastColumn="0" w:noHBand="1" w:noVBand="1"/>
      </w:tblPr>
      <w:tblGrid>
        <w:gridCol w:w="5454"/>
        <w:gridCol w:w="1044"/>
        <w:gridCol w:w="1088"/>
        <w:gridCol w:w="1044"/>
        <w:gridCol w:w="1088"/>
      </w:tblGrid>
      <w:tr w:rsidR="00594382" w14:paraId="5BCB4CF4" w14:textId="77777777" w:rsidTr="00C54AB7">
        <w:trPr>
          <w:trHeight w:val="300"/>
        </w:trPr>
        <w:tc>
          <w:tcPr>
            <w:tcW w:w="55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03B0AA"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2175"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E9D257A" w14:textId="77777777" w:rsidR="00594382" w:rsidRDefault="00594382" w:rsidP="00C54AB7">
            <w:pPr>
              <w:jc w:val="center"/>
              <w:rPr>
                <w:rFonts w:ascii="Arial" w:eastAsia="Arial" w:hAnsi="Arial" w:cs="Arial"/>
                <w:b/>
                <w:noProof/>
                <w:sz w:val="16"/>
              </w:rPr>
            </w:pPr>
            <w:r>
              <w:rPr>
                <w:rFonts w:ascii="Arial" w:hAnsi="Arial"/>
                <w:b/>
                <w:noProof/>
                <w:sz w:val="16"/>
              </w:rPr>
              <w:t>31. 12. 2022</w:t>
            </w:r>
          </w:p>
        </w:tc>
        <w:tc>
          <w:tcPr>
            <w:tcW w:w="2175"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B38A3F" w14:textId="77777777" w:rsidR="00594382" w:rsidRDefault="00594382" w:rsidP="00C54AB7">
            <w:pPr>
              <w:jc w:val="center"/>
              <w:rPr>
                <w:rFonts w:ascii="Arial" w:eastAsia="Arial" w:hAnsi="Arial" w:cs="Arial"/>
                <w:b/>
                <w:noProof/>
                <w:sz w:val="16"/>
              </w:rPr>
            </w:pPr>
            <w:r>
              <w:rPr>
                <w:rFonts w:ascii="Arial" w:hAnsi="Arial"/>
                <w:b/>
                <w:noProof/>
                <w:sz w:val="16"/>
              </w:rPr>
              <w:t>31. 12. 2021</w:t>
            </w:r>
          </w:p>
        </w:tc>
      </w:tr>
      <w:tr w:rsidR="00594382" w14:paraId="454E64CA" w14:textId="77777777" w:rsidTr="00C54AB7">
        <w:trPr>
          <w:trHeight w:val="420"/>
        </w:trPr>
        <w:tc>
          <w:tcPr>
            <w:tcW w:w="5580" w:type="dxa"/>
            <w:tcBorders>
              <w:top w:val="single" w:sz="4" w:space="0" w:color="000000"/>
              <w:left w:val="nil"/>
              <w:bottom w:val="nil"/>
              <w:right w:val="nil"/>
            </w:tcBorders>
            <w:tcMar>
              <w:top w:w="0" w:type="dxa"/>
              <w:left w:w="0" w:type="dxa"/>
              <w:bottom w:w="0" w:type="dxa"/>
              <w:right w:w="0" w:type="dxa"/>
            </w:tcMar>
            <w:vAlign w:val="center"/>
          </w:tcPr>
          <w:p w14:paraId="21542414" w14:textId="77777777" w:rsidR="00594382" w:rsidRDefault="00594382" w:rsidP="00C54AB7">
            <w:pPr>
              <w:jc w:val="both"/>
              <w:rPr>
                <w:rFonts w:ascii="Arial" w:eastAsia="Arial" w:hAnsi="Arial" w:cs="Arial"/>
                <w:noProof/>
                <w:sz w:val="16"/>
              </w:rPr>
            </w:pPr>
          </w:p>
        </w:tc>
        <w:tc>
          <w:tcPr>
            <w:tcW w:w="1065" w:type="dxa"/>
            <w:tcBorders>
              <w:top w:val="single" w:sz="4" w:space="0" w:color="000000"/>
              <w:left w:val="nil"/>
              <w:bottom w:val="nil"/>
              <w:right w:val="nil"/>
            </w:tcBorders>
            <w:tcMar>
              <w:top w:w="0" w:type="dxa"/>
              <w:left w:w="40" w:type="dxa"/>
              <w:bottom w:w="0" w:type="dxa"/>
              <w:right w:w="40" w:type="dxa"/>
            </w:tcMar>
            <w:vAlign w:val="bottom"/>
            <w:hideMark/>
          </w:tcPr>
          <w:p w14:paraId="33F8DB46" w14:textId="77777777" w:rsidR="00594382" w:rsidRDefault="00594382" w:rsidP="00C54AB7">
            <w:pPr>
              <w:jc w:val="right"/>
              <w:rPr>
                <w:rFonts w:ascii="Arial" w:eastAsia="Arial" w:hAnsi="Arial" w:cs="Arial"/>
                <w:b/>
                <w:noProof/>
                <w:sz w:val="16"/>
              </w:rPr>
            </w:pPr>
            <w:r>
              <w:rPr>
                <w:rFonts w:ascii="Arial" w:hAnsi="Arial"/>
                <w:b/>
                <w:noProof/>
                <w:sz w:val="16"/>
              </w:rPr>
              <w:t>Výkonné</w:t>
            </w:r>
          </w:p>
        </w:tc>
        <w:tc>
          <w:tcPr>
            <w:tcW w:w="1110" w:type="dxa"/>
            <w:tcBorders>
              <w:top w:val="single" w:sz="4" w:space="0" w:color="000000"/>
              <w:left w:val="nil"/>
              <w:bottom w:val="nil"/>
              <w:right w:val="nil"/>
            </w:tcBorders>
            <w:tcMar>
              <w:top w:w="0" w:type="dxa"/>
              <w:left w:w="40" w:type="dxa"/>
              <w:bottom w:w="0" w:type="dxa"/>
              <w:right w:w="40" w:type="dxa"/>
            </w:tcMar>
            <w:vAlign w:val="bottom"/>
            <w:hideMark/>
          </w:tcPr>
          <w:p w14:paraId="6D00D542" w14:textId="77777777" w:rsidR="00594382" w:rsidRDefault="00594382" w:rsidP="00C54AB7">
            <w:pPr>
              <w:jc w:val="right"/>
              <w:rPr>
                <w:rFonts w:ascii="Arial" w:eastAsia="Arial" w:hAnsi="Arial" w:cs="Arial"/>
                <w:b/>
                <w:noProof/>
                <w:sz w:val="16"/>
              </w:rPr>
            </w:pPr>
            <w:r>
              <w:rPr>
                <w:rFonts w:ascii="Arial" w:hAnsi="Arial"/>
                <w:b/>
                <w:noProof/>
                <w:sz w:val="16"/>
              </w:rPr>
              <w:t>Nevýkonné</w:t>
            </w:r>
          </w:p>
        </w:tc>
        <w:tc>
          <w:tcPr>
            <w:tcW w:w="1065" w:type="dxa"/>
            <w:tcBorders>
              <w:top w:val="single" w:sz="4" w:space="0" w:color="000000"/>
              <w:left w:val="nil"/>
              <w:bottom w:val="nil"/>
              <w:right w:val="nil"/>
            </w:tcBorders>
            <w:tcMar>
              <w:top w:w="0" w:type="dxa"/>
              <w:left w:w="40" w:type="dxa"/>
              <w:bottom w:w="0" w:type="dxa"/>
              <w:right w:w="40" w:type="dxa"/>
            </w:tcMar>
            <w:vAlign w:val="bottom"/>
            <w:hideMark/>
          </w:tcPr>
          <w:p w14:paraId="54023418" w14:textId="77777777" w:rsidR="00594382" w:rsidRDefault="00594382" w:rsidP="00C54AB7">
            <w:pPr>
              <w:jc w:val="right"/>
              <w:rPr>
                <w:rFonts w:ascii="Arial" w:eastAsia="Arial" w:hAnsi="Arial" w:cs="Arial"/>
                <w:b/>
                <w:noProof/>
                <w:sz w:val="16"/>
              </w:rPr>
            </w:pPr>
            <w:r>
              <w:rPr>
                <w:rFonts w:ascii="Arial" w:hAnsi="Arial"/>
                <w:b/>
                <w:noProof/>
                <w:sz w:val="16"/>
              </w:rPr>
              <w:t>Výkonné</w:t>
            </w:r>
          </w:p>
        </w:tc>
        <w:tc>
          <w:tcPr>
            <w:tcW w:w="1110" w:type="dxa"/>
            <w:tcBorders>
              <w:top w:val="single" w:sz="4" w:space="0" w:color="000000"/>
              <w:left w:val="nil"/>
              <w:bottom w:val="nil"/>
              <w:right w:val="nil"/>
            </w:tcBorders>
            <w:tcMar>
              <w:top w:w="0" w:type="dxa"/>
              <w:left w:w="40" w:type="dxa"/>
              <w:bottom w:w="0" w:type="dxa"/>
              <w:right w:w="40" w:type="dxa"/>
            </w:tcMar>
            <w:vAlign w:val="bottom"/>
            <w:hideMark/>
          </w:tcPr>
          <w:p w14:paraId="739564F1" w14:textId="77777777" w:rsidR="00594382" w:rsidRDefault="00594382" w:rsidP="00C54AB7">
            <w:pPr>
              <w:jc w:val="right"/>
              <w:rPr>
                <w:rFonts w:ascii="Arial" w:eastAsia="Arial" w:hAnsi="Arial" w:cs="Arial"/>
                <w:b/>
                <w:noProof/>
                <w:sz w:val="16"/>
              </w:rPr>
            </w:pPr>
            <w:r>
              <w:rPr>
                <w:rFonts w:ascii="Arial" w:hAnsi="Arial"/>
                <w:b/>
                <w:noProof/>
                <w:sz w:val="16"/>
              </w:rPr>
              <w:t>Nevýkonné</w:t>
            </w:r>
          </w:p>
        </w:tc>
      </w:tr>
      <w:tr w:rsidR="00594382" w14:paraId="7C8D3F97" w14:textId="77777777" w:rsidTr="00C54AB7">
        <w:trPr>
          <w:trHeight w:val="300"/>
        </w:trPr>
        <w:tc>
          <w:tcPr>
            <w:tcW w:w="5580" w:type="dxa"/>
            <w:tcMar>
              <w:top w:w="0" w:type="dxa"/>
              <w:left w:w="40" w:type="dxa"/>
              <w:bottom w:w="0" w:type="dxa"/>
              <w:right w:w="40" w:type="dxa"/>
            </w:tcMar>
            <w:vAlign w:val="center"/>
            <w:hideMark/>
          </w:tcPr>
          <w:p w14:paraId="6B7D814E" w14:textId="77777777" w:rsidR="00594382" w:rsidRDefault="00594382" w:rsidP="00C54AB7">
            <w:pPr>
              <w:jc w:val="both"/>
              <w:rPr>
                <w:rFonts w:ascii="Arial" w:eastAsia="Arial" w:hAnsi="Arial" w:cs="Arial"/>
                <w:noProof/>
                <w:sz w:val="16"/>
              </w:rPr>
            </w:pPr>
            <w:r>
              <w:rPr>
                <w:rFonts w:ascii="Arial" w:hAnsi="Arial"/>
                <w:noProof/>
                <w:sz w:val="16"/>
              </w:rPr>
              <w:t>Počet smluv, které jsou předmětem úlevy</w:t>
            </w:r>
          </w:p>
        </w:tc>
        <w:tc>
          <w:tcPr>
            <w:tcW w:w="1065" w:type="dxa"/>
            <w:noWrap/>
            <w:tcMar>
              <w:top w:w="0" w:type="dxa"/>
              <w:left w:w="40" w:type="dxa"/>
              <w:bottom w:w="0" w:type="dxa"/>
              <w:right w:w="100" w:type="dxa"/>
            </w:tcMar>
            <w:vAlign w:val="center"/>
            <w:hideMark/>
          </w:tcPr>
          <w:p w14:paraId="48D68B11" w14:textId="77777777" w:rsidR="00594382" w:rsidRDefault="00594382" w:rsidP="00C54AB7">
            <w:pPr>
              <w:jc w:val="right"/>
              <w:rPr>
                <w:rFonts w:ascii="Arial" w:eastAsia="Arial" w:hAnsi="Arial" w:cs="Arial"/>
                <w:noProof/>
                <w:sz w:val="16"/>
              </w:rPr>
            </w:pPr>
            <w:r>
              <w:rPr>
                <w:rFonts w:ascii="Arial" w:hAnsi="Arial"/>
                <w:noProof/>
                <w:sz w:val="16"/>
              </w:rPr>
              <w:t>12</w:t>
            </w:r>
          </w:p>
        </w:tc>
        <w:tc>
          <w:tcPr>
            <w:tcW w:w="1110" w:type="dxa"/>
            <w:noWrap/>
            <w:tcMar>
              <w:top w:w="0" w:type="dxa"/>
              <w:left w:w="40" w:type="dxa"/>
              <w:bottom w:w="0" w:type="dxa"/>
              <w:right w:w="100" w:type="dxa"/>
            </w:tcMar>
            <w:vAlign w:val="center"/>
            <w:hideMark/>
          </w:tcPr>
          <w:p w14:paraId="69A1DD38" w14:textId="77777777" w:rsidR="00594382" w:rsidRDefault="00594382" w:rsidP="00C54AB7">
            <w:pPr>
              <w:jc w:val="right"/>
              <w:rPr>
                <w:rFonts w:ascii="Arial" w:eastAsia="Arial" w:hAnsi="Arial" w:cs="Arial"/>
                <w:noProof/>
                <w:sz w:val="16"/>
              </w:rPr>
            </w:pPr>
            <w:r>
              <w:rPr>
                <w:rFonts w:ascii="Arial" w:hAnsi="Arial"/>
                <w:noProof/>
                <w:sz w:val="16"/>
              </w:rPr>
              <w:t>7</w:t>
            </w:r>
          </w:p>
        </w:tc>
        <w:tc>
          <w:tcPr>
            <w:tcW w:w="1065" w:type="dxa"/>
            <w:noWrap/>
            <w:tcMar>
              <w:top w:w="0" w:type="dxa"/>
              <w:left w:w="40" w:type="dxa"/>
              <w:bottom w:w="0" w:type="dxa"/>
              <w:right w:w="100" w:type="dxa"/>
            </w:tcMar>
            <w:vAlign w:val="center"/>
            <w:hideMark/>
          </w:tcPr>
          <w:p w14:paraId="01B0A994" w14:textId="77777777" w:rsidR="00594382" w:rsidRDefault="00594382" w:rsidP="00C54AB7">
            <w:pPr>
              <w:jc w:val="right"/>
              <w:rPr>
                <w:rFonts w:ascii="Arial" w:eastAsia="Arial" w:hAnsi="Arial" w:cs="Arial"/>
                <w:noProof/>
                <w:sz w:val="16"/>
              </w:rPr>
            </w:pPr>
            <w:r>
              <w:rPr>
                <w:rFonts w:ascii="Arial" w:hAnsi="Arial"/>
                <w:noProof/>
                <w:sz w:val="16"/>
              </w:rPr>
              <w:t>16</w:t>
            </w:r>
          </w:p>
        </w:tc>
        <w:tc>
          <w:tcPr>
            <w:tcW w:w="1110" w:type="dxa"/>
            <w:noWrap/>
            <w:tcMar>
              <w:top w:w="0" w:type="dxa"/>
              <w:left w:w="40" w:type="dxa"/>
              <w:bottom w:w="0" w:type="dxa"/>
              <w:right w:w="100" w:type="dxa"/>
            </w:tcMar>
            <w:vAlign w:val="center"/>
            <w:hideMark/>
          </w:tcPr>
          <w:p w14:paraId="71664C62" w14:textId="77777777" w:rsidR="00594382" w:rsidRDefault="00594382" w:rsidP="00C54AB7">
            <w:pPr>
              <w:jc w:val="right"/>
              <w:rPr>
                <w:rFonts w:ascii="Arial" w:eastAsia="Arial" w:hAnsi="Arial" w:cs="Arial"/>
                <w:noProof/>
                <w:sz w:val="16"/>
              </w:rPr>
            </w:pPr>
            <w:r>
              <w:rPr>
                <w:rFonts w:ascii="Arial" w:hAnsi="Arial"/>
                <w:noProof/>
                <w:sz w:val="16"/>
              </w:rPr>
              <w:t>9</w:t>
            </w:r>
          </w:p>
        </w:tc>
      </w:tr>
      <w:tr w:rsidR="00594382" w14:paraId="70AFCCBD" w14:textId="77777777" w:rsidTr="00C54AB7">
        <w:trPr>
          <w:trHeight w:val="300"/>
        </w:trPr>
        <w:tc>
          <w:tcPr>
            <w:tcW w:w="5580" w:type="dxa"/>
            <w:tcMar>
              <w:top w:w="0" w:type="dxa"/>
              <w:left w:w="40" w:type="dxa"/>
              <w:bottom w:w="0" w:type="dxa"/>
              <w:right w:w="40" w:type="dxa"/>
            </w:tcMar>
            <w:vAlign w:val="center"/>
            <w:hideMark/>
          </w:tcPr>
          <w:p w14:paraId="51CD7BAA" w14:textId="77777777" w:rsidR="00594382" w:rsidRDefault="00594382" w:rsidP="00C54AB7">
            <w:pPr>
              <w:jc w:val="both"/>
              <w:rPr>
                <w:rFonts w:ascii="Arial" w:eastAsia="Arial" w:hAnsi="Arial" w:cs="Arial"/>
                <w:noProof/>
                <w:sz w:val="16"/>
              </w:rPr>
            </w:pPr>
            <w:r>
              <w:rPr>
                <w:rFonts w:ascii="Arial" w:hAnsi="Arial"/>
                <w:noProof/>
                <w:sz w:val="16"/>
              </w:rPr>
              <w:t>Účetní hodnota (včetně úroků a nedoplatků)</w:t>
            </w:r>
          </w:p>
        </w:tc>
        <w:tc>
          <w:tcPr>
            <w:tcW w:w="1065" w:type="dxa"/>
            <w:noWrap/>
            <w:tcMar>
              <w:top w:w="0" w:type="dxa"/>
              <w:left w:w="40" w:type="dxa"/>
              <w:bottom w:w="0" w:type="dxa"/>
              <w:right w:w="100" w:type="dxa"/>
            </w:tcMar>
            <w:vAlign w:val="center"/>
            <w:hideMark/>
          </w:tcPr>
          <w:p w14:paraId="530E13AE" w14:textId="77777777" w:rsidR="00594382" w:rsidRDefault="00594382" w:rsidP="00C54AB7">
            <w:pPr>
              <w:jc w:val="right"/>
              <w:rPr>
                <w:rFonts w:ascii="Arial" w:eastAsia="Arial" w:hAnsi="Arial" w:cs="Arial"/>
                <w:noProof/>
                <w:sz w:val="16"/>
              </w:rPr>
            </w:pPr>
            <w:r>
              <w:rPr>
                <w:rFonts w:ascii="Arial" w:hAnsi="Arial"/>
                <w:noProof/>
                <w:sz w:val="16"/>
              </w:rPr>
              <w:t>144 399</w:t>
            </w:r>
          </w:p>
        </w:tc>
        <w:tc>
          <w:tcPr>
            <w:tcW w:w="1110" w:type="dxa"/>
            <w:noWrap/>
            <w:tcMar>
              <w:top w:w="0" w:type="dxa"/>
              <w:left w:w="40" w:type="dxa"/>
              <w:bottom w:w="0" w:type="dxa"/>
              <w:right w:w="100" w:type="dxa"/>
            </w:tcMar>
            <w:vAlign w:val="center"/>
            <w:hideMark/>
          </w:tcPr>
          <w:p w14:paraId="5E15DBC4" w14:textId="77777777" w:rsidR="00594382" w:rsidRDefault="00594382" w:rsidP="00C54AB7">
            <w:pPr>
              <w:jc w:val="right"/>
              <w:rPr>
                <w:rFonts w:ascii="Arial" w:eastAsia="Arial" w:hAnsi="Arial" w:cs="Arial"/>
                <w:noProof/>
                <w:sz w:val="16"/>
              </w:rPr>
            </w:pPr>
            <w:r>
              <w:rPr>
                <w:rFonts w:ascii="Arial" w:hAnsi="Arial"/>
                <w:noProof/>
                <w:sz w:val="16"/>
              </w:rPr>
              <w:t>45 497</w:t>
            </w:r>
          </w:p>
        </w:tc>
        <w:tc>
          <w:tcPr>
            <w:tcW w:w="1065" w:type="dxa"/>
            <w:noWrap/>
            <w:tcMar>
              <w:top w:w="0" w:type="dxa"/>
              <w:left w:w="40" w:type="dxa"/>
              <w:bottom w:w="0" w:type="dxa"/>
              <w:right w:w="100" w:type="dxa"/>
            </w:tcMar>
            <w:vAlign w:val="center"/>
            <w:hideMark/>
          </w:tcPr>
          <w:p w14:paraId="079CDB14" w14:textId="77777777" w:rsidR="00594382" w:rsidRDefault="00594382" w:rsidP="00C54AB7">
            <w:pPr>
              <w:jc w:val="right"/>
              <w:rPr>
                <w:rFonts w:ascii="Arial" w:eastAsia="Arial" w:hAnsi="Arial" w:cs="Arial"/>
                <w:noProof/>
                <w:sz w:val="16"/>
              </w:rPr>
            </w:pPr>
            <w:r>
              <w:rPr>
                <w:rFonts w:ascii="Arial" w:hAnsi="Arial"/>
                <w:noProof/>
                <w:sz w:val="16"/>
              </w:rPr>
              <w:t>210 553</w:t>
            </w:r>
          </w:p>
        </w:tc>
        <w:tc>
          <w:tcPr>
            <w:tcW w:w="1110" w:type="dxa"/>
            <w:noWrap/>
            <w:tcMar>
              <w:top w:w="0" w:type="dxa"/>
              <w:left w:w="40" w:type="dxa"/>
              <w:bottom w:w="0" w:type="dxa"/>
              <w:right w:w="100" w:type="dxa"/>
            </w:tcMar>
            <w:vAlign w:val="center"/>
            <w:hideMark/>
          </w:tcPr>
          <w:p w14:paraId="278D3ED2" w14:textId="77777777" w:rsidR="00594382" w:rsidRDefault="00594382" w:rsidP="00C54AB7">
            <w:pPr>
              <w:jc w:val="right"/>
              <w:rPr>
                <w:rFonts w:ascii="Arial" w:eastAsia="Arial" w:hAnsi="Arial" w:cs="Arial"/>
                <w:noProof/>
                <w:sz w:val="16"/>
              </w:rPr>
            </w:pPr>
            <w:r>
              <w:rPr>
                <w:rFonts w:ascii="Arial" w:hAnsi="Arial"/>
                <w:noProof/>
                <w:sz w:val="16"/>
              </w:rPr>
              <w:t>58 742</w:t>
            </w:r>
          </w:p>
        </w:tc>
      </w:tr>
      <w:tr w:rsidR="00594382" w14:paraId="1AAE8ABB" w14:textId="77777777" w:rsidTr="00C54AB7">
        <w:trPr>
          <w:trHeight w:val="300"/>
        </w:trPr>
        <w:tc>
          <w:tcPr>
            <w:tcW w:w="5580" w:type="dxa"/>
            <w:tcMar>
              <w:top w:w="0" w:type="dxa"/>
              <w:left w:w="40" w:type="dxa"/>
              <w:bottom w:w="0" w:type="dxa"/>
              <w:right w:w="40" w:type="dxa"/>
            </w:tcMar>
            <w:vAlign w:val="center"/>
            <w:hideMark/>
          </w:tcPr>
          <w:p w14:paraId="234E4F52" w14:textId="77777777" w:rsidR="00594382" w:rsidRDefault="00594382" w:rsidP="00C54AB7">
            <w:pPr>
              <w:jc w:val="both"/>
              <w:rPr>
                <w:rFonts w:ascii="Arial" w:eastAsia="Arial" w:hAnsi="Arial" w:cs="Arial"/>
                <w:noProof/>
                <w:sz w:val="16"/>
              </w:rPr>
            </w:pPr>
            <w:r>
              <w:rPr>
                <w:rFonts w:ascii="Arial" w:hAnsi="Arial"/>
                <w:noProof/>
                <w:sz w:val="16"/>
              </w:rPr>
              <w:t>Vykázaná opravná položka ECL</w:t>
            </w:r>
          </w:p>
        </w:tc>
        <w:tc>
          <w:tcPr>
            <w:tcW w:w="1065" w:type="dxa"/>
            <w:noWrap/>
            <w:tcMar>
              <w:top w:w="0" w:type="dxa"/>
              <w:left w:w="40" w:type="dxa"/>
              <w:bottom w:w="0" w:type="dxa"/>
              <w:right w:w="100" w:type="dxa"/>
            </w:tcMar>
            <w:vAlign w:val="center"/>
            <w:hideMark/>
          </w:tcPr>
          <w:p w14:paraId="0E45BC8E" w14:textId="77777777" w:rsidR="00594382" w:rsidRDefault="00594382" w:rsidP="00C54AB7">
            <w:pPr>
              <w:jc w:val="right"/>
              <w:rPr>
                <w:rFonts w:ascii="Arial" w:eastAsia="Arial" w:hAnsi="Arial" w:cs="Arial"/>
                <w:noProof/>
                <w:sz w:val="16"/>
              </w:rPr>
            </w:pPr>
            <w:r>
              <w:rPr>
                <w:rFonts w:ascii="Arial" w:hAnsi="Arial"/>
                <w:noProof/>
                <w:sz w:val="16"/>
              </w:rPr>
              <w:t>16 008</w:t>
            </w:r>
          </w:p>
        </w:tc>
        <w:tc>
          <w:tcPr>
            <w:tcW w:w="1110" w:type="dxa"/>
            <w:noWrap/>
            <w:tcMar>
              <w:top w:w="0" w:type="dxa"/>
              <w:left w:w="40" w:type="dxa"/>
              <w:bottom w:w="0" w:type="dxa"/>
              <w:right w:w="100" w:type="dxa"/>
            </w:tcMar>
            <w:vAlign w:val="center"/>
            <w:hideMark/>
          </w:tcPr>
          <w:p w14:paraId="245F5D2B" w14:textId="77777777" w:rsidR="00594382" w:rsidRDefault="00594382" w:rsidP="00C54AB7">
            <w:pPr>
              <w:jc w:val="right"/>
              <w:rPr>
                <w:rFonts w:ascii="Arial" w:eastAsia="Arial" w:hAnsi="Arial" w:cs="Arial"/>
                <w:noProof/>
                <w:sz w:val="16"/>
              </w:rPr>
            </w:pPr>
            <w:r>
              <w:rPr>
                <w:rFonts w:ascii="Arial" w:hAnsi="Arial"/>
                <w:noProof/>
                <w:sz w:val="16"/>
              </w:rPr>
              <w:t>14 323</w:t>
            </w:r>
          </w:p>
        </w:tc>
        <w:tc>
          <w:tcPr>
            <w:tcW w:w="1065" w:type="dxa"/>
            <w:noWrap/>
            <w:tcMar>
              <w:top w:w="0" w:type="dxa"/>
              <w:left w:w="40" w:type="dxa"/>
              <w:bottom w:w="0" w:type="dxa"/>
              <w:right w:w="100" w:type="dxa"/>
            </w:tcMar>
            <w:vAlign w:val="center"/>
            <w:hideMark/>
          </w:tcPr>
          <w:p w14:paraId="7985FC54" w14:textId="77777777" w:rsidR="00594382" w:rsidRDefault="00594382" w:rsidP="00C54AB7">
            <w:pPr>
              <w:jc w:val="right"/>
              <w:rPr>
                <w:rFonts w:ascii="Arial" w:eastAsia="Arial" w:hAnsi="Arial" w:cs="Arial"/>
                <w:noProof/>
                <w:sz w:val="16"/>
              </w:rPr>
            </w:pPr>
            <w:r>
              <w:rPr>
                <w:rFonts w:ascii="Arial" w:hAnsi="Arial"/>
                <w:noProof/>
                <w:sz w:val="16"/>
              </w:rPr>
              <w:t>16 124</w:t>
            </w:r>
          </w:p>
        </w:tc>
        <w:tc>
          <w:tcPr>
            <w:tcW w:w="1110" w:type="dxa"/>
            <w:noWrap/>
            <w:tcMar>
              <w:top w:w="0" w:type="dxa"/>
              <w:left w:w="40" w:type="dxa"/>
              <w:bottom w:w="0" w:type="dxa"/>
              <w:right w:w="100" w:type="dxa"/>
            </w:tcMar>
            <w:vAlign w:val="center"/>
            <w:hideMark/>
          </w:tcPr>
          <w:p w14:paraId="242E2E2F" w14:textId="77777777" w:rsidR="00594382" w:rsidRDefault="00594382" w:rsidP="00C54AB7">
            <w:pPr>
              <w:jc w:val="right"/>
              <w:rPr>
                <w:rFonts w:ascii="Arial" w:eastAsia="Arial" w:hAnsi="Arial" w:cs="Arial"/>
                <w:noProof/>
                <w:sz w:val="16"/>
              </w:rPr>
            </w:pPr>
            <w:r>
              <w:rPr>
                <w:rFonts w:ascii="Arial" w:hAnsi="Arial"/>
                <w:noProof/>
                <w:sz w:val="16"/>
              </w:rPr>
              <w:t>20 475</w:t>
            </w:r>
          </w:p>
        </w:tc>
      </w:tr>
      <w:tr w:rsidR="00594382" w14:paraId="3ECE27BC" w14:textId="77777777" w:rsidTr="00C54AB7">
        <w:trPr>
          <w:trHeight w:val="300"/>
        </w:trPr>
        <w:tc>
          <w:tcPr>
            <w:tcW w:w="5580" w:type="dxa"/>
            <w:tcMar>
              <w:top w:w="0" w:type="dxa"/>
              <w:left w:w="40" w:type="dxa"/>
              <w:bottom w:w="0" w:type="dxa"/>
              <w:right w:w="40" w:type="dxa"/>
            </w:tcMar>
            <w:vAlign w:val="center"/>
            <w:hideMark/>
          </w:tcPr>
          <w:p w14:paraId="350CF09D" w14:textId="77777777" w:rsidR="00594382" w:rsidRDefault="00594382" w:rsidP="00C54AB7">
            <w:pPr>
              <w:jc w:val="both"/>
              <w:rPr>
                <w:rFonts w:ascii="Arial" w:eastAsia="Arial" w:hAnsi="Arial" w:cs="Arial"/>
                <w:noProof/>
                <w:sz w:val="16"/>
              </w:rPr>
            </w:pPr>
            <w:r>
              <w:rPr>
                <w:rFonts w:ascii="Arial" w:hAnsi="Arial"/>
                <w:noProof/>
                <w:sz w:val="16"/>
              </w:rPr>
              <w:t>Úrokový výnos ze smluv, které jsou předmětem úlevy</w:t>
            </w:r>
          </w:p>
        </w:tc>
        <w:tc>
          <w:tcPr>
            <w:tcW w:w="1065" w:type="dxa"/>
            <w:noWrap/>
            <w:tcMar>
              <w:top w:w="0" w:type="dxa"/>
              <w:left w:w="40" w:type="dxa"/>
              <w:bottom w:w="0" w:type="dxa"/>
              <w:right w:w="100" w:type="dxa"/>
            </w:tcMar>
            <w:vAlign w:val="center"/>
            <w:hideMark/>
          </w:tcPr>
          <w:p w14:paraId="4C779837" w14:textId="77777777" w:rsidR="00594382" w:rsidRDefault="00594382" w:rsidP="00C54AB7">
            <w:pPr>
              <w:jc w:val="right"/>
              <w:rPr>
                <w:rFonts w:ascii="Arial" w:eastAsia="Arial" w:hAnsi="Arial" w:cs="Arial"/>
                <w:noProof/>
                <w:sz w:val="16"/>
              </w:rPr>
            </w:pPr>
            <w:r>
              <w:rPr>
                <w:rFonts w:ascii="Arial" w:hAnsi="Arial"/>
                <w:noProof/>
                <w:sz w:val="16"/>
              </w:rPr>
              <w:t>7 745</w:t>
            </w:r>
          </w:p>
        </w:tc>
        <w:tc>
          <w:tcPr>
            <w:tcW w:w="1110" w:type="dxa"/>
            <w:noWrap/>
            <w:tcMar>
              <w:top w:w="0" w:type="dxa"/>
              <w:left w:w="40" w:type="dxa"/>
              <w:bottom w:w="0" w:type="dxa"/>
              <w:right w:w="100" w:type="dxa"/>
            </w:tcMar>
            <w:vAlign w:val="center"/>
            <w:hideMark/>
          </w:tcPr>
          <w:p w14:paraId="23176660" w14:textId="77777777" w:rsidR="00594382" w:rsidRDefault="00594382" w:rsidP="00C54AB7">
            <w:pPr>
              <w:jc w:val="right"/>
              <w:rPr>
                <w:rFonts w:ascii="Arial" w:eastAsia="Arial" w:hAnsi="Arial" w:cs="Arial"/>
                <w:noProof/>
                <w:sz w:val="16"/>
              </w:rPr>
            </w:pPr>
            <w:r>
              <w:rPr>
                <w:rFonts w:ascii="Arial" w:hAnsi="Arial"/>
                <w:noProof/>
                <w:sz w:val="16"/>
              </w:rPr>
              <w:t>2 280</w:t>
            </w:r>
          </w:p>
        </w:tc>
        <w:tc>
          <w:tcPr>
            <w:tcW w:w="1065" w:type="dxa"/>
            <w:noWrap/>
            <w:tcMar>
              <w:top w:w="0" w:type="dxa"/>
              <w:left w:w="40" w:type="dxa"/>
              <w:bottom w:w="0" w:type="dxa"/>
              <w:right w:w="100" w:type="dxa"/>
            </w:tcMar>
            <w:vAlign w:val="center"/>
            <w:hideMark/>
          </w:tcPr>
          <w:p w14:paraId="53BF3608" w14:textId="77777777" w:rsidR="00594382" w:rsidRDefault="00594382" w:rsidP="00C54AB7">
            <w:pPr>
              <w:jc w:val="right"/>
              <w:rPr>
                <w:rFonts w:ascii="Arial" w:eastAsia="Arial" w:hAnsi="Arial" w:cs="Arial"/>
                <w:noProof/>
                <w:sz w:val="16"/>
              </w:rPr>
            </w:pPr>
            <w:r>
              <w:rPr>
                <w:rFonts w:ascii="Arial" w:hAnsi="Arial"/>
                <w:noProof/>
                <w:sz w:val="16"/>
              </w:rPr>
              <w:t>11 583</w:t>
            </w:r>
          </w:p>
        </w:tc>
        <w:tc>
          <w:tcPr>
            <w:tcW w:w="1110" w:type="dxa"/>
            <w:noWrap/>
            <w:tcMar>
              <w:top w:w="0" w:type="dxa"/>
              <w:left w:w="40" w:type="dxa"/>
              <w:bottom w:w="0" w:type="dxa"/>
              <w:right w:w="100" w:type="dxa"/>
            </w:tcMar>
            <w:vAlign w:val="center"/>
            <w:hideMark/>
          </w:tcPr>
          <w:p w14:paraId="6988C3D8" w14:textId="77777777" w:rsidR="00594382" w:rsidRDefault="00594382" w:rsidP="00C54AB7">
            <w:pPr>
              <w:jc w:val="right"/>
              <w:rPr>
                <w:rFonts w:ascii="Arial" w:eastAsia="Arial" w:hAnsi="Arial" w:cs="Arial"/>
                <w:noProof/>
                <w:sz w:val="16"/>
              </w:rPr>
            </w:pPr>
            <w:r>
              <w:rPr>
                <w:rFonts w:ascii="Arial" w:hAnsi="Arial"/>
                <w:noProof/>
                <w:sz w:val="16"/>
              </w:rPr>
              <w:t>3 563</w:t>
            </w:r>
          </w:p>
        </w:tc>
      </w:tr>
    </w:tbl>
    <w:p w14:paraId="05D73137" w14:textId="77777777" w:rsidR="00594382" w:rsidRDefault="00594382" w:rsidP="00594382">
      <w:pPr>
        <w:rPr>
          <w:noProof/>
        </w:rPr>
      </w:pPr>
    </w:p>
    <w:tbl>
      <w:tblPr>
        <w:tblStyle w:val="CDMRange15"/>
        <w:tblW w:w="5000" w:type="pct"/>
        <w:tblLayout w:type="fixed"/>
        <w:tblLook w:val="0600" w:firstRow="0" w:lastRow="0" w:firstColumn="0" w:lastColumn="0" w:noHBand="1" w:noVBand="1"/>
      </w:tblPr>
      <w:tblGrid>
        <w:gridCol w:w="1518"/>
        <w:gridCol w:w="1236"/>
        <w:gridCol w:w="1236"/>
        <w:gridCol w:w="1236"/>
        <w:gridCol w:w="1236"/>
        <w:gridCol w:w="1121"/>
        <w:gridCol w:w="968"/>
        <w:gridCol w:w="1087"/>
      </w:tblGrid>
      <w:tr w:rsidR="00594382" w14:paraId="04A48347" w14:textId="77777777" w:rsidTr="00C54AB7">
        <w:trPr>
          <w:trHeight w:hRule="exact" w:val="300"/>
        </w:trPr>
        <w:tc>
          <w:tcPr>
            <w:tcW w:w="1530" w:type="dxa"/>
            <w:tcBorders>
              <w:top w:val="single" w:sz="4" w:space="0" w:color="000000"/>
              <w:left w:val="nil"/>
              <w:bottom w:val="nil"/>
              <w:right w:val="nil"/>
            </w:tcBorders>
            <w:noWrap/>
            <w:tcMar>
              <w:top w:w="0" w:type="dxa"/>
              <w:left w:w="0" w:type="dxa"/>
              <w:bottom w:w="0" w:type="dxa"/>
              <w:right w:w="0" w:type="dxa"/>
            </w:tcMar>
            <w:vAlign w:val="bottom"/>
          </w:tcPr>
          <w:p w14:paraId="2B87BD42" w14:textId="77777777" w:rsidR="00594382" w:rsidRDefault="00594382" w:rsidP="00C54AB7">
            <w:pPr>
              <w:rPr>
                <w:rFonts w:ascii="Arial" w:eastAsia="Arial" w:hAnsi="Arial" w:cs="Arial"/>
                <w:noProof/>
                <w:sz w:val="16"/>
              </w:rPr>
            </w:pPr>
          </w:p>
        </w:tc>
        <w:tc>
          <w:tcPr>
            <w:tcW w:w="1245" w:type="dxa"/>
            <w:tcBorders>
              <w:top w:val="single" w:sz="4" w:space="0" w:color="000000"/>
              <w:left w:val="nil"/>
              <w:bottom w:val="nil"/>
              <w:right w:val="nil"/>
            </w:tcBorders>
            <w:noWrap/>
            <w:tcMar>
              <w:top w:w="0" w:type="dxa"/>
              <w:left w:w="0" w:type="dxa"/>
              <w:bottom w:w="0" w:type="dxa"/>
              <w:right w:w="0" w:type="dxa"/>
            </w:tcMar>
            <w:vAlign w:val="bottom"/>
          </w:tcPr>
          <w:p w14:paraId="11746240" w14:textId="77777777" w:rsidR="00594382" w:rsidRDefault="00594382" w:rsidP="00C54AB7">
            <w:pPr>
              <w:rPr>
                <w:rFonts w:ascii="Arial" w:eastAsia="Arial" w:hAnsi="Arial" w:cs="Arial"/>
                <w:noProof/>
                <w:sz w:val="16"/>
              </w:rPr>
            </w:pPr>
          </w:p>
        </w:tc>
        <w:tc>
          <w:tcPr>
            <w:tcW w:w="124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8E9D97D" w14:textId="77777777" w:rsidR="00594382" w:rsidRDefault="00594382" w:rsidP="00C54AB7">
            <w:pPr>
              <w:rPr>
                <w:rFonts w:ascii="Arial" w:eastAsia="Arial" w:hAnsi="Arial" w:cs="Arial"/>
                <w:noProof/>
                <w:sz w:val="16"/>
              </w:rPr>
            </w:pPr>
          </w:p>
        </w:tc>
        <w:tc>
          <w:tcPr>
            <w:tcW w:w="2490" w:type="dxa"/>
            <w:gridSpan w:val="2"/>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E4958A3" w14:textId="77777777" w:rsidR="00594382" w:rsidRDefault="00594382" w:rsidP="00C54AB7">
            <w:pPr>
              <w:jc w:val="center"/>
              <w:rPr>
                <w:rFonts w:ascii="Arial" w:eastAsia="Arial" w:hAnsi="Arial" w:cs="Arial"/>
                <w:b/>
                <w:noProof/>
                <w:sz w:val="16"/>
              </w:rPr>
            </w:pPr>
            <w:r>
              <w:rPr>
                <w:rFonts w:ascii="Arial" w:hAnsi="Arial"/>
                <w:b/>
                <w:noProof/>
                <w:sz w:val="16"/>
              </w:rPr>
              <w:t>Opatření týkající se úlevy</w:t>
            </w:r>
          </w:p>
        </w:tc>
        <w:tc>
          <w:tcPr>
            <w:tcW w:w="112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EDA6950" w14:textId="77777777" w:rsidR="00594382" w:rsidRDefault="00594382" w:rsidP="00C54AB7">
            <w:pPr>
              <w:rPr>
                <w:rFonts w:ascii="Arial" w:eastAsia="Arial" w:hAnsi="Arial" w:cs="Arial"/>
                <w:noProof/>
                <w:sz w:val="16"/>
              </w:rPr>
            </w:pPr>
          </w:p>
        </w:tc>
        <w:tc>
          <w:tcPr>
            <w:tcW w:w="975"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C0704E4" w14:textId="77777777" w:rsidR="00594382" w:rsidRDefault="00594382" w:rsidP="00C54AB7">
            <w:pPr>
              <w:rPr>
                <w:rFonts w:ascii="Arial" w:eastAsia="Arial" w:hAnsi="Arial" w:cs="Arial"/>
                <w:noProof/>
                <w:sz w:val="16"/>
              </w:rPr>
            </w:pPr>
          </w:p>
        </w:tc>
        <w:tc>
          <w:tcPr>
            <w:tcW w:w="1095" w:type="dxa"/>
            <w:tcBorders>
              <w:top w:val="single" w:sz="4" w:space="0" w:color="000000"/>
              <w:left w:val="nil"/>
              <w:bottom w:val="nil"/>
              <w:right w:val="nil"/>
            </w:tcBorders>
            <w:noWrap/>
            <w:tcMar>
              <w:top w:w="0" w:type="dxa"/>
              <w:left w:w="0" w:type="dxa"/>
              <w:bottom w:w="0" w:type="dxa"/>
              <w:right w:w="0" w:type="dxa"/>
            </w:tcMar>
            <w:vAlign w:val="bottom"/>
          </w:tcPr>
          <w:p w14:paraId="34538F12" w14:textId="77777777" w:rsidR="00594382" w:rsidRDefault="00594382" w:rsidP="00C54AB7">
            <w:pPr>
              <w:rPr>
                <w:rFonts w:ascii="Arial" w:eastAsia="Arial" w:hAnsi="Arial" w:cs="Arial"/>
                <w:noProof/>
                <w:sz w:val="16"/>
              </w:rPr>
            </w:pPr>
          </w:p>
        </w:tc>
      </w:tr>
      <w:tr w:rsidR="00594382" w14:paraId="01A2A7D7" w14:textId="77777777" w:rsidTr="00C54AB7">
        <w:trPr>
          <w:trHeight w:val="1015"/>
        </w:trPr>
        <w:tc>
          <w:tcPr>
            <w:tcW w:w="1530" w:type="dxa"/>
            <w:tcBorders>
              <w:top w:val="nil"/>
              <w:left w:val="nil"/>
              <w:bottom w:val="single" w:sz="4" w:space="0" w:color="000000"/>
              <w:right w:val="nil"/>
            </w:tcBorders>
            <w:noWrap/>
            <w:tcMar>
              <w:top w:w="0" w:type="dxa"/>
              <w:left w:w="40" w:type="dxa"/>
              <w:bottom w:w="0" w:type="dxa"/>
              <w:right w:w="40" w:type="dxa"/>
            </w:tcMar>
            <w:vAlign w:val="center"/>
            <w:hideMark/>
          </w:tcPr>
          <w:p w14:paraId="364CF730" w14:textId="77777777" w:rsidR="00594382" w:rsidRDefault="00594382" w:rsidP="00C54AB7">
            <w:pPr>
              <w:jc w:val="both"/>
              <w:rPr>
                <w:rFonts w:ascii="Arial" w:eastAsia="Arial" w:hAnsi="Arial" w:cs="Arial"/>
                <w:b/>
                <w:noProof/>
                <w:sz w:val="16"/>
              </w:rPr>
            </w:pPr>
            <w:r>
              <w:rPr>
                <w:rFonts w:ascii="Arial" w:hAnsi="Arial"/>
                <w:b/>
                <w:noProof/>
                <w:sz w:val="16"/>
              </w:rPr>
              <w:t>v tisících EUR</w:t>
            </w:r>
          </w:p>
        </w:tc>
        <w:tc>
          <w:tcPr>
            <w:tcW w:w="1245" w:type="dxa"/>
            <w:tcBorders>
              <w:top w:val="nil"/>
              <w:left w:val="nil"/>
              <w:bottom w:val="single" w:sz="4" w:space="0" w:color="000000"/>
              <w:right w:val="nil"/>
            </w:tcBorders>
            <w:noWrap/>
            <w:tcMar>
              <w:top w:w="0" w:type="dxa"/>
              <w:left w:w="40" w:type="dxa"/>
              <w:bottom w:w="0" w:type="dxa"/>
              <w:right w:w="40" w:type="dxa"/>
            </w:tcMar>
            <w:vAlign w:val="center"/>
            <w:hideMark/>
          </w:tcPr>
          <w:p w14:paraId="41B3AF59" w14:textId="77777777" w:rsidR="00594382" w:rsidRDefault="00594382" w:rsidP="00C54AB7">
            <w:pPr>
              <w:jc w:val="right"/>
              <w:rPr>
                <w:rFonts w:ascii="Arial" w:eastAsia="Arial" w:hAnsi="Arial" w:cs="Arial"/>
                <w:b/>
                <w:noProof/>
                <w:sz w:val="16"/>
              </w:rPr>
            </w:pPr>
            <w:r>
              <w:rPr>
                <w:rFonts w:ascii="Arial" w:hAnsi="Arial"/>
                <w:b/>
                <w:noProof/>
                <w:sz w:val="16"/>
              </w:rPr>
              <w:t>31. 12. 2021</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5ACB0A" w14:textId="77777777" w:rsidR="00594382" w:rsidRDefault="00594382" w:rsidP="00C54AB7">
            <w:pPr>
              <w:jc w:val="right"/>
              <w:rPr>
                <w:rFonts w:ascii="Arial" w:eastAsia="Arial" w:hAnsi="Arial" w:cs="Arial"/>
                <w:b/>
                <w:noProof/>
                <w:sz w:val="16"/>
              </w:rPr>
            </w:pPr>
            <w:r>
              <w:rPr>
                <w:rFonts w:ascii="Arial" w:hAnsi="Arial"/>
                <w:b/>
                <w:noProof/>
                <w:sz w:val="16"/>
              </w:rPr>
              <w:t>Prodloužení splatnosti</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2C1314" w14:textId="77777777" w:rsidR="00594382" w:rsidRDefault="00594382" w:rsidP="00C54AB7">
            <w:pPr>
              <w:jc w:val="right"/>
              <w:rPr>
                <w:rFonts w:ascii="Arial" w:eastAsia="Arial" w:hAnsi="Arial" w:cs="Arial"/>
                <w:b/>
                <w:noProof/>
                <w:sz w:val="16"/>
              </w:rPr>
            </w:pPr>
            <w:r>
              <w:rPr>
                <w:rFonts w:ascii="Arial" w:hAnsi="Arial"/>
                <w:b/>
                <w:noProof/>
                <w:sz w:val="16"/>
              </w:rPr>
              <w:t>Odklad splatnosti jistiny i úroků</w:t>
            </w:r>
          </w:p>
        </w:tc>
        <w:tc>
          <w:tcPr>
            <w:tcW w:w="124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E4B4F0" w14:textId="77777777" w:rsidR="00594382" w:rsidRDefault="00594382" w:rsidP="00C54AB7">
            <w:pPr>
              <w:jc w:val="right"/>
              <w:rPr>
                <w:rFonts w:ascii="Arial" w:eastAsia="Arial" w:hAnsi="Arial" w:cs="Arial"/>
                <w:b/>
                <w:noProof/>
                <w:sz w:val="16"/>
              </w:rPr>
            </w:pPr>
            <w:r>
              <w:rPr>
                <w:rFonts w:ascii="Arial" w:hAnsi="Arial"/>
                <w:b/>
                <w:noProof/>
                <w:sz w:val="16"/>
              </w:rPr>
              <w:t>Porušení podstatných finančních ujednání</w:t>
            </w:r>
          </w:p>
        </w:tc>
        <w:tc>
          <w:tcPr>
            <w:tcW w:w="1125" w:type="dxa"/>
            <w:tcBorders>
              <w:top w:val="single" w:sz="4" w:space="0" w:color="000000"/>
              <w:left w:val="nil"/>
              <w:bottom w:val="single" w:sz="4" w:space="0" w:color="000000"/>
              <w:right w:val="nil"/>
            </w:tcBorders>
            <w:tcMar>
              <w:top w:w="0" w:type="dxa"/>
              <w:left w:w="580" w:type="dxa"/>
              <w:bottom w:w="0" w:type="dxa"/>
              <w:right w:w="40" w:type="dxa"/>
            </w:tcMar>
            <w:vAlign w:val="center"/>
            <w:hideMark/>
          </w:tcPr>
          <w:p w14:paraId="40FE50C0" w14:textId="77777777" w:rsidR="00594382" w:rsidRDefault="00594382" w:rsidP="00C54AB7">
            <w:pPr>
              <w:rPr>
                <w:rFonts w:ascii="Arial" w:eastAsia="Arial" w:hAnsi="Arial" w:cs="Arial"/>
                <w:b/>
                <w:noProof/>
                <w:sz w:val="16"/>
              </w:rPr>
            </w:pPr>
            <w:r>
              <w:rPr>
                <w:rFonts w:ascii="Arial" w:hAnsi="Arial"/>
                <w:b/>
                <w:noProof/>
                <w:sz w:val="16"/>
              </w:rPr>
              <w:t>Ostatní</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6CAF5C" w14:textId="77777777" w:rsidR="00594382" w:rsidRDefault="00594382" w:rsidP="00C54AB7">
            <w:pPr>
              <w:jc w:val="right"/>
              <w:rPr>
                <w:rFonts w:ascii="Arial" w:eastAsia="Arial" w:hAnsi="Arial" w:cs="Arial"/>
                <w:b/>
                <w:noProof/>
                <w:sz w:val="16"/>
              </w:rPr>
            </w:pPr>
            <w:r>
              <w:rPr>
                <w:rFonts w:ascii="Arial" w:hAnsi="Arial"/>
                <w:b/>
                <w:noProof/>
                <w:sz w:val="16"/>
              </w:rPr>
              <w:t>Smluvní splacení, a/nebo odpisy</w:t>
            </w:r>
          </w:p>
        </w:tc>
        <w:tc>
          <w:tcPr>
            <w:tcW w:w="1095" w:type="dxa"/>
            <w:tcBorders>
              <w:top w:val="nil"/>
              <w:left w:val="nil"/>
              <w:bottom w:val="single" w:sz="4" w:space="0" w:color="000000"/>
              <w:right w:val="nil"/>
            </w:tcBorders>
            <w:tcMar>
              <w:top w:w="0" w:type="dxa"/>
              <w:left w:w="40" w:type="dxa"/>
              <w:bottom w:w="0" w:type="dxa"/>
              <w:right w:w="40" w:type="dxa"/>
            </w:tcMar>
            <w:vAlign w:val="center"/>
            <w:hideMark/>
          </w:tcPr>
          <w:p w14:paraId="1F9065EB" w14:textId="77777777" w:rsidR="00594382" w:rsidRDefault="00594382" w:rsidP="00C54AB7">
            <w:pPr>
              <w:jc w:val="right"/>
              <w:rPr>
                <w:rFonts w:ascii="Arial" w:eastAsia="Arial" w:hAnsi="Arial" w:cs="Arial"/>
                <w:b/>
                <w:noProof/>
                <w:sz w:val="16"/>
              </w:rPr>
            </w:pPr>
            <w:r>
              <w:rPr>
                <w:rFonts w:ascii="Arial" w:hAnsi="Arial"/>
                <w:b/>
                <w:noProof/>
                <w:sz w:val="16"/>
              </w:rPr>
              <w:t>31. 12. 2022</w:t>
            </w:r>
          </w:p>
        </w:tc>
      </w:tr>
      <w:tr w:rsidR="00594382" w14:paraId="4273BD1D" w14:textId="77777777" w:rsidTr="00C54AB7">
        <w:trPr>
          <w:trHeight w:val="300"/>
        </w:trPr>
        <w:tc>
          <w:tcPr>
            <w:tcW w:w="1530" w:type="dxa"/>
            <w:tcBorders>
              <w:top w:val="single" w:sz="4" w:space="0" w:color="000000"/>
              <w:left w:val="nil"/>
              <w:bottom w:val="nil"/>
              <w:right w:val="nil"/>
            </w:tcBorders>
            <w:tcMar>
              <w:top w:w="0" w:type="dxa"/>
              <w:left w:w="40" w:type="dxa"/>
              <w:bottom w:w="0" w:type="dxa"/>
              <w:right w:w="40" w:type="dxa"/>
            </w:tcMar>
            <w:vAlign w:val="center"/>
            <w:hideMark/>
          </w:tcPr>
          <w:p w14:paraId="580D90D0" w14:textId="77777777" w:rsidR="00594382" w:rsidRDefault="00594382" w:rsidP="00C54AB7">
            <w:pPr>
              <w:jc w:val="both"/>
              <w:rPr>
                <w:rFonts w:ascii="Arial" w:eastAsia="Arial" w:hAnsi="Arial" w:cs="Arial"/>
                <w:noProof/>
                <w:sz w:val="16"/>
              </w:rPr>
            </w:pPr>
            <w:r>
              <w:rPr>
                <w:rFonts w:ascii="Arial" w:hAnsi="Arial"/>
                <w:noProof/>
                <w:sz w:val="16"/>
              </w:rPr>
              <w:t>Finanční instituce</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1B794DC3" w14:textId="77777777" w:rsidR="00594382" w:rsidRDefault="00594382" w:rsidP="00C54AB7">
            <w:pPr>
              <w:jc w:val="right"/>
              <w:rPr>
                <w:rFonts w:ascii="Arial" w:eastAsia="Arial" w:hAnsi="Arial" w:cs="Arial"/>
                <w:noProof/>
                <w:sz w:val="16"/>
              </w:rPr>
            </w:pPr>
            <w:r>
              <w:rPr>
                <w:rFonts w:ascii="Arial" w:hAnsi="Arial"/>
                <w:noProof/>
                <w:sz w:val="16"/>
              </w:rPr>
              <w:t>149 326</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17A8FAB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48A8411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45" w:type="dxa"/>
            <w:tcBorders>
              <w:top w:val="single" w:sz="4" w:space="0" w:color="000000"/>
              <w:left w:val="nil"/>
              <w:bottom w:val="nil"/>
              <w:right w:val="nil"/>
            </w:tcBorders>
            <w:noWrap/>
            <w:tcMar>
              <w:top w:w="0" w:type="dxa"/>
              <w:left w:w="40" w:type="dxa"/>
              <w:bottom w:w="0" w:type="dxa"/>
              <w:right w:w="40" w:type="dxa"/>
            </w:tcMar>
            <w:vAlign w:val="center"/>
            <w:hideMark/>
          </w:tcPr>
          <w:p w14:paraId="79D6B333" w14:textId="77777777" w:rsidR="00594382" w:rsidRDefault="00594382" w:rsidP="00C54AB7">
            <w:pPr>
              <w:jc w:val="right"/>
              <w:rPr>
                <w:rFonts w:ascii="Arial" w:eastAsia="Arial" w:hAnsi="Arial" w:cs="Arial"/>
                <w:noProof/>
                <w:sz w:val="16"/>
              </w:rPr>
            </w:pPr>
            <w:r>
              <w:rPr>
                <w:rFonts w:ascii="Arial" w:hAnsi="Arial"/>
                <w:noProof/>
                <w:sz w:val="16"/>
              </w:rPr>
              <w:t>4 119</w:t>
            </w:r>
          </w:p>
        </w:tc>
        <w:tc>
          <w:tcPr>
            <w:tcW w:w="1125" w:type="dxa"/>
            <w:tcBorders>
              <w:top w:val="single" w:sz="4" w:space="0" w:color="000000"/>
              <w:left w:val="nil"/>
              <w:bottom w:val="nil"/>
              <w:right w:val="nil"/>
            </w:tcBorders>
            <w:noWrap/>
            <w:tcMar>
              <w:top w:w="0" w:type="dxa"/>
              <w:left w:w="40" w:type="dxa"/>
              <w:bottom w:w="0" w:type="dxa"/>
              <w:right w:w="40" w:type="dxa"/>
            </w:tcMar>
            <w:vAlign w:val="center"/>
            <w:hideMark/>
          </w:tcPr>
          <w:p w14:paraId="3CA5982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nil"/>
              <w:right w:val="nil"/>
            </w:tcBorders>
            <w:noWrap/>
            <w:tcMar>
              <w:top w:w="0" w:type="dxa"/>
              <w:left w:w="40" w:type="dxa"/>
              <w:bottom w:w="0" w:type="dxa"/>
              <w:right w:w="40" w:type="dxa"/>
            </w:tcMar>
            <w:vAlign w:val="center"/>
            <w:hideMark/>
          </w:tcPr>
          <w:p w14:paraId="37CBB883" w14:textId="77777777" w:rsidR="00594382" w:rsidRDefault="00594382" w:rsidP="00C54AB7">
            <w:pPr>
              <w:jc w:val="right"/>
              <w:rPr>
                <w:rFonts w:ascii="Arial" w:eastAsia="Arial" w:hAnsi="Arial" w:cs="Arial"/>
                <w:noProof/>
                <w:sz w:val="16"/>
              </w:rPr>
            </w:pPr>
            <w:r>
              <w:rPr>
                <w:rFonts w:ascii="Arial" w:hAnsi="Arial"/>
                <w:noProof/>
                <w:sz w:val="16"/>
              </w:rPr>
              <w:t>–67 694</w:t>
            </w:r>
          </w:p>
        </w:tc>
        <w:tc>
          <w:tcPr>
            <w:tcW w:w="1095" w:type="dxa"/>
            <w:tcBorders>
              <w:top w:val="single" w:sz="4" w:space="0" w:color="000000"/>
              <w:left w:val="nil"/>
              <w:bottom w:val="nil"/>
              <w:right w:val="nil"/>
            </w:tcBorders>
            <w:noWrap/>
            <w:tcMar>
              <w:top w:w="0" w:type="dxa"/>
              <w:left w:w="40" w:type="dxa"/>
              <w:bottom w:w="0" w:type="dxa"/>
              <w:right w:w="40" w:type="dxa"/>
            </w:tcMar>
            <w:vAlign w:val="center"/>
            <w:hideMark/>
          </w:tcPr>
          <w:p w14:paraId="1D723BFB" w14:textId="77777777" w:rsidR="00594382" w:rsidRDefault="00594382" w:rsidP="00C54AB7">
            <w:pPr>
              <w:jc w:val="right"/>
              <w:rPr>
                <w:rFonts w:ascii="Arial" w:eastAsia="Arial" w:hAnsi="Arial" w:cs="Arial"/>
                <w:noProof/>
                <w:sz w:val="16"/>
              </w:rPr>
            </w:pPr>
            <w:r>
              <w:rPr>
                <w:rFonts w:ascii="Arial" w:hAnsi="Arial"/>
                <w:noProof/>
                <w:sz w:val="16"/>
              </w:rPr>
              <w:t>85 751</w:t>
            </w:r>
          </w:p>
        </w:tc>
      </w:tr>
      <w:tr w:rsidR="00594382" w14:paraId="2E55DA56" w14:textId="77777777" w:rsidTr="00C54AB7">
        <w:trPr>
          <w:trHeight w:val="300"/>
        </w:trPr>
        <w:tc>
          <w:tcPr>
            <w:tcW w:w="1530" w:type="dxa"/>
            <w:tcMar>
              <w:top w:w="0" w:type="dxa"/>
              <w:left w:w="40" w:type="dxa"/>
              <w:bottom w:w="0" w:type="dxa"/>
              <w:right w:w="40" w:type="dxa"/>
            </w:tcMar>
            <w:vAlign w:val="center"/>
            <w:hideMark/>
          </w:tcPr>
          <w:p w14:paraId="6D2ACC76" w14:textId="77777777" w:rsidR="00594382" w:rsidRDefault="00594382" w:rsidP="00C54AB7">
            <w:pPr>
              <w:jc w:val="both"/>
              <w:rPr>
                <w:rFonts w:ascii="Arial" w:eastAsia="Arial" w:hAnsi="Arial" w:cs="Arial"/>
                <w:noProof/>
                <w:sz w:val="16"/>
              </w:rPr>
            </w:pPr>
            <w:r>
              <w:rPr>
                <w:rFonts w:ascii="Arial" w:hAnsi="Arial"/>
                <w:noProof/>
                <w:sz w:val="16"/>
              </w:rPr>
              <w:t>Podniky</w:t>
            </w:r>
          </w:p>
        </w:tc>
        <w:tc>
          <w:tcPr>
            <w:tcW w:w="1245" w:type="dxa"/>
            <w:noWrap/>
            <w:tcMar>
              <w:top w:w="0" w:type="dxa"/>
              <w:left w:w="40" w:type="dxa"/>
              <w:bottom w:w="0" w:type="dxa"/>
              <w:right w:w="40" w:type="dxa"/>
            </w:tcMar>
            <w:vAlign w:val="center"/>
            <w:hideMark/>
          </w:tcPr>
          <w:p w14:paraId="1DF2BD49" w14:textId="77777777" w:rsidR="00594382" w:rsidRDefault="00594382" w:rsidP="00C54AB7">
            <w:pPr>
              <w:jc w:val="right"/>
              <w:rPr>
                <w:rFonts w:ascii="Arial" w:eastAsia="Arial" w:hAnsi="Arial" w:cs="Arial"/>
                <w:noProof/>
                <w:sz w:val="16"/>
              </w:rPr>
            </w:pPr>
            <w:r>
              <w:rPr>
                <w:rFonts w:ascii="Arial" w:hAnsi="Arial"/>
                <w:noProof/>
                <w:sz w:val="16"/>
              </w:rPr>
              <w:t>119 969</w:t>
            </w:r>
          </w:p>
        </w:tc>
        <w:tc>
          <w:tcPr>
            <w:tcW w:w="1245" w:type="dxa"/>
            <w:noWrap/>
            <w:tcMar>
              <w:top w:w="0" w:type="dxa"/>
              <w:left w:w="40" w:type="dxa"/>
              <w:bottom w:w="0" w:type="dxa"/>
              <w:right w:w="40" w:type="dxa"/>
            </w:tcMar>
            <w:vAlign w:val="center"/>
            <w:hideMark/>
          </w:tcPr>
          <w:p w14:paraId="04545B1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45" w:type="dxa"/>
            <w:noWrap/>
            <w:tcMar>
              <w:top w:w="0" w:type="dxa"/>
              <w:left w:w="40" w:type="dxa"/>
              <w:bottom w:w="0" w:type="dxa"/>
              <w:right w:w="40" w:type="dxa"/>
            </w:tcMar>
            <w:vAlign w:val="center"/>
            <w:hideMark/>
          </w:tcPr>
          <w:p w14:paraId="33370BF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45" w:type="dxa"/>
            <w:noWrap/>
            <w:tcMar>
              <w:top w:w="0" w:type="dxa"/>
              <w:left w:w="40" w:type="dxa"/>
              <w:bottom w:w="0" w:type="dxa"/>
              <w:right w:w="40" w:type="dxa"/>
            </w:tcMar>
            <w:vAlign w:val="center"/>
            <w:hideMark/>
          </w:tcPr>
          <w:p w14:paraId="61D4078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125" w:type="dxa"/>
            <w:noWrap/>
            <w:tcMar>
              <w:top w:w="0" w:type="dxa"/>
              <w:left w:w="40" w:type="dxa"/>
              <w:bottom w:w="0" w:type="dxa"/>
              <w:right w:w="40" w:type="dxa"/>
            </w:tcMar>
            <w:vAlign w:val="center"/>
            <w:hideMark/>
          </w:tcPr>
          <w:p w14:paraId="1E31DAB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noWrap/>
            <w:tcMar>
              <w:top w:w="0" w:type="dxa"/>
              <w:left w:w="40" w:type="dxa"/>
              <w:bottom w:w="0" w:type="dxa"/>
              <w:right w:w="40" w:type="dxa"/>
            </w:tcMar>
            <w:vAlign w:val="center"/>
            <w:hideMark/>
          </w:tcPr>
          <w:p w14:paraId="799FED40" w14:textId="77777777" w:rsidR="00594382" w:rsidRDefault="00594382" w:rsidP="00C54AB7">
            <w:pPr>
              <w:jc w:val="right"/>
              <w:rPr>
                <w:rFonts w:ascii="Arial" w:eastAsia="Arial" w:hAnsi="Arial" w:cs="Arial"/>
                <w:noProof/>
                <w:sz w:val="16"/>
              </w:rPr>
            </w:pPr>
            <w:r>
              <w:rPr>
                <w:rFonts w:ascii="Arial" w:hAnsi="Arial"/>
                <w:noProof/>
                <w:sz w:val="16"/>
              </w:rPr>
              <w:t>-15 824</w:t>
            </w:r>
          </w:p>
        </w:tc>
        <w:tc>
          <w:tcPr>
            <w:tcW w:w="1095" w:type="dxa"/>
            <w:noWrap/>
            <w:tcMar>
              <w:top w:w="0" w:type="dxa"/>
              <w:left w:w="40" w:type="dxa"/>
              <w:bottom w:w="0" w:type="dxa"/>
              <w:right w:w="40" w:type="dxa"/>
            </w:tcMar>
            <w:vAlign w:val="center"/>
            <w:hideMark/>
          </w:tcPr>
          <w:p w14:paraId="075DA37E" w14:textId="77777777" w:rsidR="00594382" w:rsidRDefault="00594382" w:rsidP="00C54AB7">
            <w:pPr>
              <w:jc w:val="right"/>
              <w:rPr>
                <w:rFonts w:ascii="Arial" w:eastAsia="Arial" w:hAnsi="Arial" w:cs="Arial"/>
                <w:noProof/>
                <w:sz w:val="16"/>
              </w:rPr>
            </w:pPr>
            <w:r>
              <w:rPr>
                <w:rFonts w:ascii="Arial" w:hAnsi="Arial"/>
                <w:noProof/>
                <w:sz w:val="16"/>
              </w:rPr>
              <w:t>104 145</w:t>
            </w:r>
          </w:p>
        </w:tc>
      </w:tr>
      <w:tr w:rsidR="00594382" w14:paraId="520BD9B5" w14:textId="77777777" w:rsidTr="00C54AB7">
        <w:trPr>
          <w:trHeight w:hRule="exact" w:val="300"/>
        </w:trPr>
        <w:tc>
          <w:tcPr>
            <w:tcW w:w="1530" w:type="dxa"/>
            <w:shd w:val="clear" w:color="auto" w:fill="BFBFBF"/>
            <w:noWrap/>
            <w:tcMar>
              <w:top w:w="0" w:type="dxa"/>
              <w:left w:w="40" w:type="dxa"/>
              <w:bottom w:w="0" w:type="dxa"/>
              <w:right w:w="40" w:type="dxa"/>
            </w:tcMar>
            <w:vAlign w:val="center"/>
            <w:hideMark/>
          </w:tcPr>
          <w:p w14:paraId="2EA5EC9C" w14:textId="77777777" w:rsidR="00594382" w:rsidRDefault="00594382" w:rsidP="00C54AB7">
            <w:pPr>
              <w:rPr>
                <w:rFonts w:ascii="Arial" w:eastAsia="Arial" w:hAnsi="Arial" w:cs="Arial"/>
                <w:b/>
                <w:noProof/>
                <w:sz w:val="16"/>
              </w:rPr>
            </w:pPr>
            <w:r>
              <w:rPr>
                <w:rFonts w:ascii="Arial" w:hAnsi="Arial"/>
                <w:b/>
                <w:noProof/>
                <w:sz w:val="16"/>
              </w:rPr>
              <w:t>Celkem</w:t>
            </w:r>
          </w:p>
        </w:tc>
        <w:tc>
          <w:tcPr>
            <w:tcW w:w="1245" w:type="dxa"/>
            <w:shd w:val="clear" w:color="auto" w:fill="BFBFBF"/>
            <w:noWrap/>
            <w:tcMar>
              <w:top w:w="0" w:type="dxa"/>
              <w:left w:w="40" w:type="dxa"/>
              <w:bottom w:w="0" w:type="dxa"/>
              <w:right w:w="40" w:type="dxa"/>
            </w:tcMar>
            <w:vAlign w:val="center"/>
            <w:hideMark/>
          </w:tcPr>
          <w:p w14:paraId="2E72EE92" w14:textId="77777777" w:rsidR="00594382" w:rsidRDefault="00594382" w:rsidP="00C54AB7">
            <w:pPr>
              <w:jc w:val="right"/>
              <w:rPr>
                <w:rFonts w:ascii="Arial" w:eastAsia="Arial" w:hAnsi="Arial" w:cs="Arial"/>
                <w:b/>
                <w:noProof/>
                <w:sz w:val="16"/>
              </w:rPr>
            </w:pPr>
            <w:r>
              <w:rPr>
                <w:rFonts w:ascii="Arial" w:hAnsi="Arial"/>
                <w:b/>
                <w:noProof/>
                <w:sz w:val="16"/>
              </w:rPr>
              <w:t>269 295</w:t>
            </w:r>
          </w:p>
        </w:tc>
        <w:tc>
          <w:tcPr>
            <w:tcW w:w="1245" w:type="dxa"/>
            <w:shd w:val="clear" w:color="auto" w:fill="BFBFBF"/>
            <w:noWrap/>
            <w:tcMar>
              <w:top w:w="0" w:type="dxa"/>
              <w:left w:w="40" w:type="dxa"/>
              <w:bottom w:w="0" w:type="dxa"/>
              <w:right w:w="40" w:type="dxa"/>
            </w:tcMar>
            <w:vAlign w:val="center"/>
            <w:hideMark/>
          </w:tcPr>
          <w:p w14:paraId="0A371EF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45" w:type="dxa"/>
            <w:shd w:val="clear" w:color="auto" w:fill="BFBFBF"/>
            <w:noWrap/>
            <w:tcMar>
              <w:top w:w="0" w:type="dxa"/>
              <w:left w:w="40" w:type="dxa"/>
              <w:bottom w:w="0" w:type="dxa"/>
              <w:right w:w="40" w:type="dxa"/>
            </w:tcMar>
            <w:vAlign w:val="center"/>
            <w:hideMark/>
          </w:tcPr>
          <w:p w14:paraId="7FABF85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45" w:type="dxa"/>
            <w:shd w:val="clear" w:color="auto" w:fill="BFBFBF"/>
            <w:noWrap/>
            <w:tcMar>
              <w:top w:w="0" w:type="dxa"/>
              <w:left w:w="40" w:type="dxa"/>
              <w:bottom w:w="0" w:type="dxa"/>
              <w:right w:w="40" w:type="dxa"/>
            </w:tcMar>
            <w:vAlign w:val="center"/>
            <w:hideMark/>
          </w:tcPr>
          <w:p w14:paraId="03622EAB" w14:textId="77777777" w:rsidR="00594382" w:rsidRDefault="00594382" w:rsidP="00C54AB7">
            <w:pPr>
              <w:jc w:val="right"/>
              <w:rPr>
                <w:rFonts w:ascii="Arial" w:eastAsia="Arial" w:hAnsi="Arial" w:cs="Arial"/>
                <w:b/>
                <w:noProof/>
                <w:sz w:val="16"/>
              </w:rPr>
            </w:pPr>
            <w:r>
              <w:rPr>
                <w:rFonts w:ascii="Arial" w:hAnsi="Arial"/>
                <w:b/>
                <w:noProof/>
                <w:sz w:val="16"/>
              </w:rPr>
              <w:t>4 119</w:t>
            </w:r>
          </w:p>
        </w:tc>
        <w:tc>
          <w:tcPr>
            <w:tcW w:w="1125" w:type="dxa"/>
            <w:shd w:val="clear" w:color="auto" w:fill="BFBFBF"/>
            <w:noWrap/>
            <w:tcMar>
              <w:top w:w="0" w:type="dxa"/>
              <w:left w:w="40" w:type="dxa"/>
              <w:bottom w:w="0" w:type="dxa"/>
              <w:right w:w="40" w:type="dxa"/>
            </w:tcMar>
            <w:vAlign w:val="center"/>
            <w:hideMark/>
          </w:tcPr>
          <w:p w14:paraId="68A517AE"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shd w:val="clear" w:color="auto" w:fill="BFBFBF"/>
            <w:noWrap/>
            <w:tcMar>
              <w:top w:w="0" w:type="dxa"/>
              <w:left w:w="40" w:type="dxa"/>
              <w:bottom w:w="0" w:type="dxa"/>
              <w:right w:w="40" w:type="dxa"/>
            </w:tcMar>
            <w:vAlign w:val="center"/>
            <w:hideMark/>
          </w:tcPr>
          <w:p w14:paraId="208A6BF1" w14:textId="77777777" w:rsidR="00594382" w:rsidRDefault="00594382" w:rsidP="00C54AB7">
            <w:pPr>
              <w:jc w:val="right"/>
              <w:rPr>
                <w:rFonts w:ascii="Arial" w:eastAsia="Arial" w:hAnsi="Arial" w:cs="Arial"/>
                <w:b/>
                <w:noProof/>
                <w:sz w:val="16"/>
              </w:rPr>
            </w:pPr>
            <w:r>
              <w:rPr>
                <w:rFonts w:ascii="Arial" w:hAnsi="Arial"/>
                <w:b/>
                <w:noProof/>
                <w:sz w:val="16"/>
              </w:rPr>
              <w:t>–83 518</w:t>
            </w:r>
          </w:p>
        </w:tc>
        <w:tc>
          <w:tcPr>
            <w:tcW w:w="1095" w:type="dxa"/>
            <w:shd w:val="clear" w:color="auto" w:fill="BFBFBF"/>
            <w:noWrap/>
            <w:tcMar>
              <w:top w:w="0" w:type="dxa"/>
              <w:left w:w="40" w:type="dxa"/>
              <w:bottom w:w="0" w:type="dxa"/>
              <w:right w:w="40" w:type="dxa"/>
            </w:tcMar>
            <w:vAlign w:val="center"/>
            <w:hideMark/>
          </w:tcPr>
          <w:p w14:paraId="795BCE72" w14:textId="77777777" w:rsidR="00594382" w:rsidRDefault="00594382" w:rsidP="00C54AB7">
            <w:pPr>
              <w:jc w:val="right"/>
              <w:rPr>
                <w:rFonts w:ascii="Arial" w:eastAsia="Arial" w:hAnsi="Arial" w:cs="Arial"/>
                <w:b/>
                <w:noProof/>
                <w:sz w:val="16"/>
              </w:rPr>
            </w:pPr>
            <w:r>
              <w:rPr>
                <w:rFonts w:ascii="Arial" w:hAnsi="Arial"/>
                <w:b/>
                <w:noProof/>
                <w:sz w:val="16"/>
              </w:rPr>
              <w:t>189 896</w:t>
            </w:r>
          </w:p>
        </w:tc>
      </w:tr>
      <w:tr w:rsidR="00594382" w14:paraId="7B49560F" w14:textId="77777777" w:rsidTr="00C54AB7">
        <w:trPr>
          <w:trHeight w:val="170"/>
        </w:trPr>
        <w:tc>
          <w:tcPr>
            <w:tcW w:w="9705" w:type="dxa"/>
            <w:gridSpan w:val="8"/>
            <w:tcMar>
              <w:top w:w="0" w:type="dxa"/>
              <w:left w:w="0" w:type="dxa"/>
              <w:bottom w:w="0" w:type="dxa"/>
              <w:right w:w="0" w:type="dxa"/>
            </w:tcMar>
          </w:tcPr>
          <w:p w14:paraId="2BABDCFB" w14:textId="77777777" w:rsidR="00594382" w:rsidRDefault="00594382" w:rsidP="00C54AB7">
            <w:pPr>
              <w:jc w:val="both"/>
              <w:rPr>
                <w:rFonts w:ascii="Arial" w:eastAsia="Arial" w:hAnsi="Arial" w:cs="Arial"/>
                <w:noProof/>
                <w:sz w:val="20"/>
                <w:vertAlign w:val="superscript"/>
              </w:rPr>
            </w:pPr>
          </w:p>
        </w:tc>
      </w:tr>
    </w:tbl>
    <w:p w14:paraId="4777653A" w14:textId="77777777" w:rsidR="00594382" w:rsidRDefault="00594382" w:rsidP="00594382">
      <w:pPr>
        <w:pStyle w:val="Title321"/>
        <w:numPr>
          <w:ilvl w:val="2"/>
          <w:numId w:val="49"/>
        </w:numPr>
        <w:tabs>
          <w:tab w:val="num" w:pos="709"/>
        </w:tabs>
        <w:ind w:hanging="822"/>
        <w:rPr>
          <w:noProof/>
          <w:sz w:val="16"/>
          <w:bdr w:val="none" w:sz="0" w:space="0" w:color="auto" w:frame="1"/>
        </w:rPr>
      </w:pPr>
      <w:bookmarkStart w:id="214" w:name="RG_MARKER_70436"/>
      <w:bookmarkStart w:id="215" w:name="OLE_LINK4"/>
      <w:bookmarkStart w:id="216" w:name="OLE_LINK3"/>
      <w:r>
        <w:rPr>
          <w:noProof/>
          <w:sz w:val="16"/>
          <w:bdr w:val="none" w:sz="0" w:space="0" w:color="auto" w:frame="1"/>
        </w:rPr>
        <w:t>Úvěrové riziko u peněžních prostředků a peněžních ekvivalentů</w:t>
      </w:r>
      <w:bookmarkEnd w:id="214"/>
    </w:p>
    <w:p w14:paraId="4A732B93" w14:textId="77777777" w:rsidR="00594382" w:rsidRDefault="00594382" w:rsidP="00594382">
      <w:pPr>
        <w:spacing w:before="60" w:after="60"/>
        <w:rPr>
          <w:rFonts w:ascii="Arial" w:hAnsi="Arial"/>
          <w:noProof/>
          <w:sz w:val="16"/>
          <w:bdr w:val="none" w:sz="0" w:space="0" w:color="auto" w:frame="1"/>
          <w:shd w:val="clear" w:color="auto" w:fill="00FF00"/>
        </w:rPr>
      </w:pPr>
    </w:p>
    <w:bookmarkEnd w:id="215"/>
    <w:bookmarkEnd w:id="216"/>
    <w:p w14:paraId="3F5B8783"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Dostupné finanční prostředky se investují podle harmonogramu facility, který stanoví smluvní závazky k úhradě. K 31. prosinci 2022 a 31. prosinci 2021 měly tyto investice formu bankovních vkladů, vkladních listů a komerčních papírů. </w:t>
      </w:r>
    </w:p>
    <w:p w14:paraId="356A6FA7"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4F4A22F2"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Oprávněné subjekty mají rating podobný krátkodobému a dlouhodobému ratingu, který požaduje EIB pro ukládání prostředků útvarem Treasury. Pokud dvě či více ratingových agentur udělí různé ratingy, rozhoduje nejnižší rating. Maximální přípustný limit pro jednu oprávněnou banku činí v současnosti 50 000 000 EUR (padesát milionů eur). Výjimka z tohoto pravidla byla udělena společnosti Société Génerale, u níž facilita vede účty k provádění svých hotovostních operací. Krátkodobý úvěrový limit této společnosti k 31. prosinci 2022 a 31. prosinci 2021 činil 110 000 000 EUR (sto deset milionů eur). Tento zvýšený limit se použije na úhrn peněžních prostředků uložených na účtech k provádění hotovostních operací a nástrojů, jež tato protistrana vydala a jež jsou drženy v portfoliu treasury.</w:t>
      </w:r>
    </w:p>
    <w:p w14:paraId="6A2B907A"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24528E1C" w14:textId="77777777" w:rsidR="00594382" w:rsidRDefault="00594382" w:rsidP="00594382">
      <w:pPr>
        <w:pStyle w:val="Notes13"/>
        <w:tabs>
          <w:tab w:val="clear" w:pos="720"/>
          <w:tab w:val="right" w:pos="-2700"/>
        </w:tabs>
        <w:spacing w:before="60" w:after="60"/>
        <w:ind w:left="0" w:firstLine="0"/>
        <w:rPr>
          <w:b w:val="0"/>
          <w:noProof/>
          <w:sz w:val="16"/>
          <w:bdr w:val="none" w:sz="0" w:space="0" w:color="auto" w:frame="1"/>
        </w:rPr>
      </w:pPr>
      <w:r>
        <w:rPr>
          <w:b w:val="0"/>
          <w:noProof/>
          <w:sz w:val="16"/>
          <w:bdr w:val="none" w:sz="0" w:space="0" w:color="auto" w:frame="1"/>
        </w:rPr>
        <w:t xml:space="preserve">Všechny investice byly provedeny u oprávněných subjektů s maximální splatností tři měsíce od data valuty. Veškeré případy porušení limitů úvěrové expozice byly nahlášeny mandantům. K 31. prosinci 2022 a 31. prosinci 2021 měly všechny termínové vklady, komerční papíry a hotovost v portfoliu treasury v rámci facility v den vypořádání minimální rating alespoň na známce P-2 (ekvivalent ratingu Moody’s). </w:t>
      </w:r>
    </w:p>
    <w:p w14:paraId="0E229055"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5F07BD48"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Následující tabulka znázorňuje stav peněžních prostředků a peněžních ekvivalentů včetně vzniklých úroků (v tis. EUR):</w:t>
      </w:r>
    </w:p>
    <w:tbl>
      <w:tblPr>
        <w:tblW w:w="5000" w:type="pct"/>
        <w:tblLayout w:type="fixed"/>
        <w:tblLook w:val="0600" w:firstRow="0" w:lastRow="0" w:firstColumn="0" w:lastColumn="0" w:noHBand="1" w:noVBand="1"/>
      </w:tblPr>
      <w:tblGrid>
        <w:gridCol w:w="1941"/>
        <w:gridCol w:w="1941"/>
        <w:gridCol w:w="1449"/>
        <w:gridCol w:w="1449"/>
        <w:gridCol w:w="1449"/>
        <w:gridCol w:w="1449"/>
      </w:tblGrid>
      <w:tr w:rsidR="00594382" w14:paraId="44EC5806" w14:textId="77777777" w:rsidTr="00C54AB7">
        <w:trPr>
          <w:trHeight w:val="615"/>
        </w:trPr>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6F55A08" w14:textId="77777777" w:rsidR="00594382" w:rsidRDefault="00594382" w:rsidP="00C54AB7">
            <w:pPr>
              <w:rPr>
                <w:rFonts w:ascii="Arial" w:eastAsia="Arial" w:hAnsi="Arial"/>
                <w:noProof/>
                <w:sz w:val="16"/>
              </w:rPr>
            </w:pPr>
            <w:r>
              <w:rPr>
                <w:rFonts w:ascii="Arial" w:hAnsi="Arial"/>
                <w:noProof/>
                <w:sz w:val="16"/>
              </w:rPr>
              <w:t>Minimální krátkodobý rating</w:t>
            </w:r>
          </w:p>
        </w:tc>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D8BCDCE" w14:textId="77777777" w:rsidR="00594382" w:rsidRDefault="00594382" w:rsidP="00C54AB7">
            <w:pPr>
              <w:rPr>
                <w:rFonts w:ascii="Arial" w:eastAsia="Arial" w:hAnsi="Arial"/>
                <w:noProof/>
                <w:sz w:val="16"/>
              </w:rPr>
            </w:pPr>
            <w:r>
              <w:rPr>
                <w:rFonts w:ascii="Arial" w:hAnsi="Arial"/>
                <w:noProof/>
                <w:sz w:val="16"/>
              </w:rPr>
              <w:t>Minimální dlouhodobý rating</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633D11" w14:textId="77777777" w:rsidR="00594382" w:rsidRDefault="00594382" w:rsidP="00C54AB7">
            <w:pPr>
              <w:jc w:val="right"/>
              <w:rPr>
                <w:rFonts w:ascii="Arial" w:eastAsia="Arial" w:hAnsi="Arial"/>
                <w:noProof/>
                <w:sz w:val="16"/>
              </w:rPr>
            </w:pPr>
            <w:r>
              <w:rPr>
                <w:rFonts w:ascii="Arial" w:hAnsi="Arial"/>
                <w:noProof/>
                <w:sz w:val="16"/>
              </w:rPr>
              <w:t>31. 12. 2022</w:t>
            </w:r>
          </w:p>
        </w:tc>
        <w:tc>
          <w:tcPr>
            <w:tcW w:w="1500" w:type="dxa"/>
            <w:vMerge w:val="restart"/>
            <w:tcBorders>
              <w:top w:val="single" w:sz="4" w:space="0" w:color="000000"/>
              <w:left w:val="nil"/>
              <w:bottom w:val="single" w:sz="4" w:space="0" w:color="000000"/>
              <w:right w:val="nil"/>
            </w:tcBorders>
            <w:tcMar>
              <w:top w:w="0" w:type="dxa"/>
              <w:left w:w="0" w:type="dxa"/>
              <w:bottom w:w="0" w:type="dxa"/>
              <w:right w:w="0" w:type="dxa"/>
            </w:tcMar>
            <w:vAlign w:val="center"/>
          </w:tcPr>
          <w:p w14:paraId="052A77DE" w14:textId="77777777" w:rsidR="00594382" w:rsidRDefault="00594382" w:rsidP="00C54AB7">
            <w:pPr>
              <w:jc w:val="center"/>
              <w:rPr>
                <w:rFonts w:ascii="Arial" w:eastAsia="Arial" w:hAnsi="Arial"/>
                <w:noProof/>
                <w:sz w:val="16"/>
              </w:rPr>
            </w:pP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452616" w14:textId="77777777" w:rsidR="00594382" w:rsidRDefault="00594382" w:rsidP="00C54AB7">
            <w:pPr>
              <w:jc w:val="right"/>
              <w:rPr>
                <w:rFonts w:ascii="Arial" w:eastAsia="Arial" w:hAnsi="Arial"/>
                <w:noProof/>
                <w:sz w:val="16"/>
              </w:rPr>
            </w:pPr>
            <w:r>
              <w:rPr>
                <w:rFonts w:ascii="Arial" w:hAnsi="Arial"/>
                <w:noProof/>
                <w:sz w:val="16"/>
              </w:rPr>
              <w:t>31. 12. 2021</w:t>
            </w:r>
          </w:p>
        </w:tc>
        <w:tc>
          <w:tcPr>
            <w:tcW w:w="1500" w:type="dxa"/>
            <w:vMerge w:val="restart"/>
            <w:tcBorders>
              <w:top w:val="single" w:sz="4" w:space="0" w:color="000000"/>
              <w:left w:val="nil"/>
              <w:bottom w:val="single" w:sz="4" w:space="0" w:color="000000"/>
              <w:right w:val="nil"/>
            </w:tcBorders>
            <w:tcMar>
              <w:top w:w="0" w:type="dxa"/>
              <w:left w:w="0" w:type="dxa"/>
              <w:bottom w:w="0" w:type="dxa"/>
              <w:right w:w="0" w:type="dxa"/>
            </w:tcMar>
            <w:vAlign w:val="center"/>
          </w:tcPr>
          <w:p w14:paraId="7CD2FACC" w14:textId="77777777" w:rsidR="00594382" w:rsidRDefault="00594382" w:rsidP="00C54AB7">
            <w:pPr>
              <w:jc w:val="center"/>
              <w:rPr>
                <w:rFonts w:ascii="Arial" w:eastAsia="Arial" w:hAnsi="Arial"/>
                <w:noProof/>
                <w:sz w:val="16"/>
              </w:rPr>
            </w:pPr>
          </w:p>
        </w:tc>
      </w:tr>
      <w:tr w:rsidR="00594382" w14:paraId="5155F09B" w14:textId="77777777" w:rsidTr="00C54AB7">
        <w:trPr>
          <w:trHeight w:val="290"/>
        </w:trPr>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39F9B805" w14:textId="77777777" w:rsidR="00594382" w:rsidRDefault="00594382" w:rsidP="00C54AB7">
            <w:pPr>
              <w:rPr>
                <w:rFonts w:ascii="Arial" w:eastAsia="Arial" w:hAnsi="Arial"/>
                <w:noProof/>
                <w:sz w:val="16"/>
              </w:rPr>
            </w:pPr>
            <w:r>
              <w:rPr>
                <w:rFonts w:ascii="Arial" w:hAnsi="Arial"/>
                <w:noProof/>
                <w:sz w:val="16"/>
              </w:rPr>
              <w:t>(Moody’s)</w:t>
            </w:r>
          </w:p>
        </w:tc>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3C15697D" w14:textId="77777777" w:rsidR="00594382" w:rsidRDefault="00594382" w:rsidP="00C54AB7">
            <w:pPr>
              <w:rPr>
                <w:rFonts w:ascii="Arial" w:eastAsia="Arial" w:hAnsi="Arial"/>
                <w:noProof/>
                <w:sz w:val="16"/>
              </w:rPr>
            </w:pPr>
            <w:r>
              <w:rPr>
                <w:rFonts w:ascii="Arial" w:hAnsi="Arial"/>
                <w:noProof/>
                <w:sz w:val="16"/>
              </w:rPr>
              <w:t>(Moody’s)</w:t>
            </w:r>
          </w:p>
        </w:tc>
        <w:tc>
          <w:tcPr>
            <w:tcW w:w="1500" w:type="dxa"/>
            <w:vMerge/>
            <w:tcBorders>
              <w:top w:val="single" w:sz="4" w:space="0" w:color="000000"/>
              <w:left w:val="nil"/>
              <w:bottom w:val="single" w:sz="4" w:space="0" w:color="000000"/>
              <w:right w:val="nil"/>
            </w:tcBorders>
            <w:vAlign w:val="center"/>
            <w:hideMark/>
          </w:tcPr>
          <w:p w14:paraId="1C7CB9CD"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77F0BBB2"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695D8DC7" w14:textId="77777777" w:rsidR="00594382" w:rsidRDefault="00594382" w:rsidP="00C54AB7">
            <w:pPr>
              <w:rPr>
                <w:rFonts w:ascii="Arial" w:eastAsia="Arial" w:hAnsi="Arial"/>
                <w:noProof/>
                <w:sz w:val="16"/>
              </w:rPr>
            </w:pPr>
          </w:p>
        </w:tc>
        <w:tc>
          <w:tcPr>
            <w:tcW w:w="1500" w:type="dxa"/>
            <w:vMerge/>
            <w:tcBorders>
              <w:top w:val="single" w:sz="4" w:space="0" w:color="000000"/>
              <w:left w:val="nil"/>
              <w:bottom w:val="single" w:sz="4" w:space="0" w:color="000000"/>
              <w:right w:val="nil"/>
            </w:tcBorders>
            <w:vAlign w:val="center"/>
            <w:hideMark/>
          </w:tcPr>
          <w:p w14:paraId="4514FDB5" w14:textId="77777777" w:rsidR="00594382" w:rsidRDefault="00594382" w:rsidP="00C54AB7">
            <w:pPr>
              <w:rPr>
                <w:rFonts w:ascii="Arial" w:eastAsia="Arial" w:hAnsi="Arial"/>
                <w:noProof/>
                <w:sz w:val="16"/>
              </w:rPr>
            </w:pPr>
          </w:p>
        </w:tc>
      </w:tr>
      <w:tr w:rsidR="00594382" w14:paraId="7F5BFC7E" w14:textId="77777777" w:rsidTr="00C54AB7">
        <w:trPr>
          <w:trHeight w:hRule="exact" w:val="290"/>
        </w:trPr>
        <w:tc>
          <w:tcPr>
            <w:tcW w:w="2010" w:type="dxa"/>
            <w:tcBorders>
              <w:top w:val="single" w:sz="4" w:space="0" w:color="000000"/>
              <w:left w:val="nil"/>
              <w:bottom w:val="nil"/>
              <w:right w:val="nil"/>
            </w:tcBorders>
            <w:noWrap/>
            <w:tcMar>
              <w:top w:w="0" w:type="dxa"/>
              <w:left w:w="40" w:type="dxa"/>
              <w:bottom w:w="0" w:type="dxa"/>
              <w:right w:w="40" w:type="dxa"/>
            </w:tcMar>
            <w:vAlign w:val="center"/>
            <w:hideMark/>
          </w:tcPr>
          <w:p w14:paraId="68FC3AB4" w14:textId="77777777" w:rsidR="00594382" w:rsidRDefault="00594382" w:rsidP="00C54AB7">
            <w:pPr>
              <w:rPr>
                <w:rFonts w:ascii="Arial" w:eastAsia="Arial" w:hAnsi="Arial"/>
                <w:noProof/>
                <w:sz w:val="16"/>
              </w:rPr>
            </w:pPr>
            <w:r>
              <w:rPr>
                <w:rFonts w:ascii="Arial" w:hAnsi="Arial"/>
                <w:noProof/>
                <w:sz w:val="16"/>
              </w:rPr>
              <w:t>P-1</w:t>
            </w:r>
          </w:p>
        </w:tc>
        <w:tc>
          <w:tcPr>
            <w:tcW w:w="2010" w:type="dxa"/>
            <w:tcBorders>
              <w:top w:val="single" w:sz="4" w:space="0" w:color="000000"/>
              <w:left w:val="nil"/>
              <w:bottom w:val="nil"/>
              <w:right w:val="nil"/>
            </w:tcBorders>
            <w:noWrap/>
            <w:tcMar>
              <w:top w:w="0" w:type="dxa"/>
              <w:left w:w="40" w:type="dxa"/>
              <w:bottom w:w="0" w:type="dxa"/>
              <w:right w:w="40" w:type="dxa"/>
            </w:tcMar>
            <w:vAlign w:val="center"/>
            <w:hideMark/>
          </w:tcPr>
          <w:p w14:paraId="2F6507C6" w14:textId="77777777" w:rsidR="00594382" w:rsidRDefault="00594382" w:rsidP="00C54AB7">
            <w:pPr>
              <w:rPr>
                <w:rFonts w:ascii="Arial" w:eastAsia="Arial" w:hAnsi="Arial"/>
                <w:noProof/>
                <w:sz w:val="16"/>
              </w:rPr>
            </w:pPr>
            <w:r>
              <w:rPr>
                <w:rFonts w:ascii="Arial" w:hAnsi="Arial"/>
                <w:noProof/>
                <w:sz w:val="16"/>
              </w:rPr>
              <w:t>Aaa</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51E7FE7C" w14:textId="77777777" w:rsidR="00594382" w:rsidRDefault="00594382" w:rsidP="00C54AB7">
            <w:pPr>
              <w:jc w:val="right"/>
              <w:rPr>
                <w:rFonts w:ascii="Arial" w:eastAsia="Arial" w:hAnsi="Arial"/>
                <w:noProof/>
                <w:sz w:val="16"/>
              </w:rPr>
            </w:pPr>
            <w:r>
              <w:rPr>
                <w:rFonts w:ascii="Arial" w:hAnsi="Arial"/>
                <w:noProof/>
                <w:sz w:val="16"/>
              </w:rPr>
              <w:t>200 167</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4C1AC6CB" w14:textId="77777777" w:rsidR="00594382" w:rsidRDefault="00594382" w:rsidP="00C54AB7">
            <w:pPr>
              <w:jc w:val="right"/>
              <w:rPr>
                <w:rFonts w:ascii="Arial" w:eastAsia="Arial" w:hAnsi="Arial"/>
                <w:noProof/>
                <w:sz w:val="16"/>
              </w:rPr>
            </w:pPr>
            <w:r>
              <w:rPr>
                <w:rFonts w:ascii="Arial" w:hAnsi="Arial"/>
                <w:noProof/>
                <w:sz w:val="16"/>
              </w:rPr>
              <w:t>14 %</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3A493B3A" w14:textId="77777777" w:rsidR="00594382" w:rsidRDefault="00594382" w:rsidP="00C54AB7">
            <w:pPr>
              <w:jc w:val="right"/>
              <w:rPr>
                <w:rFonts w:ascii="Arial" w:eastAsia="Arial" w:hAnsi="Arial"/>
                <w:noProof/>
                <w:sz w:val="16"/>
              </w:rPr>
            </w:pPr>
            <w:r>
              <w:rPr>
                <w:rFonts w:ascii="Arial" w:hAnsi="Arial"/>
                <w:noProof/>
                <w:sz w:val="16"/>
              </w:rPr>
              <w:t>299 814</w:t>
            </w:r>
          </w:p>
        </w:tc>
        <w:tc>
          <w:tcPr>
            <w:tcW w:w="1500" w:type="dxa"/>
            <w:tcBorders>
              <w:top w:val="single" w:sz="4" w:space="0" w:color="000000"/>
              <w:left w:val="nil"/>
              <w:bottom w:val="nil"/>
              <w:right w:val="nil"/>
            </w:tcBorders>
            <w:noWrap/>
            <w:tcMar>
              <w:top w:w="0" w:type="dxa"/>
              <w:left w:w="40" w:type="dxa"/>
              <w:bottom w:w="0" w:type="dxa"/>
              <w:right w:w="40" w:type="dxa"/>
            </w:tcMar>
            <w:vAlign w:val="center"/>
            <w:hideMark/>
          </w:tcPr>
          <w:p w14:paraId="267205FA" w14:textId="77777777" w:rsidR="00594382" w:rsidRDefault="00594382" w:rsidP="00C54AB7">
            <w:pPr>
              <w:jc w:val="right"/>
              <w:rPr>
                <w:rFonts w:ascii="Arial" w:eastAsia="Arial" w:hAnsi="Arial"/>
                <w:noProof/>
                <w:sz w:val="16"/>
              </w:rPr>
            </w:pPr>
            <w:r>
              <w:rPr>
                <w:rFonts w:ascii="Arial" w:hAnsi="Arial"/>
                <w:noProof/>
                <w:sz w:val="16"/>
              </w:rPr>
              <w:t>22 %</w:t>
            </w:r>
          </w:p>
        </w:tc>
      </w:tr>
      <w:tr w:rsidR="00594382" w14:paraId="42CF934C" w14:textId="77777777" w:rsidTr="00C54AB7">
        <w:trPr>
          <w:trHeight w:hRule="exact" w:val="290"/>
        </w:trPr>
        <w:tc>
          <w:tcPr>
            <w:tcW w:w="2010" w:type="dxa"/>
            <w:noWrap/>
            <w:tcMar>
              <w:top w:w="0" w:type="dxa"/>
              <w:left w:w="40" w:type="dxa"/>
              <w:bottom w:w="0" w:type="dxa"/>
              <w:right w:w="40" w:type="dxa"/>
            </w:tcMar>
            <w:vAlign w:val="center"/>
            <w:hideMark/>
          </w:tcPr>
          <w:p w14:paraId="06F26237"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1BAE95F3" w14:textId="77777777" w:rsidR="00594382" w:rsidRDefault="00594382" w:rsidP="00C54AB7">
            <w:pPr>
              <w:rPr>
                <w:rFonts w:ascii="Arial" w:eastAsia="Arial" w:hAnsi="Arial"/>
                <w:noProof/>
                <w:sz w:val="16"/>
              </w:rPr>
            </w:pPr>
            <w:r>
              <w:rPr>
                <w:rFonts w:ascii="Arial" w:hAnsi="Arial"/>
                <w:noProof/>
                <w:sz w:val="16"/>
              </w:rPr>
              <w:t>Aa2</w:t>
            </w:r>
          </w:p>
        </w:tc>
        <w:tc>
          <w:tcPr>
            <w:tcW w:w="1500" w:type="dxa"/>
            <w:noWrap/>
            <w:tcMar>
              <w:top w:w="0" w:type="dxa"/>
              <w:left w:w="40" w:type="dxa"/>
              <w:bottom w:w="0" w:type="dxa"/>
              <w:right w:w="40" w:type="dxa"/>
            </w:tcMar>
            <w:vAlign w:val="center"/>
            <w:hideMark/>
          </w:tcPr>
          <w:p w14:paraId="13BB4713" w14:textId="77777777" w:rsidR="00594382" w:rsidRDefault="00594382" w:rsidP="00C54AB7">
            <w:pPr>
              <w:jc w:val="right"/>
              <w:rPr>
                <w:rFonts w:ascii="Arial" w:eastAsia="Arial" w:hAnsi="Arial"/>
                <w:noProof/>
                <w:sz w:val="16"/>
              </w:rPr>
            </w:pPr>
            <w:r>
              <w:rPr>
                <w:rFonts w:ascii="Arial" w:hAnsi="Arial"/>
                <w:noProof/>
                <w:sz w:val="16"/>
              </w:rPr>
              <w:t>24 955</w:t>
            </w:r>
          </w:p>
        </w:tc>
        <w:tc>
          <w:tcPr>
            <w:tcW w:w="1500" w:type="dxa"/>
            <w:noWrap/>
            <w:tcMar>
              <w:top w:w="0" w:type="dxa"/>
              <w:left w:w="40" w:type="dxa"/>
              <w:bottom w:w="0" w:type="dxa"/>
              <w:right w:w="40" w:type="dxa"/>
            </w:tcMar>
            <w:vAlign w:val="center"/>
            <w:hideMark/>
          </w:tcPr>
          <w:p w14:paraId="12A2556F" w14:textId="77777777" w:rsidR="00594382" w:rsidRDefault="00594382" w:rsidP="00C54AB7">
            <w:pPr>
              <w:jc w:val="right"/>
              <w:rPr>
                <w:rFonts w:ascii="Arial" w:eastAsia="Arial" w:hAnsi="Arial"/>
                <w:noProof/>
                <w:sz w:val="16"/>
              </w:rPr>
            </w:pPr>
            <w:r>
              <w:rPr>
                <w:rFonts w:ascii="Arial" w:hAnsi="Arial"/>
                <w:noProof/>
                <w:sz w:val="16"/>
              </w:rPr>
              <w:t>2 %</w:t>
            </w:r>
          </w:p>
        </w:tc>
        <w:tc>
          <w:tcPr>
            <w:tcW w:w="1500" w:type="dxa"/>
            <w:noWrap/>
            <w:tcMar>
              <w:top w:w="0" w:type="dxa"/>
              <w:left w:w="40" w:type="dxa"/>
              <w:bottom w:w="0" w:type="dxa"/>
              <w:right w:w="40" w:type="dxa"/>
            </w:tcMar>
            <w:vAlign w:val="center"/>
            <w:hideMark/>
          </w:tcPr>
          <w:p w14:paraId="78B43945" w14:textId="77777777" w:rsidR="00594382" w:rsidRDefault="00594382" w:rsidP="00C54AB7">
            <w:pPr>
              <w:jc w:val="right"/>
              <w:rPr>
                <w:rFonts w:ascii="Arial" w:eastAsia="Arial" w:hAnsi="Arial"/>
                <w:noProof/>
                <w:sz w:val="16"/>
              </w:rPr>
            </w:pPr>
            <w:r>
              <w:rPr>
                <w:rFonts w:ascii="Arial" w:hAnsi="Arial"/>
                <w:noProof/>
                <w:sz w:val="16"/>
              </w:rPr>
              <w:t>160 066</w:t>
            </w:r>
          </w:p>
        </w:tc>
        <w:tc>
          <w:tcPr>
            <w:tcW w:w="1500" w:type="dxa"/>
            <w:noWrap/>
            <w:tcMar>
              <w:top w:w="0" w:type="dxa"/>
              <w:left w:w="40" w:type="dxa"/>
              <w:bottom w:w="0" w:type="dxa"/>
              <w:right w:w="40" w:type="dxa"/>
            </w:tcMar>
            <w:vAlign w:val="center"/>
            <w:hideMark/>
          </w:tcPr>
          <w:p w14:paraId="350603E1" w14:textId="77777777" w:rsidR="00594382" w:rsidRDefault="00594382" w:rsidP="00C54AB7">
            <w:pPr>
              <w:jc w:val="right"/>
              <w:rPr>
                <w:rFonts w:ascii="Arial" w:eastAsia="Arial" w:hAnsi="Arial"/>
                <w:noProof/>
                <w:sz w:val="16"/>
              </w:rPr>
            </w:pPr>
            <w:r>
              <w:rPr>
                <w:rFonts w:ascii="Arial" w:hAnsi="Arial"/>
                <w:noProof/>
                <w:sz w:val="16"/>
              </w:rPr>
              <w:t>12 %</w:t>
            </w:r>
          </w:p>
        </w:tc>
      </w:tr>
      <w:tr w:rsidR="00594382" w14:paraId="229AD763" w14:textId="77777777" w:rsidTr="00C54AB7">
        <w:trPr>
          <w:trHeight w:hRule="exact" w:val="290"/>
        </w:trPr>
        <w:tc>
          <w:tcPr>
            <w:tcW w:w="2010" w:type="dxa"/>
            <w:noWrap/>
            <w:tcMar>
              <w:top w:w="0" w:type="dxa"/>
              <w:left w:w="40" w:type="dxa"/>
              <w:bottom w:w="0" w:type="dxa"/>
              <w:right w:w="40" w:type="dxa"/>
            </w:tcMar>
            <w:vAlign w:val="center"/>
            <w:hideMark/>
          </w:tcPr>
          <w:p w14:paraId="3052AC2B"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6EA3B420" w14:textId="77777777" w:rsidR="00594382" w:rsidRDefault="00594382" w:rsidP="00C54AB7">
            <w:pPr>
              <w:rPr>
                <w:rFonts w:ascii="Arial" w:eastAsia="Arial" w:hAnsi="Arial"/>
                <w:noProof/>
                <w:sz w:val="16"/>
              </w:rPr>
            </w:pPr>
            <w:r>
              <w:rPr>
                <w:rFonts w:ascii="Arial" w:hAnsi="Arial"/>
                <w:noProof/>
                <w:sz w:val="16"/>
              </w:rPr>
              <w:t>Aa3</w:t>
            </w:r>
          </w:p>
        </w:tc>
        <w:tc>
          <w:tcPr>
            <w:tcW w:w="1500" w:type="dxa"/>
            <w:noWrap/>
            <w:tcMar>
              <w:top w:w="0" w:type="dxa"/>
              <w:left w:w="40" w:type="dxa"/>
              <w:bottom w:w="0" w:type="dxa"/>
              <w:right w:w="40" w:type="dxa"/>
            </w:tcMar>
            <w:vAlign w:val="center"/>
            <w:hideMark/>
          </w:tcPr>
          <w:p w14:paraId="19422CE8" w14:textId="77777777" w:rsidR="00594382" w:rsidRDefault="00594382" w:rsidP="00C54AB7">
            <w:pPr>
              <w:jc w:val="right"/>
              <w:rPr>
                <w:rFonts w:ascii="Arial" w:eastAsia="Arial" w:hAnsi="Arial"/>
                <w:noProof/>
                <w:sz w:val="16"/>
              </w:rPr>
            </w:pPr>
            <w:r>
              <w:rPr>
                <w:rFonts w:ascii="Arial" w:hAnsi="Arial"/>
                <w:noProof/>
                <w:sz w:val="16"/>
              </w:rPr>
              <w:t>4 992</w:t>
            </w:r>
          </w:p>
        </w:tc>
        <w:tc>
          <w:tcPr>
            <w:tcW w:w="1500" w:type="dxa"/>
            <w:noWrap/>
            <w:tcMar>
              <w:top w:w="0" w:type="dxa"/>
              <w:left w:w="40" w:type="dxa"/>
              <w:bottom w:w="0" w:type="dxa"/>
              <w:right w:w="40" w:type="dxa"/>
            </w:tcMar>
            <w:vAlign w:val="center"/>
            <w:hideMark/>
          </w:tcPr>
          <w:p w14:paraId="1AC18EBC" w14:textId="77777777" w:rsidR="00594382" w:rsidRDefault="00594382" w:rsidP="00C54AB7">
            <w:pPr>
              <w:jc w:val="right"/>
              <w:rPr>
                <w:rFonts w:ascii="Arial" w:eastAsia="Arial" w:hAnsi="Arial"/>
                <w:noProof/>
                <w:sz w:val="16"/>
              </w:rPr>
            </w:pPr>
            <w:r>
              <w:rPr>
                <w:rFonts w:ascii="Arial" w:hAnsi="Arial"/>
                <w:noProof/>
                <w:sz w:val="16"/>
              </w:rPr>
              <w:t>0 %</w:t>
            </w:r>
          </w:p>
        </w:tc>
        <w:tc>
          <w:tcPr>
            <w:tcW w:w="1500" w:type="dxa"/>
            <w:noWrap/>
            <w:tcMar>
              <w:top w:w="0" w:type="dxa"/>
              <w:left w:w="40" w:type="dxa"/>
              <w:bottom w:w="0" w:type="dxa"/>
              <w:right w:w="40" w:type="dxa"/>
            </w:tcMar>
            <w:vAlign w:val="center"/>
            <w:hideMark/>
          </w:tcPr>
          <w:p w14:paraId="0E8D7C98" w14:textId="77777777" w:rsidR="00594382" w:rsidRDefault="00594382" w:rsidP="00C54AB7">
            <w:pPr>
              <w:jc w:val="right"/>
              <w:rPr>
                <w:rFonts w:ascii="Arial" w:eastAsia="Arial" w:hAnsi="Arial"/>
                <w:noProof/>
                <w:sz w:val="16"/>
              </w:rPr>
            </w:pPr>
            <w:r>
              <w:rPr>
                <w:rFonts w:ascii="Arial" w:hAnsi="Arial"/>
                <w:noProof/>
                <w:sz w:val="16"/>
              </w:rPr>
              <w:t>67 036</w:t>
            </w:r>
          </w:p>
        </w:tc>
        <w:tc>
          <w:tcPr>
            <w:tcW w:w="1500" w:type="dxa"/>
            <w:noWrap/>
            <w:tcMar>
              <w:top w:w="0" w:type="dxa"/>
              <w:left w:w="40" w:type="dxa"/>
              <w:bottom w:w="0" w:type="dxa"/>
              <w:right w:w="40" w:type="dxa"/>
            </w:tcMar>
            <w:vAlign w:val="center"/>
            <w:hideMark/>
          </w:tcPr>
          <w:p w14:paraId="64F192D5" w14:textId="77777777" w:rsidR="00594382" w:rsidRDefault="00594382" w:rsidP="00C54AB7">
            <w:pPr>
              <w:jc w:val="right"/>
              <w:rPr>
                <w:rFonts w:ascii="Arial" w:eastAsia="Arial" w:hAnsi="Arial"/>
                <w:noProof/>
                <w:sz w:val="16"/>
              </w:rPr>
            </w:pPr>
            <w:r>
              <w:rPr>
                <w:rFonts w:ascii="Arial" w:hAnsi="Arial"/>
                <w:noProof/>
                <w:sz w:val="16"/>
              </w:rPr>
              <w:t>5 %</w:t>
            </w:r>
          </w:p>
        </w:tc>
      </w:tr>
      <w:tr w:rsidR="00594382" w14:paraId="038E65E6" w14:textId="77777777" w:rsidTr="00C54AB7">
        <w:trPr>
          <w:trHeight w:hRule="exact" w:val="290"/>
        </w:trPr>
        <w:tc>
          <w:tcPr>
            <w:tcW w:w="2010" w:type="dxa"/>
            <w:noWrap/>
            <w:tcMar>
              <w:top w:w="0" w:type="dxa"/>
              <w:left w:w="40" w:type="dxa"/>
              <w:bottom w:w="0" w:type="dxa"/>
              <w:right w:w="40" w:type="dxa"/>
            </w:tcMar>
            <w:vAlign w:val="center"/>
            <w:hideMark/>
          </w:tcPr>
          <w:p w14:paraId="2945BAEC"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7320ADEC" w14:textId="77777777" w:rsidR="00594382" w:rsidRDefault="00594382" w:rsidP="00C54AB7">
            <w:pPr>
              <w:rPr>
                <w:rFonts w:ascii="Arial" w:eastAsia="Arial" w:hAnsi="Arial"/>
                <w:noProof/>
                <w:sz w:val="16"/>
              </w:rPr>
            </w:pPr>
            <w:r>
              <w:rPr>
                <w:rFonts w:ascii="Arial" w:hAnsi="Arial"/>
                <w:noProof/>
                <w:sz w:val="16"/>
              </w:rPr>
              <w:t>A1</w:t>
            </w:r>
          </w:p>
        </w:tc>
        <w:tc>
          <w:tcPr>
            <w:tcW w:w="1500" w:type="dxa"/>
            <w:noWrap/>
            <w:tcMar>
              <w:top w:w="0" w:type="dxa"/>
              <w:left w:w="40" w:type="dxa"/>
              <w:bottom w:w="0" w:type="dxa"/>
              <w:right w:w="40" w:type="dxa"/>
            </w:tcMar>
            <w:vAlign w:val="center"/>
            <w:hideMark/>
          </w:tcPr>
          <w:p w14:paraId="47BD2DCC" w14:textId="77777777" w:rsidR="00594382" w:rsidRDefault="00594382" w:rsidP="00C54AB7">
            <w:pPr>
              <w:jc w:val="right"/>
              <w:rPr>
                <w:rFonts w:ascii="Arial" w:eastAsia="Arial" w:hAnsi="Arial"/>
                <w:noProof/>
                <w:sz w:val="16"/>
              </w:rPr>
            </w:pPr>
            <w:r>
              <w:rPr>
                <w:rFonts w:ascii="Arial" w:hAnsi="Arial"/>
                <w:noProof/>
                <w:sz w:val="16"/>
              </w:rPr>
              <w:t>300 627</w:t>
            </w:r>
          </w:p>
        </w:tc>
        <w:tc>
          <w:tcPr>
            <w:tcW w:w="1500" w:type="dxa"/>
            <w:noWrap/>
            <w:tcMar>
              <w:top w:w="0" w:type="dxa"/>
              <w:left w:w="40" w:type="dxa"/>
              <w:bottom w:w="0" w:type="dxa"/>
              <w:right w:w="40" w:type="dxa"/>
            </w:tcMar>
            <w:vAlign w:val="center"/>
            <w:hideMark/>
          </w:tcPr>
          <w:p w14:paraId="3F92B6B6" w14:textId="77777777" w:rsidR="00594382" w:rsidRDefault="00594382" w:rsidP="00C54AB7">
            <w:pPr>
              <w:jc w:val="right"/>
              <w:rPr>
                <w:rFonts w:ascii="Arial" w:eastAsia="Arial" w:hAnsi="Arial"/>
                <w:noProof/>
                <w:sz w:val="16"/>
              </w:rPr>
            </w:pPr>
            <w:r>
              <w:rPr>
                <w:rFonts w:ascii="Arial" w:hAnsi="Arial"/>
                <w:noProof/>
                <w:sz w:val="16"/>
              </w:rPr>
              <w:t>21 %</w:t>
            </w:r>
          </w:p>
        </w:tc>
        <w:tc>
          <w:tcPr>
            <w:tcW w:w="1500" w:type="dxa"/>
            <w:noWrap/>
            <w:tcMar>
              <w:top w:w="0" w:type="dxa"/>
              <w:left w:w="40" w:type="dxa"/>
              <w:bottom w:w="0" w:type="dxa"/>
              <w:right w:w="40" w:type="dxa"/>
            </w:tcMar>
            <w:vAlign w:val="center"/>
            <w:hideMark/>
          </w:tcPr>
          <w:p w14:paraId="7A784885" w14:textId="77777777" w:rsidR="00594382" w:rsidRDefault="00594382" w:rsidP="00C54AB7">
            <w:pPr>
              <w:jc w:val="right"/>
              <w:rPr>
                <w:rFonts w:ascii="Arial" w:eastAsia="Arial" w:hAnsi="Arial"/>
                <w:noProof/>
                <w:sz w:val="16"/>
              </w:rPr>
            </w:pPr>
            <w:r>
              <w:rPr>
                <w:rFonts w:ascii="Arial" w:hAnsi="Arial"/>
                <w:noProof/>
                <w:sz w:val="16"/>
              </w:rPr>
              <w:t>82 730</w:t>
            </w:r>
          </w:p>
        </w:tc>
        <w:tc>
          <w:tcPr>
            <w:tcW w:w="1500" w:type="dxa"/>
            <w:noWrap/>
            <w:tcMar>
              <w:top w:w="0" w:type="dxa"/>
              <w:left w:w="40" w:type="dxa"/>
              <w:bottom w:w="0" w:type="dxa"/>
              <w:right w:w="40" w:type="dxa"/>
            </w:tcMar>
            <w:vAlign w:val="center"/>
            <w:hideMark/>
          </w:tcPr>
          <w:p w14:paraId="7382FF70" w14:textId="77777777" w:rsidR="00594382" w:rsidRDefault="00594382" w:rsidP="00C54AB7">
            <w:pPr>
              <w:jc w:val="right"/>
              <w:rPr>
                <w:rFonts w:ascii="Arial" w:eastAsia="Arial" w:hAnsi="Arial"/>
                <w:noProof/>
                <w:sz w:val="16"/>
              </w:rPr>
            </w:pPr>
            <w:r>
              <w:rPr>
                <w:rFonts w:ascii="Arial" w:hAnsi="Arial"/>
                <w:noProof/>
                <w:sz w:val="16"/>
              </w:rPr>
              <w:t>6 %</w:t>
            </w:r>
          </w:p>
        </w:tc>
      </w:tr>
      <w:tr w:rsidR="00594382" w14:paraId="1419196B" w14:textId="77777777" w:rsidTr="00C54AB7">
        <w:trPr>
          <w:trHeight w:hRule="exact" w:val="290"/>
        </w:trPr>
        <w:tc>
          <w:tcPr>
            <w:tcW w:w="2010" w:type="dxa"/>
            <w:noWrap/>
            <w:tcMar>
              <w:top w:w="0" w:type="dxa"/>
              <w:left w:w="40" w:type="dxa"/>
              <w:bottom w:w="0" w:type="dxa"/>
              <w:right w:w="40" w:type="dxa"/>
            </w:tcMar>
            <w:vAlign w:val="center"/>
            <w:hideMark/>
          </w:tcPr>
          <w:p w14:paraId="08E7E5ED"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436C5F82" w14:textId="77777777" w:rsidR="00594382" w:rsidRDefault="00594382" w:rsidP="00C54AB7">
            <w:pPr>
              <w:rPr>
                <w:rFonts w:ascii="Arial" w:eastAsia="Arial" w:hAnsi="Arial"/>
                <w:noProof/>
                <w:sz w:val="16"/>
              </w:rPr>
            </w:pPr>
            <w:r>
              <w:rPr>
                <w:rFonts w:ascii="Arial" w:hAnsi="Arial"/>
                <w:noProof/>
                <w:sz w:val="16"/>
              </w:rPr>
              <w:t>A2</w:t>
            </w:r>
          </w:p>
        </w:tc>
        <w:tc>
          <w:tcPr>
            <w:tcW w:w="1500" w:type="dxa"/>
            <w:noWrap/>
            <w:tcMar>
              <w:top w:w="0" w:type="dxa"/>
              <w:left w:w="40" w:type="dxa"/>
              <w:bottom w:w="0" w:type="dxa"/>
              <w:right w:w="40" w:type="dxa"/>
            </w:tcMar>
            <w:vAlign w:val="center"/>
            <w:hideMark/>
          </w:tcPr>
          <w:p w14:paraId="2F98D0B9" w14:textId="77777777" w:rsidR="00594382" w:rsidRDefault="00594382" w:rsidP="00C54AB7">
            <w:pPr>
              <w:jc w:val="right"/>
              <w:rPr>
                <w:rFonts w:ascii="Arial" w:eastAsia="Arial" w:hAnsi="Arial"/>
                <w:noProof/>
                <w:sz w:val="16"/>
              </w:rPr>
            </w:pPr>
            <w:r>
              <w:rPr>
                <w:rFonts w:ascii="Arial" w:hAnsi="Arial"/>
                <w:noProof/>
                <w:sz w:val="16"/>
              </w:rPr>
              <w:t>340 252</w:t>
            </w:r>
          </w:p>
        </w:tc>
        <w:tc>
          <w:tcPr>
            <w:tcW w:w="1500" w:type="dxa"/>
            <w:noWrap/>
            <w:tcMar>
              <w:top w:w="0" w:type="dxa"/>
              <w:left w:w="40" w:type="dxa"/>
              <w:bottom w:w="0" w:type="dxa"/>
              <w:right w:w="40" w:type="dxa"/>
            </w:tcMar>
            <w:vAlign w:val="center"/>
            <w:hideMark/>
          </w:tcPr>
          <w:p w14:paraId="148C2286" w14:textId="77777777" w:rsidR="00594382" w:rsidRDefault="00594382" w:rsidP="00C54AB7">
            <w:pPr>
              <w:jc w:val="right"/>
              <w:rPr>
                <w:rFonts w:ascii="Arial" w:eastAsia="Arial" w:hAnsi="Arial"/>
                <w:noProof/>
                <w:sz w:val="16"/>
              </w:rPr>
            </w:pPr>
            <w:r>
              <w:rPr>
                <w:rFonts w:ascii="Arial" w:hAnsi="Arial"/>
                <w:noProof/>
                <w:sz w:val="16"/>
              </w:rPr>
              <w:t>22 %</w:t>
            </w:r>
          </w:p>
        </w:tc>
        <w:tc>
          <w:tcPr>
            <w:tcW w:w="1500" w:type="dxa"/>
            <w:noWrap/>
            <w:tcMar>
              <w:top w:w="0" w:type="dxa"/>
              <w:left w:w="40" w:type="dxa"/>
              <w:bottom w:w="0" w:type="dxa"/>
              <w:right w:w="40" w:type="dxa"/>
            </w:tcMar>
            <w:vAlign w:val="center"/>
            <w:hideMark/>
          </w:tcPr>
          <w:p w14:paraId="5F1535EF" w14:textId="77777777" w:rsidR="00594382" w:rsidRDefault="00594382" w:rsidP="00C54AB7">
            <w:pPr>
              <w:jc w:val="right"/>
              <w:rPr>
                <w:rFonts w:ascii="Arial" w:eastAsia="Arial" w:hAnsi="Arial"/>
                <w:noProof/>
                <w:sz w:val="16"/>
              </w:rPr>
            </w:pPr>
            <w:r>
              <w:rPr>
                <w:rFonts w:ascii="Arial" w:hAnsi="Arial"/>
                <w:noProof/>
                <w:sz w:val="16"/>
              </w:rPr>
              <w:t>199 879</w:t>
            </w:r>
          </w:p>
        </w:tc>
        <w:tc>
          <w:tcPr>
            <w:tcW w:w="1500" w:type="dxa"/>
            <w:noWrap/>
            <w:tcMar>
              <w:top w:w="0" w:type="dxa"/>
              <w:left w:w="40" w:type="dxa"/>
              <w:bottom w:w="0" w:type="dxa"/>
              <w:right w:w="40" w:type="dxa"/>
            </w:tcMar>
            <w:vAlign w:val="center"/>
            <w:hideMark/>
          </w:tcPr>
          <w:p w14:paraId="4BC30810" w14:textId="77777777" w:rsidR="00594382" w:rsidRDefault="00594382" w:rsidP="00C54AB7">
            <w:pPr>
              <w:jc w:val="right"/>
              <w:rPr>
                <w:rFonts w:ascii="Arial" w:eastAsia="Arial" w:hAnsi="Arial"/>
                <w:noProof/>
                <w:sz w:val="16"/>
              </w:rPr>
            </w:pPr>
            <w:r>
              <w:rPr>
                <w:rFonts w:ascii="Arial" w:hAnsi="Arial"/>
                <w:noProof/>
                <w:sz w:val="16"/>
              </w:rPr>
              <w:t>15 %</w:t>
            </w:r>
          </w:p>
        </w:tc>
      </w:tr>
      <w:tr w:rsidR="00594382" w14:paraId="0E61099C" w14:textId="77777777" w:rsidTr="00C54AB7">
        <w:trPr>
          <w:trHeight w:hRule="exact" w:val="290"/>
        </w:trPr>
        <w:tc>
          <w:tcPr>
            <w:tcW w:w="2010" w:type="dxa"/>
            <w:noWrap/>
            <w:tcMar>
              <w:top w:w="0" w:type="dxa"/>
              <w:left w:w="40" w:type="dxa"/>
              <w:bottom w:w="0" w:type="dxa"/>
              <w:right w:w="40" w:type="dxa"/>
            </w:tcMar>
            <w:vAlign w:val="center"/>
            <w:hideMark/>
          </w:tcPr>
          <w:p w14:paraId="21F0DBEA"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303162C5" w14:textId="77777777" w:rsidR="00594382" w:rsidRDefault="00594382" w:rsidP="00C54AB7">
            <w:pPr>
              <w:rPr>
                <w:rFonts w:ascii="Arial" w:eastAsia="Arial" w:hAnsi="Arial"/>
                <w:noProof/>
                <w:sz w:val="16"/>
              </w:rPr>
            </w:pPr>
            <w:r>
              <w:rPr>
                <w:rFonts w:ascii="Arial" w:hAnsi="Arial"/>
                <w:noProof/>
                <w:sz w:val="16"/>
              </w:rPr>
              <w:t>A3</w:t>
            </w:r>
          </w:p>
        </w:tc>
        <w:tc>
          <w:tcPr>
            <w:tcW w:w="1500" w:type="dxa"/>
            <w:noWrap/>
            <w:tcMar>
              <w:top w:w="0" w:type="dxa"/>
              <w:left w:w="40" w:type="dxa"/>
              <w:bottom w:w="0" w:type="dxa"/>
              <w:right w:w="40" w:type="dxa"/>
            </w:tcMar>
            <w:vAlign w:val="center"/>
            <w:hideMark/>
          </w:tcPr>
          <w:p w14:paraId="71A6F355" w14:textId="77777777" w:rsidR="00594382" w:rsidRDefault="00594382" w:rsidP="00C54AB7">
            <w:pPr>
              <w:jc w:val="right"/>
              <w:rPr>
                <w:rFonts w:ascii="Arial" w:eastAsia="Arial" w:hAnsi="Arial"/>
                <w:noProof/>
                <w:sz w:val="16"/>
              </w:rPr>
            </w:pPr>
            <w:r>
              <w:rPr>
                <w:rFonts w:ascii="Arial" w:hAnsi="Arial"/>
                <w:noProof/>
                <w:sz w:val="16"/>
              </w:rPr>
              <w:t>491 224</w:t>
            </w:r>
          </w:p>
        </w:tc>
        <w:tc>
          <w:tcPr>
            <w:tcW w:w="1500" w:type="dxa"/>
            <w:noWrap/>
            <w:tcMar>
              <w:top w:w="0" w:type="dxa"/>
              <w:left w:w="40" w:type="dxa"/>
              <w:bottom w:w="0" w:type="dxa"/>
              <w:right w:w="40" w:type="dxa"/>
            </w:tcMar>
            <w:vAlign w:val="center"/>
            <w:hideMark/>
          </w:tcPr>
          <w:p w14:paraId="2CD206EE" w14:textId="77777777" w:rsidR="00594382" w:rsidRDefault="00594382" w:rsidP="00C54AB7">
            <w:pPr>
              <w:jc w:val="right"/>
              <w:rPr>
                <w:rFonts w:ascii="Arial" w:eastAsia="Arial" w:hAnsi="Arial"/>
                <w:noProof/>
                <w:sz w:val="16"/>
              </w:rPr>
            </w:pPr>
            <w:r>
              <w:rPr>
                <w:rFonts w:ascii="Arial" w:hAnsi="Arial"/>
                <w:noProof/>
                <w:sz w:val="16"/>
              </w:rPr>
              <w:t>34 %</w:t>
            </w:r>
          </w:p>
        </w:tc>
        <w:tc>
          <w:tcPr>
            <w:tcW w:w="1500" w:type="dxa"/>
            <w:noWrap/>
            <w:tcMar>
              <w:top w:w="0" w:type="dxa"/>
              <w:left w:w="40" w:type="dxa"/>
              <w:bottom w:w="0" w:type="dxa"/>
              <w:right w:w="40" w:type="dxa"/>
            </w:tcMar>
            <w:vAlign w:val="center"/>
            <w:hideMark/>
          </w:tcPr>
          <w:p w14:paraId="1060A677" w14:textId="77777777" w:rsidR="00594382" w:rsidRDefault="00594382" w:rsidP="00C54AB7">
            <w:pPr>
              <w:jc w:val="right"/>
              <w:rPr>
                <w:rFonts w:ascii="Arial" w:eastAsia="Arial" w:hAnsi="Arial"/>
                <w:noProof/>
                <w:sz w:val="16"/>
              </w:rPr>
            </w:pPr>
            <w:r>
              <w:rPr>
                <w:rFonts w:ascii="Arial" w:hAnsi="Arial"/>
                <w:noProof/>
                <w:sz w:val="16"/>
              </w:rPr>
              <w:t>444 064</w:t>
            </w:r>
          </w:p>
        </w:tc>
        <w:tc>
          <w:tcPr>
            <w:tcW w:w="1500" w:type="dxa"/>
            <w:noWrap/>
            <w:tcMar>
              <w:top w:w="0" w:type="dxa"/>
              <w:left w:w="40" w:type="dxa"/>
              <w:bottom w:w="0" w:type="dxa"/>
              <w:right w:w="40" w:type="dxa"/>
            </w:tcMar>
            <w:vAlign w:val="center"/>
            <w:hideMark/>
          </w:tcPr>
          <w:p w14:paraId="66DEDA13" w14:textId="77777777" w:rsidR="00594382" w:rsidRDefault="00594382" w:rsidP="00C54AB7">
            <w:pPr>
              <w:jc w:val="right"/>
              <w:rPr>
                <w:rFonts w:ascii="Arial" w:eastAsia="Arial" w:hAnsi="Arial"/>
                <w:noProof/>
                <w:sz w:val="16"/>
              </w:rPr>
            </w:pPr>
            <w:r>
              <w:rPr>
                <w:rFonts w:ascii="Arial" w:hAnsi="Arial"/>
                <w:noProof/>
                <w:sz w:val="16"/>
              </w:rPr>
              <w:t>32 %</w:t>
            </w:r>
          </w:p>
        </w:tc>
      </w:tr>
      <w:tr w:rsidR="00594382" w14:paraId="7D99E928" w14:textId="77777777" w:rsidTr="00C54AB7">
        <w:trPr>
          <w:trHeight w:hRule="exact" w:val="290"/>
        </w:trPr>
        <w:tc>
          <w:tcPr>
            <w:tcW w:w="2010" w:type="dxa"/>
            <w:noWrap/>
            <w:tcMar>
              <w:top w:w="0" w:type="dxa"/>
              <w:left w:w="40" w:type="dxa"/>
              <w:bottom w:w="0" w:type="dxa"/>
              <w:right w:w="40" w:type="dxa"/>
            </w:tcMar>
            <w:vAlign w:val="center"/>
            <w:hideMark/>
          </w:tcPr>
          <w:p w14:paraId="3BBA5F11" w14:textId="77777777" w:rsidR="00594382" w:rsidRDefault="00594382" w:rsidP="00C54AB7">
            <w:pPr>
              <w:rPr>
                <w:rFonts w:ascii="Arial" w:eastAsia="Arial" w:hAnsi="Arial"/>
                <w:noProof/>
                <w:sz w:val="16"/>
              </w:rPr>
            </w:pPr>
            <w:r>
              <w:rPr>
                <w:rFonts w:ascii="Arial" w:hAnsi="Arial"/>
                <w:noProof/>
                <w:sz w:val="16"/>
              </w:rPr>
              <w:t>P-2</w:t>
            </w:r>
          </w:p>
        </w:tc>
        <w:tc>
          <w:tcPr>
            <w:tcW w:w="2010" w:type="dxa"/>
            <w:noWrap/>
            <w:tcMar>
              <w:top w:w="0" w:type="dxa"/>
              <w:left w:w="40" w:type="dxa"/>
              <w:bottom w:w="0" w:type="dxa"/>
              <w:right w:w="40" w:type="dxa"/>
            </w:tcMar>
            <w:vAlign w:val="center"/>
            <w:hideMark/>
          </w:tcPr>
          <w:p w14:paraId="77DDEE42" w14:textId="77777777" w:rsidR="00594382" w:rsidRDefault="00594382" w:rsidP="00C54AB7">
            <w:pPr>
              <w:rPr>
                <w:rFonts w:ascii="Arial" w:eastAsia="Arial" w:hAnsi="Arial"/>
                <w:noProof/>
                <w:sz w:val="16"/>
              </w:rPr>
            </w:pPr>
            <w:r>
              <w:rPr>
                <w:rFonts w:ascii="Arial" w:hAnsi="Arial"/>
                <w:noProof/>
                <w:sz w:val="16"/>
              </w:rPr>
              <w:t>A3</w:t>
            </w:r>
          </w:p>
        </w:tc>
        <w:tc>
          <w:tcPr>
            <w:tcW w:w="1500" w:type="dxa"/>
            <w:noWrap/>
            <w:tcMar>
              <w:top w:w="0" w:type="dxa"/>
              <w:left w:w="40" w:type="dxa"/>
              <w:bottom w:w="0" w:type="dxa"/>
              <w:right w:w="40" w:type="dxa"/>
            </w:tcMar>
            <w:vAlign w:val="center"/>
            <w:hideMark/>
          </w:tcPr>
          <w:p w14:paraId="180A4713" w14:textId="77777777" w:rsidR="00594382" w:rsidRDefault="00594382" w:rsidP="00C54AB7">
            <w:pPr>
              <w:jc w:val="right"/>
              <w:rPr>
                <w:rFonts w:ascii="Arial" w:eastAsia="Arial" w:hAnsi="Arial"/>
                <w:noProof/>
                <w:sz w:val="16"/>
              </w:rPr>
            </w:pPr>
            <w:r>
              <w:rPr>
                <w:rFonts w:ascii="Arial" w:hAnsi="Arial"/>
                <w:noProof/>
                <w:sz w:val="16"/>
              </w:rPr>
              <w:t>29 956</w:t>
            </w:r>
          </w:p>
        </w:tc>
        <w:tc>
          <w:tcPr>
            <w:tcW w:w="1500" w:type="dxa"/>
            <w:noWrap/>
            <w:tcMar>
              <w:top w:w="0" w:type="dxa"/>
              <w:left w:w="40" w:type="dxa"/>
              <w:bottom w:w="0" w:type="dxa"/>
              <w:right w:w="40" w:type="dxa"/>
            </w:tcMar>
            <w:vAlign w:val="center"/>
            <w:hideMark/>
          </w:tcPr>
          <w:p w14:paraId="5D55695C" w14:textId="77777777" w:rsidR="00594382" w:rsidRDefault="00594382" w:rsidP="00C54AB7">
            <w:pPr>
              <w:jc w:val="right"/>
              <w:rPr>
                <w:rFonts w:ascii="Arial" w:eastAsia="Arial" w:hAnsi="Arial"/>
                <w:noProof/>
                <w:sz w:val="16"/>
              </w:rPr>
            </w:pPr>
            <w:r>
              <w:rPr>
                <w:rFonts w:ascii="Arial" w:hAnsi="Arial"/>
                <w:noProof/>
                <w:sz w:val="16"/>
              </w:rPr>
              <w:t>2 %</w:t>
            </w:r>
          </w:p>
        </w:tc>
        <w:tc>
          <w:tcPr>
            <w:tcW w:w="1500" w:type="dxa"/>
            <w:noWrap/>
            <w:tcMar>
              <w:top w:w="0" w:type="dxa"/>
              <w:left w:w="40" w:type="dxa"/>
              <w:bottom w:w="0" w:type="dxa"/>
              <w:right w:w="40" w:type="dxa"/>
            </w:tcMar>
            <w:vAlign w:val="center"/>
            <w:hideMark/>
          </w:tcPr>
          <w:p w14:paraId="30B7D6E0" w14:textId="77777777" w:rsidR="00594382" w:rsidRDefault="00594382" w:rsidP="00C54AB7">
            <w:pPr>
              <w:jc w:val="right"/>
              <w:rPr>
                <w:rFonts w:ascii="Arial" w:eastAsia="Arial" w:hAnsi="Arial"/>
                <w:noProof/>
                <w:sz w:val="16"/>
              </w:rPr>
            </w:pPr>
            <w:r>
              <w:rPr>
                <w:rFonts w:ascii="Arial" w:hAnsi="Arial"/>
                <w:noProof/>
                <w:sz w:val="16"/>
              </w:rPr>
              <w:t>104 975</w:t>
            </w:r>
          </w:p>
        </w:tc>
        <w:tc>
          <w:tcPr>
            <w:tcW w:w="1500" w:type="dxa"/>
            <w:noWrap/>
            <w:tcMar>
              <w:top w:w="0" w:type="dxa"/>
              <w:left w:w="40" w:type="dxa"/>
              <w:bottom w:w="0" w:type="dxa"/>
              <w:right w:w="40" w:type="dxa"/>
            </w:tcMar>
            <w:vAlign w:val="center"/>
            <w:hideMark/>
          </w:tcPr>
          <w:p w14:paraId="17BB0ACC" w14:textId="77777777" w:rsidR="00594382" w:rsidRDefault="00594382" w:rsidP="00C54AB7">
            <w:pPr>
              <w:jc w:val="right"/>
              <w:rPr>
                <w:rFonts w:ascii="Arial" w:eastAsia="Arial" w:hAnsi="Arial"/>
                <w:noProof/>
                <w:sz w:val="16"/>
              </w:rPr>
            </w:pPr>
            <w:r>
              <w:rPr>
                <w:rFonts w:ascii="Arial" w:hAnsi="Arial"/>
                <w:noProof/>
                <w:sz w:val="16"/>
              </w:rPr>
              <w:t>8 %</w:t>
            </w:r>
          </w:p>
        </w:tc>
      </w:tr>
      <w:tr w:rsidR="00594382" w14:paraId="67B6E900" w14:textId="77777777" w:rsidTr="00C54AB7">
        <w:trPr>
          <w:trHeight w:hRule="exact" w:val="290"/>
        </w:trPr>
        <w:tc>
          <w:tcPr>
            <w:tcW w:w="2010" w:type="dxa"/>
            <w:noWrap/>
            <w:tcMar>
              <w:top w:w="0" w:type="dxa"/>
              <w:left w:w="40" w:type="dxa"/>
              <w:bottom w:w="0" w:type="dxa"/>
              <w:right w:w="40" w:type="dxa"/>
            </w:tcMar>
            <w:vAlign w:val="center"/>
            <w:hideMark/>
          </w:tcPr>
          <w:p w14:paraId="14929473" w14:textId="77777777" w:rsidR="00594382" w:rsidRDefault="00594382" w:rsidP="00C54AB7">
            <w:pPr>
              <w:rPr>
                <w:rFonts w:ascii="Arial" w:eastAsia="Arial" w:hAnsi="Arial"/>
                <w:noProof/>
                <w:sz w:val="16"/>
              </w:rPr>
            </w:pPr>
            <w:r>
              <w:rPr>
                <w:rFonts w:ascii="Arial" w:hAnsi="Arial"/>
                <w:noProof/>
                <w:sz w:val="16"/>
              </w:rPr>
              <w:t>P-2</w:t>
            </w:r>
          </w:p>
        </w:tc>
        <w:tc>
          <w:tcPr>
            <w:tcW w:w="2010" w:type="dxa"/>
            <w:noWrap/>
            <w:tcMar>
              <w:top w:w="0" w:type="dxa"/>
              <w:left w:w="40" w:type="dxa"/>
              <w:bottom w:w="0" w:type="dxa"/>
              <w:right w:w="40" w:type="dxa"/>
            </w:tcMar>
            <w:vAlign w:val="center"/>
            <w:hideMark/>
          </w:tcPr>
          <w:p w14:paraId="5655CF6D" w14:textId="77777777" w:rsidR="00594382" w:rsidRDefault="00594382" w:rsidP="00C54AB7">
            <w:pPr>
              <w:rPr>
                <w:rFonts w:ascii="Arial" w:eastAsia="Arial" w:hAnsi="Arial"/>
                <w:noProof/>
                <w:sz w:val="16"/>
              </w:rPr>
            </w:pPr>
            <w:r>
              <w:rPr>
                <w:rFonts w:ascii="Arial" w:hAnsi="Arial"/>
                <w:noProof/>
                <w:sz w:val="16"/>
              </w:rPr>
              <w:t>Baa1</w:t>
            </w:r>
          </w:p>
        </w:tc>
        <w:tc>
          <w:tcPr>
            <w:tcW w:w="1500" w:type="dxa"/>
            <w:noWrap/>
            <w:tcMar>
              <w:top w:w="0" w:type="dxa"/>
              <w:left w:w="40" w:type="dxa"/>
              <w:bottom w:w="0" w:type="dxa"/>
              <w:right w:w="40" w:type="dxa"/>
            </w:tcMar>
            <w:vAlign w:val="center"/>
            <w:hideMark/>
          </w:tcPr>
          <w:p w14:paraId="350365A9" w14:textId="77777777" w:rsidR="00594382" w:rsidRDefault="00594382" w:rsidP="00C54AB7">
            <w:pPr>
              <w:jc w:val="right"/>
              <w:rPr>
                <w:rFonts w:ascii="Arial" w:eastAsia="Arial" w:hAnsi="Arial"/>
                <w:noProof/>
                <w:sz w:val="16"/>
              </w:rPr>
            </w:pPr>
            <w:r>
              <w:rPr>
                <w:rFonts w:ascii="Arial" w:hAnsi="Arial"/>
                <w:noProof/>
                <w:sz w:val="16"/>
              </w:rPr>
              <w:t>59 797</w:t>
            </w:r>
          </w:p>
        </w:tc>
        <w:tc>
          <w:tcPr>
            <w:tcW w:w="1500" w:type="dxa"/>
            <w:noWrap/>
            <w:tcMar>
              <w:top w:w="0" w:type="dxa"/>
              <w:left w:w="40" w:type="dxa"/>
              <w:bottom w:w="0" w:type="dxa"/>
              <w:right w:w="40" w:type="dxa"/>
            </w:tcMar>
            <w:vAlign w:val="center"/>
            <w:hideMark/>
          </w:tcPr>
          <w:p w14:paraId="5E5FCECC" w14:textId="77777777" w:rsidR="00594382" w:rsidRDefault="00594382" w:rsidP="00C54AB7">
            <w:pPr>
              <w:jc w:val="right"/>
              <w:rPr>
                <w:rFonts w:ascii="Arial" w:eastAsia="Arial" w:hAnsi="Arial"/>
                <w:noProof/>
                <w:sz w:val="16"/>
              </w:rPr>
            </w:pPr>
            <w:r>
              <w:rPr>
                <w:rFonts w:ascii="Arial" w:hAnsi="Arial"/>
                <w:noProof/>
                <w:sz w:val="16"/>
              </w:rPr>
              <w:t>4 %</w:t>
            </w:r>
          </w:p>
        </w:tc>
        <w:tc>
          <w:tcPr>
            <w:tcW w:w="1500" w:type="dxa"/>
            <w:noWrap/>
            <w:tcMar>
              <w:top w:w="0" w:type="dxa"/>
              <w:left w:w="40" w:type="dxa"/>
              <w:bottom w:w="0" w:type="dxa"/>
              <w:right w:w="40" w:type="dxa"/>
            </w:tcMar>
            <w:vAlign w:val="center"/>
            <w:hideMark/>
          </w:tcPr>
          <w:p w14:paraId="1C8D501D"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74472081" w14:textId="77777777" w:rsidR="00594382" w:rsidRDefault="00594382" w:rsidP="00C54AB7">
            <w:pPr>
              <w:jc w:val="right"/>
              <w:rPr>
                <w:rFonts w:ascii="Arial" w:eastAsia="Arial" w:hAnsi="Arial"/>
                <w:noProof/>
                <w:sz w:val="16"/>
              </w:rPr>
            </w:pPr>
            <w:r>
              <w:rPr>
                <w:rFonts w:ascii="Arial" w:hAnsi="Arial"/>
                <w:noProof/>
                <w:sz w:val="16"/>
              </w:rPr>
              <w:t>0 %</w:t>
            </w:r>
          </w:p>
        </w:tc>
      </w:tr>
      <w:tr w:rsidR="00594382" w14:paraId="61A1F53A" w14:textId="77777777" w:rsidTr="00C54AB7">
        <w:trPr>
          <w:trHeight w:hRule="exact" w:val="290"/>
        </w:trPr>
        <w:tc>
          <w:tcPr>
            <w:tcW w:w="2010" w:type="dxa"/>
            <w:shd w:val="clear" w:color="auto" w:fill="BFBFBF"/>
            <w:noWrap/>
            <w:tcMar>
              <w:top w:w="0" w:type="dxa"/>
              <w:left w:w="40" w:type="dxa"/>
              <w:bottom w:w="0" w:type="dxa"/>
              <w:right w:w="40" w:type="dxa"/>
            </w:tcMar>
            <w:vAlign w:val="center"/>
            <w:hideMark/>
          </w:tcPr>
          <w:p w14:paraId="6F1593D1" w14:textId="77777777" w:rsidR="00594382" w:rsidRDefault="00594382" w:rsidP="00C54AB7">
            <w:pPr>
              <w:rPr>
                <w:rFonts w:ascii="Arial" w:eastAsia="Arial" w:hAnsi="Arial"/>
                <w:noProof/>
                <w:sz w:val="16"/>
              </w:rPr>
            </w:pPr>
            <w:r>
              <w:rPr>
                <w:rFonts w:ascii="Arial" w:hAnsi="Arial"/>
                <w:noProof/>
                <w:sz w:val="16"/>
              </w:rPr>
              <w:t>P-2</w:t>
            </w:r>
          </w:p>
        </w:tc>
        <w:tc>
          <w:tcPr>
            <w:tcW w:w="2010" w:type="dxa"/>
            <w:shd w:val="clear" w:color="auto" w:fill="BFBFBF"/>
            <w:noWrap/>
            <w:tcMar>
              <w:top w:w="0" w:type="dxa"/>
              <w:left w:w="0" w:type="dxa"/>
              <w:bottom w:w="0" w:type="dxa"/>
              <w:right w:w="0" w:type="dxa"/>
            </w:tcMar>
            <w:vAlign w:val="center"/>
          </w:tcPr>
          <w:p w14:paraId="29D4AB91" w14:textId="77777777" w:rsidR="00594382" w:rsidRDefault="00594382" w:rsidP="00C54AB7">
            <w:pPr>
              <w:rPr>
                <w:rFonts w:ascii="Arial" w:eastAsia="Arial" w:hAnsi="Arial"/>
                <w:noProof/>
                <w:sz w:val="16"/>
              </w:rPr>
            </w:pPr>
          </w:p>
        </w:tc>
        <w:tc>
          <w:tcPr>
            <w:tcW w:w="1500" w:type="dxa"/>
            <w:shd w:val="clear" w:color="auto" w:fill="BFBFBF"/>
            <w:noWrap/>
            <w:tcMar>
              <w:top w:w="0" w:type="dxa"/>
              <w:left w:w="40" w:type="dxa"/>
              <w:bottom w:w="0" w:type="dxa"/>
              <w:right w:w="40" w:type="dxa"/>
            </w:tcMar>
            <w:vAlign w:val="center"/>
            <w:hideMark/>
          </w:tcPr>
          <w:p w14:paraId="5EC6B037" w14:textId="77777777" w:rsidR="00594382" w:rsidRDefault="00594382" w:rsidP="00C54AB7">
            <w:pPr>
              <w:jc w:val="right"/>
              <w:rPr>
                <w:rFonts w:ascii="Arial" w:eastAsia="Arial" w:hAnsi="Arial"/>
                <w:noProof/>
                <w:sz w:val="16"/>
              </w:rPr>
            </w:pPr>
            <w:r>
              <w:rPr>
                <w:rFonts w:ascii="Arial" w:hAnsi="Arial"/>
                <w:noProof/>
                <w:sz w:val="16"/>
              </w:rPr>
              <w:t>1 451 970</w:t>
            </w:r>
          </w:p>
        </w:tc>
        <w:tc>
          <w:tcPr>
            <w:tcW w:w="1500" w:type="dxa"/>
            <w:shd w:val="clear" w:color="auto" w:fill="BFBFBF"/>
            <w:noWrap/>
            <w:tcMar>
              <w:top w:w="0" w:type="dxa"/>
              <w:left w:w="40" w:type="dxa"/>
              <w:bottom w:w="0" w:type="dxa"/>
              <w:right w:w="40" w:type="dxa"/>
            </w:tcMar>
            <w:vAlign w:val="center"/>
            <w:hideMark/>
          </w:tcPr>
          <w:p w14:paraId="07632652" w14:textId="77777777" w:rsidR="00594382" w:rsidRDefault="00594382" w:rsidP="00C54AB7">
            <w:pPr>
              <w:jc w:val="right"/>
              <w:rPr>
                <w:rFonts w:ascii="Arial" w:eastAsia="Arial" w:hAnsi="Arial"/>
                <w:noProof/>
                <w:sz w:val="16"/>
              </w:rPr>
            </w:pPr>
            <w:r>
              <w:rPr>
                <w:rFonts w:ascii="Arial" w:hAnsi="Arial"/>
                <w:noProof/>
                <w:sz w:val="16"/>
              </w:rPr>
              <w:t>100 %</w:t>
            </w:r>
          </w:p>
        </w:tc>
        <w:tc>
          <w:tcPr>
            <w:tcW w:w="1500" w:type="dxa"/>
            <w:shd w:val="clear" w:color="auto" w:fill="BFBFBF"/>
            <w:noWrap/>
            <w:tcMar>
              <w:top w:w="0" w:type="dxa"/>
              <w:left w:w="40" w:type="dxa"/>
              <w:bottom w:w="0" w:type="dxa"/>
              <w:right w:w="40" w:type="dxa"/>
            </w:tcMar>
            <w:vAlign w:val="center"/>
            <w:hideMark/>
          </w:tcPr>
          <w:p w14:paraId="01C1C054" w14:textId="77777777" w:rsidR="00594382" w:rsidRDefault="00594382" w:rsidP="00C54AB7">
            <w:pPr>
              <w:jc w:val="right"/>
              <w:rPr>
                <w:rFonts w:ascii="Arial" w:eastAsia="Arial" w:hAnsi="Arial"/>
                <w:noProof/>
                <w:sz w:val="16"/>
              </w:rPr>
            </w:pPr>
            <w:r>
              <w:rPr>
                <w:rFonts w:ascii="Arial" w:hAnsi="Arial"/>
                <w:noProof/>
                <w:sz w:val="16"/>
              </w:rPr>
              <w:t>1 358 564</w:t>
            </w:r>
          </w:p>
        </w:tc>
        <w:tc>
          <w:tcPr>
            <w:tcW w:w="1500" w:type="dxa"/>
            <w:shd w:val="clear" w:color="auto" w:fill="BFBFBF"/>
            <w:noWrap/>
            <w:tcMar>
              <w:top w:w="0" w:type="dxa"/>
              <w:left w:w="40" w:type="dxa"/>
              <w:bottom w:w="0" w:type="dxa"/>
              <w:right w:w="40" w:type="dxa"/>
            </w:tcMar>
            <w:vAlign w:val="center"/>
            <w:hideMark/>
          </w:tcPr>
          <w:p w14:paraId="00FC1443" w14:textId="77777777" w:rsidR="00594382" w:rsidRDefault="00594382" w:rsidP="00C54AB7">
            <w:pPr>
              <w:jc w:val="right"/>
              <w:rPr>
                <w:rFonts w:ascii="Arial" w:eastAsia="Arial" w:hAnsi="Arial"/>
                <w:noProof/>
                <w:sz w:val="16"/>
              </w:rPr>
            </w:pPr>
            <w:r>
              <w:rPr>
                <w:rFonts w:ascii="Arial" w:hAnsi="Arial"/>
                <w:noProof/>
                <w:sz w:val="16"/>
              </w:rPr>
              <w:t>100 %</w:t>
            </w:r>
          </w:p>
        </w:tc>
      </w:tr>
    </w:tbl>
    <w:p w14:paraId="1D49AD53" w14:textId="05E1EDEE" w:rsidR="00594382" w:rsidRDefault="00594382" w:rsidP="00594382">
      <w:pPr>
        <w:rPr>
          <w:noProof/>
          <w:bdr w:val="none" w:sz="0" w:space="0" w:color="auto" w:frame="1"/>
        </w:rPr>
      </w:pPr>
    </w:p>
    <w:p w14:paraId="47717A62" w14:textId="77777777" w:rsidR="006B2493" w:rsidRDefault="006B2493" w:rsidP="00594382">
      <w:pPr>
        <w:rPr>
          <w:noProof/>
          <w:bdr w:val="none" w:sz="0" w:space="0" w:color="auto" w:frame="1"/>
        </w:rPr>
      </w:pPr>
    </w:p>
    <w:p w14:paraId="2E8B082B" w14:textId="77777777" w:rsidR="00594382" w:rsidRDefault="00594382" w:rsidP="00594382">
      <w:pPr>
        <w:pStyle w:val="Notes"/>
        <w:numPr>
          <w:ilvl w:val="2"/>
          <w:numId w:val="66"/>
        </w:numPr>
        <w:tabs>
          <w:tab w:val="right" w:pos="-2700"/>
          <w:tab w:val="right" w:pos="720"/>
        </w:tabs>
        <w:spacing w:before="480" w:after="60"/>
        <w:ind w:left="794" w:hanging="794"/>
        <w:jc w:val="left"/>
        <w:rPr>
          <w:noProof/>
          <w:sz w:val="16"/>
          <w:bdr w:val="none" w:sz="0" w:space="0" w:color="auto" w:frame="1"/>
        </w:rPr>
      </w:pPr>
      <w:bookmarkStart w:id="217" w:name="RG_MARKER_70434"/>
      <w:r>
        <w:rPr>
          <w:noProof/>
          <w:sz w:val="16"/>
          <w:bdr w:val="none" w:sz="0" w:space="0" w:color="auto" w:frame="1"/>
        </w:rPr>
        <w:t>Úvěrové riziko u derivátů</w:t>
      </w:r>
      <w:bookmarkEnd w:id="217"/>
    </w:p>
    <w:p w14:paraId="26C52A3F" w14:textId="77777777" w:rsidR="00594382" w:rsidRDefault="00594382" w:rsidP="00594382">
      <w:pPr>
        <w:pStyle w:val="Notes"/>
        <w:numPr>
          <w:ilvl w:val="0"/>
          <w:numId w:val="0"/>
        </w:numPr>
        <w:tabs>
          <w:tab w:val="right" w:pos="-2700"/>
        </w:tabs>
        <w:spacing w:before="60" w:after="60"/>
        <w:rPr>
          <w:noProof/>
          <w:sz w:val="16"/>
          <w:bdr w:val="none" w:sz="0" w:space="0" w:color="auto" w:frame="1"/>
        </w:rPr>
      </w:pPr>
    </w:p>
    <w:p w14:paraId="74F27771" w14:textId="77777777" w:rsidR="00594382" w:rsidRDefault="00594382" w:rsidP="00594382">
      <w:pPr>
        <w:pStyle w:val="Notes"/>
        <w:numPr>
          <w:ilvl w:val="3"/>
          <w:numId w:val="66"/>
        </w:numPr>
        <w:tabs>
          <w:tab w:val="right" w:pos="-2700"/>
          <w:tab w:val="right" w:pos="720"/>
        </w:tabs>
        <w:spacing w:before="60" w:after="60"/>
        <w:ind w:left="794" w:hanging="794"/>
        <w:jc w:val="left"/>
        <w:rPr>
          <w:noProof/>
          <w:sz w:val="16"/>
          <w:bdr w:val="none" w:sz="0" w:space="0" w:color="auto" w:frame="1"/>
        </w:rPr>
      </w:pPr>
      <w:r>
        <w:rPr>
          <w:noProof/>
          <w:sz w:val="16"/>
          <w:bdr w:val="none" w:sz="0" w:space="0" w:color="auto" w:frame="1"/>
        </w:rPr>
        <w:t>Politika v oblasti úvěrového rizika u derivátů</w:t>
      </w:r>
    </w:p>
    <w:p w14:paraId="14DD31F9"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4D2E41E"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Úvěrové riziko u derivátů je ztráta, která by vznikla jedné straně, pokud by druhá protistrana v obchodu nebyla schopna dostát svým smluvním závazkům. Úvěrové riziko spojené s deriváty se liší v závislosti na řadě faktorů (např. úrokové míře a směnných kurzech) a obvykle odpovídá pouze malé části jejich pomyslné hodnoty.</w:t>
      </w:r>
    </w:p>
    <w:p w14:paraId="29861164"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1755EF8A"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V rámci své běžné činnosti může facilita uzavírat swapové kontrakty s cílem zajistit konkrétní úvěrové operace či může uzavírat měnové forwardy s cílem zajistit své měnové pozice denominované v aktivně obchodovaných měnách jiných než euro. Všechny swapy provádí EIB s externí protistranou. Tyto swapy se řídí stejnými rámcovými swapovými dohodami („Master Swap Agreements“) a přílohami o úvěrové podpoře („Credit Support Annexes“), jež EIB uzavírá s externími protistranami. </w:t>
      </w:r>
    </w:p>
    <w:p w14:paraId="56D33C2D" w14:textId="77777777" w:rsidR="00594382" w:rsidRDefault="00594382" w:rsidP="00594382">
      <w:pPr>
        <w:pStyle w:val="Notes"/>
        <w:numPr>
          <w:ilvl w:val="0"/>
          <w:numId w:val="0"/>
        </w:numPr>
        <w:tabs>
          <w:tab w:val="right" w:pos="-2700"/>
        </w:tabs>
        <w:spacing w:before="60" w:after="60"/>
        <w:jc w:val="left"/>
        <w:rPr>
          <w:b w:val="0"/>
          <w:noProof/>
          <w:sz w:val="16"/>
          <w:bdr w:val="none" w:sz="0" w:space="0" w:color="auto" w:frame="1"/>
          <w:shd w:val="clear" w:color="auto" w:fill="FFFF00"/>
        </w:rPr>
      </w:pPr>
    </w:p>
    <w:p w14:paraId="00B86949" w14:textId="77777777" w:rsidR="00594382" w:rsidRDefault="00594382" w:rsidP="00594382">
      <w:pPr>
        <w:pStyle w:val="Notes"/>
        <w:numPr>
          <w:ilvl w:val="3"/>
          <w:numId w:val="66"/>
        </w:numPr>
        <w:tabs>
          <w:tab w:val="right" w:pos="-2700"/>
          <w:tab w:val="right" w:pos="720"/>
        </w:tabs>
        <w:spacing w:before="60" w:after="60"/>
        <w:ind w:left="794" w:hanging="794"/>
        <w:jc w:val="left"/>
        <w:rPr>
          <w:noProof/>
          <w:sz w:val="16"/>
          <w:bdr w:val="none" w:sz="0" w:space="0" w:color="auto" w:frame="1"/>
        </w:rPr>
      </w:pPr>
      <w:r>
        <w:rPr>
          <w:noProof/>
          <w:sz w:val="16"/>
          <w:bdr w:val="none" w:sz="0" w:space="0" w:color="auto" w:frame="1"/>
        </w:rPr>
        <w:t>Ocenění úvěrového rizika u derivátů</w:t>
      </w:r>
    </w:p>
    <w:p w14:paraId="3DABCE51"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0316C722"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r>
        <w:rPr>
          <w:b w:val="0"/>
          <w:noProof/>
          <w:sz w:val="16"/>
          <w:bdr w:val="none" w:sz="0" w:space="0" w:color="auto" w:frame="1"/>
        </w:rPr>
        <w:t>Všechny swapy, jež EIB v souvislosti s facilitou provádí, jsou ošetřeny v rámci stejného smluvního rámce a metodik, jaké se uplatní na deriváty, které EIB používá pro své vlastní účely. Zejména pokud jde o způsobilost protistran swapů, určuje ji EIB na základě týchž podmínek způsobilosti, které pro její swapové obchody platí obecně.</w:t>
      </w:r>
    </w:p>
    <w:p w14:paraId="1BE209CB"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499E6B31"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r>
        <w:rPr>
          <w:b w:val="0"/>
          <w:noProof/>
          <w:sz w:val="16"/>
          <w:bdr w:val="none" w:sz="0" w:space="0" w:color="auto" w:frame="1"/>
        </w:rPr>
        <w:t>Pro účely vykazování a monitorování dodržení limitu používá EIB k ocenění expozice vůči úvěrovému riziku, které je se swapovými a derivátovými transakcemi spojeno, současnou nezajištěnou a potenciální budoucí expozici. Tyto ukazatele v plné míře zahrnují deriváty související s investiční facilitou.</w:t>
      </w:r>
    </w:p>
    <w:p w14:paraId="5D831B5A" w14:textId="77777777" w:rsidR="00594382" w:rsidRDefault="00594382" w:rsidP="00594382">
      <w:pPr>
        <w:pStyle w:val="Notes"/>
        <w:numPr>
          <w:ilvl w:val="0"/>
          <w:numId w:val="0"/>
        </w:numPr>
        <w:tabs>
          <w:tab w:val="right" w:pos="-2700"/>
          <w:tab w:val="right" w:pos="720"/>
        </w:tabs>
        <w:spacing w:before="60" w:after="60"/>
        <w:jc w:val="left"/>
        <w:rPr>
          <w:b w:val="0"/>
          <w:noProof/>
          <w:sz w:val="16"/>
          <w:bdr w:val="none" w:sz="0" w:space="0" w:color="auto" w:frame="1"/>
        </w:rPr>
      </w:pPr>
    </w:p>
    <w:p w14:paraId="09BD42C3"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bookmarkStart w:id="218" w:name="RG_MARKER_70431"/>
      <w:r>
        <w:rPr>
          <w:b w:val="0"/>
          <w:noProof/>
          <w:sz w:val="16"/>
          <w:bdr w:val="none" w:sz="0" w:space="0" w:color="auto" w:frame="1"/>
        </w:rPr>
        <w:t>Facilita uzavírá kontrakty na krátkodobé měnové swapy („devizové swapy“) za účelem zajištění měnového rizika úvěrů vyplacených v jiných měnách než v eurech. Devizové swapy mají nejvýše tříměsíční splatnost a jsou pravidelně rolovány.</w:t>
      </w:r>
      <w:bookmarkEnd w:id="218"/>
      <w:r>
        <w:rPr>
          <w:b w:val="0"/>
          <w:noProof/>
          <w:sz w:val="16"/>
          <w:bdr w:val="none" w:sz="0" w:space="0" w:color="auto" w:frame="1"/>
        </w:rPr>
        <w:t xml:space="preserve"> Pomyslná hodnota devizových swapů k 31. prosinci 2022 činila EUR</w:t>
      </w:r>
      <w:r>
        <w:rPr>
          <w:noProof/>
          <w:bdr w:val="none" w:sz="0" w:space="0" w:color="auto" w:frame="1"/>
        </w:rPr>
        <w:t xml:space="preserve"> </w:t>
      </w:r>
      <w:r>
        <w:rPr>
          <w:b w:val="0"/>
          <w:noProof/>
          <w:sz w:val="16"/>
          <w:bdr w:val="none" w:sz="0" w:space="0" w:color="auto" w:frame="1"/>
        </w:rPr>
        <w:t>1 790,0 milionu EUR oproti 1 530,0 milionu EUR k 31. prosinci 2021. Jejich reálná hodnota k 31. prosinci 2022 činila 71,1 milionu EUR, zatímco k 31. prosinci 2021 dosahovala -16,3 milionu EUR.</w:t>
      </w:r>
    </w:p>
    <w:p w14:paraId="3CB6D801"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4D897BCC"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Facilita uzavírá křížové měnové swapy za účelem zajištění měnového rizika při čerpání úvěrů v jiných měnách než v EUR. Křížové měnové swapy mají dlouhodobou splatnost. Pomyslná hodnota devizových swapů k 31. prosinci 2022 činila 47.0 milionů EUR, zatímco k 31. prosinci 2021 dosahovala 51,9 milionu EUR. Jejich reálná hodnota k 31. prosinci 2022 činila 4,8 milionu EUR, zatímco k 31. prosinci 2021 dosahovala -2,6 milionu EUR.</w:t>
      </w:r>
    </w:p>
    <w:p w14:paraId="2E5F2E5B"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14822C75" w14:textId="77777777" w:rsidR="00594382" w:rsidRDefault="00594382" w:rsidP="00594382">
      <w:pPr>
        <w:pStyle w:val="Title321"/>
        <w:numPr>
          <w:ilvl w:val="2"/>
          <w:numId w:val="67"/>
        </w:numPr>
        <w:spacing w:before="60" w:after="60"/>
        <w:rPr>
          <w:noProof/>
          <w:sz w:val="16"/>
          <w:bdr w:val="none" w:sz="0" w:space="0" w:color="auto" w:frame="1"/>
        </w:rPr>
      </w:pPr>
      <w:bookmarkStart w:id="219" w:name="RG_MARKER_70430"/>
      <w:r>
        <w:rPr>
          <w:noProof/>
          <w:sz w:val="16"/>
          <w:bdr w:val="none" w:sz="0" w:space="0" w:color="auto" w:frame="1"/>
        </w:rPr>
        <w:t xml:space="preserve"> </w:t>
      </w:r>
      <w:bookmarkEnd w:id="219"/>
      <w:r>
        <w:rPr>
          <w:noProof/>
          <w:sz w:val="16"/>
          <w:bdr w:val="none" w:sz="0" w:space="0" w:color="auto" w:frame="1"/>
        </w:rPr>
        <w:t xml:space="preserve"> Úvěrové riziko u finančních aktiv treasury</w:t>
      </w:r>
    </w:p>
    <w:p w14:paraId="60F03E59" w14:textId="77777777" w:rsidR="00594382" w:rsidRDefault="00594382" w:rsidP="00594382">
      <w:pPr>
        <w:pStyle w:val="Notes"/>
        <w:numPr>
          <w:ilvl w:val="0"/>
          <w:numId w:val="0"/>
        </w:numPr>
        <w:tabs>
          <w:tab w:val="right" w:pos="-2700"/>
        </w:tabs>
        <w:spacing w:before="60" w:after="60"/>
        <w:jc w:val="left"/>
        <w:rPr>
          <w:b w:val="0"/>
          <w:noProof/>
          <w:sz w:val="16"/>
          <w:bdr w:val="none" w:sz="0" w:space="0" w:color="auto" w:frame="1"/>
        </w:rPr>
      </w:pPr>
    </w:p>
    <w:p w14:paraId="7B94BEDC" w14:textId="77777777" w:rsidR="00594382" w:rsidRDefault="00594382" w:rsidP="00594382">
      <w:pPr>
        <w:pStyle w:val="Notes160"/>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V následující tabulce je uvedena situace v portfoliu treasury, které tvoří pouze komerční papíry vydávané subsuverénními subjekty, bankami a nebankovními subjekty s původní splatností více než tři měsíce. Způsobilými emitenty jsou členské státy EU, jejich agentury, banky a nebankovní subjekty. Maximální přípustný limit na oprávněného emitenta činí 50 000 000 EUR (padesát milionů eur). Způsobilé by mohly být i investice do středně- a dlouhodobých dluhopisů, a to v závislosti na požadavcích na jejich likviditu:</w:t>
      </w:r>
    </w:p>
    <w:tbl>
      <w:tblPr>
        <w:tblW w:w="5000" w:type="pct"/>
        <w:tblLayout w:type="fixed"/>
        <w:tblLook w:val="0600" w:firstRow="0" w:lastRow="0" w:firstColumn="0" w:lastColumn="0" w:noHBand="1" w:noVBand="1"/>
      </w:tblPr>
      <w:tblGrid>
        <w:gridCol w:w="1940"/>
        <w:gridCol w:w="1940"/>
        <w:gridCol w:w="1450"/>
        <w:gridCol w:w="1448"/>
        <w:gridCol w:w="1450"/>
        <w:gridCol w:w="1450"/>
      </w:tblGrid>
      <w:tr w:rsidR="00594382" w14:paraId="174193E9" w14:textId="77777777" w:rsidTr="00C54AB7">
        <w:trPr>
          <w:trHeight w:hRule="exact" w:val="290"/>
        </w:trPr>
        <w:tc>
          <w:tcPr>
            <w:tcW w:w="2010" w:type="dxa"/>
            <w:tcBorders>
              <w:top w:val="nil"/>
              <w:left w:val="nil"/>
              <w:bottom w:val="single" w:sz="4" w:space="0" w:color="000000"/>
              <w:right w:val="nil"/>
            </w:tcBorders>
            <w:noWrap/>
            <w:tcMar>
              <w:top w:w="0" w:type="dxa"/>
              <w:left w:w="40" w:type="dxa"/>
              <w:bottom w:w="0" w:type="dxa"/>
              <w:right w:w="40" w:type="dxa"/>
            </w:tcMar>
            <w:vAlign w:val="bottom"/>
            <w:hideMark/>
          </w:tcPr>
          <w:p w14:paraId="146AF8A8" w14:textId="77777777" w:rsidR="00594382" w:rsidRDefault="00594382" w:rsidP="00C54AB7">
            <w:pPr>
              <w:rPr>
                <w:rFonts w:ascii="Arial" w:eastAsia="Arial" w:hAnsi="Arial"/>
                <w:noProof/>
                <w:sz w:val="16"/>
              </w:rPr>
            </w:pPr>
            <w:r>
              <w:rPr>
                <w:rFonts w:ascii="Arial" w:hAnsi="Arial"/>
                <w:noProof/>
                <w:sz w:val="16"/>
              </w:rPr>
              <w:t>v tisících EUR</w:t>
            </w:r>
          </w:p>
        </w:tc>
        <w:tc>
          <w:tcPr>
            <w:tcW w:w="2010" w:type="dxa"/>
            <w:tcBorders>
              <w:top w:val="nil"/>
              <w:left w:val="nil"/>
              <w:bottom w:val="single" w:sz="4" w:space="0" w:color="000000"/>
              <w:right w:val="nil"/>
            </w:tcBorders>
            <w:noWrap/>
            <w:tcMar>
              <w:top w:w="0" w:type="dxa"/>
              <w:left w:w="0" w:type="dxa"/>
              <w:bottom w:w="0" w:type="dxa"/>
              <w:right w:w="0" w:type="dxa"/>
            </w:tcMar>
            <w:vAlign w:val="bottom"/>
          </w:tcPr>
          <w:p w14:paraId="66D20CE3" w14:textId="77777777" w:rsidR="00594382" w:rsidRDefault="00594382" w:rsidP="00C54AB7">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234541B9" w14:textId="77777777" w:rsidR="00594382" w:rsidRDefault="00594382" w:rsidP="00C54AB7">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32F72735" w14:textId="77777777" w:rsidR="00594382" w:rsidRDefault="00594382" w:rsidP="00C54AB7">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4EA7DD4B" w14:textId="77777777" w:rsidR="00594382" w:rsidRDefault="00594382" w:rsidP="00C54AB7">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8E15333" w14:textId="77777777" w:rsidR="00594382" w:rsidRDefault="00594382" w:rsidP="00C54AB7">
            <w:pPr>
              <w:rPr>
                <w:rFonts w:ascii="Calibri" w:eastAsia="Calibri" w:hAnsi="Calibri"/>
                <w:noProof/>
                <w:sz w:val="22"/>
              </w:rPr>
            </w:pPr>
          </w:p>
        </w:tc>
      </w:tr>
      <w:tr w:rsidR="00594382" w14:paraId="70165D08" w14:textId="77777777" w:rsidTr="00C54AB7">
        <w:trPr>
          <w:trHeight w:val="463"/>
        </w:trPr>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49D416F4" w14:textId="77777777" w:rsidR="00594382" w:rsidRDefault="00594382" w:rsidP="00C54AB7">
            <w:pPr>
              <w:rPr>
                <w:rFonts w:ascii="Arial" w:eastAsia="Arial" w:hAnsi="Arial"/>
                <w:noProof/>
                <w:sz w:val="16"/>
              </w:rPr>
            </w:pPr>
            <w:r>
              <w:rPr>
                <w:rFonts w:ascii="Arial" w:hAnsi="Arial"/>
                <w:noProof/>
                <w:sz w:val="16"/>
              </w:rPr>
              <w:t>Minimální krátkodobý rating</w:t>
            </w:r>
          </w:p>
        </w:tc>
        <w:tc>
          <w:tcPr>
            <w:tcW w:w="2010" w:type="dxa"/>
            <w:tcBorders>
              <w:top w:val="single" w:sz="4" w:space="0" w:color="000000"/>
              <w:left w:val="nil"/>
              <w:bottom w:val="nil"/>
              <w:right w:val="nil"/>
            </w:tcBorders>
            <w:tcMar>
              <w:top w:w="0" w:type="dxa"/>
              <w:left w:w="40" w:type="dxa"/>
              <w:bottom w:w="0" w:type="dxa"/>
              <w:right w:w="40" w:type="dxa"/>
            </w:tcMar>
            <w:vAlign w:val="center"/>
            <w:hideMark/>
          </w:tcPr>
          <w:p w14:paraId="68816927" w14:textId="77777777" w:rsidR="00594382" w:rsidRDefault="00594382" w:rsidP="00C54AB7">
            <w:pPr>
              <w:rPr>
                <w:rFonts w:ascii="Arial" w:eastAsia="Arial" w:hAnsi="Arial"/>
                <w:noProof/>
                <w:sz w:val="16"/>
              </w:rPr>
            </w:pPr>
            <w:r>
              <w:rPr>
                <w:rFonts w:ascii="Arial" w:hAnsi="Arial"/>
                <w:noProof/>
                <w:sz w:val="16"/>
              </w:rPr>
              <w:t>Minimální dlouhodobý rating</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7ABE731" w14:textId="77777777" w:rsidR="00594382" w:rsidRDefault="00594382" w:rsidP="00C54AB7">
            <w:pPr>
              <w:jc w:val="right"/>
              <w:rPr>
                <w:rFonts w:ascii="Arial" w:eastAsia="Arial" w:hAnsi="Arial"/>
                <w:noProof/>
                <w:sz w:val="16"/>
              </w:rPr>
            </w:pPr>
            <w:r>
              <w:rPr>
                <w:rFonts w:ascii="Arial" w:hAnsi="Arial"/>
                <w:noProof/>
                <w:sz w:val="16"/>
              </w:rPr>
              <w:t>31. 12. 2022</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28D11D77" w14:textId="77777777" w:rsidR="00594382" w:rsidRDefault="00594382" w:rsidP="00C54AB7">
            <w:pPr>
              <w:jc w:val="right"/>
              <w:rPr>
                <w:rFonts w:ascii="Arial" w:eastAsia="Arial" w:hAnsi="Arial"/>
                <w:noProof/>
                <w:sz w:val="16"/>
              </w:rPr>
            </w:pP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9642FD3" w14:textId="77777777" w:rsidR="00594382" w:rsidRDefault="00594382" w:rsidP="00C54AB7">
            <w:pPr>
              <w:jc w:val="right"/>
              <w:rPr>
                <w:rFonts w:ascii="Arial" w:eastAsia="Arial" w:hAnsi="Arial"/>
                <w:noProof/>
                <w:sz w:val="16"/>
              </w:rPr>
            </w:pPr>
            <w:r>
              <w:rPr>
                <w:rFonts w:ascii="Arial" w:hAnsi="Arial"/>
                <w:noProof/>
                <w:sz w:val="16"/>
              </w:rPr>
              <w:t>31. 12. 2021</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138BAA71" w14:textId="77777777" w:rsidR="00594382" w:rsidRDefault="00594382" w:rsidP="00C54AB7">
            <w:pPr>
              <w:jc w:val="right"/>
              <w:rPr>
                <w:rFonts w:ascii="Arial" w:eastAsia="Arial" w:hAnsi="Arial"/>
                <w:noProof/>
                <w:sz w:val="16"/>
              </w:rPr>
            </w:pPr>
          </w:p>
        </w:tc>
      </w:tr>
      <w:tr w:rsidR="00594382" w14:paraId="1C91AF77" w14:textId="77777777" w:rsidTr="00C54AB7">
        <w:trPr>
          <w:trHeight w:val="290"/>
        </w:trPr>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24FBEDA6" w14:textId="77777777" w:rsidR="00594382" w:rsidRDefault="00594382" w:rsidP="00C54AB7">
            <w:pPr>
              <w:rPr>
                <w:rFonts w:ascii="Arial" w:eastAsia="Arial" w:hAnsi="Arial"/>
                <w:noProof/>
                <w:sz w:val="16"/>
              </w:rPr>
            </w:pPr>
            <w:r>
              <w:rPr>
                <w:rFonts w:ascii="Arial" w:hAnsi="Arial"/>
                <w:noProof/>
                <w:sz w:val="16"/>
              </w:rPr>
              <w:t>(Moody’s)</w:t>
            </w:r>
          </w:p>
        </w:tc>
        <w:tc>
          <w:tcPr>
            <w:tcW w:w="2010" w:type="dxa"/>
            <w:tcBorders>
              <w:top w:val="nil"/>
              <w:left w:val="nil"/>
              <w:bottom w:val="single" w:sz="4" w:space="0" w:color="000000"/>
              <w:right w:val="nil"/>
            </w:tcBorders>
            <w:tcMar>
              <w:top w:w="0" w:type="dxa"/>
              <w:left w:w="40" w:type="dxa"/>
              <w:bottom w:w="0" w:type="dxa"/>
              <w:right w:w="40" w:type="dxa"/>
            </w:tcMar>
            <w:vAlign w:val="center"/>
            <w:hideMark/>
          </w:tcPr>
          <w:p w14:paraId="6FD8C8F3" w14:textId="77777777" w:rsidR="00594382" w:rsidRDefault="00594382" w:rsidP="00C54AB7">
            <w:pPr>
              <w:rPr>
                <w:rFonts w:ascii="Arial" w:eastAsia="Arial" w:hAnsi="Arial"/>
                <w:noProof/>
                <w:sz w:val="16"/>
              </w:rPr>
            </w:pPr>
            <w:r>
              <w:rPr>
                <w:rFonts w:ascii="Arial" w:hAnsi="Arial"/>
                <w:noProof/>
                <w:sz w:val="16"/>
              </w:rPr>
              <w:t>(Moody’s)</w:t>
            </w:r>
          </w:p>
        </w:tc>
        <w:tc>
          <w:tcPr>
            <w:tcW w:w="1500" w:type="dxa"/>
            <w:tcBorders>
              <w:top w:val="nil"/>
              <w:left w:val="nil"/>
              <w:bottom w:val="single" w:sz="4" w:space="0" w:color="000000"/>
              <w:right w:val="nil"/>
            </w:tcBorders>
            <w:tcMar>
              <w:top w:w="0" w:type="dxa"/>
              <w:left w:w="0" w:type="dxa"/>
              <w:bottom w:w="0" w:type="dxa"/>
              <w:right w:w="0" w:type="dxa"/>
            </w:tcMar>
            <w:vAlign w:val="center"/>
          </w:tcPr>
          <w:p w14:paraId="6AA215B3" w14:textId="77777777" w:rsidR="00594382" w:rsidRDefault="00594382" w:rsidP="00C54AB7">
            <w:pPr>
              <w:jc w:val="right"/>
              <w:rPr>
                <w:rFonts w:ascii="Arial" w:eastAsia="Arial" w:hAnsi="Arial"/>
                <w:noProof/>
                <w:sz w:val="16"/>
              </w:rPr>
            </w:pPr>
          </w:p>
        </w:tc>
        <w:tc>
          <w:tcPr>
            <w:tcW w:w="1500" w:type="dxa"/>
            <w:tcBorders>
              <w:top w:val="nil"/>
              <w:left w:val="nil"/>
              <w:bottom w:val="single" w:sz="4" w:space="0" w:color="000000"/>
              <w:right w:val="nil"/>
            </w:tcBorders>
            <w:tcMar>
              <w:top w:w="0" w:type="dxa"/>
              <w:left w:w="0" w:type="dxa"/>
              <w:bottom w:w="0" w:type="dxa"/>
              <w:right w:w="0" w:type="dxa"/>
            </w:tcMar>
            <w:vAlign w:val="center"/>
          </w:tcPr>
          <w:p w14:paraId="672764F1" w14:textId="77777777" w:rsidR="00594382" w:rsidRDefault="00594382" w:rsidP="00C54AB7">
            <w:pPr>
              <w:jc w:val="right"/>
              <w:rPr>
                <w:rFonts w:ascii="Arial" w:eastAsia="Arial" w:hAnsi="Arial"/>
                <w:noProof/>
                <w:sz w:val="16"/>
              </w:rPr>
            </w:pPr>
          </w:p>
        </w:tc>
        <w:tc>
          <w:tcPr>
            <w:tcW w:w="1500" w:type="dxa"/>
            <w:tcBorders>
              <w:top w:val="nil"/>
              <w:left w:val="nil"/>
              <w:bottom w:val="single" w:sz="4" w:space="0" w:color="000000"/>
              <w:right w:val="nil"/>
            </w:tcBorders>
            <w:tcMar>
              <w:top w:w="0" w:type="dxa"/>
              <w:left w:w="0" w:type="dxa"/>
              <w:bottom w:w="0" w:type="dxa"/>
              <w:right w:w="135" w:type="dxa"/>
            </w:tcMar>
            <w:vAlign w:val="center"/>
          </w:tcPr>
          <w:p w14:paraId="6D58677C" w14:textId="77777777" w:rsidR="00594382" w:rsidRDefault="00594382" w:rsidP="00C54AB7">
            <w:pPr>
              <w:jc w:val="right"/>
              <w:rPr>
                <w:rFonts w:ascii="Arial" w:eastAsia="Arial" w:hAnsi="Arial"/>
                <w:noProof/>
                <w:sz w:val="16"/>
              </w:rPr>
            </w:pPr>
          </w:p>
        </w:tc>
        <w:tc>
          <w:tcPr>
            <w:tcW w:w="1500" w:type="dxa"/>
            <w:tcBorders>
              <w:top w:val="nil"/>
              <w:left w:val="nil"/>
              <w:bottom w:val="single" w:sz="4" w:space="0" w:color="000000"/>
              <w:right w:val="nil"/>
            </w:tcBorders>
            <w:tcMar>
              <w:top w:w="0" w:type="dxa"/>
              <w:left w:w="0" w:type="dxa"/>
              <w:bottom w:w="0" w:type="dxa"/>
              <w:right w:w="135" w:type="dxa"/>
            </w:tcMar>
            <w:vAlign w:val="center"/>
          </w:tcPr>
          <w:p w14:paraId="7386FC80" w14:textId="77777777" w:rsidR="00594382" w:rsidRDefault="00594382" w:rsidP="00C54AB7">
            <w:pPr>
              <w:jc w:val="right"/>
              <w:rPr>
                <w:rFonts w:ascii="Arial" w:eastAsia="Arial" w:hAnsi="Arial"/>
                <w:noProof/>
                <w:sz w:val="16"/>
              </w:rPr>
            </w:pPr>
          </w:p>
        </w:tc>
      </w:tr>
      <w:tr w:rsidR="00594382" w14:paraId="586777DC" w14:textId="77777777" w:rsidTr="00C54AB7">
        <w:trPr>
          <w:trHeight w:val="290"/>
        </w:trPr>
        <w:tc>
          <w:tcPr>
            <w:tcW w:w="2010" w:type="dxa"/>
            <w:tcMar>
              <w:top w:w="0" w:type="dxa"/>
              <w:left w:w="40" w:type="dxa"/>
              <w:bottom w:w="0" w:type="dxa"/>
              <w:right w:w="40" w:type="dxa"/>
            </w:tcMar>
            <w:vAlign w:val="center"/>
            <w:hideMark/>
          </w:tcPr>
          <w:p w14:paraId="1C05308A"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0E23DC7A" w14:textId="77777777" w:rsidR="00594382" w:rsidRDefault="00594382" w:rsidP="00C54AB7">
            <w:pPr>
              <w:rPr>
                <w:rFonts w:ascii="Arial" w:eastAsia="Arial" w:hAnsi="Arial"/>
                <w:noProof/>
                <w:sz w:val="16"/>
              </w:rPr>
            </w:pPr>
            <w:r>
              <w:rPr>
                <w:rFonts w:ascii="Arial" w:hAnsi="Arial"/>
                <w:noProof/>
                <w:sz w:val="16"/>
              </w:rPr>
              <w:t>Aa2</w:t>
            </w:r>
          </w:p>
        </w:tc>
        <w:tc>
          <w:tcPr>
            <w:tcW w:w="1500" w:type="dxa"/>
            <w:noWrap/>
            <w:tcMar>
              <w:top w:w="0" w:type="dxa"/>
              <w:left w:w="40" w:type="dxa"/>
              <w:bottom w:w="0" w:type="dxa"/>
              <w:right w:w="100" w:type="dxa"/>
            </w:tcMar>
            <w:vAlign w:val="center"/>
            <w:hideMark/>
          </w:tcPr>
          <w:p w14:paraId="10CDEC98" w14:textId="77777777" w:rsidR="00594382" w:rsidRDefault="00594382" w:rsidP="00C54AB7">
            <w:pPr>
              <w:jc w:val="right"/>
              <w:rPr>
                <w:rFonts w:ascii="Arial" w:eastAsia="Arial" w:hAnsi="Arial"/>
                <w:noProof/>
                <w:sz w:val="16"/>
              </w:rPr>
            </w:pPr>
            <w:r>
              <w:rPr>
                <w:rFonts w:ascii="Arial" w:hAnsi="Arial"/>
                <w:noProof/>
                <w:sz w:val="16"/>
              </w:rPr>
              <w:t>32 974</w:t>
            </w:r>
          </w:p>
        </w:tc>
        <w:tc>
          <w:tcPr>
            <w:tcW w:w="1500" w:type="dxa"/>
            <w:noWrap/>
            <w:tcMar>
              <w:top w:w="0" w:type="dxa"/>
              <w:left w:w="40" w:type="dxa"/>
              <w:bottom w:w="0" w:type="dxa"/>
              <w:right w:w="40" w:type="dxa"/>
            </w:tcMar>
            <w:vAlign w:val="center"/>
            <w:hideMark/>
          </w:tcPr>
          <w:p w14:paraId="46FA4681" w14:textId="77777777" w:rsidR="00594382" w:rsidRDefault="00594382" w:rsidP="00C54AB7">
            <w:pPr>
              <w:jc w:val="right"/>
              <w:rPr>
                <w:rFonts w:ascii="Arial" w:eastAsia="Arial" w:hAnsi="Arial"/>
                <w:noProof/>
                <w:sz w:val="16"/>
              </w:rPr>
            </w:pPr>
            <w:r>
              <w:rPr>
                <w:rFonts w:ascii="Arial" w:hAnsi="Arial"/>
                <w:noProof/>
                <w:sz w:val="16"/>
              </w:rPr>
              <w:t>45 %</w:t>
            </w:r>
          </w:p>
        </w:tc>
        <w:tc>
          <w:tcPr>
            <w:tcW w:w="1500" w:type="dxa"/>
            <w:noWrap/>
            <w:tcMar>
              <w:top w:w="0" w:type="dxa"/>
              <w:left w:w="40" w:type="dxa"/>
              <w:bottom w:w="0" w:type="dxa"/>
              <w:right w:w="100" w:type="dxa"/>
            </w:tcMar>
            <w:vAlign w:val="bottom"/>
            <w:hideMark/>
          </w:tcPr>
          <w:p w14:paraId="0A6FA10D"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77822F8F" w14:textId="77777777" w:rsidR="00594382" w:rsidRDefault="00594382" w:rsidP="00C54AB7">
            <w:pPr>
              <w:jc w:val="right"/>
              <w:rPr>
                <w:rFonts w:ascii="Arial" w:eastAsia="Arial" w:hAnsi="Arial"/>
                <w:noProof/>
                <w:sz w:val="16"/>
              </w:rPr>
            </w:pPr>
            <w:r>
              <w:rPr>
                <w:rFonts w:ascii="Arial" w:hAnsi="Arial"/>
                <w:noProof/>
                <w:sz w:val="16"/>
              </w:rPr>
              <w:t>0 %</w:t>
            </w:r>
          </w:p>
        </w:tc>
      </w:tr>
      <w:tr w:rsidR="00594382" w14:paraId="7D45CC4B" w14:textId="77777777" w:rsidTr="00C54AB7">
        <w:trPr>
          <w:trHeight w:val="290"/>
        </w:trPr>
        <w:tc>
          <w:tcPr>
            <w:tcW w:w="2010" w:type="dxa"/>
            <w:tcMar>
              <w:top w:w="0" w:type="dxa"/>
              <w:left w:w="40" w:type="dxa"/>
              <w:bottom w:w="0" w:type="dxa"/>
              <w:right w:w="40" w:type="dxa"/>
            </w:tcMar>
            <w:vAlign w:val="center"/>
            <w:hideMark/>
          </w:tcPr>
          <w:p w14:paraId="146E16F4"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5E7354EC" w14:textId="77777777" w:rsidR="00594382" w:rsidRDefault="00594382" w:rsidP="00C54AB7">
            <w:pPr>
              <w:rPr>
                <w:rFonts w:ascii="Arial" w:eastAsia="Arial" w:hAnsi="Arial"/>
                <w:noProof/>
                <w:sz w:val="16"/>
              </w:rPr>
            </w:pPr>
            <w:r>
              <w:rPr>
                <w:rFonts w:ascii="Arial" w:hAnsi="Arial"/>
                <w:noProof/>
                <w:sz w:val="16"/>
              </w:rPr>
              <w:t>Aa3</w:t>
            </w:r>
          </w:p>
        </w:tc>
        <w:tc>
          <w:tcPr>
            <w:tcW w:w="1500" w:type="dxa"/>
            <w:noWrap/>
            <w:tcMar>
              <w:top w:w="0" w:type="dxa"/>
              <w:left w:w="40" w:type="dxa"/>
              <w:bottom w:w="0" w:type="dxa"/>
              <w:right w:w="100" w:type="dxa"/>
            </w:tcMar>
            <w:vAlign w:val="center"/>
            <w:hideMark/>
          </w:tcPr>
          <w:p w14:paraId="098DCA1D" w14:textId="77777777" w:rsidR="00594382" w:rsidRDefault="00594382" w:rsidP="00C54AB7">
            <w:pPr>
              <w:jc w:val="right"/>
              <w:rPr>
                <w:rFonts w:ascii="Arial" w:eastAsia="Arial" w:hAnsi="Arial"/>
                <w:noProof/>
                <w:sz w:val="16"/>
              </w:rPr>
            </w:pPr>
            <w:r>
              <w:rPr>
                <w:rFonts w:ascii="Arial" w:hAnsi="Arial"/>
                <w:noProof/>
                <w:sz w:val="16"/>
              </w:rPr>
              <w:t>4</w:t>
            </w:r>
          </w:p>
        </w:tc>
        <w:tc>
          <w:tcPr>
            <w:tcW w:w="1500" w:type="dxa"/>
            <w:noWrap/>
            <w:tcMar>
              <w:top w:w="0" w:type="dxa"/>
              <w:left w:w="40" w:type="dxa"/>
              <w:bottom w:w="0" w:type="dxa"/>
              <w:right w:w="40" w:type="dxa"/>
            </w:tcMar>
            <w:vAlign w:val="center"/>
            <w:hideMark/>
          </w:tcPr>
          <w:p w14:paraId="1F8F6EFD" w14:textId="77777777" w:rsidR="00594382" w:rsidRDefault="00594382" w:rsidP="00C54AB7">
            <w:pPr>
              <w:jc w:val="right"/>
              <w:rPr>
                <w:rFonts w:ascii="Arial" w:eastAsia="Arial" w:hAnsi="Arial"/>
                <w:noProof/>
                <w:sz w:val="16"/>
              </w:rPr>
            </w:pPr>
            <w:r>
              <w:rPr>
                <w:rFonts w:ascii="Arial" w:hAnsi="Arial"/>
                <w:noProof/>
                <w:sz w:val="16"/>
              </w:rPr>
              <w:t>0 %</w:t>
            </w:r>
          </w:p>
        </w:tc>
        <w:tc>
          <w:tcPr>
            <w:tcW w:w="1500" w:type="dxa"/>
            <w:noWrap/>
            <w:tcMar>
              <w:top w:w="0" w:type="dxa"/>
              <w:left w:w="40" w:type="dxa"/>
              <w:bottom w:w="0" w:type="dxa"/>
              <w:right w:w="100" w:type="dxa"/>
            </w:tcMar>
            <w:vAlign w:val="bottom"/>
            <w:hideMark/>
          </w:tcPr>
          <w:p w14:paraId="5CA19914"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3E7A84CF" w14:textId="77777777" w:rsidR="00594382" w:rsidRDefault="00594382" w:rsidP="00C54AB7">
            <w:pPr>
              <w:jc w:val="right"/>
              <w:rPr>
                <w:rFonts w:ascii="Arial" w:eastAsia="Arial" w:hAnsi="Arial"/>
                <w:noProof/>
                <w:sz w:val="16"/>
              </w:rPr>
            </w:pPr>
            <w:r>
              <w:rPr>
                <w:rFonts w:ascii="Arial" w:hAnsi="Arial"/>
                <w:noProof/>
                <w:sz w:val="16"/>
              </w:rPr>
              <w:t>0 %</w:t>
            </w:r>
          </w:p>
        </w:tc>
      </w:tr>
      <w:tr w:rsidR="00594382" w14:paraId="6EEB7F62" w14:textId="77777777" w:rsidTr="00C54AB7">
        <w:trPr>
          <w:trHeight w:val="290"/>
        </w:trPr>
        <w:tc>
          <w:tcPr>
            <w:tcW w:w="2010" w:type="dxa"/>
            <w:tcMar>
              <w:top w:w="0" w:type="dxa"/>
              <w:left w:w="40" w:type="dxa"/>
              <w:bottom w:w="0" w:type="dxa"/>
              <w:right w:w="40" w:type="dxa"/>
            </w:tcMar>
            <w:vAlign w:val="center"/>
            <w:hideMark/>
          </w:tcPr>
          <w:p w14:paraId="79BB43F1" w14:textId="77777777" w:rsidR="00594382" w:rsidRDefault="00594382" w:rsidP="00C54AB7">
            <w:pPr>
              <w:rPr>
                <w:rFonts w:ascii="Arial" w:eastAsia="Arial" w:hAnsi="Arial"/>
                <w:noProof/>
                <w:sz w:val="16"/>
              </w:rPr>
            </w:pPr>
            <w:r>
              <w:rPr>
                <w:rFonts w:ascii="Arial" w:hAnsi="Arial"/>
                <w:noProof/>
                <w:sz w:val="16"/>
              </w:rPr>
              <w:t>P-1</w:t>
            </w:r>
          </w:p>
        </w:tc>
        <w:tc>
          <w:tcPr>
            <w:tcW w:w="2010" w:type="dxa"/>
            <w:noWrap/>
            <w:tcMar>
              <w:top w:w="0" w:type="dxa"/>
              <w:left w:w="40" w:type="dxa"/>
              <w:bottom w:w="0" w:type="dxa"/>
              <w:right w:w="40" w:type="dxa"/>
            </w:tcMar>
            <w:vAlign w:val="center"/>
            <w:hideMark/>
          </w:tcPr>
          <w:p w14:paraId="202A6791" w14:textId="77777777" w:rsidR="00594382" w:rsidRDefault="00594382" w:rsidP="00C54AB7">
            <w:pPr>
              <w:rPr>
                <w:rFonts w:ascii="Arial" w:eastAsia="Arial" w:hAnsi="Arial"/>
                <w:noProof/>
                <w:sz w:val="16"/>
              </w:rPr>
            </w:pPr>
            <w:r>
              <w:rPr>
                <w:rFonts w:ascii="Arial" w:hAnsi="Arial"/>
                <w:noProof/>
                <w:sz w:val="16"/>
              </w:rPr>
              <w:t>A3</w:t>
            </w:r>
          </w:p>
        </w:tc>
        <w:tc>
          <w:tcPr>
            <w:tcW w:w="1500" w:type="dxa"/>
            <w:noWrap/>
            <w:tcMar>
              <w:top w:w="0" w:type="dxa"/>
              <w:left w:w="40" w:type="dxa"/>
              <w:bottom w:w="0" w:type="dxa"/>
              <w:right w:w="100" w:type="dxa"/>
            </w:tcMar>
            <w:vAlign w:val="center"/>
            <w:hideMark/>
          </w:tcPr>
          <w:p w14:paraId="15D3F8A0" w14:textId="77777777" w:rsidR="00594382" w:rsidRDefault="00594382" w:rsidP="00C54AB7">
            <w:pPr>
              <w:jc w:val="right"/>
              <w:rPr>
                <w:rFonts w:ascii="Arial" w:eastAsia="Arial" w:hAnsi="Arial"/>
                <w:noProof/>
                <w:sz w:val="16"/>
              </w:rPr>
            </w:pPr>
            <w:r>
              <w:rPr>
                <w:rFonts w:ascii="Arial" w:hAnsi="Arial"/>
                <w:noProof/>
                <w:sz w:val="16"/>
              </w:rPr>
              <w:t>39 843</w:t>
            </w:r>
          </w:p>
        </w:tc>
        <w:tc>
          <w:tcPr>
            <w:tcW w:w="1500" w:type="dxa"/>
            <w:noWrap/>
            <w:tcMar>
              <w:top w:w="0" w:type="dxa"/>
              <w:left w:w="40" w:type="dxa"/>
              <w:bottom w:w="0" w:type="dxa"/>
              <w:right w:w="40" w:type="dxa"/>
            </w:tcMar>
            <w:vAlign w:val="center"/>
            <w:hideMark/>
          </w:tcPr>
          <w:p w14:paraId="7FF5C885" w14:textId="77777777" w:rsidR="00594382" w:rsidRDefault="00594382" w:rsidP="00C54AB7">
            <w:pPr>
              <w:jc w:val="right"/>
              <w:rPr>
                <w:rFonts w:ascii="Arial" w:eastAsia="Arial" w:hAnsi="Arial"/>
                <w:noProof/>
                <w:sz w:val="16"/>
              </w:rPr>
            </w:pPr>
            <w:r>
              <w:rPr>
                <w:rFonts w:ascii="Arial" w:hAnsi="Arial"/>
                <w:noProof/>
                <w:sz w:val="16"/>
              </w:rPr>
              <w:t>55 %</w:t>
            </w:r>
          </w:p>
        </w:tc>
        <w:tc>
          <w:tcPr>
            <w:tcW w:w="1500" w:type="dxa"/>
            <w:noWrap/>
            <w:tcMar>
              <w:top w:w="0" w:type="dxa"/>
              <w:left w:w="40" w:type="dxa"/>
              <w:bottom w:w="0" w:type="dxa"/>
              <w:right w:w="100" w:type="dxa"/>
            </w:tcMar>
            <w:vAlign w:val="bottom"/>
            <w:hideMark/>
          </w:tcPr>
          <w:p w14:paraId="131A9194"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7D4F8698" w14:textId="77777777" w:rsidR="00594382" w:rsidRDefault="00594382" w:rsidP="00C54AB7">
            <w:pPr>
              <w:jc w:val="right"/>
              <w:rPr>
                <w:rFonts w:ascii="Arial" w:eastAsia="Arial" w:hAnsi="Arial"/>
                <w:noProof/>
                <w:sz w:val="16"/>
              </w:rPr>
            </w:pPr>
            <w:r>
              <w:rPr>
                <w:rFonts w:ascii="Arial" w:hAnsi="Arial"/>
                <w:noProof/>
                <w:sz w:val="16"/>
              </w:rPr>
              <w:t>0 %</w:t>
            </w:r>
          </w:p>
        </w:tc>
      </w:tr>
      <w:tr w:rsidR="00594382" w14:paraId="697AB53D" w14:textId="77777777" w:rsidTr="00C54AB7">
        <w:trPr>
          <w:trHeight w:val="290"/>
        </w:trPr>
        <w:tc>
          <w:tcPr>
            <w:tcW w:w="2010" w:type="dxa"/>
            <w:tcMar>
              <w:top w:w="0" w:type="dxa"/>
              <w:left w:w="40" w:type="dxa"/>
              <w:bottom w:w="0" w:type="dxa"/>
              <w:right w:w="40" w:type="dxa"/>
            </w:tcMar>
            <w:vAlign w:val="center"/>
            <w:hideMark/>
          </w:tcPr>
          <w:p w14:paraId="5B82D0B4" w14:textId="77777777" w:rsidR="00594382" w:rsidRDefault="00594382" w:rsidP="00C54AB7">
            <w:pPr>
              <w:rPr>
                <w:rFonts w:ascii="Arial" w:eastAsia="Arial" w:hAnsi="Arial"/>
                <w:noProof/>
                <w:sz w:val="16"/>
              </w:rPr>
            </w:pPr>
            <w:r>
              <w:rPr>
                <w:rFonts w:ascii="Arial" w:hAnsi="Arial"/>
                <w:noProof/>
                <w:sz w:val="16"/>
              </w:rPr>
              <w:t>P-2</w:t>
            </w:r>
          </w:p>
        </w:tc>
        <w:tc>
          <w:tcPr>
            <w:tcW w:w="2010" w:type="dxa"/>
            <w:noWrap/>
            <w:tcMar>
              <w:top w:w="0" w:type="dxa"/>
              <w:left w:w="40" w:type="dxa"/>
              <w:bottom w:w="0" w:type="dxa"/>
              <w:right w:w="40" w:type="dxa"/>
            </w:tcMar>
            <w:vAlign w:val="center"/>
            <w:hideMark/>
          </w:tcPr>
          <w:p w14:paraId="448D7E34" w14:textId="77777777" w:rsidR="00594382" w:rsidRDefault="00594382" w:rsidP="00C54AB7">
            <w:pPr>
              <w:rPr>
                <w:rFonts w:ascii="Arial" w:eastAsia="Arial" w:hAnsi="Arial"/>
                <w:noProof/>
                <w:sz w:val="16"/>
              </w:rPr>
            </w:pPr>
            <w:r>
              <w:rPr>
                <w:rFonts w:ascii="Arial" w:hAnsi="Arial"/>
                <w:noProof/>
                <w:sz w:val="16"/>
              </w:rPr>
              <w:t>A3</w:t>
            </w:r>
          </w:p>
        </w:tc>
        <w:tc>
          <w:tcPr>
            <w:tcW w:w="1500" w:type="dxa"/>
            <w:noWrap/>
            <w:tcMar>
              <w:top w:w="0" w:type="dxa"/>
              <w:left w:w="40" w:type="dxa"/>
              <w:bottom w:w="0" w:type="dxa"/>
              <w:right w:w="100" w:type="dxa"/>
            </w:tcMar>
            <w:vAlign w:val="center"/>
            <w:hideMark/>
          </w:tcPr>
          <w:p w14:paraId="032F718D" w14:textId="77777777" w:rsidR="00594382" w:rsidRDefault="00594382" w:rsidP="00C54AB7">
            <w:pPr>
              <w:jc w:val="right"/>
              <w:rPr>
                <w:rFonts w:ascii="Arial" w:eastAsia="Arial" w:hAnsi="Arial"/>
                <w:noProof/>
                <w:sz w:val="16"/>
              </w:rPr>
            </w:pPr>
            <w:r>
              <w:rPr>
                <w:rFonts w:ascii="Arial" w:hAnsi="Arial"/>
                <w:noProof/>
                <w:sz w:val="16"/>
              </w:rPr>
              <w:t>182</w:t>
            </w:r>
          </w:p>
        </w:tc>
        <w:tc>
          <w:tcPr>
            <w:tcW w:w="1500" w:type="dxa"/>
            <w:noWrap/>
            <w:tcMar>
              <w:top w:w="0" w:type="dxa"/>
              <w:left w:w="40" w:type="dxa"/>
              <w:bottom w:w="0" w:type="dxa"/>
              <w:right w:w="40" w:type="dxa"/>
            </w:tcMar>
            <w:vAlign w:val="center"/>
            <w:hideMark/>
          </w:tcPr>
          <w:p w14:paraId="4E23EDD6" w14:textId="77777777" w:rsidR="00594382" w:rsidRDefault="00594382" w:rsidP="00C54AB7">
            <w:pPr>
              <w:jc w:val="right"/>
              <w:rPr>
                <w:rFonts w:ascii="Arial" w:eastAsia="Arial" w:hAnsi="Arial"/>
                <w:noProof/>
                <w:sz w:val="16"/>
              </w:rPr>
            </w:pPr>
            <w:r>
              <w:rPr>
                <w:rFonts w:ascii="Arial" w:hAnsi="Arial"/>
                <w:noProof/>
                <w:sz w:val="16"/>
              </w:rPr>
              <w:t>0 %</w:t>
            </w:r>
          </w:p>
        </w:tc>
        <w:tc>
          <w:tcPr>
            <w:tcW w:w="1500" w:type="dxa"/>
            <w:noWrap/>
            <w:tcMar>
              <w:top w:w="0" w:type="dxa"/>
              <w:left w:w="40" w:type="dxa"/>
              <w:bottom w:w="0" w:type="dxa"/>
              <w:right w:w="100" w:type="dxa"/>
            </w:tcMar>
            <w:vAlign w:val="bottom"/>
            <w:hideMark/>
          </w:tcPr>
          <w:p w14:paraId="53680CC0"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noWrap/>
            <w:tcMar>
              <w:top w:w="0" w:type="dxa"/>
              <w:left w:w="40" w:type="dxa"/>
              <w:bottom w:w="0" w:type="dxa"/>
              <w:right w:w="40" w:type="dxa"/>
            </w:tcMar>
            <w:vAlign w:val="center"/>
            <w:hideMark/>
          </w:tcPr>
          <w:p w14:paraId="59BE02B5" w14:textId="77777777" w:rsidR="00594382" w:rsidRDefault="00594382" w:rsidP="00C54AB7">
            <w:pPr>
              <w:jc w:val="right"/>
              <w:rPr>
                <w:rFonts w:ascii="Arial" w:eastAsia="Arial" w:hAnsi="Arial"/>
                <w:noProof/>
                <w:sz w:val="16"/>
              </w:rPr>
            </w:pPr>
            <w:r>
              <w:rPr>
                <w:rFonts w:ascii="Arial" w:hAnsi="Arial"/>
                <w:noProof/>
                <w:sz w:val="16"/>
              </w:rPr>
              <w:t>0 %</w:t>
            </w:r>
          </w:p>
        </w:tc>
      </w:tr>
      <w:tr w:rsidR="00594382" w14:paraId="75C5AD2F" w14:textId="77777777" w:rsidTr="00C54AB7">
        <w:trPr>
          <w:trHeight w:hRule="exact" w:val="290"/>
        </w:trPr>
        <w:tc>
          <w:tcPr>
            <w:tcW w:w="2010" w:type="dxa"/>
            <w:shd w:val="clear" w:color="auto" w:fill="BFBFBF"/>
            <w:noWrap/>
            <w:tcMar>
              <w:top w:w="0" w:type="dxa"/>
              <w:left w:w="40" w:type="dxa"/>
              <w:bottom w:w="0" w:type="dxa"/>
              <w:right w:w="40" w:type="dxa"/>
            </w:tcMar>
            <w:vAlign w:val="center"/>
            <w:hideMark/>
          </w:tcPr>
          <w:p w14:paraId="2387DD0C" w14:textId="77777777" w:rsidR="00594382" w:rsidRDefault="00594382" w:rsidP="00C54AB7">
            <w:pPr>
              <w:rPr>
                <w:rFonts w:ascii="Arial" w:eastAsia="Arial" w:hAnsi="Arial"/>
                <w:noProof/>
                <w:sz w:val="16"/>
              </w:rPr>
            </w:pPr>
            <w:r>
              <w:rPr>
                <w:rFonts w:ascii="Arial" w:hAnsi="Arial"/>
                <w:noProof/>
                <w:sz w:val="16"/>
              </w:rPr>
              <w:t>Celkem</w:t>
            </w:r>
          </w:p>
        </w:tc>
        <w:tc>
          <w:tcPr>
            <w:tcW w:w="2010" w:type="dxa"/>
            <w:shd w:val="clear" w:color="auto" w:fill="BFBFBF"/>
            <w:noWrap/>
            <w:tcMar>
              <w:top w:w="0" w:type="dxa"/>
              <w:left w:w="40" w:type="dxa"/>
              <w:bottom w:w="0" w:type="dxa"/>
              <w:right w:w="40" w:type="dxa"/>
            </w:tcMar>
            <w:vAlign w:val="center"/>
            <w:hideMark/>
          </w:tcPr>
          <w:p w14:paraId="2E37E0D0" w14:textId="77777777" w:rsidR="00594382" w:rsidRDefault="00594382" w:rsidP="00C54AB7">
            <w:pPr>
              <w:rPr>
                <w:rFonts w:ascii="Arial" w:eastAsia="Arial" w:hAnsi="Arial"/>
                <w:noProof/>
                <w:sz w:val="16"/>
              </w:rPr>
            </w:pPr>
            <w:r>
              <w:rPr>
                <w:rFonts w:ascii="Arial" w:hAnsi="Arial"/>
                <w:noProof/>
                <w:sz w:val="16"/>
              </w:rPr>
              <w:t xml:space="preserve"> </w:t>
            </w:r>
          </w:p>
        </w:tc>
        <w:tc>
          <w:tcPr>
            <w:tcW w:w="1500" w:type="dxa"/>
            <w:shd w:val="clear" w:color="auto" w:fill="BFBFBF"/>
            <w:noWrap/>
            <w:tcMar>
              <w:top w:w="0" w:type="dxa"/>
              <w:left w:w="40" w:type="dxa"/>
              <w:bottom w:w="0" w:type="dxa"/>
              <w:right w:w="40" w:type="dxa"/>
            </w:tcMar>
            <w:vAlign w:val="center"/>
            <w:hideMark/>
          </w:tcPr>
          <w:p w14:paraId="30B86208" w14:textId="77777777" w:rsidR="00594382" w:rsidRDefault="00594382" w:rsidP="00C54AB7">
            <w:pPr>
              <w:jc w:val="right"/>
              <w:rPr>
                <w:rFonts w:ascii="Arial" w:eastAsia="Arial" w:hAnsi="Arial"/>
                <w:noProof/>
                <w:sz w:val="16"/>
              </w:rPr>
            </w:pPr>
            <w:r>
              <w:rPr>
                <w:rFonts w:ascii="Arial" w:hAnsi="Arial"/>
                <w:noProof/>
                <w:sz w:val="16"/>
              </w:rPr>
              <w:t>73 003</w:t>
            </w:r>
          </w:p>
        </w:tc>
        <w:tc>
          <w:tcPr>
            <w:tcW w:w="1500" w:type="dxa"/>
            <w:shd w:val="clear" w:color="auto" w:fill="BFBFBF"/>
            <w:noWrap/>
            <w:tcMar>
              <w:top w:w="0" w:type="dxa"/>
              <w:left w:w="40" w:type="dxa"/>
              <w:bottom w:w="0" w:type="dxa"/>
              <w:right w:w="40" w:type="dxa"/>
            </w:tcMar>
            <w:vAlign w:val="center"/>
            <w:hideMark/>
          </w:tcPr>
          <w:p w14:paraId="2C9597E9" w14:textId="77777777" w:rsidR="00594382" w:rsidRDefault="00594382" w:rsidP="00C54AB7">
            <w:pPr>
              <w:jc w:val="right"/>
              <w:rPr>
                <w:rFonts w:ascii="Arial" w:eastAsia="Arial" w:hAnsi="Arial"/>
                <w:noProof/>
                <w:sz w:val="16"/>
              </w:rPr>
            </w:pPr>
            <w:r>
              <w:rPr>
                <w:rFonts w:ascii="Arial" w:hAnsi="Arial"/>
                <w:noProof/>
                <w:sz w:val="16"/>
              </w:rPr>
              <w:t>100 %</w:t>
            </w:r>
          </w:p>
        </w:tc>
        <w:tc>
          <w:tcPr>
            <w:tcW w:w="1500" w:type="dxa"/>
            <w:shd w:val="clear" w:color="auto" w:fill="BFBFBF"/>
            <w:noWrap/>
            <w:tcMar>
              <w:top w:w="0" w:type="dxa"/>
              <w:left w:w="40" w:type="dxa"/>
              <w:bottom w:w="0" w:type="dxa"/>
              <w:right w:w="40" w:type="dxa"/>
            </w:tcMar>
            <w:vAlign w:val="bottom"/>
            <w:hideMark/>
          </w:tcPr>
          <w:p w14:paraId="01F198AB" w14:textId="77777777" w:rsidR="00594382" w:rsidRDefault="00594382" w:rsidP="00C54AB7">
            <w:pPr>
              <w:jc w:val="right"/>
              <w:rPr>
                <w:rFonts w:ascii="Arial" w:eastAsia="Arial" w:hAnsi="Arial"/>
                <w:noProof/>
                <w:sz w:val="16"/>
              </w:rPr>
            </w:pPr>
            <w:r>
              <w:rPr>
                <w:rFonts w:ascii="Arial" w:hAnsi="Arial"/>
                <w:noProof/>
                <w:sz w:val="16"/>
              </w:rPr>
              <w:t>-</w:t>
            </w:r>
          </w:p>
        </w:tc>
        <w:tc>
          <w:tcPr>
            <w:tcW w:w="1500" w:type="dxa"/>
            <w:shd w:val="clear" w:color="auto" w:fill="BFBFBF"/>
            <w:noWrap/>
            <w:tcMar>
              <w:top w:w="0" w:type="dxa"/>
              <w:left w:w="40" w:type="dxa"/>
              <w:bottom w:w="0" w:type="dxa"/>
              <w:right w:w="40" w:type="dxa"/>
            </w:tcMar>
            <w:vAlign w:val="center"/>
            <w:hideMark/>
          </w:tcPr>
          <w:p w14:paraId="2C7A957D" w14:textId="77777777" w:rsidR="00594382" w:rsidRDefault="00594382" w:rsidP="00C54AB7">
            <w:pPr>
              <w:jc w:val="right"/>
              <w:rPr>
                <w:rFonts w:ascii="Arial" w:eastAsia="Arial" w:hAnsi="Arial"/>
                <w:noProof/>
                <w:sz w:val="16"/>
              </w:rPr>
            </w:pPr>
            <w:r>
              <w:rPr>
                <w:rFonts w:ascii="Arial" w:hAnsi="Arial"/>
                <w:noProof/>
                <w:sz w:val="16"/>
              </w:rPr>
              <w:t>0 %</w:t>
            </w:r>
          </w:p>
        </w:tc>
      </w:tr>
    </w:tbl>
    <w:p w14:paraId="3B91CD93" w14:textId="77777777" w:rsidR="00594382" w:rsidRDefault="00594382" w:rsidP="00594382">
      <w:pPr>
        <w:pStyle w:val="Title11"/>
        <w:pageBreakBefore/>
        <w:numPr>
          <w:ilvl w:val="1"/>
          <w:numId w:val="68"/>
        </w:numPr>
        <w:rPr>
          <w:b/>
          <w:noProof/>
          <w:sz w:val="16"/>
          <w:bdr w:val="none" w:sz="0" w:space="0" w:color="auto" w:frame="1"/>
        </w:rPr>
      </w:pPr>
      <w:bookmarkStart w:id="220" w:name="RG_MARKER_70428"/>
      <w:bookmarkStart w:id="221" w:name="RG_MARKER_70334"/>
      <w:r>
        <w:rPr>
          <w:b/>
          <w:noProof/>
          <w:sz w:val="16"/>
          <w:bdr w:val="none" w:sz="0" w:space="0" w:color="auto" w:frame="1"/>
        </w:rPr>
        <w:t>Riziko likvidity</w:t>
      </w:r>
      <w:bookmarkEnd w:id="220"/>
      <w:bookmarkEnd w:id="221"/>
    </w:p>
    <w:p w14:paraId="638850A6"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7F8ADEBF"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Riziko likvidity se týká schopnosti účetní jednotky financovat nárůst aktiv a plnit své závazky podle splatnosti bez nepřijatelně vysokých ztrát. Lze ho rozdělit na riziko financování a riziko tržní likvidity. Rizikem financování se rozumí riziko, že účetní jednotka nebude schopna účinně naplňovat očekávané i neočekávané současné a budoucí potřeby peněžních toků, aniž by tím byly dotčeny její každodenní činnosti nebo její finanční situace. Rizikem tržní likvidity se rozumí riziko, že účetní jednotka nebude s to snadno kompenzovat nebo eliminovat pozici za tržní cenu z důvodu nedostatečné hloubky trhu nebo jeho narušení.</w:t>
      </w:r>
    </w:p>
    <w:p w14:paraId="0D903B8D" w14:textId="77777777" w:rsidR="00594382" w:rsidRDefault="00594382" w:rsidP="00594382">
      <w:pPr>
        <w:pStyle w:val="Title11"/>
        <w:numPr>
          <w:ilvl w:val="0"/>
          <w:numId w:val="0"/>
        </w:numPr>
        <w:spacing w:before="60" w:after="60"/>
        <w:rPr>
          <w:noProof/>
          <w:sz w:val="16"/>
          <w:bdr w:val="none" w:sz="0" w:space="0" w:color="auto" w:frame="1"/>
        </w:rPr>
      </w:pPr>
    </w:p>
    <w:p w14:paraId="714954EE" w14:textId="77777777" w:rsidR="00594382" w:rsidRDefault="00594382" w:rsidP="00594382">
      <w:pPr>
        <w:pStyle w:val="Title11"/>
        <w:numPr>
          <w:ilvl w:val="3"/>
          <w:numId w:val="68"/>
        </w:numPr>
        <w:spacing w:before="60" w:after="60"/>
        <w:rPr>
          <w:b/>
          <w:noProof/>
          <w:sz w:val="16"/>
          <w:bdr w:val="none" w:sz="0" w:space="0" w:color="auto" w:frame="1"/>
        </w:rPr>
      </w:pPr>
      <w:r>
        <w:rPr>
          <w:b/>
          <w:noProof/>
          <w:sz w:val="16"/>
          <w:bdr w:val="none" w:sz="0" w:space="0" w:color="auto" w:frame="1"/>
        </w:rPr>
        <w:t>Řízení rizika likvidity</w:t>
      </w:r>
    </w:p>
    <w:p w14:paraId="254C1DF5"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7425FE44"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Facilita je financována převážně z ročních příspěvků členských států a rovněž ze zpětného toku prostředků pocházejících z operací facility. Facilita řídí své riziko financování především plánováním svých potřeb čisté likvidity a požadovaných ročních příspěvků členských států.</w:t>
      </w:r>
    </w:p>
    <w:p w14:paraId="709874BB"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23C317DB"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Aby bylo možné stanovit výši ročních příspěvků členských států, analyzuje se u stávajícího a připravovaného portfolia struktura vyplácení, která se v průběhu roku dále sleduje. Výše ročních požadavků na likviditu se opraví v případě zvláštních událostí, např. předčasné úhrady, prodeje akcií nebo případů selhání. </w:t>
      </w:r>
    </w:p>
    <w:p w14:paraId="0E76F205"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42F6BE8"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Za účelem další minimalizace rizika likvidity si facilita udržuje dostatečnou likvidní rezervu, jejímž smyslem je kdykoli pokrýt plánované výplaty, o nichž pravidelně informuje úvěrové oddělení EIB. Prostředky jsou investovány na peněžním trhu a na trzích dluhopisů do mezibankovních vkladů a dalších krátkodobých finančních nástrojů, přičemž se zohledňují povinnosti facility k vyplácení hotovosti. Likvidní aktiva facility spravuje útvar Treasury banky s cílem zachovat odpovídající likviditu tak, aby mohla facilita plnit své závazky. V souladu s rozhodnutím Rady 2020/2233 se zpětné toky získané z IF AKT budou v budoucnu umístěny v rámci NDICI. Dostupnost těchto zpětných toků, které mají být převedeny, je však podmíněna udržením odpovídající úrovně likvidity v rámci IF AKT.</w:t>
      </w:r>
    </w:p>
    <w:p w14:paraId="2A4B5EB3" w14:textId="77777777" w:rsidR="00594382" w:rsidRDefault="00594382" w:rsidP="00594382">
      <w:pPr>
        <w:pStyle w:val="Notes"/>
        <w:numPr>
          <w:ilvl w:val="0"/>
          <w:numId w:val="0"/>
        </w:numPr>
        <w:tabs>
          <w:tab w:val="right" w:pos="-2700"/>
        </w:tabs>
        <w:spacing w:before="60" w:after="60"/>
        <w:ind w:left="432" w:hanging="432"/>
        <w:rPr>
          <w:b w:val="0"/>
          <w:noProof/>
          <w:sz w:val="16"/>
          <w:bdr w:val="none" w:sz="0" w:space="0" w:color="auto" w:frame="1"/>
        </w:rPr>
      </w:pPr>
    </w:p>
    <w:p w14:paraId="287CD471"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V souladu se zásadou oddělení funkcí front office a back office je za vypořádání související s investováním těchto aktiv odpovědné oddělení EIB pro plánování a vypořádání operací. Za schválení protistran a limitů investic treasury, jakož i za monitoring dodržování těchto limitů, navíc odpovídá ředitelství pro řízení rizik banky. </w:t>
      </w:r>
    </w:p>
    <w:p w14:paraId="57EEBD9A"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7CECB2E1" w14:textId="77777777" w:rsidR="00594382" w:rsidRDefault="00594382" w:rsidP="00594382">
      <w:pPr>
        <w:pStyle w:val="Title11"/>
        <w:numPr>
          <w:ilvl w:val="3"/>
          <w:numId w:val="69"/>
        </w:numPr>
        <w:spacing w:before="60" w:after="60"/>
        <w:rPr>
          <w:b/>
          <w:noProof/>
          <w:sz w:val="16"/>
          <w:bdr w:val="none" w:sz="0" w:space="0" w:color="auto" w:frame="1"/>
        </w:rPr>
      </w:pPr>
      <w:r>
        <w:rPr>
          <w:b/>
          <w:noProof/>
          <w:sz w:val="16"/>
          <w:bdr w:val="none" w:sz="0" w:space="0" w:color="auto" w:frame="1"/>
        </w:rPr>
        <w:t>Stanovení rizika likvidity</w:t>
      </w:r>
    </w:p>
    <w:p w14:paraId="1F975E32"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D0572C4"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Tabulky v tomto oddíle prezentují strukturu finančních závazků facility podle splatnosti. Jejich členění vychází z doby, jež od rozvahového dne zbývá do smluvního data splatnosti (na základě nediskontovaných peněžních toků).</w:t>
      </w:r>
    </w:p>
    <w:p w14:paraId="25109170"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7A82D10"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Pokud jde o nederivátové finanční závazky, facilita má závazky z titulu příslibů. Tyto závazky mají podobu nevyplacené části úvěrů v rámci podepsaných úvěrových smluv, nevyplacené části prostředků podle podepsaných dohod o úpisu kapitálu / o investicích, poskytnutých záruk za úvěry nebo přislíbených úrokových subvencí a technické pomoci. </w:t>
      </w:r>
    </w:p>
    <w:p w14:paraId="59D57B34"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6DE4632A"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Úvěry facility mají stanovenu konečnou lhůtu pro vyplacení. Vyplácení však probíhá v termínech a ve výši, které odrážejí pokrok souvisejících investičních projektů. Úvěry facility jsou navíc realizovány v poměrně proměnlivém prostředí, a harmonogram jejich vyplácení tudíž vykazuje značnou míru nejistoty. </w:t>
      </w:r>
    </w:p>
    <w:p w14:paraId="6DBD23F6"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0C198F2E"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Kapitálové investice se stanou splatnými, pokud a jakmile správce kapitálového fondu vydá platnou výzvu ke splacení kapitálu, odrážející pokrok v investičních aktivitách fondu. Období čerpání je obvykle tříleté a často je o jeden nebo dva roky prodlouženo. Některé závazky z titulu příslibu k vyplacení prostředků obvykle přetrvají i po období čerpání až do úplné likvidace podkladových investic fondu. Někdy totiž nemusí likvidita fondu stačit k plnění platebních závazků, jež vznikají v souvislosti s poplatky a dalšími výdaji. </w:t>
      </w:r>
    </w:p>
    <w:p w14:paraId="4B968019"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67BD153F"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Záruky nejsou předmětem závazků z titulu příslibu k vyplacení prostředků, ledaže by záruka byla uplatněna. Současně s tím, jak je plněn splátkový kalendář zaručených úvěrů, výše přetrvávajících záruk klesá.</w:t>
      </w:r>
    </w:p>
    <w:p w14:paraId="5BE50DBE"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7D4D1586"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K odchozím peněžním tokům přislíbených úrokových subvencí dochází v případě zvýhodněných úvěrů, jež banka financuje z vlastních zdrojů. Vykazované odchozí toky tedy představují pouze závazky z titulu příslibů, jež s těmito úvěry souvisejí, a nikoli celkovou výši přislíbených nevyplacených úrokových subvencí. Harmonogram jejich vyplácení je stejně jako v případě úvěrů nejistý. </w:t>
      </w:r>
    </w:p>
    <w:p w14:paraId="113FBE47" w14:textId="77777777" w:rsidR="00594382" w:rsidRDefault="00594382" w:rsidP="00594382">
      <w:pPr>
        <w:pStyle w:val="Notes"/>
        <w:numPr>
          <w:ilvl w:val="0"/>
          <w:numId w:val="0"/>
        </w:numPr>
        <w:tabs>
          <w:tab w:val="right" w:pos="-2700"/>
        </w:tabs>
        <w:spacing w:before="60" w:after="60"/>
        <w:ind w:left="432" w:hanging="432"/>
        <w:rPr>
          <w:b w:val="0"/>
          <w:noProof/>
          <w:sz w:val="16"/>
          <w:bdr w:val="none" w:sz="0" w:space="0" w:color="auto" w:frame="1"/>
        </w:rPr>
      </w:pPr>
    </w:p>
    <w:p w14:paraId="5573625D"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Přislíbený „hrubý nominální odchozí tok“ týkající se technické pomoci v tabulce „Splatnostní profil nederivátových finančních závazků“ představuje celkovou výši nevyplacené části prostředků podle podepsaných smluv o technické pomoci. Harmonogram jejího vyplácení vykazuje značnou nejistotu. Odchozí peněžní toky zařazené do kategorie „Nejvýše 3 měsíce“ představují výši neuhrazených faktur došlých do rozvahového dne. </w:t>
      </w:r>
    </w:p>
    <w:p w14:paraId="469168F2"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5373D99D"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Přísliby týkající se nederivátových finančních závazků, u nichž není stanoven smluvní termín splatnosti, jsou zařazeny do kategorie „Splatnost neurčena“. Přísliby, u nichž byla k rozvahovému dni zaznamenána žádost o výplatu hotovosti, jsou zařazeny do příslušné časové kategorie.</w:t>
      </w:r>
    </w:p>
    <w:p w14:paraId="1E7043BD"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53E36C1F" w14:textId="13B6EF4E"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 xml:space="preserve">Pokud jde o derivátové finanční závazky, splatnostní profil představuje smluvní nediskontované hrubé peněžní toky ze swapových kontraktů včetně křížových měnových swapů, měnově úrokových swapů, krátkodobých měnových swapů a úrokových swapů. </w:t>
      </w:r>
    </w:p>
    <w:p w14:paraId="6C073F5A" w14:textId="77777777" w:rsidR="006B2493" w:rsidRDefault="006B2493" w:rsidP="00594382">
      <w:pPr>
        <w:pStyle w:val="Notes"/>
        <w:numPr>
          <w:ilvl w:val="0"/>
          <w:numId w:val="0"/>
        </w:numPr>
        <w:tabs>
          <w:tab w:val="right" w:pos="-2700"/>
        </w:tabs>
        <w:spacing w:before="60" w:after="60"/>
        <w:rPr>
          <w:noProof/>
          <w:sz w:val="16"/>
          <w:bdr w:val="none" w:sz="0" w:space="0" w:color="auto" w:frame="1"/>
        </w:rPr>
      </w:pPr>
    </w:p>
    <w:p w14:paraId="56B7BF85"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6AF03CD0" w14:textId="0CAD54E7" w:rsidR="006B2493" w:rsidRDefault="00594382" w:rsidP="00594382">
      <w:pPr>
        <w:pStyle w:val="Notes"/>
        <w:numPr>
          <w:ilvl w:val="0"/>
          <w:numId w:val="0"/>
        </w:numPr>
        <w:tabs>
          <w:tab w:val="right" w:pos="-2700"/>
        </w:tabs>
        <w:spacing w:before="60" w:after="60"/>
        <w:rPr>
          <w:noProof/>
          <w:sz w:val="16"/>
          <w:bdr w:val="none" w:sz="0" w:space="0" w:color="auto" w:frame="1"/>
        </w:rPr>
      </w:pPr>
      <w:r>
        <w:rPr>
          <w:noProof/>
          <w:sz w:val="16"/>
          <w:bdr w:val="none" w:sz="0" w:space="0" w:color="auto" w:frame="1"/>
        </w:rPr>
        <w:t>3.3.2</w:t>
      </w:r>
      <w:r>
        <w:rPr>
          <w:noProof/>
        </w:rPr>
        <w:tab/>
      </w:r>
      <w:r>
        <w:rPr>
          <w:noProof/>
          <w:sz w:val="16"/>
          <w:bdr w:val="none" w:sz="0" w:space="0" w:color="auto" w:frame="1"/>
        </w:rPr>
        <w:t>Stanovení rizika likvidity (pokračování)</w:t>
      </w:r>
    </w:p>
    <w:tbl>
      <w:tblPr>
        <w:tblW w:w="5000" w:type="pct"/>
        <w:tblLayout w:type="fixed"/>
        <w:tblLook w:val="0600" w:firstRow="0" w:lastRow="0" w:firstColumn="0" w:lastColumn="0" w:noHBand="1" w:noVBand="1"/>
      </w:tblPr>
      <w:tblGrid>
        <w:gridCol w:w="4459"/>
        <w:gridCol w:w="855"/>
        <w:gridCol w:w="855"/>
        <w:gridCol w:w="840"/>
        <w:gridCol w:w="855"/>
        <w:gridCol w:w="999"/>
        <w:gridCol w:w="855"/>
      </w:tblGrid>
      <w:tr w:rsidR="00594382" w14:paraId="0832406D" w14:textId="77777777" w:rsidTr="00C54AB7">
        <w:trPr>
          <w:trHeight w:val="57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15D90DD7" w14:textId="77777777" w:rsidR="00594382" w:rsidRDefault="00594382" w:rsidP="00C54AB7">
            <w:pPr>
              <w:rPr>
                <w:rFonts w:ascii="Arial" w:eastAsia="Arial" w:hAnsi="Arial" w:cs="Arial"/>
                <w:b/>
                <w:noProof/>
                <w:sz w:val="16"/>
              </w:rPr>
            </w:pPr>
            <w:r>
              <w:rPr>
                <w:rFonts w:ascii="Arial" w:hAnsi="Arial"/>
                <w:b/>
                <w:noProof/>
                <w:sz w:val="16"/>
              </w:rPr>
              <w:t>Splatnostní profil nederivátových finančních závazků</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F4AF12" w14:textId="77777777" w:rsidR="00594382" w:rsidRDefault="00594382" w:rsidP="00C54AB7">
            <w:pPr>
              <w:jc w:val="right"/>
              <w:rPr>
                <w:rFonts w:ascii="Arial" w:eastAsia="Arial" w:hAnsi="Arial" w:cs="Arial"/>
                <w:b/>
                <w:noProof/>
                <w:sz w:val="16"/>
              </w:rPr>
            </w:pPr>
            <w:r>
              <w:rPr>
                <w:rFonts w:ascii="Arial" w:hAnsi="Arial"/>
                <w:b/>
                <w:noProof/>
                <w:sz w:val="16"/>
              </w:rPr>
              <w:t xml:space="preserve"> 3 měsíce nebo méně</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ED27B2" w14:textId="77777777" w:rsidR="00594382" w:rsidRDefault="00594382" w:rsidP="00C54AB7">
            <w:pPr>
              <w:jc w:val="right"/>
              <w:rPr>
                <w:rFonts w:ascii="Arial" w:eastAsia="Arial" w:hAnsi="Arial" w:cs="Arial"/>
                <w:b/>
                <w:noProof/>
                <w:sz w:val="16"/>
              </w:rPr>
            </w:pPr>
            <w:r>
              <w:rPr>
                <w:rFonts w:ascii="Arial" w:hAnsi="Arial"/>
                <w:b/>
                <w:noProof/>
                <w:sz w:val="16"/>
              </w:rPr>
              <w:t>Více než 3 měsíce až 1 rok</w:t>
            </w:r>
          </w:p>
        </w:tc>
        <w:tc>
          <w:tcPr>
            <w:tcW w:w="87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18AF8F" w14:textId="77777777" w:rsidR="00594382" w:rsidRDefault="00594382" w:rsidP="00C54AB7">
            <w:pPr>
              <w:jc w:val="right"/>
              <w:rPr>
                <w:rFonts w:ascii="Arial" w:eastAsia="Arial" w:hAnsi="Arial" w:cs="Arial"/>
                <w:b/>
                <w:noProof/>
                <w:sz w:val="16"/>
              </w:rPr>
            </w:pPr>
            <w:r>
              <w:rPr>
                <w:rFonts w:ascii="Arial" w:hAnsi="Arial"/>
                <w:b/>
                <w:noProof/>
                <w:sz w:val="16"/>
              </w:rPr>
              <w:t>Více než 1 rok až 5 let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13B6E6" w14:textId="77777777" w:rsidR="00594382" w:rsidRDefault="00594382" w:rsidP="00C54AB7">
            <w:pPr>
              <w:jc w:val="right"/>
              <w:rPr>
                <w:rFonts w:ascii="Arial" w:eastAsia="Arial" w:hAnsi="Arial" w:cs="Arial"/>
                <w:b/>
                <w:noProof/>
                <w:sz w:val="16"/>
              </w:rPr>
            </w:pPr>
            <w:r>
              <w:rPr>
                <w:rFonts w:ascii="Arial" w:hAnsi="Arial"/>
                <w:b/>
                <w:noProof/>
                <w:sz w:val="16"/>
              </w:rPr>
              <w:t>Více než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5C6701" w14:textId="77777777" w:rsidR="00594382" w:rsidRDefault="00594382" w:rsidP="00C54AB7">
            <w:pPr>
              <w:jc w:val="right"/>
              <w:rPr>
                <w:rFonts w:ascii="Arial" w:eastAsia="Arial" w:hAnsi="Arial" w:cs="Arial"/>
                <w:b/>
                <w:noProof/>
                <w:sz w:val="16"/>
              </w:rPr>
            </w:pPr>
            <w:r>
              <w:rPr>
                <w:rFonts w:ascii="Arial" w:hAnsi="Arial"/>
                <w:b/>
                <w:noProof/>
                <w:sz w:val="16"/>
              </w:rPr>
              <w:t>Splatnost neurčena</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E855D9" w14:textId="77777777" w:rsidR="00594382" w:rsidRDefault="00594382" w:rsidP="00C54AB7">
            <w:pPr>
              <w:jc w:val="right"/>
              <w:rPr>
                <w:rFonts w:ascii="Arial" w:eastAsia="Arial" w:hAnsi="Arial" w:cs="Arial"/>
                <w:b/>
                <w:noProof/>
                <w:sz w:val="16"/>
              </w:rPr>
            </w:pPr>
            <w:r>
              <w:rPr>
                <w:rFonts w:ascii="Arial" w:hAnsi="Arial"/>
                <w:b/>
                <w:noProof/>
                <w:sz w:val="16"/>
              </w:rPr>
              <w:t>Hrubý nominální odchozí tok</w:t>
            </w:r>
          </w:p>
        </w:tc>
      </w:tr>
      <w:tr w:rsidR="00594382" w14:paraId="691739C6" w14:textId="77777777" w:rsidTr="00C54AB7">
        <w:trPr>
          <w:trHeight w:val="30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0ADE39DE" w14:textId="77777777" w:rsidR="00594382" w:rsidRDefault="00594382" w:rsidP="00C54AB7">
            <w:pPr>
              <w:rPr>
                <w:rFonts w:ascii="Arial" w:eastAsia="Arial" w:hAnsi="Arial" w:cs="Arial"/>
                <w:b/>
                <w:noProof/>
                <w:sz w:val="16"/>
              </w:rPr>
            </w:pPr>
            <w:r>
              <w:rPr>
                <w:rFonts w:ascii="Arial" w:hAnsi="Arial"/>
                <w:b/>
                <w:noProof/>
                <w:sz w:val="16"/>
              </w:rPr>
              <w:t>v tisících EUR k 31. 12. 2022</w:t>
            </w:r>
          </w:p>
        </w:tc>
        <w:tc>
          <w:tcPr>
            <w:tcW w:w="885" w:type="dxa"/>
            <w:vMerge/>
            <w:tcBorders>
              <w:top w:val="single" w:sz="4" w:space="0" w:color="000000"/>
              <w:left w:val="nil"/>
              <w:bottom w:val="single" w:sz="4" w:space="0" w:color="000000"/>
              <w:right w:val="nil"/>
            </w:tcBorders>
            <w:vAlign w:val="center"/>
            <w:hideMark/>
          </w:tcPr>
          <w:p w14:paraId="0A5EA9D5" w14:textId="77777777" w:rsidR="00594382" w:rsidRDefault="00594382" w:rsidP="00C54AB7">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6CA5FBFC" w14:textId="77777777" w:rsidR="00594382" w:rsidRDefault="00594382" w:rsidP="00C54AB7">
            <w:pPr>
              <w:rPr>
                <w:rFonts w:ascii="Arial" w:eastAsia="Arial" w:hAnsi="Arial" w:cs="Arial"/>
                <w:b/>
                <w:noProof/>
                <w:sz w:val="16"/>
              </w:rPr>
            </w:pPr>
          </w:p>
        </w:tc>
        <w:tc>
          <w:tcPr>
            <w:tcW w:w="870" w:type="dxa"/>
            <w:vMerge/>
            <w:tcBorders>
              <w:top w:val="single" w:sz="4" w:space="0" w:color="000000"/>
              <w:left w:val="nil"/>
              <w:bottom w:val="single" w:sz="4" w:space="0" w:color="000000"/>
              <w:right w:val="nil"/>
            </w:tcBorders>
            <w:vAlign w:val="center"/>
            <w:hideMark/>
          </w:tcPr>
          <w:p w14:paraId="36C0E7CF" w14:textId="77777777" w:rsidR="00594382" w:rsidRDefault="00594382" w:rsidP="00C54AB7">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2189D461"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3FA56175" w14:textId="77777777" w:rsidR="00594382" w:rsidRDefault="00594382" w:rsidP="00C54AB7">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4698A5A3" w14:textId="77777777" w:rsidR="00594382" w:rsidRDefault="00594382" w:rsidP="00C54AB7">
            <w:pPr>
              <w:rPr>
                <w:rFonts w:ascii="Arial" w:eastAsia="Arial" w:hAnsi="Arial" w:cs="Arial"/>
                <w:b/>
                <w:noProof/>
                <w:sz w:val="16"/>
              </w:rPr>
            </w:pPr>
          </w:p>
        </w:tc>
      </w:tr>
      <w:tr w:rsidR="00594382" w14:paraId="02C851F4" w14:textId="77777777" w:rsidTr="00C54AB7">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3B105FC9" w14:textId="77777777" w:rsidR="00594382" w:rsidRDefault="00594382" w:rsidP="00C54AB7">
            <w:pPr>
              <w:rPr>
                <w:rFonts w:ascii="Arial" w:eastAsia="Arial" w:hAnsi="Arial" w:cs="Arial"/>
                <w:noProof/>
                <w:sz w:val="16"/>
              </w:rPr>
            </w:pPr>
            <w:r>
              <w:rPr>
                <w:rFonts w:ascii="Arial" w:hAnsi="Arial"/>
                <w:noProof/>
                <w:sz w:val="16"/>
              </w:rPr>
              <w:t>Odchozí toky přislíbených, ale nevyplacených úvěrů</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7E376959" w14:textId="77777777" w:rsidR="00594382" w:rsidRDefault="00594382" w:rsidP="00C54AB7">
            <w:pPr>
              <w:jc w:val="right"/>
              <w:rPr>
                <w:rFonts w:ascii="Arial" w:eastAsia="Arial" w:hAnsi="Arial" w:cs="Arial"/>
                <w:noProof/>
                <w:sz w:val="16"/>
              </w:rPr>
            </w:pPr>
            <w:r>
              <w:rPr>
                <w:rFonts w:ascii="Arial" w:hAnsi="Arial"/>
                <w:noProof/>
                <w:sz w:val="16"/>
              </w:rPr>
              <w:t>87 210</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ED1788A" w14:textId="77777777" w:rsidR="00594382" w:rsidRDefault="00594382" w:rsidP="00C54AB7">
            <w:pPr>
              <w:jc w:val="right"/>
              <w:rPr>
                <w:rFonts w:ascii="Arial" w:eastAsia="Arial" w:hAnsi="Arial" w:cs="Arial"/>
                <w:noProof/>
                <w:sz w:val="16"/>
              </w:rPr>
            </w:pPr>
            <w:r>
              <w:rPr>
                <w:rFonts w:ascii="Arial" w:hAnsi="Arial"/>
                <w:noProof/>
                <w:sz w:val="16"/>
              </w:rPr>
              <w:t>21 208</w:t>
            </w:r>
          </w:p>
        </w:tc>
        <w:tc>
          <w:tcPr>
            <w:tcW w:w="870" w:type="dxa"/>
            <w:tcBorders>
              <w:top w:val="single" w:sz="4" w:space="0" w:color="000000"/>
              <w:left w:val="nil"/>
              <w:bottom w:val="nil"/>
              <w:right w:val="nil"/>
            </w:tcBorders>
            <w:tcMar>
              <w:top w:w="0" w:type="dxa"/>
              <w:left w:w="40" w:type="dxa"/>
              <w:bottom w:w="0" w:type="dxa"/>
              <w:right w:w="40" w:type="dxa"/>
            </w:tcMar>
            <w:vAlign w:val="center"/>
            <w:hideMark/>
          </w:tcPr>
          <w:p w14:paraId="350A0DB1"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5DBC04A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110C8F0F" w14:textId="77777777" w:rsidR="00594382" w:rsidRDefault="00594382" w:rsidP="00C54AB7">
            <w:pPr>
              <w:jc w:val="right"/>
              <w:rPr>
                <w:rFonts w:ascii="Arial" w:eastAsia="Arial" w:hAnsi="Arial" w:cs="Arial"/>
                <w:noProof/>
                <w:sz w:val="16"/>
              </w:rPr>
            </w:pPr>
            <w:r>
              <w:rPr>
                <w:rFonts w:ascii="Arial" w:hAnsi="Arial"/>
                <w:noProof/>
                <w:sz w:val="16"/>
              </w:rPr>
              <w:t>1 563 433</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9D8F1FD" w14:textId="77777777" w:rsidR="00594382" w:rsidRDefault="00594382" w:rsidP="00C54AB7">
            <w:pPr>
              <w:jc w:val="right"/>
              <w:rPr>
                <w:rFonts w:ascii="Arial" w:eastAsia="Arial" w:hAnsi="Arial" w:cs="Arial"/>
                <w:noProof/>
                <w:sz w:val="16"/>
              </w:rPr>
            </w:pPr>
            <w:r>
              <w:rPr>
                <w:rFonts w:ascii="Arial" w:hAnsi="Arial"/>
                <w:noProof/>
                <w:sz w:val="16"/>
              </w:rPr>
              <w:t>1 671 851</w:t>
            </w:r>
          </w:p>
        </w:tc>
      </w:tr>
      <w:tr w:rsidR="00594382" w14:paraId="5D582637" w14:textId="77777777" w:rsidTr="00C54AB7">
        <w:trPr>
          <w:trHeight w:val="450"/>
        </w:trPr>
        <w:tc>
          <w:tcPr>
            <w:tcW w:w="4635" w:type="dxa"/>
            <w:tcMar>
              <w:top w:w="0" w:type="dxa"/>
              <w:left w:w="40" w:type="dxa"/>
              <w:bottom w:w="0" w:type="dxa"/>
              <w:right w:w="40" w:type="dxa"/>
            </w:tcMar>
            <w:vAlign w:val="center"/>
            <w:hideMark/>
          </w:tcPr>
          <w:p w14:paraId="59FCA55A" w14:textId="77777777" w:rsidR="00594382" w:rsidRDefault="00594382" w:rsidP="00C54AB7">
            <w:pPr>
              <w:rPr>
                <w:rFonts w:ascii="Arial" w:eastAsia="Arial" w:hAnsi="Arial" w:cs="Arial"/>
                <w:noProof/>
                <w:sz w:val="16"/>
              </w:rPr>
            </w:pPr>
            <w:r>
              <w:rPr>
                <w:rFonts w:ascii="Arial" w:hAnsi="Arial"/>
                <w:noProof/>
                <w:sz w:val="16"/>
              </w:rPr>
              <w:t>Odchozí toky přislíbených investic do investičních fondů a úpisu akcií</w:t>
            </w:r>
          </w:p>
        </w:tc>
        <w:tc>
          <w:tcPr>
            <w:tcW w:w="885" w:type="dxa"/>
            <w:tcMar>
              <w:top w:w="0" w:type="dxa"/>
              <w:left w:w="40" w:type="dxa"/>
              <w:bottom w:w="0" w:type="dxa"/>
              <w:right w:w="40" w:type="dxa"/>
            </w:tcMar>
            <w:vAlign w:val="center"/>
            <w:hideMark/>
          </w:tcPr>
          <w:p w14:paraId="4C6051E0" w14:textId="77777777" w:rsidR="00594382" w:rsidRDefault="00594382" w:rsidP="00C54AB7">
            <w:pPr>
              <w:jc w:val="right"/>
              <w:rPr>
                <w:rFonts w:ascii="Arial" w:eastAsia="Arial" w:hAnsi="Arial" w:cs="Arial"/>
                <w:noProof/>
                <w:sz w:val="16"/>
              </w:rPr>
            </w:pPr>
            <w:r>
              <w:rPr>
                <w:rFonts w:ascii="Arial" w:hAnsi="Arial"/>
                <w:noProof/>
                <w:sz w:val="16"/>
              </w:rPr>
              <w:t>4 676</w:t>
            </w:r>
          </w:p>
        </w:tc>
        <w:tc>
          <w:tcPr>
            <w:tcW w:w="885" w:type="dxa"/>
            <w:tcMar>
              <w:top w:w="0" w:type="dxa"/>
              <w:left w:w="40" w:type="dxa"/>
              <w:bottom w:w="0" w:type="dxa"/>
              <w:right w:w="40" w:type="dxa"/>
            </w:tcMar>
            <w:vAlign w:val="center"/>
            <w:hideMark/>
          </w:tcPr>
          <w:p w14:paraId="2631E999"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3DB69A6"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7370E1B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C8F1BB7" w14:textId="77777777" w:rsidR="00594382" w:rsidRDefault="00594382" w:rsidP="00C54AB7">
            <w:pPr>
              <w:jc w:val="right"/>
              <w:rPr>
                <w:rFonts w:ascii="Arial" w:eastAsia="Arial" w:hAnsi="Arial" w:cs="Arial"/>
                <w:noProof/>
                <w:sz w:val="16"/>
              </w:rPr>
            </w:pPr>
            <w:r>
              <w:rPr>
                <w:rFonts w:ascii="Arial" w:hAnsi="Arial"/>
                <w:noProof/>
                <w:sz w:val="16"/>
              </w:rPr>
              <w:t>406 496</w:t>
            </w:r>
          </w:p>
        </w:tc>
        <w:tc>
          <w:tcPr>
            <w:tcW w:w="885" w:type="dxa"/>
            <w:tcMar>
              <w:top w:w="0" w:type="dxa"/>
              <w:left w:w="40" w:type="dxa"/>
              <w:bottom w:w="0" w:type="dxa"/>
              <w:right w:w="40" w:type="dxa"/>
            </w:tcMar>
            <w:vAlign w:val="center"/>
            <w:hideMark/>
          </w:tcPr>
          <w:p w14:paraId="29272235" w14:textId="77777777" w:rsidR="00594382" w:rsidRDefault="00594382" w:rsidP="00C54AB7">
            <w:pPr>
              <w:jc w:val="right"/>
              <w:rPr>
                <w:rFonts w:ascii="Arial" w:eastAsia="Arial" w:hAnsi="Arial" w:cs="Arial"/>
                <w:noProof/>
                <w:sz w:val="16"/>
              </w:rPr>
            </w:pPr>
            <w:r>
              <w:rPr>
                <w:rFonts w:ascii="Arial" w:hAnsi="Arial"/>
                <w:noProof/>
                <w:sz w:val="16"/>
              </w:rPr>
              <w:t>411 172</w:t>
            </w:r>
          </w:p>
        </w:tc>
      </w:tr>
      <w:tr w:rsidR="00594382" w14:paraId="3C8FCF7D" w14:textId="77777777" w:rsidTr="00C54AB7">
        <w:trPr>
          <w:trHeight w:val="240"/>
        </w:trPr>
        <w:tc>
          <w:tcPr>
            <w:tcW w:w="4635" w:type="dxa"/>
            <w:tcMar>
              <w:top w:w="0" w:type="dxa"/>
              <w:left w:w="40" w:type="dxa"/>
              <w:bottom w:w="0" w:type="dxa"/>
              <w:right w:w="40" w:type="dxa"/>
            </w:tcMar>
            <w:vAlign w:val="center"/>
            <w:hideMark/>
          </w:tcPr>
          <w:p w14:paraId="19BEF974" w14:textId="77777777" w:rsidR="00594382" w:rsidRDefault="00594382" w:rsidP="00C54AB7">
            <w:pPr>
              <w:rPr>
                <w:rFonts w:ascii="Arial" w:eastAsia="Arial" w:hAnsi="Arial" w:cs="Arial"/>
                <w:noProof/>
                <w:sz w:val="16"/>
              </w:rPr>
            </w:pPr>
            <w:r>
              <w:rPr>
                <w:rFonts w:ascii="Arial" w:hAnsi="Arial"/>
                <w:noProof/>
                <w:sz w:val="16"/>
              </w:rPr>
              <w:t>Ostatní (podepsané nevydané záruky, vydané záruky)</w:t>
            </w:r>
          </w:p>
        </w:tc>
        <w:tc>
          <w:tcPr>
            <w:tcW w:w="885" w:type="dxa"/>
            <w:tcMar>
              <w:top w:w="0" w:type="dxa"/>
              <w:left w:w="40" w:type="dxa"/>
              <w:bottom w:w="0" w:type="dxa"/>
              <w:right w:w="40" w:type="dxa"/>
            </w:tcMar>
            <w:vAlign w:val="center"/>
            <w:hideMark/>
          </w:tcPr>
          <w:p w14:paraId="4E749914"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6A21681C"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1EA3DDD4"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F81D7D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34169E9" w14:textId="77777777" w:rsidR="00594382" w:rsidRDefault="00594382" w:rsidP="00C54AB7">
            <w:pPr>
              <w:jc w:val="right"/>
              <w:rPr>
                <w:rFonts w:ascii="Arial" w:eastAsia="Arial" w:hAnsi="Arial" w:cs="Arial"/>
                <w:noProof/>
                <w:sz w:val="16"/>
              </w:rPr>
            </w:pPr>
            <w:r>
              <w:rPr>
                <w:rFonts w:ascii="Arial" w:hAnsi="Arial"/>
                <w:noProof/>
                <w:sz w:val="16"/>
              </w:rPr>
              <w:t>49 378</w:t>
            </w:r>
          </w:p>
        </w:tc>
        <w:tc>
          <w:tcPr>
            <w:tcW w:w="885" w:type="dxa"/>
            <w:tcMar>
              <w:top w:w="0" w:type="dxa"/>
              <w:left w:w="40" w:type="dxa"/>
              <w:bottom w:w="0" w:type="dxa"/>
              <w:right w:w="40" w:type="dxa"/>
            </w:tcMar>
            <w:vAlign w:val="center"/>
            <w:hideMark/>
          </w:tcPr>
          <w:p w14:paraId="7F88C238" w14:textId="77777777" w:rsidR="00594382" w:rsidRDefault="00594382" w:rsidP="00C54AB7">
            <w:pPr>
              <w:jc w:val="right"/>
              <w:rPr>
                <w:rFonts w:ascii="Arial" w:eastAsia="Arial" w:hAnsi="Arial" w:cs="Arial"/>
                <w:noProof/>
                <w:sz w:val="16"/>
              </w:rPr>
            </w:pPr>
            <w:r>
              <w:rPr>
                <w:rFonts w:ascii="Arial" w:hAnsi="Arial"/>
                <w:noProof/>
                <w:sz w:val="16"/>
              </w:rPr>
              <w:t>49 378</w:t>
            </w:r>
          </w:p>
        </w:tc>
      </w:tr>
      <w:tr w:rsidR="00594382" w14:paraId="5DC283B8" w14:textId="77777777" w:rsidTr="00C54AB7">
        <w:trPr>
          <w:trHeight w:val="240"/>
        </w:trPr>
        <w:tc>
          <w:tcPr>
            <w:tcW w:w="4635" w:type="dxa"/>
            <w:tcMar>
              <w:top w:w="0" w:type="dxa"/>
              <w:left w:w="40" w:type="dxa"/>
              <w:bottom w:w="0" w:type="dxa"/>
              <w:right w:w="40" w:type="dxa"/>
            </w:tcMar>
            <w:vAlign w:val="center"/>
            <w:hideMark/>
          </w:tcPr>
          <w:p w14:paraId="7417C39A" w14:textId="77777777" w:rsidR="00594382" w:rsidRDefault="00594382" w:rsidP="00C54AB7">
            <w:pPr>
              <w:rPr>
                <w:rFonts w:ascii="Arial" w:eastAsia="Arial" w:hAnsi="Arial" w:cs="Arial"/>
                <w:noProof/>
                <w:sz w:val="16"/>
              </w:rPr>
            </w:pPr>
            <w:r>
              <w:rPr>
                <w:rFonts w:ascii="Arial" w:hAnsi="Arial"/>
                <w:noProof/>
                <w:sz w:val="16"/>
              </w:rPr>
              <w:t>Odchozí toky přislíbených úrokových subvencí</w:t>
            </w:r>
          </w:p>
        </w:tc>
        <w:tc>
          <w:tcPr>
            <w:tcW w:w="885" w:type="dxa"/>
            <w:tcMar>
              <w:top w:w="0" w:type="dxa"/>
              <w:left w:w="40" w:type="dxa"/>
              <w:bottom w:w="0" w:type="dxa"/>
              <w:right w:w="40" w:type="dxa"/>
            </w:tcMar>
            <w:vAlign w:val="center"/>
            <w:hideMark/>
          </w:tcPr>
          <w:p w14:paraId="4EB7D8F1"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7E0A61E6"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F5AB847"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65C623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130E3E0" w14:textId="77777777" w:rsidR="00594382" w:rsidRDefault="00594382" w:rsidP="00C54AB7">
            <w:pPr>
              <w:jc w:val="right"/>
              <w:rPr>
                <w:rFonts w:ascii="Arial" w:eastAsia="Arial" w:hAnsi="Arial" w:cs="Arial"/>
                <w:noProof/>
                <w:sz w:val="16"/>
              </w:rPr>
            </w:pPr>
            <w:r>
              <w:rPr>
                <w:rFonts w:ascii="Arial" w:hAnsi="Arial"/>
                <w:noProof/>
                <w:sz w:val="16"/>
              </w:rPr>
              <w:t>350 282</w:t>
            </w:r>
          </w:p>
        </w:tc>
        <w:tc>
          <w:tcPr>
            <w:tcW w:w="885" w:type="dxa"/>
            <w:tcMar>
              <w:top w:w="0" w:type="dxa"/>
              <w:left w:w="40" w:type="dxa"/>
              <w:bottom w:w="0" w:type="dxa"/>
              <w:right w:w="40" w:type="dxa"/>
            </w:tcMar>
            <w:vAlign w:val="center"/>
            <w:hideMark/>
          </w:tcPr>
          <w:p w14:paraId="6BA2C092" w14:textId="77777777" w:rsidR="00594382" w:rsidRDefault="00594382" w:rsidP="00C54AB7">
            <w:pPr>
              <w:jc w:val="right"/>
              <w:rPr>
                <w:rFonts w:ascii="Arial" w:eastAsia="Arial" w:hAnsi="Arial" w:cs="Arial"/>
                <w:noProof/>
                <w:sz w:val="16"/>
              </w:rPr>
            </w:pPr>
            <w:r>
              <w:rPr>
                <w:rFonts w:ascii="Arial" w:hAnsi="Arial"/>
                <w:noProof/>
                <w:sz w:val="16"/>
              </w:rPr>
              <w:t>350 282</w:t>
            </w:r>
          </w:p>
        </w:tc>
      </w:tr>
      <w:tr w:rsidR="00594382" w14:paraId="00C3545E" w14:textId="77777777" w:rsidTr="00C54AB7">
        <w:trPr>
          <w:trHeight w:val="240"/>
        </w:trPr>
        <w:tc>
          <w:tcPr>
            <w:tcW w:w="4635" w:type="dxa"/>
            <w:tcMar>
              <w:top w:w="0" w:type="dxa"/>
              <w:left w:w="40" w:type="dxa"/>
              <w:bottom w:w="0" w:type="dxa"/>
              <w:right w:w="40" w:type="dxa"/>
            </w:tcMar>
            <w:vAlign w:val="center"/>
            <w:hideMark/>
          </w:tcPr>
          <w:p w14:paraId="0A440C3A" w14:textId="77777777" w:rsidR="00594382" w:rsidRDefault="00594382" w:rsidP="00C54AB7">
            <w:pPr>
              <w:rPr>
                <w:rFonts w:ascii="Arial" w:eastAsia="Arial" w:hAnsi="Arial" w:cs="Arial"/>
                <w:noProof/>
                <w:sz w:val="16"/>
              </w:rPr>
            </w:pPr>
            <w:r>
              <w:rPr>
                <w:rFonts w:ascii="Arial" w:hAnsi="Arial"/>
                <w:noProof/>
                <w:sz w:val="16"/>
              </w:rPr>
              <w:t xml:space="preserve">Odchozí toky přislíbené technické pomoci </w:t>
            </w:r>
          </w:p>
        </w:tc>
        <w:tc>
          <w:tcPr>
            <w:tcW w:w="885" w:type="dxa"/>
            <w:tcMar>
              <w:top w:w="0" w:type="dxa"/>
              <w:left w:w="40" w:type="dxa"/>
              <w:bottom w:w="0" w:type="dxa"/>
              <w:right w:w="40" w:type="dxa"/>
            </w:tcMar>
            <w:vAlign w:val="center"/>
            <w:hideMark/>
          </w:tcPr>
          <w:p w14:paraId="6F95D380" w14:textId="77777777" w:rsidR="00594382" w:rsidRDefault="00594382" w:rsidP="00C54AB7">
            <w:pPr>
              <w:jc w:val="right"/>
              <w:rPr>
                <w:rFonts w:ascii="Arial" w:eastAsia="Arial" w:hAnsi="Arial" w:cs="Arial"/>
                <w:noProof/>
                <w:sz w:val="16"/>
              </w:rPr>
            </w:pPr>
            <w:r>
              <w:rPr>
                <w:rFonts w:ascii="Arial" w:hAnsi="Arial"/>
                <w:noProof/>
                <w:sz w:val="16"/>
              </w:rPr>
              <w:t>924</w:t>
            </w:r>
          </w:p>
        </w:tc>
        <w:tc>
          <w:tcPr>
            <w:tcW w:w="885" w:type="dxa"/>
            <w:tcMar>
              <w:top w:w="0" w:type="dxa"/>
              <w:left w:w="40" w:type="dxa"/>
              <w:bottom w:w="0" w:type="dxa"/>
              <w:right w:w="40" w:type="dxa"/>
            </w:tcMar>
            <w:vAlign w:val="center"/>
            <w:hideMark/>
          </w:tcPr>
          <w:p w14:paraId="61DFCBCF"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19ABD35"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859818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CCA173D" w14:textId="77777777" w:rsidR="00594382" w:rsidRDefault="00594382" w:rsidP="00C54AB7">
            <w:pPr>
              <w:jc w:val="right"/>
              <w:rPr>
                <w:rFonts w:ascii="Arial" w:eastAsia="Arial" w:hAnsi="Arial" w:cs="Arial"/>
                <w:noProof/>
                <w:sz w:val="16"/>
              </w:rPr>
            </w:pPr>
            <w:r>
              <w:rPr>
                <w:rFonts w:ascii="Arial" w:hAnsi="Arial"/>
                <w:noProof/>
                <w:sz w:val="16"/>
              </w:rPr>
              <w:t>32 149</w:t>
            </w:r>
          </w:p>
        </w:tc>
        <w:tc>
          <w:tcPr>
            <w:tcW w:w="885" w:type="dxa"/>
            <w:tcMar>
              <w:top w:w="0" w:type="dxa"/>
              <w:left w:w="40" w:type="dxa"/>
              <w:bottom w:w="0" w:type="dxa"/>
              <w:right w:w="40" w:type="dxa"/>
            </w:tcMar>
            <w:vAlign w:val="center"/>
            <w:hideMark/>
          </w:tcPr>
          <w:p w14:paraId="1FEA7626" w14:textId="77777777" w:rsidR="00594382" w:rsidRDefault="00594382" w:rsidP="00C54AB7">
            <w:pPr>
              <w:jc w:val="right"/>
              <w:rPr>
                <w:rFonts w:ascii="Arial" w:eastAsia="Arial" w:hAnsi="Arial" w:cs="Arial"/>
                <w:noProof/>
                <w:sz w:val="16"/>
              </w:rPr>
            </w:pPr>
            <w:r>
              <w:rPr>
                <w:rFonts w:ascii="Arial" w:hAnsi="Arial"/>
                <w:noProof/>
                <w:sz w:val="16"/>
              </w:rPr>
              <w:t>33 073</w:t>
            </w:r>
          </w:p>
        </w:tc>
      </w:tr>
      <w:tr w:rsidR="00594382" w14:paraId="3D7F7B4C" w14:textId="77777777" w:rsidTr="00C54AB7">
        <w:trPr>
          <w:trHeight w:val="300"/>
        </w:trPr>
        <w:tc>
          <w:tcPr>
            <w:tcW w:w="4635" w:type="dxa"/>
            <w:shd w:val="clear" w:color="auto" w:fill="C0C0C0"/>
            <w:tcMar>
              <w:top w:w="0" w:type="dxa"/>
              <w:left w:w="40" w:type="dxa"/>
              <w:bottom w:w="0" w:type="dxa"/>
              <w:right w:w="40" w:type="dxa"/>
            </w:tcMar>
            <w:vAlign w:val="center"/>
            <w:hideMark/>
          </w:tcPr>
          <w:p w14:paraId="60885557"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885" w:type="dxa"/>
            <w:shd w:val="clear" w:color="auto" w:fill="C0C0C0"/>
            <w:tcMar>
              <w:top w:w="0" w:type="dxa"/>
              <w:left w:w="40" w:type="dxa"/>
              <w:bottom w:w="0" w:type="dxa"/>
              <w:right w:w="40" w:type="dxa"/>
            </w:tcMar>
            <w:vAlign w:val="center"/>
            <w:hideMark/>
          </w:tcPr>
          <w:p w14:paraId="693ED77A" w14:textId="77777777" w:rsidR="00594382" w:rsidRDefault="00594382" w:rsidP="00C54AB7">
            <w:pPr>
              <w:jc w:val="right"/>
              <w:rPr>
                <w:rFonts w:ascii="Arial" w:eastAsia="Arial" w:hAnsi="Arial" w:cs="Arial"/>
                <w:b/>
                <w:noProof/>
                <w:sz w:val="16"/>
              </w:rPr>
            </w:pPr>
            <w:r>
              <w:rPr>
                <w:rFonts w:ascii="Arial" w:hAnsi="Arial"/>
                <w:b/>
                <w:noProof/>
                <w:sz w:val="16"/>
              </w:rPr>
              <w:t>92 810</w:t>
            </w:r>
          </w:p>
        </w:tc>
        <w:tc>
          <w:tcPr>
            <w:tcW w:w="885" w:type="dxa"/>
            <w:shd w:val="clear" w:color="auto" w:fill="C0C0C0"/>
            <w:tcMar>
              <w:top w:w="0" w:type="dxa"/>
              <w:left w:w="40" w:type="dxa"/>
              <w:bottom w:w="0" w:type="dxa"/>
              <w:right w:w="40" w:type="dxa"/>
            </w:tcMar>
            <w:vAlign w:val="center"/>
            <w:hideMark/>
          </w:tcPr>
          <w:p w14:paraId="2ADD45B4" w14:textId="77777777" w:rsidR="00594382" w:rsidRDefault="00594382" w:rsidP="00C54AB7">
            <w:pPr>
              <w:jc w:val="right"/>
              <w:rPr>
                <w:rFonts w:ascii="Arial" w:eastAsia="Arial" w:hAnsi="Arial" w:cs="Arial"/>
                <w:b/>
                <w:noProof/>
                <w:sz w:val="16"/>
              </w:rPr>
            </w:pPr>
            <w:r>
              <w:rPr>
                <w:rFonts w:ascii="Arial" w:hAnsi="Arial"/>
                <w:b/>
                <w:noProof/>
                <w:sz w:val="16"/>
              </w:rPr>
              <w:t>21 208</w:t>
            </w:r>
          </w:p>
        </w:tc>
        <w:tc>
          <w:tcPr>
            <w:tcW w:w="870" w:type="dxa"/>
            <w:shd w:val="clear" w:color="auto" w:fill="C0C0C0"/>
            <w:tcMar>
              <w:top w:w="0" w:type="dxa"/>
              <w:left w:w="40" w:type="dxa"/>
              <w:bottom w:w="0" w:type="dxa"/>
              <w:right w:w="40" w:type="dxa"/>
            </w:tcMar>
            <w:vAlign w:val="center"/>
            <w:hideMark/>
          </w:tcPr>
          <w:p w14:paraId="05C7D0D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885" w:type="dxa"/>
            <w:shd w:val="clear" w:color="auto" w:fill="C0C0C0"/>
            <w:tcMar>
              <w:top w:w="0" w:type="dxa"/>
              <w:left w:w="40" w:type="dxa"/>
              <w:bottom w:w="0" w:type="dxa"/>
              <w:right w:w="40" w:type="dxa"/>
            </w:tcMar>
            <w:vAlign w:val="center"/>
            <w:hideMark/>
          </w:tcPr>
          <w:p w14:paraId="5DA2FE9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035" w:type="dxa"/>
            <w:shd w:val="clear" w:color="auto" w:fill="C0C0C0"/>
            <w:tcMar>
              <w:top w:w="0" w:type="dxa"/>
              <w:left w:w="40" w:type="dxa"/>
              <w:bottom w:w="0" w:type="dxa"/>
              <w:right w:w="40" w:type="dxa"/>
            </w:tcMar>
            <w:vAlign w:val="center"/>
            <w:hideMark/>
          </w:tcPr>
          <w:p w14:paraId="510E2C84" w14:textId="77777777" w:rsidR="00594382" w:rsidRDefault="00594382" w:rsidP="00C54AB7">
            <w:pPr>
              <w:jc w:val="right"/>
              <w:rPr>
                <w:rFonts w:ascii="Arial" w:eastAsia="Arial" w:hAnsi="Arial" w:cs="Arial"/>
                <w:b/>
                <w:noProof/>
                <w:sz w:val="16"/>
              </w:rPr>
            </w:pPr>
            <w:r>
              <w:rPr>
                <w:rFonts w:ascii="Arial" w:hAnsi="Arial"/>
                <w:b/>
                <w:noProof/>
                <w:sz w:val="16"/>
              </w:rPr>
              <w:t>2 401 738</w:t>
            </w:r>
          </w:p>
        </w:tc>
        <w:tc>
          <w:tcPr>
            <w:tcW w:w="885" w:type="dxa"/>
            <w:shd w:val="clear" w:color="auto" w:fill="C0C0C0"/>
            <w:tcMar>
              <w:top w:w="0" w:type="dxa"/>
              <w:left w:w="40" w:type="dxa"/>
              <w:bottom w:w="0" w:type="dxa"/>
              <w:right w:w="40" w:type="dxa"/>
            </w:tcMar>
            <w:vAlign w:val="center"/>
            <w:hideMark/>
          </w:tcPr>
          <w:p w14:paraId="27CEA43D" w14:textId="77777777" w:rsidR="00594382" w:rsidRDefault="00594382" w:rsidP="00C54AB7">
            <w:pPr>
              <w:jc w:val="right"/>
              <w:rPr>
                <w:rFonts w:ascii="Arial" w:eastAsia="Arial" w:hAnsi="Arial" w:cs="Arial"/>
                <w:b/>
                <w:noProof/>
                <w:sz w:val="16"/>
              </w:rPr>
            </w:pPr>
            <w:r>
              <w:rPr>
                <w:rFonts w:ascii="Arial" w:hAnsi="Arial"/>
                <w:b/>
                <w:noProof/>
                <w:sz w:val="16"/>
              </w:rPr>
              <w:t>2 515 756</w:t>
            </w:r>
          </w:p>
        </w:tc>
      </w:tr>
      <w:tr w:rsidR="00594382" w14:paraId="2A8199AF" w14:textId="77777777" w:rsidTr="00C54AB7">
        <w:trPr>
          <w:trHeight w:val="300"/>
        </w:trPr>
        <w:tc>
          <w:tcPr>
            <w:tcW w:w="4635" w:type="dxa"/>
            <w:tcBorders>
              <w:top w:val="nil"/>
              <w:left w:val="nil"/>
              <w:bottom w:val="single" w:sz="4" w:space="0" w:color="000000"/>
              <w:right w:val="nil"/>
            </w:tcBorders>
            <w:tcMar>
              <w:top w:w="0" w:type="dxa"/>
              <w:left w:w="0" w:type="dxa"/>
              <w:bottom w:w="0" w:type="dxa"/>
              <w:right w:w="0" w:type="dxa"/>
            </w:tcMar>
            <w:vAlign w:val="bottom"/>
          </w:tcPr>
          <w:p w14:paraId="5EA9E2DB" w14:textId="77777777" w:rsidR="00594382" w:rsidRDefault="00594382" w:rsidP="00C54AB7">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3670DA01" w14:textId="77777777" w:rsidR="00594382" w:rsidRDefault="00594382" w:rsidP="00C54AB7">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2268282A" w14:textId="77777777" w:rsidR="00594382" w:rsidRDefault="00594382" w:rsidP="00C54AB7">
            <w:pPr>
              <w:rPr>
                <w:rFonts w:ascii="Arial" w:eastAsia="Arial" w:hAnsi="Arial" w:cs="Arial"/>
                <w:noProof/>
                <w:sz w:val="20"/>
              </w:rPr>
            </w:pPr>
          </w:p>
        </w:tc>
        <w:tc>
          <w:tcPr>
            <w:tcW w:w="870" w:type="dxa"/>
            <w:tcBorders>
              <w:top w:val="nil"/>
              <w:left w:val="nil"/>
              <w:bottom w:val="single" w:sz="4" w:space="0" w:color="000000"/>
              <w:right w:val="nil"/>
            </w:tcBorders>
            <w:noWrap/>
            <w:tcMar>
              <w:top w:w="0" w:type="dxa"/>
              <w:left w:w="0" w:type="dxa"/>
              <w:bottom w:w="0" w:type="dxa"/>
              <w:right w:w="0" w:type="dxa"/>
            </w:tcMar>
            <w:vAlign w:val="bottom"/>
          </w:tcPr>
          <w:p w14:paraId="10D997E5" w14:textId="77777777" w:rsidR="00594382" w:rsidRDefault="00594382" w:rsidP="00C54AB7">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06A4EE5B" w14:textId="77777777" w:rsidR="00594382" w:rsidRDefault="00594382" w:rsidP="00C54AB7">
            <w:pPr>
              <w:rPr>
                <w:rFonts w:ascii="Arial" w:eastAsia="Arial" w:hAnsi="Arial" w:cs="Arial"/>
                <w:noProof/>
                <w:sz w:val="20"/>
              </w:rPr>
            </w:pPr>
          </w:p>
        </w:tc>
        <w:tc>
          <w:tcPr>
            <w:tcW w:w="1035" w:type="dxa"/>
            <w:tcBorders>
              <w:top w:val="nil"/>
              <w:left w:val="nil"/>
              <w:bottom w:val="single" w:sz="4" w:space="0" w:color="000000"/>
              <w:right w:val="nil"/>
            </w:tcBorders>
            <w:noWrap/>
            <w:tcMar>
              <w:top w:w="0" w:type="dxa"/>
              <w:left w:w="0" w:type="dxa"/>
              <w:bottom w:w="0" w:type="dxa"/>
              <w:right w:w="0" w:type="dxa"/>
            </w:tcMar>
            <w:vAlign w:val="bottom"/>
          </w:tcPr>
          <w:p w14:paraId="0058DB73" w14:textId="77777777" w:rsidR="00594382" w:rsidRDefault="00594382" w:rsidP="00C54AB7">
            <w:pPr>
              <w:rPr>
                <w:rFonts w:ascii="Arial" w:eastAsia="Arial" w:hAnsi="Arial" w:cs="Arial"/>
                <w:noProof/>
                <w:sz w:val="20"/>
              </w:rPr>
            </w:pPr>
          </w:p>
        </w:tc>
        <w:tc>
          <w:tcPr>
            <w:tcW w:w="885" w:type="dxa"/>
            <w:tcBorders>
              <w:top w:val="nil"/>
              <w:left w:val="nil"/>
              <w:bottom w:val="single" w:sz="4" w:space="0" w:color="000000"/>
              <w:right w:val="nil"/>
            </w:tcBorders>
            <w:noWrap/>
            <w:tcMar>
              <w:top w:w="0" w:type="dxa"/>
              <w:left w:w="0" w:type="dxa"/>
              <w:bottom w:w="0" w:type="dxa"/>
              <w:right w:w="0" w:type="dxa"/>
            </w:tcMar>
            <w:vAlign w:val="bottom"/>
          </w:tcPr>
          <w:p w14:paraId="6BE77BB4" w14:textId="77777777" w:rsidR="00594382" w:rsidRDefault="00594382" w:rsidP="00C54AB7">
            <w:pPr>
              <w:rPr>
                <w:rFonts w:ascii="Arial" w:eastAsia="Arial" w:hAnsi="Arial" w:cs="Arial"/>
                <w:noProof/>
                <w:sz w:val="20"/>
              </w:rPr>
            </w:pPr>
          </w:p>
        </w:tc>
      </w:tr>
      <w:tr w:rsidR="00594382" w14:paraId="76D9F300" w14:textId="77777777" w:rsidTr="00C54AB7">
        <w:trPr>
          <w:trHeight w:val="57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48F1A903" w14:textId="77777777" w:rsidR="00594382" w:rsidRDefault="00594382" w:rsidP="00C54AB7">
            <w:pPr>
              <w:rPr>
                <w:rFonts w:ascii="Arial" w:eastAsia="Arial" w:hAnsi="Arial" w:cs="Arial"/>
                <w:b/>
                <w:noProof/>
                <w:sz w:val="16"/>
              </w:rPr>
            </w:pPr>
            <w:r>
              <w:rPr>
                <w:rFonts w:ascii="Arial" w:hAnsi="Arial"/>
                <w:b/>
                <w:noProof/>
                <w:sz w:val="16"/>
              </w:rPr>
              <w:t>Splatnostní profil nederivátových finančních závazků</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DBB24" w14:textId="77777777" w:rsidR="00594382" w:rsidRDefault="00594382" w:rsidP="00C54AB7">
            <w:pPr>
              <w:jc w:val="right"/>
              <w:rPr>
                <w:rFonts w:ascii="Arial" w:eastAsia="Arial" w:hAnsi="Arial" w:cs="Arial"/>
                <w:b/>
                <w:noProof/>
                <w:sz w:val="16"/>
              </w:rPr>
            </w:pPr>
            <w:r>
              <w:rPr>
                <w:rFonts w:ascii="Arial" w:hAnsi="Arial"/>
                <w:b/>
                <w:noProof/>
                <w:sz w:val="16"/>
              </w:rPr>
              <w:t xml:space="preserve"> 3 měsíce nebo méně</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31593A" w14:textId="77777777" w:rsidR="00594382" w:rsidRDefault="00594382" w:rsidP="00C54AB7">
            <w:pPr>
              <w:jc w:val="right"/>
              <w:rPr>
                <w:rFonts w:ascii="Arial" w:eastAsia="Arial" w:hAnsi="Arial" w:cs="Arial"/>
                <w:b/>
                <w:noProof/>
                <w:sz w:val="16"/>
              </w:rPr>
            </w:pPr>
            <w:r>
              <w:rPr>
                <w:rFonts w:ascii="Arial" w:hAnsi="Arial"/>
                <w:b/>
                <w:noProof/>
                <w:sz w:val="16"/>
              </w:rPr>
              <w:t>Více než 3 měsíce až 1 rok</w:t>
            </w:r>
          </w:p>
        </w:tc>
        <w:tc>
          <w:tcPr>
            <w:tcW w:w="87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38D75D" w14:textId="77777777" w:rsidR="00594382" w:rsidRDefault="00594382" w:rsidP="00C54AB7">
            <w:pPr>
              <w:jc w:val="right"/>
              <w:rPr>
                <w:rFonts w:ascii="Arial" w:eastAsia="Arial" w:hAnsi="Arial" w:cs="Arial"/>
                <w:b/>
                <w:noProof/>
                <w:sz w:val="16"/>
              </w:rPr>
            </w:pPr>
            <w:r>
              <w:rPr>
                <w:rFonts w:ascii="Arial" w:hAnsi="Arial"/>
                <w:b/>
                <w:noProof/>
                <w:sz w:val="16"/>
              </w:rPr>
              <w:t>Více než 1 rok až 5 let</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AB0E0F" w14:textId="77777777" w:rsidR="00594382" w:rsidRDefault="00594382" w:rsidP="00C54AB7">
            <w:pPr>
              <w:jc w:val="right"/>
              <w:rPr>
                <w:rFonts w:ascii="Arial" w:eastAsia="Arial" w:hAnsi="Arial" w:cs="Arial"/>
                <w:b/>
                <w:noProof/>
                <w:sz w:val="16"/>
              </w:rPr>
            </w:pPr>
            <w:r>
              <w:rPr>
                <w:rFonts w:ascii="Arial" w:hAnsi="Arial"/>
                <w:b/>
                <w:noProof/>
                <w:sz w:val="16"/>
              </w:rPr>
              <w:t>Více než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473847" w14:textId="77777777" w:rsidR="00594382" w:rsidRDefault="00594382" w:rsidP="00C54AB7">
            <w:pPr>
              <w:jc w:val="right"/>
              <w:rPr>
                <w:rFonts w:ascii="Arial" w:eastAsia="Arial" w:hAnsi="Arial" w:cs="Arial"/>
                <w:b/>
                <w:noProof/>
                <w:sz w:val="16"/>
              </w:rPr>
            </w:pPr>
            <w:r>
              <w:rPr>
                <w:rFonts w:ascii="Arial" w:hAnsi="Arial"/>
                <w:b/>
                <w:noProof/>
                <w:sz w:val="16"/>
              </w:rPr>
              <w:t>Splatnost neurčena</w:t>
            </w:r>
          </w:p>
        </w:tc>
        <w:tc>
          <w:tcPr>
            <w:tcW w:w="88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46EC08" w14:textId="77777777" w:rsidR="00594382" w:rsidRDefault="00594382" w:rsidP="00C54AB7">
            <w:pPr>
              <w:jc w:val="right"/>
              <w:rPr>
                <w:rFonts w:ascii="Arial" w:eastAsia="Arial" w:hAnsi="Arial" w:cs="Arial"/>
                <w:b/>
                <w:noProof/>
                <w:sz w:val="16"/>
              </w:rPr>
            </w:pPr>
            <w:r>
              <w:rPr>
                <w:rFonts w:ascii="Arial" w:hAnsi="Arial"/>
                <w:b/>
                <w:noProof/>
                <w:sz w:val="16"/>
              </w:rPr>
              <w:t>Hrubý nominální odchozí tok</w:t>
            </w:r>
          </w:p>
        </w:tc>
      </w:tr>
      <w:tr w:rsidR="00594382" w14:paraId="4C98DF99" w14:textId="77777777" w:rsidTr="00C54AB7">
        <w:trPr>
          <w:trHeight w:val="30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224C5032" w14:textId="77777777" w:rsidR="00594382" w:rsidRDefault="00594382" w:rsidP="00C54AB7">
            <w:pPr>
              <w:rPr>
                <w:rFonts w:ascii="Arial" w:eastAsia="Arial" w:hAnsi="Arial" w:cs="Arial"/>
                <w:b/>
                <w:noProof/>
                <w:sz w:val="16"/>
              </w:rPr>
            </w:pPr>
            <w:r>
              <w:rPr>
                <w:rFonts w:ascii="Arial" w:hAnsi="Arial"/>
                <w:b/>
                <w:noProof/>
                <w:sz w:val="16"/>
              </w:rPr>
              <w:t>v tisících EUR k 31. 12. 2021</w:t>
            </w:r>
          </w:p>
        </w:tc>
        <w:tc>
          <w:tcPr>
            <w:tcW w:w="885" w:type="dxa"/>
            <w:vMerge/>
            <w:tcBorders>
              <w:top w:val="single" w:sz="4" w:space="0" w:color="000000"/>
              <w:left w:val="nil"/>
              <w:bottom w:val="single" w:sz="4" w:space="0" w:color="000000"/>
              <w:right w:val="nil"/>
            </w:tcBorders>
            <w:vAlign w:val="center"/>
            <w:hideMark/>
          </w:tcPr>
          <w:p w14:paraId="64AD581E" w14:textId="77777777" w:rsidR="00594382" w:rsidRDefault="00594382" w:rsidP="00C54AB7">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691A5B73" w14:textId="77777777" w:rsidR="00594382" w:rsidRDefault="00594382" w:rsidP="00C54AB7">
            <w:pPr>
              <w:rPr>
                <w:rFonts w:ascii="Arial" w:eastAsia="Arial" w:hAnsi="Arial" w:cs="Arial"/>
                <w:b/>
                <w:noProof/>
                <w:sz w:val="16"/>
              </w:rPr>
            </w:pPr>
          </w:p>
        </w:tc>
        <w:tc>
          <w:tcPr>
            <w:tcW w:w="870" w:type="dxa"/>
            <w:vMerge/>
            <w:tcBorders>
              <w:top w:val="single" w:sz="4" w:space="0" w:color="000000"/>
              <w:left w:val="nil"/>
              <w:bottom w:val="single" w:sz="4" w:space="0" w:color="000000"/>
              <w:right w:val="nil"/>
            </w:tcBorders>
            <w:vAlign w:val="center"/>
            <w:hideMark/>
          </w:tcPr>
          <w:p w14:paraId="333341D7" w14:textId="77777777" w:rsidR="00594382" w:rsidRDefault="00594382" w:rsidP="00C54AB7">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5071A0A2"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322C444A" w14:textId="77777777" w:rsidR="00594382" w:rsidRDefault="00594382" w:rsidP="00C54AB7">
            <w:pPr>
              <w:rPr>
                <w:rFonts w:ascii="Arial" w:eastAsia="Arial" w:hAnsi="Arial" w:cs="Arial"/>
                <w:b/>
                <w:noProof/>
                <w:sz w:val="16"/>
              </w:rPr>
            </w:pPr>
          </w:p>
        </w:tc>
        <w:tc>
          <w:tcPr>
            <w:tcW w:w="885" w:type="dxa"/>
            <w:vMerge/>
            <w:tcBorders>
              <w:top w:val="single" w:sz="4" w:space="0" w:color="000000"/>
              <w:left w:val="nil"/>
              <w:bottom w:val="single" w:sz="4" w:space="0" w:color="000000"/>
              <w:right w:val="nil"/>
            </w:tcBorders>
            <w:vAlign w:val="center"/>
            <w:hideMark/>
          </w:tcPr>
          <w:p w14:paraId="674491C3" w14:textId="77777777" w:rsidR="00594382" w:rsidRDefault="00594382" w:rsidP="00C54AB7">
            <w:pPr>
              <w:rPr>
                <w:rFonts w:ascii="Arial" w:eastAsia="Arial" w:hAnsi="Arial" w:cs="Arial"/>
                <w:b/>
                <w:noProof/>
                <w:sz w:val="16"/>
              </w:rPr>
            </w:pPr>
          </w:p>
        </w:tc>
      </w:tr>
      <w:tr w:rsidR="00594382" w14:paraId="3BEA86BB" w14:textId="77777777" w:rsidTr="00C54AB7">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1FC6D0CB" w14:textId="77777777" w:rsidR="00594382" w:rsidRDefault="00594382" w:rsidP="00C54AB7">
            <w:pPr>
              <w:rPr>
                <w:rFonts w:ascii="Arial" w:eastAsia="Arial" w:hAnsi="Arial" w:cs="Arial"/>
                <w:noProof/>
                <w:sz w:val="16"/>
              </w:rPr>
            </w:pPr>
            <w:r>
              <w:rPr>
                <w:rFonts w:ascii="Arial" w:hAnsi="Arial"/>
                <w:noProof/>
                <w:sz w:val="16"/>
              </w:rPr>
              <w:t>Odchozí toky přislíbených, ale nevyplacených úvěrů</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2944B7EA"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4C506060"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Borders>
              <w:top w:val="single" w:sz="4" w:space="0" w:color="000000"/>
              <w:left w:val="nil"/>
              <w:bottom w:val="nil"/>
              <w:right w:val="nil"/>
            </w:tcBorders>
            <w:tcMar>
              <w:top w:w="0" w:type="dxa"/>
              <w:left w:w="40" w:type="dxa"/>
              <w:bottom w:w="0" w:type="dxa"/>
              <w:right w:w="40" w:type="dxa"/>
            </w:tcMar>
            <w:vAlign w:val="center"/>
            <w:hideMark/>
          </w:tcPr>
          <w:p w14:paraId="428E30F2"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63F8873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068E209" w14:textId="77777777" w:rsidR="00594382" w:rsidRDefault="00594382" w:rsidP="00C54AB7">
            <w:pPr>
              <w:jc w:val="right"/>
              <w:rPr>
                <w:rFonts w:ascii="Arial" w:eastAsia="Arial" w:hAnsi="Arial" w:cs="Arial"/>
                <w:noProof/>
                <w:sz w:val="16"/>
              </w:rPr>
            </w:pPr>
            <w:r>
              <w:rPr>
                <w:rFonts w:ascii="Arial" w:hAnsi="Arial"/>
                <w:noProof/>
                <w:sz w:val="16"/>
              </w:rPr>
              <w:t>1 677 411</w:t>
            </w:r>
          </w:p>
        </w:tc>
        <w:tc>
          <w:tcPr>
            <w:tcW w:w="885" w:type="dxa"/>
            <w:tcBorders>
              <w:top w:val="single" w:sz="4" w:space="0" w:color="000000"/>
              <w:left w:val="nil"/>
              <w:bottom w:val="nil"/>
              <w:right w:val="nil"/>
            </w:tcBorders>
            <w:tcMar>
              <w:top w:w="0" w:type="dxa"/>
              <w:left w:w="40" w:type="dxa"/>
              <w:bottom w:w="0" w:type="dxa"/>
              <w:right w:w="40" w:type="dxa"/>
            </w:tcMar>
            <w:vAlign w:val="center"/>
            <w:hideMark/>
          </w:tcPr>
          <w:p w14:paraId="62B459EB" w14:textId="77777777" w:rsidR="00594382" w:rsidRDefault="00594382" w:rsidP="00C54AB7">
            <w:pPr>
              <w:jc w:val="right"/>
              <w:rPr>
                <w:rFonts w:ascii="Arial" w:eastAsia="Arial" w:hAnsi="Arial" w:cs="Arial"/>
                <w:noProof/>
                <w:sz w:val="16"/>
              </w:rPr>
            </w:pPr>
            <w:r>
              <w:rPr>
                <w:rFonts w:ascii="Arial" w:hAnsi="Arial"/>
                <w:noProof/>
                <w:sz w:val="16"/>
              </w:rPr>
              <w:t>1 677 411</w:t>
            </w:r>
          </w:p>
        </w:tc>
      </w:tr>
      <w:tr w:rsidR="00594382" w14:paraId="464280D8" w14:textId="77777777" w:rsidTr="00C54AB7">
        <w:trPr>
          <w:trHeight w:val="450"/>
        </w:trPr>
        <w:tc>
          <w:tcPr>
            <w:tcW w:w="4635" w:type="dxa"/>
            <w:tcMar>
              <w:top w:w="0" w:type="dxa"/>
              <w:left w:w="40" w:type="dxa"/>
              <w:bottom w:w="0" w:type="dxa"/>
              <w:right w:w="40" w:type="dxa"/>
            </w:tcMar>
            <w:vAlign w:val="center"/>
            <w:hideMark/>
          </w:tcPr>
          <w:p w14:paraId="2F3F7F2A" w14:textId="77777777" w:rsidR="00594382" w:rsidRDefault="00594382" w:rsidP="00C54AB7">
            <w:pPr>
              <w:rPr>
                <w:rFonts w:ascii="Arial" w:eastAsia="Arial" w:hAnsi="Arial" w:cs="Arial"/>
                <w:noProof/>
                <w:sz w:val="16"/>
              </w:rPr>
            </w:pPr>
            <w:r>
              <w:rPr>
                <w:rFonts w:ascii="Arial" w:hAnsi="Arial"/>
                <w:noProof/>
                <w:sz w:val="16"/>
              </w:rPr>
              <w:t>Odchozí toky přislíbených investic do investičních fondů a úpisu akcií</w:t>
            </w:r>
          </w:p>
        </w:tc>
        <w:tc>
          <w:tcPr>
            <w:tcW w:w="885" w:type="dxa"/>
            <w:tcMar>
              <w:top w:w="0" w:type="dxa"/>
              <w:left w:w="40" w:type="dxa"/>
              <w:bottom w:w="0" w:type="dxa"/>
              <w:right w:w="40" w:type="dxa"/>
            </w:tcMar>
            <w:vAlign w:val="center"/>
            <w:hideMark/>
          </w:tcPr>
          <w:p w14:paraId="31FE2FD2" w14:textId="77777777" w:rsidR="00594382" w:rsidRDefault="00594382" w:rsidP="00C54AB7">
            <w:pPr>
              <w:jc w:val="right"/>
              <w:rPr>
                <w:rFonts w:ascii="Arial" w:eastAsia="Arial" w:hAnsi="Arial" w:cs="Arial"/>
                <w:noProof/>
                <w:sz w:val="16"/>
              </w:rPr>
            </w:pPr>
            <w:r>
              <w:rPr>
                <w:rFonts w:ascii="Arial" w:hAnsi="Arial"/>
                <w:noProof/>
                <w:sz w:val="16"/>
              </w:rPr>
              <w:t>6 322</w:t>
            </w:r>
          </w:p>
        </w:tc>
        <w:tc>
          <w:tcPr>
            <w:tcW w:w="885" w:type="dxa"/>
            <w:tcMar>
              <w:top w:w="0" w:type="dxa"/>
              <w:left w:w="40" w:type="dxa"/>
              <w:bottom w:w="0" w:type="dxa"/>
              <w:right w:w="40" w:type="dxa"/>
            </w:tcMar>
            <w:vAlign w:val="center"/>
            <w:hideMark/>
          </w:tcPr>
          <w:p w14:paraId="7F7D62A7"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083E98EE"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647DAA7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401866D" w14:textId="77777777" w:rsidR="00594382" w:rsidRDefault="00594382" w:rsidP="00C54AB7">
            <w:pPr>
              <w:jc w:val="right"/>
              <w:rPr>
                <w:rFonts w:ascii="Arial" w:eastAsia="Arial" w:hAnsi="Arial" w:cs="Arial"/>
                <w:noProof/>
                <w:sz w:val="16"/>
              </w:rPr>
            </w:pPr>
            <w:r>
              <w:rPr>
                <w:rFonts w:ascii="Arial" w:hAnsi="Arial"/>
                <w:noProof/>
                <w:sz w:val="16"/>
              </w:rPr>
              <w:t>466 678</w:t>
            </w:r>
          </w:p>
        </w:tc>
        <w:tc>
          <w:tcPr>
            <w:tcW w:w="885" w:type="dxa"/>
            <w:tcMar>
              <w:top w:w="0" w:type="dxa"/>
              <w:left w:w="40" w:type="dxa"/>
              <w:bottom w:w="0" w:type="dxa"/>
              <w:right w:w="40" w:type="dxa"/>
            </w:tcMar>
            <w:vAlign w:val="center"/>
            <w:hideMark/>
          </w:tcPr>
          <w:p w14:paraId="098ECC5B" w14:textId="77777777" w:rsidR="00594382" w:rsidRDefault="00594382" w:rsidP="00C54AB7">
            <w:pPr>
              <w:jc w:val="right"/>
              <w:rPr>
                <w:rFonts w:ascii="Arial" w:eastAsia="Arial" w:hAnsi="Arial" w:cs="Arial"/>
                <w:noProof/>
                <w:sz w:val="16"/>
              </w:rPr>
            </w:pPr>
            <w:r>
              <w:rPr>
                <w:rFonts w:ascii="Arial" w:hAnsi="Arial"/>
                <w:noProof/>
                <w:sz w:val="16"/>
              </w:rPr>
              <w:t>473 000</w:t>
            </w:r>
          </w:p>
        </w:tc>
      </w:tr>
      <w:tr w:rsidR="00594382" w14:paraId="43AB3630" w14:textId="77777777" w:rsidTr="00C54AB7">
        <w:trPr>
          <w:trHeight w:val="240"/>
        </w:trPr>
        <w:tc>
          <w:tcPr>
            <w:tcW w:w="4635" w:type="dxa"/>
            <w:tcMar>
              <w:top w:w="0" w:type="dxa"/>
              <w:left w:w="40" w:type="dxa"/>
              <w:bottom w:w="0" w:type="dxa"/>
              <w:right w:w="40" w:type="dxa"/>
            </w:tcMar>
            <w:vAlign w:val="center"/>
            <w:hideMark/>
          </w:tcPr>
          <w:p w14:paraId="0055CABF" w14:textId="77777777" w:rsidR="00594382" w:rsidRDefault="00594382" w:rsidP="00C54AB7">
            <w:pPr>
              <w:rPr>
                <w:rFonts w:ascii="Arial" w:eastAsia="Arial" w:hAnsi="Arial" w:cs="Arial"/>
                <w:noProof/>
                <w:sz w:val="16"/>
              </w:rPr>
            </w:pPr>
            <w:r>
              <w:rPr>
                <w:rFonts w:ascii="Arial" w:hAnsi="Arial"/>
                <w:noProof/>
                <w:sz w:val="16"/>
              </w:rPr>
              <w:t>Ostatní (podepsané nevydané záruky, vydané záruky)</w:t>
            </w:r>
          </w:p>
        </w:tc>
        <w:tc>
          <w:tcPr>
            <w:tcW w:w="885" w:type="dxa"/>
            <w:tcMar>
              <w:top w:w="0" w:type="dxa"/>
              <w:left w:w="40" w:type="dxa"/>
              <w:bottom w:w="0" w:type="dxa"/>
              <w:right w:w="40" w:type="dxa"/>
            </w:tcMar>
            <w:vAlign w:val="center"/>
            <w:hideMark/>
          </w:tcPr>
          <w:p w14:paraId="764FA08E"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67CF5701"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1849AD7D"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5D914C0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A1DBA07" w14:textId="77777777" w:rsidR="00594382" w:rsidRDefault="00594382" w:rsidP="00C54AB7">
            <w:pPr>
              <w:jc w:val="right"/>
              <w:rPr>
                <w:rFonts w:ascii="Arial" w:eastAsia="Arial" w:hAnsi="Arial" w:cs="Arial"/>
                <w:noProof/>
                <w:sz w:val="16"/>
              </w:rPr>
            </w:pPr>
            <w:r>
              <w:rPr>
                <w:rFonts w:ascii="Arial" w:hAnsi="Arial"/>
                <w:noProof/>
                <w:sz w:val="16"/>
              </w:rPr>
              <w:t>1 755 974</w:t>
            </w:r>
          </w:p>
        </w:tc>
        <w:tc>
          <w:tcPr>
            <w:tcW w:w="885" w:type="dxa"/>
            <w:tcMar>
              <w:top w:w="0" w:type="dxa"/>
              <w:left w:w="40" w:type="dxa"/>
              <w:bottom w:w="0" w:type="dxa"/>
              <w:right w:w="40" w:type="dxa"/>
            </w:tcMar>
            <w:vAlign w:val="center"/>
            <w:hideMark/>
          </w:tcPr>
          <w:p w14:paraId="51765517" w14:textId="77777777" w:rsidR="00594382" w:rsidRDefault="00594382" w:rsidP="00C54AB7">
            <w:pPr>
              <w:jc w:val="right"/>
              <w:rPr>
                <w:rFonts w:ascii="Arial" w:eastAsia="Arial" w:hAnsi="Arial" w:cs="Arial"/>
                <w:noProof/>
                <w:sz w:val="16"/>
              </w:rPr>
            </w:pPr>
            <w:r>
              <w:rPr>
                <w:rFonts w:ascii="Arial" w:hAnsi="Arial"/>
                <w:noProof/>
                <w:sz w:val="16"/>
              </w:rPr>
              <w:t>1 755 974</w:t>
            </w:r>
          </w:p>
        </w:tc>
      </w:tr>
      <w:tr w:rsidR="00594382" w14:paraId="1AC2189D" w14:textId="77777777" w:rsidTr="00C54AB7">
        <w:trPr>
          <w:trHeight w:val="240"/>
        </w:trPr>
        <w:tc>
          <w:tcPr>
            <w:tcW w:w="4635" w:type="dxa"/>
            <w:tcMar>
              <w:top w:w="0" w:type="dxa"/>
              <w:left w:w="40" w:type="dxa"/>
              <w:bottom w:w="0" w:type="dxa"/>
              <w:right w:w="40" w:type="dxa"/>
            </w:tcMar>
            <w:vAlign w:val="center"/>
            <w:hideMark/>
          </w:tcPr>
          <w:p w14:paraId="1A4A9952" w14:textId="77777777" w:rsidR="00594382" w:rsidRDefault="00594382" w:rsidP="00C54AB7">
            <w:pPr>
              <w:rPr>
                <w:rFonts w:ascii="Arial" w:eastAsia="Arial" w:hAnsi="Arial" w:cs="Arial"/>
                <w:noProof/>
                <w:sz w:val="16"/>
              </w:rPr>
            </w:pPr>
            <w:r>
              <w:rPr>
                <w:rFonts w:ascii="Arial" w:hAnsi="Arial"/>
                <w:noProof/>
                <w:sz w:val="16"/>
              </w:rPr>
              <w:t>Odchozí toky přislíbených úrokových subvencí</w:t>
            </w:r>
          </w:p>
        </w:tc>
        <w:tc>
          <w:tcPr>
            <w:tcW w:w="885" w:type="dxa"/>
            <w:tcMar>
              <w:top w:w="0" w:type="dxa"/>
              <w:left w:w="40" w:type="dxa"/>
              <w:bottom w:w="0" w:type="dxa"/>
              <w:right w:w="40" w:type="dxa"/>
            </w:tcMar>
            <w:vAlign w:val="center"/>
            <w:hideMark/>
          </w:tcPr>
          <w:p w14:paraId="3AE89603"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07CFC5EA"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48E846CC"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11F0E11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0F724A9" w14:textId="77777777" w:rsidR="00594382" w:rsidRDefault="00594382" w:rsidP="00C54AB7">
            <w:pPr>
              <w:jc w:val="right"/>
              <w:rPr>
                <w:rFonts w:ascii="Arial" w:eastAsia="Arial" w:hAnsi="Arial" w:cs="Arial"/>
                <w:noProof/>
                <w:sz w:val="16"/>
              </w:rPr>
            </w:pPr>
            <w:r>
              <w:rPr>
                <w:rFonts w:ascii="Arial" w:hAnsi="Arial"/>
                <w:noProof/>
                <w:sz w:val="16"/>
              </w:rPr>
              <w:t>379 620</w:t>
            </w:r>
          </w:p>
        </w:tc>
        <w:tc>
          <w:tcPr>
            <w:tcW w:w="885" w:type="dxa"/>
            <w:tcMar>
              <w:top w:w="0" w:type="dxa"/>
              <w:left w:w="40" w:type="dxa"/>
              <w:bottom w:w="0" w:type="dxa"/>
              <w:right w:w="40" w:type="dxa"/>
            </w:tcMar>
            <w:vAlign w:val="center"/>
            <w:hideMark/>
          </w:tcPr>
          <w:p w14:paraId="04465F49" w14:textId="77777777" w:rsidR="00594382" w:rsidRDefault="00594382" w:rsidP="00C54AB7">
            <w:pPr>
              <w:jc w:val="right"/>
              <w:rPr>
                <w:rFonts w:ascii="Arial" w:eastAsia="Arial" w:hAnsi="Arial" w:cs="Arial"/>
                <w:noProof/>
                <w:sz w:val="16"/>
              </w:rPr>
            </w:pPr>
            <w:r>
              <w:rPr>
                <w:rFonts w:ascii="Arial" w:hAnsi="Arial"/>
                <w:noProof/>
                <w:sz w:val="16"/>
              </w:rPr>
              <w:t>379 620</w:t>
            </w:r>
          </w:p>
        </w:tc>
      </w:tr>
      <w:tr w:rsidR="00594382" w14:paraId="3D07199D" w14:textId="77777777" w:rsidTr="00C54AB7">
        <w:trPr>
          <w:trHeight w:val="240"/>
        </w:trPr>
        <w:tc>
          <w:tcPr>
            <w:tcW w:w="4635" w:type="dxa"/>
            <w:tcMar>
              <w:top w:w="0" w:type="dxa"/>
              <w:left w:w="40" w:type="dxa"/>
              <w:bottom w:w="0" w:type="dxa"/>
              <w:right w:w="40" w:type="dxa"/>
            </w:tcMar>
            <w:vAlign w:val="center"/>
            <w:hideMark/>
          </w:tcPr>
          <w:p w14:paraId="2336EF24" w14:textId="77777777" w:rsidR="00594382" w:rsidRDefault="00594382" w:rsidP="00C54AB7">
            <w:pPr>
              <w:rPr>
                <w:rFonts w:ascii="Arial" w:eastAsia="Arial" w:hAnsi="Arial" w:cs="Arial"/>
                <w:noProof/>
                <w:sz w:val="16"/>
              </w:rPr>
            </w:pPr>
            <w:r>
              <w:rPr>
                <w:rFonts w:ascii="Arial" w:hAnsi="Arial"/>
                <w:noProof/>
                <w:sz w:val="16"/>
              </w:rPr>
              <w:t xml:space="preserve">Odchozí toky přislíbené technické pomoci </w:t>
            </w:r>
          </w:p>
        </w:tc>
        <w:tc>
          <w:tcPr>
            <w:tcW w:w="885" w:type="dxa"/>
            <w:tcMar>
              <w:top w:w="0" w:type="dxa"/>
              <w:left w:w="40" w:type="dxa"/>
              <w:bottom w:w="0" w:type="dxa"/>
              <w:right w:w="40" w:type="dxa"/>
            </w:tcMar>
            <w:vAlign w:val="center"/>
            <w:hideMark/>
          </w:tcPr>
          <w:p w14:paraId="0D810316" w14:textId="77777777" w:rsidR="00594382" w:rsidRDefault="00594382" w:rsidP="00C54AB7">
            <w:pPr>
              <w:jc w:val="right"/>
              <w:rPr>
                <w:rFonts w:ascii="Arial" w:eastAsia="Arial" w:hAnsi="Arial" w:cs="Arial"/>
                <w:noProof/>
                <w:sz w:val="16"/>
              </w:rPr>
            </w:pPr>
            <w:r>
              <w:rPr>
                <w:rFonts w:ascii="Arial" w:hAnsi="Arial"/>
                <w:noProof/>
                <w:sz w:val="16"/>
              </w:rPr>
              <w:t>1 519</w:t>
            </w:r>
          </w:p>
        </w:tc>
        <w:tc>
          <w:tcPr>
            <w:tcW w:w="885" w:type="dxa"/>
            <w:tcMar>
              <w:top w:w="0" w:type="dxa"/>
              <w:left w:w="40" w:type="dxa"/>
              <w:bottom w:w="0" w:type="dxa"/>
              <w:right w:w="40" w:type="dxa"/>
            </w:tcMar>
            <w:vAlign w:val="center"/>
            <w:hideMark/>
          </w:tcPr>
          <w:p w14:paraId="29600FA7" w14:textId="77777777" w:rsidR="00594382" w:rsidRDefault="00594382" w:rsidP="00C54AB7">
            <w:pPr>
              <w:jc w:val="right"/>
              <w:rPr>
                <w:rFonts w:ascii="Arial" w:eastAsia="Arial" w:hAnsi="Arial" w:cs="Arial"/>
                <w:noProof/>
                <w:sz w:val="16"/>
              </w:rPr>
            </w:pPr>
            <w:r>
              <w:rPr>
                <w:rFonts w:ascii="Arial" w:hAnsi="Arial"/>
                <w:noProof/>
                <w:sz w:val="16"/>
              </w:rPr>
              <w:t>-</w:t>
            </w:r>
          </w:p>
        </w:tc>
        <w:tc>
          <w:tcPr>
            <w:tcW w:w="870" w:type="dxa"/>
            <w:tcMar>
              <w:top w:w="0" w:type="dxa"/>
              <w:left w:w="40" w:type="dxa"/>
              <w:bottom w:w="0" w:type="dxa"/>
              <w:right w:w="40" w:type="dxa"/>
            </w:tcMar>
            <w:vAlign w:val="center"/>
            <w:hideMark/>
          </w:tcPr>
          <w:p w14:paraId="65453708" w14:textId="77777777" w:rsidR="00594382" w:rsidRDefault="00594382" w:rsidP="00C54AB7">
            <w:pPr>
              <w:jc w:val="right"/>
              <w:rPr>
                <w:rFonts w:ascii="Arial" w:eastAsia="Arial" w:hAnsi="Arial" w:cs="Arial"/>
                <w:noProof/>
                <w:sz w:val="16"/>
              </w:rPr>
            </w:pPr>
            <w:r>
              <w:rPr>
                <w:rFonts w:ascii="Arial" w:hAnsi="Arial"/>
                <w:noProof/>
                <w:sz w:val="16"/>
              </w:rPr>
              <w:t>-</w:t>
            </w:r>
          </w:p>
        </w:tc>
        <w:tc>
          <w:tcPr>
            <w:tcW w:w="885" w:type="dxa"/>
            <w:tcMar>
              <w:top w:w="0" w:type="dxa"/>
              <w:left w:w="40" w:type="dxa"/>
              <w:bottom w:w="0" w:type="dxa"/>
              <w:right w:w="40" w:type="dxa"/>
            </w:tcMar>
            <w:vAlign w:val="center"/>
            <w:hideMark/>
          </w:tcPr>
          <w:p w14:paraId="2B5D250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F62E97E" w14:textId="77777777" w:rsidR="00594382" w:rsidRDefault="00594382" w:rsidP="00C54AB7">
            <w:pPr>
              <w:jc w:val="right"/>
              <w:rPr>
                <w:rFonts w:ascii="Arial" w:eastAsia="Arial" w:hAnsi="Arial" w:cs="Arial"/>
                <w:noProof/>
                <w:sz w:val="16"/>
              </w:rPr>
            </w:pPr>
            <w:r>
              <w:rPr>
                <w:rFonts w:ascii="Arial" w:hAnsi="Arial"/>
                <w:noProof/>
                <w:sz w:val="16"/>
              </w:rPr>
              <w:t>37 617</w:t>
            </w:r>
          </w:p>
        </w:tc>
        <w:tc>
          <w:tcPr>
            <w:tcW w:w="885" w:type="dxa"/>
            <w:tcMar>
              <w:top w:w="0" w:type="dxa"/>
              <w:left w:w="40" w:type="dxa"/>
              <w:bottom w:w="0" w:type="dxa"/>
              <w:right w:w="40" w:type="dxa"/>
            </w:tcMar>
            <w:vAlign w:val="center"/>
            <w:hideMark/>
          </w:tcPr>
          <w:p w14:paraId="00A46018" w14:textId="77777777" w:rsidR="00594382" w:rsidRDefault="00594382" w:rsidP="00C54AB7">
            <w:pPr>
              <w:jc w:val="right"/>
              <w:rPr>
                <w:rFonts w:ascii="Arial" w:eastAsia="Arial" w:hAnsi="Arial" w:cs="Arial"/>
                <w:noProof/>
                <w:sz w:val="16"/>
              </w:rPr>
            </w:pPr>
            <w:r>
              <w:rPr>
                <w:rFonts w:ascii="Arial" w:hAnsi="Arial"/>
                <w:noProof/>
                <w:sz w:val="16"/>
              </w:rPr>
              <w:t>39 136</w:t>
            </w:r>
          </w:p>
        </w:tc>
      </w:tr>
      <w:tr w:rsidR="00594382" w14:paraId="3DA1F9B7" w14:textId="77777777" w:rsidTr="00C54AB7">
        <w:trPr>
          <w:trHeight w:val="240"/>
        </w:trPr>
        <w:tc>
          <w:tcPr>
            <w:tcW w:w="4635" w:type="dxa"/>
            <w:shd w:val="clear" w:color="auto" w:fill="C0C0C0"/>
            <w:tcMar>
              <w:top w:w="0" w:type="dxa"/>
              <w:left w:w="40" w:type="dxa"/>
              <w:bottom w:w="0" w:type="dxa"/>
              <w:right w:w="40" w:type="dxa"/>
            </w:tcMar>
            <w:vAlign w:val="center"/>
            <w:hideMark/>
          </w:tcPr>
          <w:p w14:paraId="546E6BE9"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885" w:type="dxa"/>
            <w:shd w:val="clear" w:color="auto" w:fill="C0C0C0"/>
            <w:tcMar>
              <w:top w:w="0" w:type="dxa"/>
              <w:left w:w="40" w:type="dxa"/>
              <w:bottom w:w="0" w:type="dxa"/>
              <w:right w:w="40" w:type="dxa"/>
            </w:tcMar>
            <w:vAlign w:val="center"/>
            <w:hideMark/>
          </w:tcPr>
          <w:p w14:paraId="2B2EA0B6" w14:textId="77777777" w:rsidR="00594382" w:rsidRDefault="00594382" w:rsidP="00C54AB7">
            <w:pPr>
              <w:jc w:val="right"/>
              <w:rPr>
                <w:rFonts w:ascii="Arial" w:eastAsia="Arial" w:hAnsi="Arial" w:cs="Arial"/>
                <w:b/>
                <w:noProof/>
                <w:sz w:val="16"/>
              </w:rPr>
            </w:pPr>
            <w:r>
              <w:rPr>
                <w:rFonts w:ascii="Arial" w:hAnsi="Arial"/>
                <w:b/>
                <w:noProof/>
                <w:sz w:val="16"/>
              </w:rPr>
              <w:t>7 841</w:t>
            </w:r>
          </w:p>
        </w:tc>
        <w:tc>
          <w:tcPr>
            <w:tcW w:w="885" w:type="dxa"/>
            <w:shd w:val="clear" w:color="auto" w:fill="C0C0C0"/>
            <w:tcMar>
              <w:top w:w="0" w:type="dxa"/>
              <w:left w:w="40" w:type="dxa"/>
              <w:bottom w:w="0" w:type="dxa"/>
              <w:right w:w="40" w:type="dxa"/>
            </w:tcMar>
            <w:vAlign w:val="center"/>
            <w:hideMark/>
          </w:tcPr>
          <w:p w14:paraId="36D8428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870" w:type="dxa"/>
            <w:shd w:val="clear" w:color="auto" w:fill="C0C0C0"/>
            <w:tcMar>
              <w:top w:w="0" w:type="dxa"/>
              <w:left w:w="40" w:type="dxa"/>
              <w:bottom w:w="0" w:type="dxa"/>
              <w:right w:w="40" w:type="dxa"/>
            </w:tcMar>
            <w:vAlign w:val="center"/>
            <w:hideMark/>
          </w:tcPr>
          <w:p w14:paraId="217C2748"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885" w:type="dxa"/>
            <w:shd w:val="clear" w:color="auto" w:fill="C0C0C0"/>
            <w:tcMar>
              <w:top w:w="0" w:type="dxa"/>
              <w:left w:w="40" w:type="dxa"/>
              <w:bottom w:w="0" w:type="dxa"/>
              <w:right w:w="40" w:type="dxa"/>
            </w:tcMar>
            <w:vAlign w:val="center"/>
            <w:hideMark/>
          </w:tcPr>
          <w:p w14:paraId="32FBB58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035" w:type="dxa"/>
            <w:shd w:val="clear" w:color="auto" w:fill="C0C0C0"/>
            <w:tcMar>
              <w:top w:w="0" w:type="dxa"/>
              <w:left w:w="40" w:type="dxa"/>
              <w:bottom w:w="0" w:type="dxa"/>
              <w:right w:w="40" w:type="dxa"/>
            </w:tcMar>
            <w:vAlign w:val="center"/>
            <w:hideMark/>
          </w:tcPr>
          <w:p w14:paraId="7D6F8A47" w14:textId="77777777" w:rsidR="00594382" w:rsidRDefault="00594382" w:rsidP="00C54AB7">
            <w:pPr>
              <w:jc w:val="right"/>
              <w:rPr>
                <w:rFonts w:ascii="Arial" w:eastAsia="Arial" w:hAnsi="Arial" w:cs="Arial"/>
                <w:b/>
                <w:noProof/>
                <w:sz w:val="16"/>
              </w:rPr>
            </w:pPr>
            <w:r>
              <w:rPr>
                <w:rFonts w:ascii="Arial" w:hAnsi="Arial"/>
                <w:b/>
                <w:noProof/>
                <w:sz w:val="16"/>
              </w:rPr>
              <w:t>4 317 300</w:t>
            </w:r>
          </w:p>
        </w:tc>
        <w:tc>
          <w:tcPr>
            <w:tcW w:w="885" w:type="dxa"/>
            <w:shd w:val="clear" w:color="auto" w:fill="C0C0C0"/>
            <w:tcMar>
              <w:top w:w="0" w:type="dxa"/>
              <w:left w:w="40" w:type="dxa"/>
              <w:bottom w:w="0" w:type="dxa"/>
              <w:right w:w="40" w:type="dxa"/>
            </w:tcMar>
            <w:vAlign w:val="center"/>
            <w:hideMark/>
          </w:tcPr>
          <w:p w14:paraId="3B18B344" w14:textId="77777777" w:rsidR="00594382" w:rsidRDefault="00594382" w:rsidP="00C54AB7">
            <w:pPr>
              <w:jc w:val="right"/>
              <w:rPr>
                <w:rFonts w:ascii="Arial" w:eastAsia="Arial" w:hAnsi="Arial" w:cs="Arial"/>
                <w:b/>
                <w:noProof/>
                <w:sz w:val="16"/>
              </w:rPr>
            </w:pPr>
            <w:r>
              <w:rPr>
                <w:rFonts w:ascii="Arial" w:hAnsi="Arial"/>
                <w:b/>
                <w:noProof/>
                <w:sz w:val="16"/>
              </w:rPr>
              <w:t>4 325 141</w:t>
            </w:r>
          </w:p>
        </w:tc>
      </w:tr>
      <w:tr w:rsidR="00594382" w14:paraId="1AB2A123" w14:textId="77777777" w:rsidTr="00C54AB7">
        <w:trPr>
          <w:trHeight w:val="300"/>
        </w:trPr>
        <w:tc>
          <w:tcPr>
            <w:tcW w:w="4635" w:type="dxa"/>
            <w:tcMar>
              <w:top w:w="0" w:type="dxa"/>
              <w:left w:w="0" w:type="dxa"/>
              <w:bottom w:w="0" w:type="dxa"/>
              <w:right w:w="0" w:type="dxa"/>
            </w:tcMar>
            <w:vAlign w:val="center"/>
          </w:tcPr>
          <w:p w14:paraId="09F5BC4C" w14:textId="77777777" w:rsidR="00594382" w:rsidRDefault="00594382" w:rsidP="00C54AB7">
            <w:pPr>
              <w:rPr>
                <w:rFonts w:ascii="Arial" w:eastAsia="Arial" w:hAnsi="Arial" w:cs="Arial"/>
                <w:b/>
                <w:noProof/>
                <w:sz w:val="16"/>
              </w:rPr>
            </w:pPr>
          </w:p>
        </w:tc>
        <w:tc>
          <w:tcPr>
            <w:tcW w:w="885" w:type="dxa"/>
            <w:tcMar>
              <w:top w:w="0" w:type="dxa"/>
              <w:left w:w="0" w:type="dxa"/>
              <w:bottom w:w="0" w:type="dxa"/>
              <w:right w:w="0" w:type="dxa"/>
            </w:tcMar>
            <w:vAlign w:val="center"/>
          </w:tcPr>
          <w:p w14:paraId="334568C8" w14:textId="77777777" w:rsidR="00594382" w:rsidRDefault="00594382" w:rsidP="00C54AB7">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08D18AD7" w14:textId="77777777" w:rsidR="00594382" w:rsidRDefault="00594382" w:rsidP="00C54AB7">
            <w:pPr>
              <w:jc w:val="right"/>
              <w:rPr>
                <w:rFonts w:ascii="Arial" w:eastAsia="Arial" w:hAnsi="Arial" w:cs="Arial"/>
                <w:b/>
                <w:noProof/>
                <w:sz w:val="16"/>
              </w:rPr>
            </w:pPr>
          </w:p>
        </w:tc>
        <w:tc>
          <w:tcPr>
            <w:tcW w:w="870" w:type="dxa"/>
            <w:tcMar>
              <w:top w:w="0" w:type="dxa"/>
              <w:left w:w="0" w:type="dxa"/>
              <w:bottom w:w="0" w:type="dxa"/>
              <w:right w:w="0" w:type="dxa"/>
            </w:tcMar>
            <w:vAlign w:val="center"/>
          </w:tcPr>
          <w:p w14:paraId="69C806D6" w14:textId="77777777" w:rsidR="00594382" w:rsidRDefault="00594382" w:rsidP="00C54AB7">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39BB2A71" w14:textId="77777777" w:rsidR="00594382" w:rsidRDefault="00594382" w:rsidP="00C54AB7">
            <w:pPr>
              <w:jc w:val="right"/>
              <w:rPr>
                <w:rFonts w:ascii="Arial" w:eastAsia="Arial" w:hAnsi="Arial" w:cs="Arial"/>
                <w:b/>
                <w:noProof/>
                <w:sz w:val="16"/>
              </w:rPr>
            </w:pPr>
          </w:p>
        </w:tc>
        <w:tc>
          <w:tcPr>
            <w:tcW w:w="1035" w:type="dxa"/>
            <w:tcMar>
              <w:top w:w="0" w:type="dxa"/>
              <w:left w:w="0" w:type="dxa"/>
              <w:bottom w:w="0" w:type="dxa"/>
              <w:right w:w="0" w:type="dxa"/>
            </w:tcMar>
            <w:vAlign w:val="center"/>
          </w:tcPr>
          <w:p w14:paraId="5C57FDB3" w14:textId="77777777" w:rsidR="00594382" w:rsidRDefault="00594382" w:rsidP="00C54AB7">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36ACB543" w14:textId="77777777" w:rsidR="00594382" w:rsidRDefault="00594382" w:rsidP="00C54AB7">
            <w:pPr>
              <w:jc w:val="right"/>
              <w:rPr>
                <w:rFonts w:ascii="Arial" w:eastAsia="Arial" w:hAnsi="Arial" w:cs="Arial"/>
                <w:b/>
                <w:noProof/>
                <w:sz w:val="16"/>
              </w:rPr>
            </w:pPr>
          </w:p>
        </w:tc>
      </w:tr>
      <w:tr w:rsidR="00594382" w14:paraId="4F2BDD37" w14:textId="77777777" w:rsidTr="00C54AB7">
        <w:trPr>
          <w:trHeight w:val="300"/>
        </w:trPr>
        <w:tc>
          <w:tcPr>
            <w:tcW w:w="4635" w:type="dxa"/>
            <w:tcMar>
              <w:top w:w="0" w:type="dxa"/>
              <w:left w:w="0" w:type="dxa"/>
              <w:bottom w:w="0" w:type="dxa"/>
              <w:right w:w="0" w:type="dxa"/>
            </w:tcMar>
            <w:vAlign w:val="center"/>
          </w:tcPr>
          <w:p w14:paraId="51DC6E5E" w14:textId="77777777" w:rsidR="00594382" w:rsidRDefault="00594382" w:rsidP="00C54AB7">
            <w:pPr>
              <w:rPr>
                <w:rFonts w:ascii="Arial" w:eastAsia="Arial" w:hAnsi="Arial" w:cs="Arial"/>
                <w:b/>
                <w:noProof/>
                <w:sz w:val="16"/>
              </w:rPr>
            </w:pPr>
          </w:p>
        </w:tc>
        <w:tc>
          <w:tcPr>
            <w:tcW w:w="885" w:type="dxa"/>
            <w:tcMar>
              <w:top w:w="0" w:type="dxa"/>
              <w:left w:w="0" w:type="dxa"/>
              <w:bottom w:w="0" w:type="dxa"/>
              <w:right w:w="0" w:type="dxa"/>
            </w:tcMar>
            <w:vAlign w:val="center"/>
          </w:tcPr>
          <w:p w14:paraId="1082DDE6" w14:textId="77777777" w:rsidR="00594382" w:rsidRDefault="00594382" w:rsidP="00C54AB7">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07877A8E" w14:textId="77777777" w:rsidR="00594382" w:rsidRDefault="00594382" w:rsidP="00C54AB7">
            <w:pPr>
              <w:jc w:val="right"/>
              <w:rPr>
                <w:rFonts w:ascii="Arial" w:eastAsia="Arial" w:hAnsi="Arial" w:cs="Arial"/>
                <w:b/>
                <w:noProof/>
                <w:sz w:val="16"/>
              </w:rPr>
            </w:pPr>
          </w:p>
        </w:tc>
        <w:tc>
          <w:tcPr>
            <w:tcW w:w="870" w:type="dxa"/>
            <w:tcMar>
              <w:top w:w="0" w:type="dxa"/>
              <w:left w:w="0" w:type="dxa"/>
              <w:bottom w:w="0" w:type="dxa"/>
              <w:right w:w="0" w:type="dxa"/>
            </w:tcMar>
            <w:vAlign w:val="center"/>
          </w:tcPr>
          <w:p w14:paraId="73753D53" w14:textId="77777777" w:rsidR="00594382" w:rsidRDefault="00594382" w:rsidP="00C54AB7">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73BE8BA4" w14:textId="77777777" w:rsidR="00594382" w:rsidRDefault="00594382" w:rsidP="00C54AB7">
            <w:pPr>
              <w:jc w:val="right"/>
              <w:rPr>
                <w:rFonts w:ascii="Arial" w:eastAsia="Arial" w:hAnsi="Arial" w:cs="Arial"/>
                <w:b/>
                <w:noProof/>
                <w:sz w:val="16"/>
              </w:rPr>
            </w:pPr>
          </w:p>
        </w:tc>
        <w:tc>
          <w:tcPr>
            <w:tcW w:w="1035" w:type="dxa"/>
            <w:tcMar>
              <w:top w:w="0" w:type="dxa"/>
              <w:left w:w="0" w:type="dxa"/>
              <w:bottom w:w="0" w:type="dxa"/>
              <w:right w:w="0" w:type="dxa"/>
            </w:tcMar>
            <w:vAlign w:val="center"/>
          </w:tcPr>
          <w:p w14:paraId="70000165" w14:textId="77777777" w:rsidR="00594382" w:rsidRDefault="00594382" w:rsidP="00C54AB7">
            <w:pPr>
              <w:jc w:val="right"/>
              <w:rPr>
                <w:rFonts w:ascii="Arial" w:eastAsia="Arial" w:hAnsi="Arial" w:cs="Arial"/>
                <w:b/>
                <w:noProof/>
                <w:sz w:val="16"/>
              </w:rPr>
            </w:pPr>
          </w:p>
        </w:tc>
        <w:tc>
          <w:tcPr>
            <w:tcW w:w="885" w:type="dxa"/>
            <w:tcMar>
              <w:top w:w="0" w:type="dxa"/>
              <w:left w:w="0" w:type="dxa"/>
              <w:bottom w:w="0" w:type="dxa"/>
              <w:right w:w="0" w:type="dxa"/>
            </w:tcMar>
            <w:vAlign w:val="center"/>
          </w:tcPr>
          <w:p w14:paraId="4B427268" w14:textId="77777777" w:rsidR="00594382" w:rsidRDefault="00594382" w:rsidP="00C54AB7">
            <w:pPr>
              <w:jc w:val="right"/>
              <w:rPr>
                <w:rFonts w:ascii="Arial" w:eastAsia="Arial" w:hAnsi="Arial" w:cs="Arial"/>
                <w:b/>
                <w:noProof/>
                <w:sz w:val="16"/>
              </w:rPr>
            </w:pPr>
          </w:p>
        </w:tc>
      </w:tr>
    </w:tbl>
    <w:tbl>
      <w:tblPr>
        <w:tblStyle w:val="CDMRange17"/>
        <w:tblW w:w="5000" w:type="pct"/>
        <w:tblLayout w:type="fixed"/>
        <w:tblLook w:val="0600" w:firstRow="0" w:lastRow="0" w:firstColumn="0" w:lastColumn="0" w:noHBand="1" w:noVBand="1"/>
      </w:tblPr>
      <w:tblGrid>
        <w:gridCol w:w="4512"/>
        <w:gridCol w:w="1009"/>
        <w:gridCol w:w="1009"/>
        <w:gridCol w:w="1009"/>
        <w:gridCol w:w="1009"/>
        <w:gridCol w:w="1170"/>
      </w:tblGrid>
      <w:tr w:rsidR="00594382" w14:paraId="3A2184C2" w14:textId="77777777" w:rsidTr="00C54AB7">
        <w:trPr>
          <w:trHeight w:val="56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60D27439" w14:textId="77777777" w:rsidR="00594382" w:rsidRDefault="00594382" w:rsidP="00C54AB7">
            <w:pPr>
              <w:rPr>
                <w:rFonts w:ascii="Arial" w:eastAsia="Arial" w:hAnsi="Arial" w:cs="Arial"/>
                <w:b/>
                <w:noProof/>
                <w:sz w:val="16"/>
              </w:rPr>
            </w:pPr>
            <w:r>
              <w:rPr>
                <w:rFonts w:ascii="Arial" w:hAnsi="Arial"/>
                <w:b/>
                <w:noProof/>
                <w:sz w:val="16"/>
              </w:rPr>
              <w:t>Splatnostní profil derivátových finančních závazků</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C1A878" w14:textId="77777777" w:rsidR="00594382" w:rsidRDefault="00594382" w:rsidP="00C54AB7">
            <w:pPr>
              <w:jc w:val="right"/>
              <w:rPr>
                <w:rFonts w:ascii="Arial" w:eastAsia="Arial" w:hAnsi="Arial" w:cs="Arial"/>
                <w:b/>
                <w:noProof/>
                <w:sz w:val="16"/>
              </w:rPr>
            </w:pPr>
            <w:r>
              <w:rPr>
                <w:rFonts w:ascii="Arial" w:hAnsi="Arial"/>
                <w:b/>
                <w:noProof/>
                <w:sz w:val="16"/>
              </w:rPr>
              <w:t xml:space="preserve"> 3 měsíce nebo méně</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68BD71" w14:textId="77777777" w:rsidR="00594382" w:rsidRDefault="00594382" w:rsidP="00C54AB7">
            <w:pPr>
              <w:jc w:val="right"/>
              <w:rPr>
                <w:rFonts w:ascii="Arial" w:eastAsia="Arial" w:hAnsi="Arial" w:cs="Arial"/>
                <w:b/>
                <w:noProof/>
                <w:sz w:val="16"/>
              </w:rPr>
            </w:pPr>
            <w:r>
              <w:rPr>
                <w:rFonts w:ascii="Arial" w:hAnsi="Arial"/>
                <w:b/>
                <w:noProof/>
                <w:sz w:val="16"/>
              </w:rPr>
              <w:t>Více než 3 měsíce až 1 rok</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385439" w14:textId="77777777" w:rsidR="00594382" w:rsidRDefault="00594382" w:rsidP="00C54AB7">
            <w:pPr>
              <w:jc w:val="right"/>
              <w:rPr>
                <w:rFonts w:ascii="Arial" w:eastAsia="Arial" w:hAnsi="Arial" w:cs="Arial"/>
                <w:b/>
                <w:noProof/>
                <w:sz w:val="16"/>
              </w:rPr>
            </w:pPr>
            <w:r>
              <w:rPr>
                <w:rFonts w:ascii="Arial" w:hAnsi="Arial"/>
                <w:b/>
                <w:noProof/>
                <w:sz w:val="16"/>
              </w:rPr>
              <w:t>Více než 1 rok až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03BCB7" w14:textId="77777777" w:rsidR="00594382" w:rsidRDefault="00594382" w:rsidP="00C54AB7">
            <w:pPr>
              <w:jc w:val="right"/>
              <w:rPr>
                <w:rFonts w:ascii="Arial" w:eastAsia="Arial" w:hAnsi="Arial" w:cs="Arial"/>
                <w:b/>
                <w:noProof/>
                <w:sz w:val="16"/>
              </w:rPr>
            </w:pPr>
            <w:r>
              <w:rPr>
                <w:rFonts w:ascii="Arial" w:hAnsi="Arial"/>
                <w:b/>
                <w:noProof/>
                <w:sz w:val="16"/>
              </w:rPr>
              <w:t>Více než 5 let</w:t>
            </w:r>
          </w:p>
        </w:tc>
        <w:tc>
          <w:tcPr>
            <w:tcW w:w="12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6B802F" w14:textId="77777777" w:rsidR="00594382" w:rsidRDefault="00594382" w:rsidP="00C54AB7">
            <w:pPr>
              <w:jc w:val="right"/>
              <w:rPr>
                <w:rFonts w:ascii="Arial" w:eastAsia="Arial" w:hAnsi="Arial" w:cs="Arial"/>
                <w:b/>
                <w:noProof/>
                <w:sz w:val="16"/>
              </w:rPr>
            </w:pPr>
            <w:r>
              <w:rPr>
                <w:rFonts w:ascii="Arial" w:hAnsi="Arial"/>
                <w:b/>
                <w:noProof/>
                <w:sz w:val="16"/>
              </w:rPr>
              <w:t>Hrubý nominální příchozí/odchozí tok</w:t>
            </w:r>
          </w:p>
        </w:tc>
      </w:tr>
      <w:tr w:rsidR="00594382" w14:paraId="78D7BEEB" w14:textId="77777777" w:rsidTr="00C54AB7">
        <w:trPr>
          <w:trHeight w:val="29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32EEDFB8" w14:textId="77777777" w:rsidR="00594382" w:rsidRDefault="00594382" w:rsidP="00C54AB7">
            <w:pPr>
              <w:rPr>
                <w:rFonts w:ascii="Arial" w:eastAsia="Arial" w:hAnsi="Arial" w:cs="Arial"/>
                <w:b/>
                <w:noProof/>
                <w:sz w:val="16"/>
              </w:rPr>
            </w:pPr>
            <w:r>
              <w:rPr>
                <w:rFonts w:ascii="Arial" w:hAnsi="Arial"/>
                <w:b/>
                <w:noProof/>
                <w:sz w:val="16"/>
              </w:rPr>
              <w:t>v tisících EUR k 31. 12. 2022</w:t>
            </w:r>
          </w:p>
        </w:tc>
        <w:tc>
          <w:tcPr>
            <w:tcW w:w="1035" w:type="dxa"/>
            <w:vMerge/>
            <w:tcBorders>
              <w:top w:val="single" w:sz="4" w:space="0" w:color="000000"/>
              <w:left w:val="nil"/>
              <w:bottom w:val="single" w:sz="4" w:space="0" w:color="000000"/>
              <w:right w:val="nil"/>
            </w:tcBorders>
            <w:vAlign w:val="center"/>
            <w:hideMark/>
          </w:tcPr>
          <w:p w14:paraId="11095623"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2E3A2A59"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08776390"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67334CDF"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single" w:sz="4" w:space="0" w:color="000000"/>
              <w:right w:val="nil"/>
            </w:tcBorders>
            <w:vAlign w:val="center"/>
            <w:hideMark/>
          </w:tcPr>
          <w:p w14:paraId="361904BE" w14:textId="77777777" w:rsidR="00594382" w:rsidRDefault="00594382" w:rsidP="00C54AB7">
            <w:pPr>
              <w:rPr>
                <w:rFonts w:ascii="Arial" w:eastAsia="Arial" w:hAnsi="Arial" w:cs="Arial"/>
                <w:b/>
                <w:noProof/>
                <w:sz w:val="16"/>
              </w:rPr>
            </w:pPr>
          </w:p>
        </w:tc>
      </w:tr>
      <w:tr w:rsidR="00594382" w14:paraId="190416B1" w14:textId="77777777" w:rsidTr="00C54AB7">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07C42BAB" w14:textId="77777777" w:rsidR="00594382" w:rsidRDefault="00594382" w:rsidP="00C54AB7">
            <w:pPr>
              <w:rPr>
                <w:rFonts w:ascii="Arial" w:eastAsia="Arial" w:hAnsi="Arial" w:cs="Arial"/>
                <w:noProof/>
                <w:sz w:val="16"/>
              </w:rPr>
            </w:pPr>
            <w:r>
              <w:rPr>
                <w:rFonts w:ascii="Arial" w:hAnsi="Arial"/>
                <w:noProof/>
                <w:sz w:val="16"/>
              </w:rPr>
              <w:t>Křížové měnové swapy – příchozí toky</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BCC00FD" w14:textId="77777777" w:rsidR="00594382" w:rsidRDefault="00594382" w:rsidP="00C54AB7">
            <w:pPr>
              <w:jc w:val="right"/>
              <w:rPr>
                <w:rFonts w:ascii="Arial" w:eastAsia="Arial" w:hAnsi="Arial" w:cs="Arial"/>
                <w:noProof/>
                <w:sz w:val="16"/>
              </w:rPr>
            </w:pPr>
            <w:r>
              <w:rPr>
                <w:rFonts w:ascii="Arial" w:hAnsi="Arial"/>
                <w:noProof/>
                <w:sz w:val="16"/>
              </w:rPr>
              <w:t>88</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2C4E906D" w14:textId="77777777" w:rsidR="00594382" w:rsidRDefault="00594382" w:rsidP="00C54AB7">
            <w:pPr>
              <w:jc w:val="right"/>
              <w:rPr>
                <w:rFonts w:ascii="Arial" w:eastAsia="Arial" w:hAnsi="Arial" w:cs="Arial"/>
                <w:noProof/>
                <w:sz w:val="16"/>
              </w:rPr>
            </w:pPr>
            <w:r>
              <w:rPr>
                <w:rFonts w:ascii="Arial" w:hAnsi="Arial"/>
                <w:noProof/>
                <w:sz w:val="16"/>
              </w:rPr>
              <w:t>9 474</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5D076702" w14:textId="77777777" w:rsidR="00594382" w:rsidRDefault="00594382" w:rsidP="00C54AB7">
            <w:pPr>
              <w:jc w:val="right"/>
              <w:rPr>
                <w:rFonts w:ascii="Arial" w:eastAsia="Arial" w:hAnsi="Arial" w:cs="Arial"/>
                <w:noProof/>
                <w:sz w:val="16"/>
              </w:rPr>
            </w:pPr>
            <w:r>
              <w:rPr>
                <w:rFonts w:ascii="Arial" w:hAnsi="Arial"/>
                <w:noProof/>
                <w:sz w:val="16"/>
              </w:rPr>
              <w:t>38 431</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007A786" w14:textId="77777777" w:rsidR="00594382" w:rsidRDefault="00594382" w:rsidP="00C54AB7">
            <w:pPr>
              <w:jc w:val="right"/>
              <w:rPr>
                <w:rFonts w:ascii="Arial" w:eastAsia="Arial" w:hAnsi="Arial" w:cs="Arial"/>
                <w:noProof/>
                <w:sz w:val="16"/>
              </w:rPr>
            </w:pPr>
            <w:r>
              <w:rPr>
                <w:rFonts w:ascii="Arial" w:hAnsi="Arial"/>
                <w:noProof/>
                <w:sz w:val="16"/>
              </w:rPr>
              <w:t>147</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40B27375" w14:textId="77777777" w:rsidR="00594382" w:rsidRDefault="00594382" w:rsidP="00C54AB7">
            <w:pPr>
              <w:jc w:val="right"/>
              <w:rPr>
                <w:rFonts w:ascii="Arial" w:eastAsia="Arial" w:hAnsi="Arial" w:cs="Arial"/>
                <w:noProof/>
                <w:sz w:val="16"/>
              </w:rPr>
            </w:pPr>
            <w:r>
              <w:rPr>
                <w:rFonts w:ascii="Arial" w:hAnsi="Arial"/>
                <w:noProof/>
                <w:sz w:val="16"/>
              </w:rPr>
              <w:t>48 140</w:t>
            </w:r>
          </w:p>
        </w:tc>
      </w:tr>
      <w:tr w:rsidR="00594382" w14:paraId="728B23E1" w14:textId="77777777" w:rsidTr="00C54AB7">
        <w:trPr>
          <w:trHeight w:val="240"/>
        </w:trPr>
        <w:tc>
          <w:tcPr>
            <w:tcW w:w="4635" w:type="dxa"/>
            <w:tcMar>
              <w:top w:w="0" w:type="dxa"/>
              <w:left w:w="40" w:type="dxa"/>
              <w:bottom w:w="0" w:type="dxa"/>
              <w:right w:w="40" w:type="dxa"/>
            </w:tcMar>
            <w:vAlign w:val="center"/>
            <w:hideMark/>
          </w:tcPr>
          <w:p w14:paraId="4CE7347B" w14:textId="77777777" w:rsidR="00594382" w:rsidRDefault="00594382" w:rsidP="00C54AB7">
            <w:pPr>
              <w:rPr>
                <w:rFonts w:ascii="Arial" w:eastAsia="Arial" w:hAnsi="Arial" w:cs="Arial"/>
                <w:noProof/>
                <w:sz w:val="16"/>
              </w:rPr>
            </w:pPr>
            <w:r>
              <w:rPr>
                <w:rFonts w:ascii="Arial" w:hAnsi="Arial"/>
                <w:noProof/>
                <w:sz w:val="16"/>
              </w:rPr>
              <w:t>Křížové měnové swapy – odchozí toky</w:t>
            </w:r>
          </w:p>
        </w:tc>
        <w:tc>
          <w:tcPr>
            <w:tcW w:w="1035" w:type="dxa"/>
            <w:tcMar>
              <w:top w:w="0" w:type="dxa"/>
              <w:left w:w="40" w:type="dxa"/>
              <w:bottom w:w="0" w:type="dxa"/>
              <w:right w:w="40" w:type="dxa"/>
            </w:tcMar>
            <w:vAlign w:val="center"/>
            <w:hideMark/>
          </w:tcPr>
          <w:p w14:paraId="5CD524A7" w14:textId="77777777" w:rsidR="00594382" w:rsidRDefault="00594382" w:rsidP="00C54AB7">
            <w:pPr>
              <w:jc w:val="right"/>
              <w:rPr>
                <w:rFonts w:ascii="Arial" w:eastAsia="Arial" w:hAnsi="Arial" w:cs="Arial"/>
                <w:noProof/>
                <w:sz w:val="16"/>
              </w:rPr>
            </w:pPr>
            <w:r>
              <w:rPr>
                <w:rFonts w:ascii="Arial" w:hAnsi="Arial"/>
                <w:noProof/>
                <w:sz w:val="16"/>
              </w:rPr>
              <w:t>–108</w:t>
            </w:r>
          </w:p>
        </w:tc>
        <w:tc>
          <w:tcPr>
            <w:tcW w:w="1035" w:type="dxa"/>
            <w:tcMar>
              <w:top w:w="0" w:type="dxa"/>
              <w:left w:w="40" w:type="dxa"/>
              <w:bottom w:w="0" w:type="dxa"/>
              <w:right w:w="40" w:type="dxa"/>
            </w:tcMar>
            <w:vAlign w:val="center"/>
            <w:hideMark/>
          </w:tcPr>
          <w:p w14:paraId="77EC0FED" w14:textId="77777777" w:rsidR="00594382" w:rsidRDefault="00594382" w:rsidP="00C54AB7">
            <w:pPr>
              <w:jc w:val="right"/>
              <w:rPr>
                <w:rFonts w:ascii="Arial" w:eastAsia="Arial" w:hAnsi="Arial" w:cs="Arial"/>
                <w:noProof/>
                <w:sz w:val="16"/>
              </w:rPr>
            </w:pPr>
            <w:r>
              <w:rPr>
                <w:rFonts w:ascii="Arial" w:hAnsi="Arial"/>
                <w:noProof/>
                <w:sz w:val="16"/>
              </w:rPr>
              <w:t>–11 965</w:t>
            </w:r>
          </w:p>
        </w:tc>
        <w:tc>
          <w:tcPr>
            <w:tcW w:w="1035" w:type="dxa"/>
            <w:tcMar>
              <w:top w:w="0" w:type="dxa"/>
              <w:left w:w="40" w:type="dxa"/>
              <w:bottom w:w="0" w:type="dxa"/>
              <w:right w:w="40" w:type="dxa"/>
            </w:tcMar>
            <w:vAlign w:val="center"/>
            <w:hideMark/>
          </w:tcPr>
          <w:p w14:paraId="362C0191" w14:textId="77777777" w:rsidR="00594382" w:rsidRDefault="00594382" w:rsidP="00C54AB7">
            <w:pPr>
              <w:jc w:val="right"/>
              <w:rPr>
                <w:rFonts w:ascii="Arial" w:eastAsia="Arial" w:hAnsi="Arial" w:cs="Arial"/>
                <w:noProof/>
                <w:sz w:val="16"/>
              </w:rPr>
            </w:pPr>
            <w:r>
              <w:rPr>
                <w:rFonts w:ascii="Arial" w:hAnsi="Arial"/>
                <w:noProof/>
                <w:sz w:val="16"/>
              </w:rPr>
              <w:t>–30 450</w:t>
            </w:r>
          </w:p>
        </w:tc>
        <w:tc>
          <w:tcPr>
            <w:tcW w:w="1035" w:type="dxa"/>
            <w:tcMar>
              <w:top w:w="0" w:type="dxa"/>
              <w:left w:w="40" w:type="dxa"/>
              <w:bottom w:w="0" w:type="dxa"/>
              <w:right w:w="40" w:type="dxa"/>
            </w:tcMar>
            <w:vAlign w:val="center"/>
            <w:hideMark/>
          </w:tcPr>
          <w:p w14:paraId="5144E4ED" w14:textId="77777777" w:rsidR="00594382" w:rsidRDefault="00594382" w:rsidP="00C54AB7">
            <w:pPr>
              <w:jc w:val="right"/>
              <w:rPr>
                <w:rFonts w:ascii="Arial" w:eastAsia="Arial" w:hAnsi="Arial" w:cs="Arial"/>
                <w:noProof/>
                <w:sz w:val="16"/>
              </w:rPr>
            </w:pPr>
            <w:r>
              <w:rPr>
                <w:rFonts w:ascii="Arial" w:hAnsi="Arial"/>
                <w:noProof/>
                <w:sz w:val="16"/>
              </w:rPr>
              <w:t>–146</w:t>
            </w:r>
          </w:p>
        </w:tc>
        <w:tc>
          <w:tcPr>
            <w:tcW w:w="1200" w:type="dxa"/>
            <w:tcMar>
              <w:top w:w="0" w:type="dxa"/>
              <w:left w:w="40" w:type="dxa"/>
              <w:bottom w:w="0" w:type="dxa"/>
              <w:right w:w="40" w:type="dxa"/>
            </w:tcMar>
            <w:vAlign w:val="center"/>
            <w:hideMark/>
          </w:tcPr>
          <w:p w14:paraId="5B0F3C5A" w14:textId="77777777" w:rsidR="00594382" w:rsidRDefault="00594382" w:rsidP="00C54AB7">
            <w:pPr>
              <w:jc w:val="right"/>
              <w:rPr>
                <w:rFonts w:ascii="Arial" w:eastAsia="Arial" w:hAnsi="Arial" w:cs="Arial"/>
                <w:noProof/>
                <w:sz w:val="16"/>
              </w:rPr>
            </w:pPr>
            <w:r>
              <w:rPr>
                <w:rFonts w:ascii="Arial" w:hAnsi="Arial"/>
                <w:noProof/>
                <w:sz w:val="16"/>
              </w:rPr>
              <w:t>–42 669</w:t>
            </w:r>
          </w:p>
        </w:tc>
      </w:tr>
      <w:tr w:rsidR="00594382" w14:paraId="2B9C7256" w14:textId="77777777" w:rsidTr="00C54AB7">
        <w:trPr>
          <w:trHeight w:val="240"/>
        </w:trPr>
        <w:tc>
          <w:tcPr>
            <w:tcW w:w="4635" w:type="dxa"/>
            <w:tcMar>
              <w:top w:w="0" w:type="dxa"/>
              <w:left w:w="40" w:type="dxa"/>
              <w:bottom w:w="0" w:type="dxa"/>
              <w:right w:w="40" w:type="dxa"/>
            </w:tcMar>
            <w:vAlign w:val="center"/>
            <w:hideMark/>
          </w:tcPr>
          <w:p w14:paraId="5EEC711D" w14:textId="77777777" w:rsidR="00594382" w:rsidRDefault="00594382" w:rsidP="00C54AB7">
            <w:pPr>
              <w:rPr>
                <w:rFonts w:ascii="Arial" w:eastAsia="Arial" w:hAnsi="Arial" w:cs="Arial"/>
                <w:noProof/>
                <w:sz w:val="16"/>
              </w:rPr>
            </w:pPr>
            <w:r>
              <w:rPr>
                <w:rFonts w:ascii="Arial" w:hAnsi="Arial"/>
                <w:noProof/>
                <w:sz w:val="16"/>
              </w:rPr>
              <w:t>Krátkodobé měnové swapy – příchozí toky</w:t>
            </w:r>
          </w:p>
        </w:tc>
        <w:tc>
          <w:tcPr>
            <w:tcW w:w="1035" w:type="dxa"/>
            <w:tcMar>
              <w:top w:w="0" w:type="dxa"/>
              <w:left w:w="40" w:type="dxa"/>
              <w:bottom w:w="0" w:type="dxa"/>
              <w:right w:w="40" w:type="dxa"/>
            </w:tcMar>
            <w:vAlign w:val="center"/>
            <w:hideMark/>
          </w:tcPr>
          <w:p w14:paraId="2FBC4179" w14:textId="77777777" w:rsidR="00594382" w:rsidRDefault="00594382" w:rsidP="00C54AB7">
            <w:pPr>
              <w:jc w:val="right"/>
              <w:rPr>
                <w:rFonts w:ascii="Arial" w:eastAsia="Arial" w:hAnsi="Arial" w:cs="Arial"/>
                <w:noProof/>
                <w:sz w:val="16"/>
              </w:rPr>
            </w:pPr>
            <w:r>
              <w:rPr>
                <w:rFonts w:ascii="Arial" w:hAnsi="Arial"/>
                <w:noProof/>
                <w:sz w:val="16"/>
              </w:rPr>
              <w:t>1 790 000</w:t>
            </w:r>
          </w:p>
        </w:tc>
        <w:tc>
          <w:tcPr>
            <w:tcW w:w="1035" w:type="dxa"/>
            <w:tcMar>
              <w:top w:w="0" w:type="dxa"/>
              <w:left w:w="40" w:type="dxa"/>
              <w:bottom w:w="0" w:type="dxa"/>
              <w:right w:w="40" w:type="dxa"/>
            </w:tcMar>
            <w:vAlign w:val="center"/>
            <w:hideMark/>
          </w:tcPr>
          <w:p w14:paraId="642893E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3BFC43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6ED63E2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2C1B3A68" w14:textId="77777777" w:rsidR="00594382" w:rsidRDefault="00594382" w:rsidP="00C54AB7">
            <w:pPr>
              <w:jc w:val="right"/>
              <w:rPr>
                <w:rFonts w:ascii="Arial" w:eastAsia="Arial" w:hAnsi="Arial" w:cs="Arial"/>
                <w:noProof/>
                <w:sz w:val="16"/>
              </w:rPr>
            </w:pPr>
            <w:r>
              <w:rPr>
                <w:rFonts w:ascii="Arial" w:hAnsi="Arial"/>
                <w:noProof/>
                <w:sz w:val="16"/>
              </w:rPr>
              <w:t>1 790 000</w:t>
            </w:r>
          </w:p>
        </w:tc>
      </w:tr>
      <w:tr w:rsidR="00594382" w14:paraId="2FC91436" w14:textId="77777777" w:rsidTr="00C54AB7">
        <w:trPr>
          <w:trHeight w:val="240"/>
        </w:trPr>
        <w:tc>
          <w:tcPr>
            <w:tcW w:w="4635" w:type="dxa"/>
            <w:tcMar>
              <w:top w:w="0" w:type="dxa"/>
              <w:left w:w="40" w:type="dxa"/>
              <w:bottom w:w="0" w:type="dxa"/>
              <w:right w:w="40" w:type="dxa"/>
            </w:tcMar>
            <w:vAlign w:val="center"/>
            <w:hideMark/>
          </w:tcPr>
          <w:p w14:paraId="2BDB1CD1" w14:textId="77777777" w:rsidR="00594382" w:rsidRDefault="00594382" w:rsidP="00C54AB7">
            <w:pPr>
              <w:rPr>
                <w:rFonts w:ascii="Arial" w:eastAsia="Arial" w:hAnsi="Arial" w:cs="Arial"/>
                <w:noProof/>
                <w:sz w:val="16"/>
              </w:rPr>
            </w:pPr>
            <w:r>
              <w:rPr>
                <w:rFonts w:ascii="Arial" w:hAnsi="Arial"/>
                <w:noProof/>
                <w:sz w:val="16"/>
              </w:rPr>
              <w:t>Krátkodobé měnové swapy – odchozí toky</w:t>
            </w:r>
          </w:p>
        </w:tc>
        <w:tc>
          <w:tcPr>
            <w:tcW w:w="1035" w:type="dxa"/>
            <w:tcMar>
              <w:top w:w="0" w:type="dxa"/>
              <w:left w:w="40" w:type="dxa"/>
              <w:bottom w:w="0" w:type="dxa"/>
              <w:right w:w="40" w:type="dxa"/>
            </w:tcMar>
            <w:vAlign w:val="center"/>
            <w:hideMark/>
          </w:tcPr>
          <w:p w14:paraId="0FED5406" w14:textId="77777777" w:rsidR="00594382" w:rsidRDefault="00594382" w:rsidP="00C54AB7">
            <w:pPr>
              <w:jc w:val="right"/>
              <w:rPr>
                <w:rFonts w:ascii="Arial" w:eastAsia="Arial" w:hAnsi="Arial" w:cs="Arial"/>
                <w:noProof/>
                <w:sz w:val="16"/>
              </w:rPr>
            </w:pPr>
            <w:r>
              <w:rPr>
                <w:rFonts w:ascii="Arial" w:hAnsi="Arial"/>
                <w:noProof/>
                <w:sz w:val="16"/>
              </w:rPr>
              <w:t>–1 724 227</w:t>
            </w:r>
          </w:p>
        </w:tc>
        <w:tc>
          <w:tcPr>
            <w:tcW w:w="1035" w:type="dxa"/>
            <w:tcMar>
              <w:top w:w="0" w:type="dxa"/>
              <w:left w:w="40" w:type="dxa"/>
              <w:bottom w:w="0" w:type="dxa"/>
              <w:right w:w="40" w:type="dxa"/>
            </w:tcMar>
            <w:vAlign w:val="center"/>
            <w:hideMark/>
          </w:tcPr>
          <w:p w14:paraId="1EBD125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56757B3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7405684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0E7EC144" w14:textId="77777777" w:rsidR="00594382" w:rsidRDefault="00594382" w:rsidP="00C54AB7">
            <w:pPr>
              <w:jc w:val="right"/>
              <w:rPr>
                <w:rFonts w:ascii="Arial" w:eastAsia="Arial" w:hAnsi="Arial" w:cs="Arial"/>
                <w:noProof/>
                <w:sz w:val="16"/>
              </w:rPr>
            </w:pPr>
            <w:r>
              <w:rPr>
                <w:rFonts w:ascii="Arial" w:hAnsi="Arial"/>
                <w:noProof/>
                <w:sz w:val="16"/>
              </w:rPr>
              <w:t>–1 724 227</w:t>
            </w:r>
          </w:p>
        </w:tc>
      </w:tr>
      <w:tr w:rsidR="00594382" w14:paraId="41F0AB0E" w14:textId="77777777" w:rsidTr="00C54AB7">
        <w:trPr>
          <w:trHeight w:val="300"/>
        </w:trPr>
        <w:tc>
          <w:tcPr>
            <w:tcW w:w="4635" w:type="dxa"/>
            <w:shd w:val="clear" w:color="auto" w:fill="C0C0C0"/>
            <w:tcMar>
              <w:top w:w="0" w:type="dxa"/>
              <w:left w:w="40" w:type="dxa"/>
              <w:bottom w:w="0" w:type="dxa"/>
              <w:right w:w="40" w:type="dxa"/>
            </w:tcMar>
            <w:vAlign w:val="center"/>
            <w:hideMark/>
          </w:tcPr>
          <w:p w14:paraId="50193289"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1035" w:type="dxa"/>
            <w:shd w:val="clear" w:color="auto" w:fill="C0C0C0"/>
            <w:tcMar>
              <w:top w:w="0" w:type="dxa"/>
              <w:left w:w="40" w:type="dxa"/>
              <w:bottom w:w="0" w:type="dxa"/>
              <w:right w:w="40" w:type="dxa"/>
            </w:tcMar>
            <w:vAlign w:val="center"/>
            <w:hideMark/>
          </w:tcPr>
          <w:p w14:paraId="71B48037" w14:textId="77777777" w:rsidR="00594382" w:rsidRDefault="00594382" w:rsidP="00C54AB7">
            <w:pPr>
              <w:jc w:val="right"/>
              <w:rPr>
                <w:rFonts w:ascii="Arial" w:eastAsia="Arial" w:hAnsi="Arial" w:cs="Arial"/>
                <w:b/>
                <w:noProof/>
                <w:sz w:val="16"/>
              </w:rPr>
            </w:pPr>
            <w:r>
              <w:rPr>
                <w:rFonts w:ascii="Arial" w:hAnsi="Arial"/>
                <w:b/>
                <w:noProof/>
                <w:sz w:val="16"/>
              </w:rPr>
              <w:t>65 753</w:t>
            </w:r>
          </w:p>
        </w:tc>
        <w:tc>
          <w:tcPr>
            <w:tcW w:w="1035" w:type="dxa"/>
            <w:shd w:val="clear" w:color="auto" w:fill="C0C0C0"/>
            <w:tcMar>
              <w:top w:w="0" w:type="dxa"/>
              <w:left w:w="40" w:type="dxa"/>
              <w:bottom w:w="0" w:type="dxa"/>
              <w:right w:w="40" w:type="dxa"/>
            </w:tcMar>
            <w:vAlign w:val="center"/>
            <w:hideMark/>
          </w:tcPr>
          <w:p w14:paraId="34A7C501" w14:textId="77777777" w:rsidR="00594382" w:rsidRDefault="00594382" w:rsidP="00C54AB7">
            <w:pPr>
              <w:jc w:val="right"/>
              <w:rPr>
                <w:rFonts w:ascii="Arial" w:eastAsia="Arial" w:hAnsi="Arial" w:cs="Arial"/>
                <w:b/>
                <w:noProof/>
                <w:sz w:val="16"/>
              </w:rPr>
            </w:pPr>
            <w:r>
              <w:rPr>
                <w:rFonts w:ascii="Arial" w:hAnsi="Arial"/>
                <w:b/>
                <w:noProof/>
                <w:sz w:val="16"/>
              </w:rPr>
              <w:t>–2 491</w:t>
            </w:r>
          </w:p>
        </w:tc>
        <w:tc>
          <w:tcPr>
            <w:tcW w:w="1035" w:type="dxa"/>
            <w:shd w:val="clear" w:color="auto" w:fill="C0C0C0"/>
            <w:tcMar>
              <w:top w:w="0" w:type="dxa"/>
              <w:left w:w="40" w:type="dxa"/>
              <w:bottom w:w="0" w:type="dxa"/>
              <w:right w:w="40" w:type="dxa"/>
            </w:tcMar>
            <w:vAlign w:val="center"/>
            <w:hideMark/>
          </w:tcPr>
          <w:p w14:paraId="233D7721" w14:textId="77777777" w:rsidR="00594382" w:rsidRDefault="00594382" w:rsidP="00C54AB7">
            <w:pPr>
              <w:jc w:val="right"/>
              <w:rPr>
                <w:rFonts w:ascii="Arial" w:eastAsia="Arial" w:hAnsi="Arial" w:cs="Arial"/>
                <w:b/>
                <w:noProof/>
                <w:sz w:val="16"/>
              </w:rPr>
            </w:pPr>
            <w:r>
              <w:rPr>
                <w:rFonts w:ascii="Arial" w:hAnsi="Arial"/>
                <w:b/>
                <w:noProof/>
                <w:sz w:val="16"/>
              </w:rPr>
              <w:t>7 981</w:t>
            </w:r>
          </w:p>
        </w:tc>
        <w:tc>
          <w:tcPr>
            <w:tcW w:w="1035" w:type="dxa"/>
            <w:shd w:val="clear" w:color="auto" w:fill="C0C0C0"/>
            <w:tcMar>
              <w:top w:w="0" w:type="dxa"/>
              <w:left w:w="40" w:type="dxa"/>
              <w:bottom w:w="0" w:type="dxa"/>
              <w:right w:w="40" w:type="dxa"/>
            </w:tcMar>
            <w:vAlign w:val="center"/>
            <w:hideMark/>
          </w:tcPr>
          <w:p w14:paraId="080FF692" w14:textId="77777777" w:rsidR="00594382" w:rsidRDefault="00594382" w:rsidP="00C54AB7">
            <w:pPr>
              <w:jc w:val="right"/>
              <w:rPr>
                <w:rFonts w:ascii="Arial" w:eastAsia="Arial" w:hAnsi="Arial" w:cs="Arial"/>
                <w:b/>
                <w:noProof/>
                <w:sz w:val="16"/>
              </w:rPr>
            </w:pPr>
            <w:r>
              <w:rPr>
                <w:rFonts w:ascii="Arial" w:hAnsi="Arial"/>
                <w:b/>
                <w:noProof/>
                <w:sz w:val="16"/>
              </w:rPr>
              <w:t>1</w:t>
            </w:r>
          </w:p>
        </w:tc>
        <w:tc>
          <w:tcPr>
            <w:tcW w:w="1200" w:type="dxa"/>
            <w:shd w:val="clear" w:color="auto" w:fill="C0C0C0"/>
            <w:tcMar>
              <w:top w:w="0" w:type="dxa"/>
              <w:left w:w="40" w:type="dxa"/>
              <w:bottom w:w="0" w:type="dxa"/>
              <w:right w:w="40" w:type="dxa"/>
            </w:tcMar>
            <w:vAlign w:val="center"/>
            <w:hideMark/>
          </w:tcPr>
          <w:p w14:paraId="677300C0" w14:textId="77777777" w:rsidR="00594382" w:rsidRDefault="00594382" w:rsidP="00C54AB7">
            <w:pPr>
              <w:jc w:val="right"/>
              <w:rPr>
                <w:rFonts w:ascii="Arial" w:eastAsia="Arial" w:hAnsi="Arial" w:cs="Arial"/>
                <w:b/>
                <w:noProof/>
                <w:sz w:val="16"/>
              </w:rPr>
            </w:pPr>
            <w:r>
              <w:rPr>
                <w:rFonts w:ascii="Arial" w:hAnsi="Arial"/>
                <w:b/>
                <w:noProof/>
                <w:sz w:val="16"/>
              </w:rPr>
              <w:t>71 244</w:t>
            </w:r>
          </w:p>
        </w:tc>
      </w:tr>
      <w:tr w:rsidR="00594382" w14:paraId="5ACB3707" w14:textId="77777777" w:rsidTr="00C54AB7">
        <w:trPr>
          <w:trHeight w:val="285"/>
        </w:trPr>
        <w:tc>
          <w:tcPr>
            <w:tcW w:w="4635" w:type="dxa"/>
            <w:tcBorders>
              <w:top w:val="nil"/>
              <w:left w:val="nil"/>
              <w:bottom w:val="single" w:sz="4" w:space="0" w:color="000000"/>
              <w:right w:val="nil"/>
            </w:tcBorders>
            <w:tcMar>
              <w:top w:w="0" w:type="dxa"/>
              <w:left w:w="0" w:type="dxa"/>
              <w:bottom w:w="0" w:type="dxa"/>
              <w:right w:w="0" w:type="dxa"/>
            </w:tcMar>
            <w:vAlign w:val="center"/>
          </w:tcPr>
          <w:p w14:paraId="48DF01BE" w14:textId="77777777" w:rsidR="00594382" w:rsidRDefault="00594382" w:rsidP="00C54AB7">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E529EB5" w14:textId="77777777" w:rsidR="00594382" w:rsidRDefault="00594382" w:rsidP="00C54AB7">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329F4093" w14:textId="77777777" w:rsidR="00594382" w:rsidRDefault="00594382" w:rsidP="00C54AB7">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227D116F" w14:textId="77777777" w:rsidR="00594382" w:rsidRDefault="00594382" w:rsidP="00C54AB7">
            <w:pPr>
              <w:rPr>
                <w:noProof/>
                <w:sz w:val="20"/>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3312947C" w14:textId="77777777" w:rsidR="00594382" w:rsidRDefault="00594382" w:rsidP="00C54AB7">
            <w:pPr>
              <w:rPr>
                <w:noProof/>
                <w:sz w:val="20"/>
              </w:rPr>
            </w:pPr>
          </w:p>
        </w:tc>
        <w:tc>
          <w:tcPr>
            <w:tcW w:w="1200" w:type="dxa"/>
            <w:tcBorders>
              <w:top w:val="nil"/>
              <w:left w:val="nil"/>
              <w:bottom w:val="single" w:sz="4" w:space="0" w:color="000000"/>
              <w:right w:val="nil"/>
            </w:tcBorders>
            <w:tcMar>
              <w:top w:w="0" w:type="dxa"/>
              <w:left w:w="0" w:type="dxa"/>
              <w:bottom w:w="0" w:type="dxa"/>
              <w:right w:w="0" w:type="dxa"/>
            </w:tcMar>
            <w:vAlign w:val="center"/>
          </w:tcPr>
          <w:p w14:paraId="6AD7259F" w14:textId="77777777" w:rsidR="00594382" w:rsidRDefault="00594382" w:rsidP="00C54AB7">
            <w:pPr>
              <w:rPr>
                <w:noProof/>
                <w:sz w:val="20"/>
              </w:rPr>
            </w:pPr>
          </w:p>
        </w:tc>
      </w:tr>
      <w:tr w:rsidR="00594382" w14:paraId="03190B00" w14:textId="77777777" w:rsidTr="00C54AB7">
        <w:trPr>
          <w:trHeight w:val="56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410AE188" w14:textId="77777777" w:rsidR="00594382" w:rsidRDefault="00594382" w:rsidP="00C54AB7">
            <w:pPr>
              <w:rPr>
                <w:rFonts w:ascii="Arial" w:eastAsia="Arial" w:hAnsi="Arial" w:cs="Arial"/>
                <w:b/>
                <w:noProof/>
                <w:sz w:val="16"/>
              </w:rPr>
            </w:pPr>
            <w:r>
              <w:rPr>
                <w:rFonts w:ascii="Arial" w:hAnsi="Arial"/>
                <w:b/>
                <w:noProof/>
                <w:sz w:val="16"/>
              </w:rPr>
              <w:t>Splatnostní profil derivátových finančních závazků</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7AFE03" w14:textId="77777777" w:rsidR="00594382" w:rsidRDefault="00594382" w:rsidP="00C54AB7">
            <w:pPr>
              <w:jc w:val="right"/>
              <w:rPr>
                <w:rFonts w:ascii="Arial" w:eastAsia="Arial" w:hAnsi="Arial" w:cs="Arial"/>
                <w:b/>
                <w:noProof/>
                <w:sz w:val="16"/>
              </w:rPr>
            </w:pPr>
            <w:r>
              <w:rPr>
                <w:rFonts w:ascii="Arial" w:hAnsi="Arial"/>
                <w:b/>
                <w:noProof/>
                <w:sz w:val="16"/>
              </w:rPr>
              <w:t xml:space="preserve"> 3 měsíce nebo méně</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6FB099" w14:textId="77777777" w:rsidR="00594382" w:rsidRDefault="00594382" w:rsidP="00C54AB7">
            <w:pPr>
              <w:jc w:val="right"/>
              <w:rPr>
                <w:rFonts w:ascii="Arial" w:eastAsia="Arial" w:hAnsi="Arial" w:cs="Arial"/>
                <w:b/>
                <w:noProof/>
                <w:sz w:val="16"/>
              </w:rPr>
            </w:pPr>
            <w:r>
              <w:rPr>
                <w:rFonts w:ascii="Arial" w:hAnsi="Arial"/>
                <w:b/>
                <w:noProof/>
                <w:sz w:val="16"/>
              </w:rPr>
              <w:t>Více než 3 měsíce až 1 rok</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D6D2EB" w14:textId="77777777" w:rsidR="00594382" w:rsidRDefault="00594382" w:rsidP="00C54AB7">
            <w:pPr>
              <w:jc w:val="right"/>
              <w:rPr>
                <w:rFonts w:ascii="Arial" w:eastAsia="Arial" w:hAnsi="Arial" w:cs="Arial"/>
                <w:b/>
                <w:noProof/>
                <w:sz w:val="16"/>
              </w:rPr>
            </w:pPr>
            <w:r>
              <w:rPr>
                <w:rFonts w:ascii="Arial" w:hAnsi="Arial"/>
                <w:b/>
                <w:noProof/>
                <w:sz w:val="16"/>
              </w:rPr>
              <w:t>Více než 1 rok až 5 let</w:t>
            </w:r>
          </w:p>
        </w:tc>
        <w:tc>
          <w:tcPr>
            <w:tcW w:w="1035"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666C72" w14:textId="77777777" w:rsidR="00594382" w:rsidRDefault="00594382" w:rsidP="00C54AB7">
            <w:pPr>
              <w:jc w:val="right"/>
              <w:rPr>
                <w:rFonts w:ascii="Arial" w:eastAsia="Arial" w:hAnsi="Arial" w:cs="Arial"/>
                <w:b/>
                <w:noProof/>
                <w:sz w:val="16"/>
              </w:rPr>
            </w:pPr>
            <w:r>
              <w:rPr>
                <w:rFonts w:ascii="Arial" w:hAnsi="Arial"/>
                <w:b/>
                <w:noProof/>
                <w:sz w:val="16"/>
              </w:rPr>
              <w:t>Více než 5 let</w:t>
            </w:r>
          </w:p>
        </w:tc>
        <w:tc>
          <w:tcPr>
            <w:tcW w:w="12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5B1A9F" w14:textId="77777777" w:rsidR="00594382" w:rsidRDefault="00594382" w:rsidP="00C54AB7">
            <w:pPr>
              <w:jc w:val="right"/>
              <w:rPr>
                <w:rFonts w:ascii="Arial" w:eastAsia="Arial" w:hAnsi="Arial" w:cs="Arial"/>
                <w:b/>
                <w:noProof/>
                <w:sz w:val="16"/>
              </w:rPr>
            </w:pPr>
            <w:r>
              <w:rPr>
                <w:rFonts w:ascii="Arial" w:hAnsi="Arial"/>
                <w:b/>
                <w:noProof/>
                <w:sz w:val="16"/>
              </w:rPr>
              <w:t>Hrubý nominální příchozí/odchozí tok</w:t>
            </w:r>
          </w:p>
        </w:tc>
      </w:tr>
      <w:tr w:rsidR="00594382" w14:paraId="2DB8F70A" w14:textId="77777777" w:rsidTr="00C54AB7">
        <w:trPr>
          <w:trHeight w:val="290"/>
        </w:trPr>
        <w:tc>
          <w:tcPr>
            <w:tcW w:w="4635" w:type="dxa"/>
            <w:tcBorders>
              <w:top w:val="nil"/>
              <w:left w:val="nil"/>
              <w:bottom w:val="single" w:sz="4" w:space="0" w:color="000000"/>
              <w:right w:val="nil"/>
            </w:tcBorders>
            <w:tcMar>
              <w:top w:w="0" w:type="dxa"/>
              <w:left w:w="40" w:type="dxa"/>
              <w:bottom w:w="0" w:type="dxa"/>
              <w:right w:w="40" w:type="dxa"/>
            </w:tcMar>
            <w:vAlign w:val="center"/>
            <w:hideMark/>
          </w:tcPr>
          <w:p w14:paraId="72C7AC2E" w14:textId="77777777" w:rsidR="00594382" w:rsidRDefault="00594382" w:rsidP="00C54AB7">
            <w:pPr>
              <w:rPr>
                <w:rFonts w:ascii="Arial" w:eastAsia="Arial" w:hAnsi="Arial" w:cs="Arial"/>
                <w:b/>
                <w:noProof/>
                <w:sz w:val="16"/>
              </w:rPr>
            </w:pPr>
            <w:r>
              <w:rPr>
                <w:rFonts w:ascii="Arial" w:hAnsi="Arial"/>
                <w:b/>
                <w:noProof/>
                <w:sz w:val="16"/>
              </w:rPr>
              <w:t>v tisících EUR k 31. 12. 2021</w:t>
            </w:r>
          </w:p>
        </w:tc>
        <w:tc>
          <w:tcPr>
            <w:tcW w:w="1035" w:type="dxa"/>
            <w:vMerge/>
            <w:tcBorders>
              <w:top w:val="single" w:sz="4" w:space="0" w:color="000000"/>
              <w:left w:val="nil"/>
              <w:bottom w:val="single" w:sz="4" w:space="0" w:color="000000"/>
              <w:right w:val="nil"/>
            </w:tcBorders>
            <w:vAlign w:val="center"/>
            <w:hideMark/>
          </w:tcPr>
          <w:p w14:paraId="71254EDB"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3F4F18ED"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587C0F31" w14:textId="77777777" w:rsidR="00594382" w:rsidRDefault="00594382" w:rsidP="00C54AB7">
            <w:pPr>
              <w:rPr>
                <w:rFonts w:ascii="Arial" w:eastAsia="Arial" w:hAnsi="Arial" w:cs="Arial"/>
                <w:b/>
                <w:noProof/>
                <w:sz w:val="16"/>
              </w:rPr>
            </w:pPr>
          </w:p>
        </w:tc>
        <w:tc>
          <w:tcPr>
            <w:tcW w:w="1035" w:type="dxa"/>
            <w:vMerge/>
            <w:tcBorders>
              <w:top w:val="single" w:sz="4" w:space="0" w:color="000000"/>
              <w:left w:val="nil"/>
              <w:bottom w:val="single" w:sz="4" w:space="0" w:color="000000"/>
              <w:right w:val="nil"/>
            </w:tcBorders>
            <w:vAlign w:val="center"/>
            <w:hideMark/>
          </w:tcPr>
          <w:p w14:paraId="2A5FB580"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single" w:sz="4" w:space="0" w:color="000000"/>
              <w:right w:val="nil"/>
            </w:tcBorders>
            <w:vAlign w:val="center"/>
            <w:hideMark/>
          </w:tcPr>
          <w:p w14:paraId="34C2BC27" w14:textId="77777777" w:rsidR="00594382" w:rsidRDefault="00594382" w:rsidP="00C54AB7">
            <w:pPr>
              <w:rPr>
                <w:rFonts w:ascii="Arial" w:eastAsia="Arial" w:hAnsi="Arial" w:cs="Arial"/>
                <w:b/>
                <w:noProof/>
                <w:sz w:val="16"/>
              </w:rPr>
            </w:pPr>
          </w:p>
        </w:tc>
      </w:tr>
      <w:tr w:rsidR="00594382" w14:paraId="42404805" w14:textId="77777777" w:rsidTr="00C54AB7">
        <w:trPr>
          <w:trHeight w:val="240"/>
        </w:trPr>
        <w:tc>
          <w:tcPr>
            <w:tcW w:w="4635" w:type="dxa"/>
            <w:tcBorders>
              <w:top w:val="single" w:sz="4" w:space="0" w:color="000000"/>
              <w:left w:val="nil"/>
              <w:bottom w:val="nil"/>
              <w:right w:val="nil"/>
            </w:tcBorders>
            <w:tcMar>
              <w:top w:w="0" w:type="dxa"/>
              <w:left w:w="40" w:type="dxa"/>
              <w:bottom w:w="0" w:type="dxa"/>
              <w:right w:w="40" w:type="dxa"/>
            </w:tcMar>
            <w:vAlign w:val="center"/>
            <w:hideMark/>
          </w:tcPr>
          <w:p w14:paraId="2BEA106D" w14:textId="77777777" w:rsidR="00594382" w:rsidRDefault="00594382" w:rsidP="00C54AB7">
            <w:pPr>
              <w:rPr>
                <w:rFonts w:ascii="Arial" w:eastAsia="Arial" w:hAnsi="Arial" w:cs="Arial"/>
                <w:noProof/>
                <w:sz w:val="16"/>
              </w:rPr>
            </w:pPr>
            <w:r>
              <w:rPr>
                <w:rFonts w:ascii="Arial" w:hAnsi="Arial"/>
                <w:noProof/>
                <w:sz w:val="16"/>
              </w:rPr>
              <w:t>Křížové měnové swapy a měnově úrokové swapy – příchozí toky</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4D84FE9D" w14:textId="77777777" w:rsidR="00594382" w:rsidRDefault="00594382" w:rsidP="00C54AB7">
            <w:pPr>
              <w:jc w:val="right"/>
              <w:rPr>
                <w:rFonts w:ascii="Arial" w:eastAsia="Arial" w:hAnsi="Arial" w:cs="Arial"/>
                <w:noProof/>
                <w:sz w:val="16"/>
              </w:rPr>
            </w:pPr>
            <w:r>
              <w:rPr>
                <w:rFonts w:ascii="Arial" w:hAnsi="Arial"/>
                <w:noProof/>
                <w:sz w:val="16"/>
              </w:rPr>
              <w:t>82</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02289EC9" w14:textId="77777777" w:rsidR="00594382" w:rsidRDefault="00594382" w:rsidP="00C54AB7">
            <w:pPr>
              <w:jc w:val="right"/>
              <w:rPr>
                <w:rFonts w:ascii="Arial" w:eastAsia="Arial" w:hAnsi="Arial" w:cs="Arial"/>
                <w:noProof/>
                <w:sz w:val="16"/>
              </w:rPr>
            </w:pPr>
            <w:r>
              <w:rPr>
                <w:rFonts w:ascii="Arial" w:hAnsi="Arial"/>
                <w:noProof/>
                <w:sz w:val="16"/>
              </w:rPr>
              <w:t>3 340</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B603F03" w14:textId="77777777" w:rsidR="00594382" w:rsidRDefault="00594382" w:rsidP="00C54AB7">
            <w:pPr>
              <w:jc w:val="right"/>
              <w:rPr>
                <w:rFonts w:ascii="Arial" w:eastAsia="Arial" w:hAnsi="Arial" w:cs="Arial"/>
                <w:noProof/>
                <w:sz w:val="16"/>
              </w:rPr>
            </w:pPr>
            <w:r>
              <w:rPr>
                <w:rFonts w:ascii="Arial" w:hAnsi="Arial"/>
                <w:noProof/>
                <w:sz w:val="16"/>
              </w:rPr>
              <w:t>34 870</w:t>
            </w:r>
          </w:p>
        </w:tc>
        <w:tc>
          <w:tcPr>
            <w:tcW w:w="1035" w:type="dxa"/>
            <w:tcBorders>
              <w:top w:val="single" w:sz="4" w:space="0" w:color="000000"/>
              <w:left w:val="nil"/>
              <w:bottom w:val="nil"/>
              <w:right w:val="nil"/>
            </w:tcBorders>
            <w:tcMar>
              <w:top w:w="0" w:type="dxa"/>
              <w:left w:w="40" w:type="dxa"/>
              <w:bottom w:w="0" w:type="dxa"/>
              <w:right w:w="40" w:type="dxa"/>
            </w:tcMar>
            <w:vAlign w:val="center"/>
            <w:hideMark/>
          </w:tcPr>
          <w:p w14:paraId="665E468F" w14:textId="77777777" w:rsidR="00594382" w:rsidRDefault="00594382" w:rsidP="00C54AB7">
            <w:pPr>
              <w:jc w:val="right"/>
              <w:rPr>
                <w:rFonts w:ascii="Arial" w:eastAsia="Arial" w:hAnsi="Arial" w:cs="Arial"/>
                <w:noProof/>
                <w:sz w:val="16"/>
              </w:rPr>
            </w:pPr>
            <w:r>
              <w:rPr>
                <w:rFonts w:ascii="Arial" w:hAnsi="Arial"/>
                <w:noProof/>
                <w:sz w:val="16"/>
              </w:rPr>
              <w:t>9 394</w:t>
            </w:r>
          </w:p>
        </w:tc>
        <w:tc>
          <w:tcPr>
            <w:tcW w:w="1200" w:type="dxa"/>
            <w:tcBorders>
              <w:top w:val="single" w:sz="4" w:space="0" w:color="000000"/>
              <w:left w:val="nil"/>
              <w:bottom w:val="nil"/>
              <w:right w:val="nil"/>
            </w:tcBorders>
            <w:tcMar>
              <w:top w:w="0" w:type="dxa"/>
              <w:left w:w="40" w:type="dxa"/>
              <w:bottom w:w="0" w:type="dxa"/>
              <w:right w:w="40" w:type="dxa"/>
            </w:tcMar>
            <w:vAlign w:val="center"/>
            <w:hideMark/>
          </w:tcPr>
          <w:p w14:paraId="49C5BF14" w14:textId="77777777" w:rsidR="00594382" w:rsidRDefault="00594382" w:rsidP="00C54AB7">
            <w:pPr>
              <w:jc w:val="right"/>
              <w:rPr>
                <w:rFonts w:ascii="Arial" w:eastAsia="Arial" w:hAnsi="Arial" w:cs="Arial"/>
                <w:noProof/>
                <w:sz w:val="16"/>
              </w:rPr>
            </w:pPr>
            <w:r>
              <w:rPr>
                <w:rFonts w:ascii="Arial" w:hAnsi="Arial"/>
                <w:noProof/>
                <w:sz w:val="16"/>
              </w:rPr>
              <w:t>47 686</w:t>
            </w:r>
          </w:p>
        </w:tc>
      </w:tr>
      <w:tr w:rsidR="00594382" w14:paraId="1AFDD766" w14:textId="77777777" w:rsidTr="00C54AB7">
        <w:trPr>
          <w:trHeight w:val="240"/>
        </w:trPr>
        <w:tc>
          <w:tcPr>
            <w:tcW w:w="4635" w:type="dxa"/>
            <w:tcMar>
              <w:top w:w="0" w:type="dxa"/>
              <w:left w:w="40" w:type="dxa"/>
              <w:bottom w:w="0" w:type="dxa"/>
              <w:right w:w="40" w:type="dxa"/>
            </w:tcMar>
            <w:vAlign w:val="center"/>
            <w:hideMark/>
          </w:tcPr>
          <w:p w14:paraId="3717B4EB" w14:textId="77777777" w:rsidR="00594382" w:rsidRDefault="00594382" w:rsidP="00C54AB7">
            <w:pPr>
              <w:rPr>
                <w:rFonts w:ascii="Arial" w:eastAsia="Arial" w:hAnsi="Arial" w:cs="Arial"/>
                <w:noProof/>
                <w:sz w:val="16"/>
              </w:rPr>
            </w:pPr>
            <w:r>
              <w:rPr>
                <w:rFonts w:ascii="Arial" w:hAnsi="Arial"/>
                <w:noProof/>
                <w:sz w:val="16"/>
              </w:rPr>
              <w:t>Křížové měnové swapy a měnově úrokové swapy – odchozí toky</w:t>
            </w:r>
          </w:p>
        </w:tc>
        <w:tc>
          <w:tcPr>
            <w:tcW w:w="1035" w:type="dxa"/>
            <w:tcMar>
              <w:top w:w="0" w:type="dxa"/>
              <w:left w:w="40" w:type="dxa"/>
              <w:bottom w:w="0" w:type="dxa"/>
              <w:right w:w="40" w:type="dxa"/>
            </w:tcMar>
            <w:vAlign w:val="center"/>
            <w:hideMark/>
          </w:tcPr>
          <w:p w14:paraId="238471B1" w14:textId="77777777" w:rsidR="00594382" w:rsidRDefault="00594382" w:rsidP="00C54AB7">
            <w:pPr>
              <w:jc w:val="right"/>
              <w:rPr>
                <w:rFonts w:ascii="Arial" w:eastAsia="Arial" w:hAnsi="Arial" w:cs="Arial"/>
                <w:noProof/>
                <w:sz w:val="16"/>
              </w:rPr>
            </w:pPr>
            <w:r>
              <w:rPr>
                <w:rFonts w:ascii="Arial" w:hAnsi="Arial"/>
                <w:noProof/>
                <w:sz w:val="16"/>
              </w:rPr>
              <w:t>–115</w:t>
            </w:r>
          </w:p>
        </w:tc>
        <w:tc>
          <w:tcPr>
            <w:tcW w:w="1035" w:type="dxa"/>
            <w:tcMar>
              <w:top w:w="0" w:type="dxa"/>
              <w:left w:w="40" w:type="dxa"/>
              <w:bottom w:w="0" w:type="dxa"/>
              <w:right w:w="40" w:type="dxa"/>
            </w:tcMar>
            <w:vAlign w:val="center"/>
            <w:hideMark/>
          </w:tcPr>
          <w:p w14:paraId="2B0A505E" w14:textId="77777777" w:rsidR="00594382" w:rsidRDefault="00594382" w:rsidP="00C54AB7">
            <w:pPr>
              <w:jc w:val="right"/>
              <w:rPr>
                <w:rFonts w:ascii="Arial" w:eastAsia="Arial" w:hAnsi="Arial" w:cs="Arial"/>
                <w:noProof/>
                <w:sz w:val="16"/>
              </w:rPr>
            </w:pPr>
            <w:r>
              <w:rPr>
                <w:rFonts w:ascii="Arial" w:hAnsi="Arial"/>
                <w:noProof/>
                <w:sz w:val="16"/>
              </w:rPr>
              <w:t>–8 470</w:t>
            </w:r>
          </w:p>
        </w:tc>
        <w:tc>
          <w:tcPr>
            <w:tcW w:w="1035" w:type="dxa"/>
            <w:tcMar>
              <w:top w:w="0" w:type="dxa"/>
              <w:left w:w="40" w:type="dxa"/>
              <w:bottom w:w="0" w:type="dxa"/>
              <w:right w:w="40" w:type="dxa"/>
            </w:tcMar>
            <w:vAlign w:val="center"/>
            <w:hideMark/>
          </w:tcPr>
          <w:p w14:paraId="45BA0169" w14:textId="77777777" w:rsidR="00594382" w:rsidRDefault="00594382" w:rsidP="00C54AB7">
            <w:pPr>
              <w:jc w:val="right"/>
              <w:rPr>
                <w:rFonts w:ascii="Arial" w:eastAsia="Arial" w:hAnsi="Arial" w:cs="Arial"/>
                <w:noProof/>
                <w:sz w:val="16"/>
              </w:rPr>
            </w:pPr>
            <w:r>
              <w:rPr>
                <w:rFonts w:ascii="Arial" w:hAnsi="Arial"/>
                <w:noProof/>
                <w:sz w:val="16"/>
              </w:rPr>
              <w:t>–47 250</w:t>
            </w:r>
          </w:p>
        </w:tc>
        <w:tc>
          <w:tcPr>
            <w:tcW w:w="1035" w:type="dxa"/>
            <w:tcMar>
              <w:top w:w="0" w:type="dxa"/>
              <w:left w:w="40" w:type="dxa"/>
              <w:bottom w:w="0" w:type="dxa"/>
              <w:right w:w="40" w:type="dxa"/>
            </w:tcMar>
            <w:vAlign w:val="center"/>
            <w:hideMark/>
          </w:tcPr>
          <w:p w14:paraId="0BD4FC21" w14:textId="77777777" w:rsidR="00594382" w:rsidRDefault="00594382" w:rsidP="00C54AB7">
            <w:pPr>
              <w:jc w:val="right"/>
              <w:rPr>
                <w:rFonts w:ascii="Arial" w:eastAsia="Arial" w:hAnsi="Arial" w:cs="Arial"/>
                <w:noProof/>
                <w:sz w:val="16"/>
              </w:rPr>
            </w:pPr>
            <w:r>
              <w:rPr>
                <w:rFonts w:ascii="Arial" w:hAnsi="Arial"/>
                <w:noProof/>
                <w:sz w:val="16"/>
              </w:rPr>
              <w:t>–10 329</w:t>
            </w:r>
          </w:p>
        </w:tc>
        <w:tc>
          <w:tcPr>
            <w:tcW w:w="1200" w:type="dxa"/>
            <w:tcMar>
              <w:top w:w="0" w:type="dxa"/>
              <w:left w:w="40" w:type="dxa"/>
              <w:bottom w:w="0" w:type="dxa"/>
              <w:right w:w="40" w:type="dxa"/>
            </w:tcMar>
            <w:vAlign w:val="center"/>
            <w:hideMark/>
          </w:tcPr>
          <w:p w14:paraId="04D92F72" w14:textId="77777777" w:rsidR="00594382" w:rsidRDefault="00594382" w:rsidP="00C54AB7">
            <w:pPr>
              <w:jc w:val="right"/>
              <w:rPr>
                <w:rFonts w:ascii="Arial" w:eastAsia="Arial" w:hAnsi="Arial" w:cs="Arial"/>
                <w:noProof/>
                <w:sz w:val="16"/>
              </w:rPr>
            </w:pPr>
            <w:r>
              <w:rPr>
                <w:rFonts w:ascii="Arial" w:hAnsi="Arial"/>
                <w:noProof/>
                <w:sz w:val="16"/>
              </w:rPr>
              <w:t>–66 164</w:t>
            </w:r>
          </w:p>
        </w:tc>
      </w:tr>
      <w:tr w:rsidR="00594382" w14:paraId="45F20BB9" w14:textId="77777777" w:rsidTr="00C54AB7">
        <w:trPr>
          <w:trHeight w:val="240"/>
        </w:trPr>
        <w:tc>
          <w:tcPr>
            <w:tcW w:w="4635" w:type="dxa"/>
            <w:tcMar>
              <w:top w:w="0" w:type="dxa"/>
              <w:left w:w="40" w:type="dxa"/>
              <w:bottom w:w="0" w:type="dxa"/>
              <w:right w:w="40" w:type="dxa"/>
            </w:tcMar>
            <w:vAlign w:val="center"/>
            <w:hideMark/>
          </w:tcPr>
          <w:p w14:paraId="173D1343" w14:textId="77777777" w:rsidR="00594382" w:rsidRDefault="00594382" w:rsidP="00C54AB7">
            <w:pPr>
              <w:rPr>
                <w:rFonts w:ascii="Arial" w:eastAsia="Arial" w:hAnsi="Arial" w:cs="Arial"/>
                <w:noProof/>
                <w:sz w:val="16"/>
              </w:rPr>
            </w:pPr>
            <w:r>
              <w:rPr>
                <w:rFonts w:ascii="Arial" w:hAnsi="Arial"/>
                <w:noProof/>
                <w:sz w:val="16"/>
              </w:rPr>
              <w:t>Krátkodobé měnové swapy – příchozí toky</w:t>
            </w:r>
          </w:p>
        </w:tc>
        <w:tc>
          <w:tcPr>
            <w:tcW w:w="1035" w:type="dxa"/>
            <w:tcMar>
              <w:top w:w="0" w:type="dxa"/>
              <w:left w:w="40" w:type="dxa"/>
              <w:bottom w:w="0" w:type="dxa"/>
              <w:right w:w="40" w:type="dxa"/>
            </w:tcMar>
            <w:vAlign w:val="center"/>
            <w:hideMark/>
          </w:tcPr>
          <w:p w14:paraId="1D18B574" w14:textId="77777777" w:rsidR="00594382" w:rsidRDefault="00594382" w:rsidP="00C54AB7">
            <w:pPr>
              <w:jc w:val="right"/>
              <w:rPr>
                <w:rFonts w:ascii="Arial" w:eastAsia="Arial" w:hAnsi="Arial" w:cs="Arial"/>
                <w:noProof/>
                <w:sz w:val="16"/>
              </w:rPr>
            </w:pPr>
            <w:r>
              <w:rPr>
                <w:rFonts w:ascii="Arial" w:hAnsi="Arial"/>
                <w:noProof/>
                <w:sz w:val="16"/>
              </w:rPr>
              <w:t>1 530 000</w:t>
            </w:r>
          </w:p>
        </w:tc>
        <w:tc>
          <w:tcPr>
            <w:tcW w:w="1035" w:type="dxa"/>
            <w:tcMar>
              <w:top w:w="0" w:type="dxa"/>
              <w:left w:w="40" w:type="dxa"/>
              <w:bottom w:w="0" w:type="dxa"/>
              <w:right w:w="40" w:type="dxa"/>
            </w:tcMar>
            <w:vAlign w:val="center"/>
            <w:hideMark/>
          </w:tcPr>
          <w:p w14:paraId="57F5DAE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0DDB15B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28DC48B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25DDB83F" w14:textId="77777777" w:rsidR="00594382" w:rsidRDefault="00594382" w:rsidP="00C54AB7">
            <w:pPr>
              <w:jc w:val="right"/>
              <w:rPr>
                <w:rFonts w:ascii="Arial" w:eastAsia="Arial" w:hAnsi="Arial" w:cs="Arial"/>
                <w:noProof/>
                <w:sz w:val="16"/>
              </w:rPr>
            </w:pPr>
            <w:r>
              <w:rPr>
                <w:rFonts w:ascii="Arial" w:hAnsi="Arial"/>
                <w:noProof/>
                <w:sz w:val="16"/>
              </w:rPr>
              <w:t>1 530 000</w:t>
            </w:r>
          </w:p>
        </w:tc>
      </w:tr>
      <w:tr w:rsidR="00594382" w14:paraId="7FF9BC01" w14:textId="77777777" w:rsidTr="00C54AB7">
        <w:trPr>
          <w:trHeight w:val="240"/>
        </w:trPr>
        <w:tc>
          <w:tcPr>
            <w:tcW w:w="4635" w:type="dxa"/>
            <w:tcMar>
              <w:top w:w="0" w:type="dxa"/>
              <w:left w:w="40" w:type="dxa"/>
              <w:bottom w:w="0" w:type="dxa"/>
              <w:right w:w="40" w:type="dxa"/>
            </w:tcMar>
            <w:vAlign w:val="center"/>
            <w:hideMark/>
          </w:tcPr>
          <w:p w14:paraId="71B892F1" w14:textId="77777777" w:rsidR="00594382" w:rsidRDefault="00594382" w:rsidP="00C54AB7">
            <w:pPr>
              <w:rPr>
                <w:rFonts w:ascii="Arial" w:eastAsia="Arial" w:hAnsi="Arial" w:cs="Arial"/>
                <w:noProof/>
                <w:sz w:val="16"/>
              </w:rPr>
            </w:pPr>
            <w:r>
              <w:rPr>
                <w:rFonts w:ascii="Arial" w:hAnsi="Arial"/>
                <w:noProof/>
                <w:sz w:val="16"/>
              </w:rPr>
              <w:t>Krátkodobé měnové swapy – odchozí toky</w:t>
            </w:r>
          </w:p>
        </w:tc>
        <w:tc>
          <w:tcPr>
            <w:tcW w:w="1035" w:type="dxa"/>
            <w:tcMar>
              <w:top w:w="0" w:type="dxa"/>
              <w:left w:w="40" w:type="dxa"/>
              <w:bottom w:w="0" w:type="dxa"/>
              <w:right w:w="40" w:type="dxa"/>
            </w:tcMar>
            <w:vAlign w:val="center"/>
            <w:hideMark/>
          </w:tcPr>
          <w:p w14:paraId="50EA267B" w14:textId="77777777" w:rsidR="00594382" w:rsidRDefault="00594382" w:rsidP="00C54AB7">
            <w:pPr>
              <w:jc w:val="right"/>
              <w:rPr>
                <w:rFonts w:ascii="Arial" w:eastAsia="Arial" w:hAnsi="Arial" w:cs="Arial"/>
                <w:noProof/>
                <w:sz w:val="16"/>
              </w:rPr>
            </w:pPr>
            <w:r>
              <w:rPr>
                <w:rFonts w:ascii="Arial" w:hAnsi="Arial"/>
                <w:noProof/>
                <w:sz w:val="16"/>
              </w:rPr>
              <w:t>–1 547 698</w:t>
            </w:r>
          </w:p>
        </w:tc>
        <w:tc>
          <w:tcPr>
            <w:tcW w:w="1035" w:type="dxa"/>
            <w:tcMar>
              <w:top w:w="0" w:type="dxa"/>
              <w:left w:w="40" w:type="dxa"/>
              <w:bottom w:w="0" w:type="dxa"/>
              <w:right w:w="40" w:type="dxa"/>
            </w:tcMar>
            <w:vAlign w:val="center"/>
            <w:hideMark/>
          </w:tcPr>
          <w:p w14:paraId="41D30B2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585EF80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35" w:type="dxa"/>
            <w:tcMar>
              <w:top w:w="0" w:type="dxa"/>
              <w:left w:w="40" w:type="dxa"/>
              <w:bottom w:w="0" w:type="dxa"/>
              <w:right w:w="40" w:type="dxa"/>
            </w:tcMar>
            <w:vAlign w:val="center"/>
            <w:hideMark/>
          </w:tcPr>
          <w:p w14:paraId="4E5D4AB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00" w:type="dxa"/>
            <w:tcMar>
              <w:top w:w="0" w:type="dxa"/>
              <w:left w:w="40" w:type="dxa"/>
              <w:bottom w:w="0" w:type="dxa"/>
              <w:right w:w="40" w:type="dxa"/>
            </w:tcMar>
            <w:vAlign w:val="center"/>
            <w:hideMark/>
          </w:tcPr>
          <w:p w14:paraId="6C07BD65" w14:textId="77777777" w:rsidR="00594382" w:rsidRDefault="00594382" w:rsidP="00C54AB7">
            <w:pPr>
              <w:jc w:val="right"/>
              <w:rPr>
                <w:rFonts w:ascii="Arial" w:eastAsia="Arial" w:hAnsi="Arial" w:cs="Arial"/>
                <w:noProof/>
                <w:sz w:val="16"/>
              </w:rPr>
            </w:pPr>
            <w:r>
              <w:rPr>
                <w:rFonts w:ascii="Arial" w:hAnsi="Arial"/>
                <w:noProof/>
                <w:sz w:val="16"/>
              </w:rPr>
              <w:t>–1 547 698</w:t>
            </w:r>
          </w:p>
        </w:tc>
      </w:tr>
      <w:tr w:rsidR="00594382" w14:paraId="67CD3DDB" w14:textId="77777777" w:rsidTr="00C54AB7">
        <w:trPr>
          <w:trHeight w:val="290"/>
        </w:trPr>
        <w:tc>
          <w:tcPr>
            <w:tcW w:w="4635" w:type="dxa"/>
            <w:shd w:val="clear" w:color="auto" w:fill="C0C0C0"/>
            <w:tcMar>
              <w:top w:w="0" w:type="dxa"/>
              <w:left w:w="40" w:type="dxa"/>
              <w:bottom w:w="0" w:type="dxa"/>
              <w:right w:w="40" w:type="dxa"/>
            </w:tcMar>
            <w:vAlign w:val="center"/>
            <w:hideMark/>
          </w:tcPr>
          <w:p w14:paraId="2AAE7D5B"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1035" w:type="dxa"/>
            <w:shd w:val="clear" w:color="auto" w:fill="C0C0C0"/>
            <w:tcMar>
              <w:top w:w="0" w:type="dxa"/>
              <w:left w:w="40" w:type="dxa"/>
              <w:bottom w:w="0" w:type="dxa"/>
              <w:right w:w="40" w:type="dxa"/>
            </w:tcMar>
            <w:vAlign w:val="center"/>
            <w:hideMark/>
          </w:tcPr>
          <w:p w14:paraId="030BE3CE" w14:textId="77777777" w:rsidR="00594382" w:rsidRDefault="00594382" w:rsidP="00C54AB7">
            <w:pPr>
              <w:jc w:val="right"/>
              <w:rPr>
                <w:rFonts w:ascii="Arial" w:eastAsia="Arial" w:hAnsi="Arial" w:cs="Arial"/>
                <w:b/>
                <w:noProof/>
                <w:sz w:val="16"/>
              </w:rPr>
            </w:pPr>
            <w:r>
              <w:rPr>
                <w:rFonts w:ascii="Arial" w:hAnsi="Arial"/>
                <w:b/>
                <w:noProof/>
                <w:sz w:val="16"/>
              </w:rPr>
              <w:t>–17 731</w:t>
            </w:r>
          </w:p>
        </w:tc>
        <w:tc>
          <w:tcPr>
            <w:tcW w:w="1035" w:type="dxa"/>
            <w:shd w:val="clear" w:color="auto" w:fill="C0C0C0"/>
            <w:tcMar>
              <w:top w:w="0" w:type="dxa"/>
              <w:left w:w="40" w:type="dxa"/>
              <w:bottom w:w="0" w:type="dxa"/>
              <w:right w:w="40" w:type="dxa"/>
            </w:tcMar>
            <w:vAlign w:val="center"/>
            <w:hideMark/>
          </w:tcPr>
          <w:p w14:paraId="7A2EFDD8" w14:textId="77777777" w:rsidR="00594382" w:rsidRDefault="00594382" w:rsidP="00C54AB7">
            <w:pPr>
              <w:jc w:val="right"/>
              <w:rPr>
                <w:rFonts w:ascii="Arial" w:eastAsia="Arial" w:hAnsi="Arial" w:cs="Arial"/>
                <w:b/>
                <w:noProof/>
                <w:sz w:val="16"/>
              </w:rPr>
            </w:pPr>
            <w:r>
              <w:rPr>
                <w:rFonts w:ascii="Arial" w:hAnsi="Arial"/>
                <w:b/>
                <w:noProof/>
                <w:sz w:val="16"/>
              </w:rPr>
              <w:t>–5 130</w:t>
            </w:r>
          </w:p>
        </w:tc>
        <w:tc>
          <w:tcPr>
            <w:tcW w:w="1035" w:type="dxa"/>
            <w:shd w:val="clear" w:color="auto" w:fill="C0C0C0"/>
            <w:tcMar>
              <w:top w:w="0" w:type="dxa"/>
              <w:left w:w="40" w:type="dxa"/>
              <w:bottom w:w="0" w:type="dxa"/>
              <w:right w:w="40" w:type="dxa"/>
            </w:tcMar>
            <w:vAlign w:val="center"/>
            <w:hideMark/>
          </w:tcPr>
          <w:p w14:paraId="77CD4785" w14:textId="77777777" w:rsidR="00594382" w:rsidRDefault="00594382" w:rsidP="00C54AB7">
            <w:pPr>
              <w:jc w:val="right"/>
              <w:rPr>
                <w:rFonts w:ascii="Arial" w:eastAsia="Arial" w:hAnsi="Arial" w:cs="Arial"/>
                <w:b/>
                <w:noProof/>
                <w:sz w:val="16"/>
              </w:rPr>
            </w:pPr>
            <w:r>
              <w:rPr>
                <w:rFonts w:ascii="Arial" w:hAnsi="Arial"/>
                <w:b/>
                <w:noProof/>
                <w:sz w:val="16"/>
              </w:rPr>
              <w:t>–12 380</w:t>
            </w:r>
          </w:p>
        </w:tc>
        <w:tc>
          <w:tcPr>
            <w:tcW w:w="1035" w:type="dxa"/>
            <w:shd w:val="clear" w:color="auto" w:fill="C0C0C0"/>
            <w:tcMar>
              <w:top w:w="0" w:type="dxa"/>
              <w:left w:w="40" w:type="dxa"/>
              <w:bottom w:w="0" w:type="dxa"/>
              <w:right w:w="40" w:type="dxa"/>
            </w:tcMar>
            <w:vAlign w:val="center"/>
            <w:hideMark/>
          </w:tcPr>
          <w:p w14:paraId="193DBA6C" w14:textId="77777777" w:rsidR="00594382" w:rsidRDefault="00594382" w:rsidP="00C54AB7">
            <w:pPr>
              <w:jc w:val="right"/>
              <w:rPr>
                <w:rFonts w:ascii="Arial" w:eastAsia="Arial" w:hAnsi="Arial" w:cs="Arial"/>
                <w:b/>
                <w:noProof/>
                <w:sz w:val="16"/>
              </w:rPr>
            </w:pPr>
            <w:r>
              <w:rPr>
                <w:rFonts w:ascii="Arial" w:hAnsi="Arial"/>
                <w:b/>
                <w:noProof/>
                <w:sz w:val="16"/>
              </w:rPr>
              <w:t>–935</w:t>
            </w:r>
          </w:p>
        </w:tc>
        <w:tc>
          <w:tcPr>
            <w:tcW w:w="1200" w:type="dxa"/>
            <w:shd w:val="clear" w:color="auto" w:fill="C0C0C0"/>
            <w:tcMar>
              <w:top w:w="0" w:type="dxa"/>
              <w:left w:w="40" w:type="dxa"/>
              <w:bottom w:w="0" w:type="dxa"/>
              <w:right w:w="40" w:type="dxa"/>
            </w:tcMar>
            <w:vAlign w:val="center"/>
            <w:hideMark/>
          </w:tcPr>
          <w:p w14:paraId="70257382" w14:textId="77777777" w:rsidR="00594382" w:rsidRDefault="00594382" w:rsidP="00C54AB7">
            <w:pPr>
              <w:jc w:val="right"/>
              <w:rPr>
                <w:rFonts w:ascii="Arial" w:eastAsia="Arial" w:hAnsi="Arial" w:cs="Arial"/>
                <w:b/>
                <w:noProof/>
                <w:sz w:val="16"/>
              </w:rPr>
            </w:pPr>
            <w:r>
              <w:rPr>
                <w:rFonts w:ascii="Arial" w:hAnsi="Arial"/>
                <w:b/>
                <w:noProof/>
                <w:sz w:val="16"/>
              </w:rPr>
              <w:t>–36 176</w:t>
            </w:r>
          </w:p>
        </w:tc>
      </w:tr>
      <w:tr w:rsidR="00594382" w14:paraId="1DB3DE6E" w14:textId="77777777" w:rsidTr="00C54AB7">
        <w:trPr>
          <w:trHeight w:hRule="exact" w:val="300"/>
        </w:trPr>
        <w:tc>
          <w:tcPr>
            <w:tcW w:w="4635" w:type="dxa"/>
            <w:noWrap/>
            <w:tcMar>
              <w:top w:w="0" w:type="dxa"/>
              <w:left w:w="0" w:type="dxa"/>
              <w:bottom w:w="0" w:type="dxa"/>
              <w:right w:w="0" w:type="dxa"/>
            </w:tcMar>
            <w:vAlign w:val="bottom"/>
          </w:tcPr>
          <w:p w14:paraId="47CAEFAC"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4F596FA7"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351D2F2A"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3BA71B66" w14:textId="77777777" w:rsidR="00594382" w:rsidRDefault="00594382" w:rsidP="00C54AB7">
            <w:pPr>
              <w:rPr>
                <w:rFonts w:ascii="Calibri" w:eastAsia="Calibri" w:hAnsi="Calibri"/>
                <w:noProof/>
                <w:sz w:val="22"/>
              </w:rPr>
            </w:pPr>
          </w:p>
        </w:tc>
        <w:tc>
          <w:tcPr>
            <w:tcW w:w="1035" w:type="dxa"/>
            <w:noWrap/>
            <w:tcMar>
              <w:top w:w="0" w:type="dxa"/>
              <w:left w:w="0" w:type="dxa"/>
              <w:bottom w:w="0" w:type="dxa"/>
              <w:right w:w="0" w:type="dxa"/>
            </w:tcMar>
            <w:vAlign w:val="bottom"/>
          </w:tcPr>
          <w:p w14:paraId="14D2FA4A" w14:textId="77777777" w:rsidR="00594382" w:rsidRDefault="00594382" w:rsidP="00C54AB7">
            <w:pPr>
              <w:rPr>
                <w:rFonts w:ascii="Calibri" w:eastAsia="Calibri" w:hAnsi="Calibri"/>
                <w:noProof/>
                <w:sz w:val="22"/>
              </w:rPr>
            </w:pPr>
          </w:p>
        </w:tc>
        <w:tc>
          <w:tcPr>
            <w:tcW w:w="1200" w:type="dxa"/>
            <w:noWrap/>
            <w:tcMar>
              <w:top w:w="0" w:type="dxa"/>
              <w:left w:w="0" w:type="dxa"/>
              <w:bottom w:w="0" w:type="dxa"/>
              <w:right w:w="0" w:type="dxa"/>
            </w:tcMar>
            <w:vAlign w:val="bottom"/>
          </w:tcPr>
          <w:p w14:paraId="7CD8A160" w14:textId="77777777" w:rsidR="00594382" w:rsidRDefault="00594382" w:rsidP="00C54AB7">
            <w:pPr>
              <w:rPr>
                <w:rFonts w:ascii="Calibri" w:eastAsia="Calibri" w:hAnsi="Calibri"/>
                <w:noProof/>
                <w:sz w:val="22"/>
              </w:rPr>
            </w:pPr>
          </w:p>
        </w:tc>
      </w:tr>
    </w:tbl>
    <w:p w14:paraId="1868F3DC" w14:textId="77777777" w:rsidR="00594382" w:rsidRDefault="00594382" w:rsidP="00594382">
      <w:pPr>
        <w:pStyle w:val="Title11"/>
        <w:pageBreakBefore/>
        <w:numPr>
          <w:ilvl w:val="2"/>
          <w:numId w:val="70"/>
        </w:numPr>
        <w:rPr>
          <w:b/>
          <w:noProof/>
          <w:sz w:val="16"/>
          <w:bdr w:val="none" w:sz="0" w:space="0" w:color="auto" w:frame="1"/>
        </w:rPr>
      </w:pPr>
      <w:bookmarkStart w:id="222" w:name="RG_MARKER_70425"/>
      <w:bookmarkEnd w:id="222"/>
      <w:r>
        <w:rPr>
          <w:noProof/>
        </w:rPr>
        <w:tab/>
      </w:r>
      <w:r>
        <w:rPr>
          <w:b/>
          <w:noProof/>
          <w:sz w:val="16"/>
          <w:bdr w:val="none" w:sz="0" w:space="0" w:color="auto" w:frame="1"/>
        </w:rPr>
        <w:t>Dlouhodobá finanční aktiva a závazky</w:t>
      </w:r>
    </w:p>
    <w:p w14:paraId="0D6006DB"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37F3C16C" w14:textId="77777777" w:rsidR="00594382" w:rsidRDefault="00594382" w:rsidP="00594382">
      <w:pPr>
        <w:pStyle w:val="Notes"/>
        <w:numPr>
          <w:ilvl w:val="0"/>
          <w:numId w:val="0"/>
        </w:numPr>
        <w:tabs>
          <w:tab w:val="right" w:pos="-2700"/>
        </w:tabs>
        <w:spacing w:before="60" w:after="60"/>
        <w:ind w:hanging="6"/>
        <w:rPr>
          <w:b w:val="0"/>
          <w:noProof/>
          <w:sz w:val="16"/>
          <w:bdr w:val="none" w:sz="0" w:space="0" w:color="auto" w:frame="1"/>
        </w:rPr>
      </w:pPr>
      <w:r>
        <w:rPr>
          <w:b w:val="0"/>
          <w:noProof/>
          <w:sz w:val="16"/>
          <w:bdr w:val="none" w:sz="0" w:space="0" w:color="auto" w:frame="1"/>
        </w:rPr>
        <w:t>Tabulka níže uvádí nederivátová finanční aktiva, jež budou podle předpokladů inkasována, resp. finančních závazků, jež budou podle předpokladů vypořádány za déle než 12 měsíců od rozvahového dne.</w:t>
      </w:r>
    </w:p>
    <w:tbl>
      <w:tblPr>
        <w:tblStyle w:val="CDMRange27"/>
        <w:tblW w:w="5000" w:type="pct"/>
        <w:tblLayout w:type="fixed"/>
        <w:tblLook w:val="0600" w:firstRow="0" w:lastRow="0" w:firstColumn="0" w:lastColumn="0" w:noHBand="1" w:noVBand="1"/>
      </w:tblPr>
      <w:tblGrid>
        <w:gridCol w:w="6792"/>
        <w:gridCol w:w="1463"/>
        <w:gridCol w:w="1463"/>
      </w:tblGrid>
      <w:tr w:rsidR="00594382" w14:paraId="11939EE5" w14:textId="77777777" w:rsidTr="00C54AB7">
        <w:trPr>
          <w:trHeight w:val="465"/>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D50191D"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E02EF3"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75E9B5"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582B4E44" w14:textId="77777777" w:rsidTr="00C54AB7">
        <w:trPr>
          <w:trHeight w:val="255"/>
        </w:trPr>
        <w:tc>
          <w:tcPr>
            <w:tcW w:w="6975" w:type="dxa"/>
            <w:tcBorders>
              <w:top w:val="single" w:sz="4" w:space="0" w:color="000000"/>
              <w:left w:val="nil"/>
              <w:bottom w:val="nil"/>
              <w:right w:val="nil"/>
            </w:tcBorders>
            <w:tcMar>
              <w:top w:w="0" w:type="dxa"/>
              <w:left w:w="0" w:type="dxa"/>
              <w:bottom w:w="0" w:type="dxa"/>
              <w:right w:w="0" w:type="dxa"/>
            </w:tcMar>
            <w:vAlign w:val="center"/>
          </w:tcPr>
          <w:p w14:paraId="67437E5F" w14:textId="77777777" w:rsidR="00594382" w:rsidRDefault="00594382" w:rsidP="00C54AB7">
            <w:pPr>
              <w:rPr>
                <w:rFonts w:ascii="Arial" w:eastAsia="Arial" w:hAnsi="Arial" w:cs="Arial"/>
                <w:b/>
                <w:noProof/>
                <w:sz w:val="16"/>
              </w:rPr>
            </w:pPr>
          </w:p>
        </w:tc>
        <w:tc>
          <w:tcPr>
            <w:tcW w:w="1500" w:type="dxa"/>
            <w:tcBorders>
              <w:top w:val="single" w:sz="4" w:space="0" w:color="000000"/>
              <w:left w:val="nil"/>
              <w:bottom w:val="nil"/>
              <w:right w:val="nil"/>
            </w:tcBorders>
            <w:tcMar>
              <w:top w:w="0" w:type="dxa"/>
              <w:left w:w="0" w:type="dxa"/>
              <w:bottom w:w="0" w:type="dxa"/>
              <w:right w:w="0" w:type="dxa"/>
            </w:tcMar>
            <w:vAlign w:val="center"/>
          </w:tcPr>
          <w:p w14:paraId="2353F1C8" w14:textId="77777777" w:rsidR="00594382" w:rsidRDefault="00594382" w:rsidP="00C54AB7">
            <w:pPr>
              <w:rPr>
                <w:rFonts w:ascii="Arial" w:eastAsia="Arial" w:hAnsi="Arial" w:cs="Arial"/>
                <w:b/>
                <w:noProof/>
                <w:sz w:val="16"/>
              </w:rPr>
            </w:pPr>
          </w:p>
        </w:tc>
        <w:tc>
          <w:tcPr>
            <w:tcW w:w="1500" w:type="dxa"/>
            <w:tcBorders>
              <w:top w:val="single" w:sz="4" w:space="0" w:color="000000"/>
              <w:left w:val="nil"/>
              <w:bottom w:val="nil"/>
              <w:right w:val="nil"/>
            </w:tcBorders>
            <w:tcMar>
              <w:top w:w="0" w:type="dxa"/>
              <w:left w:w="0" w:type="dxa"/>
              <w:bottom w:w="0" w:type="dxa"/>
              <w:right w:w="0" w:type="dxa"/>
            </w:tcMar>
            <w:vAlign w:val="center"/>
          </w:tcPr>
          <w:p w14:paraId="666F5561" w14:textId="77777777" w:rsidR="00594382" w:rsidRDefault="00594382" w:rsidP="00C54AB7">
            <w:pPr>
              <w:rPr>
                <w:rFonts w:ascii="Arial" w:eastAsia="Arial" w:hAnsi="Arial" w:cs="Arial"/>
                <w:b/>
                <w:noProof/>
                <w:sz w:val="16"/>
              </w:rPr>
            </w:pPr>
          </w:p>
        </w:tc>
      </w:tr>
      <w:tr w:rsidR="00594382" w14:paraId="75FD5935" w14:textId="77777777" w:rsidTr="00C54AB7">
        <w:trPr>
          <w:trHeight w:val="255"/>
        </w:trPr>
        <w:tc>
          <w:tcPr>
            <w:tcW w:w="6975" w:type="dxa"/>
            <w:tcMar>
              <w:top w:w="0" w:type="dxa"/>
              <w:left w:w="40" w:type="dxa"/>
              <w:bottom w:w="0" w:type="dxa"/>
              <w:right w:w="40" w:type="dxa"/>
            </w:tcMar>
            <w:vAlign w:val="center"/>
            <w:hideMark/>
          </w:tcPr>
          <w:p w14:paraId="1066735A" w14:textId="77777777" w:rsidR="00594382" w:rsidRDefault="00594382" w:rsidP="00C54AB7">
            <w:pPr>
              <w:rPr>
                <w:rFonts w:ascii="Arial" w:eastAsia="Arial" w:hAnsi="Arial" w:cs="Arial"/>
                <w:b/>
                <w:noProof/>
                <w:sz w:val="16"/>
              </w:rPr>
            </w:pPr>
            <w:r>
              <w:rPr>
                <w:rFonts w:ascii="Arial" w:hAnsi="Arial"/>
                <w:b/>
                <w:noProof/>
                <w:sz w:val="16"/>
              </w:rPr>
              <w:t>Finanční aktiva:</w:t>
            </w:r>
          </w:p>
        </w:tc>
        <w:tc>
          <w:tcPr>
            <w:tcW w:w="1500" w:type="dxa"/>
            <w:tcMar>
              <w:top w:w="0" w:type="dxa"/>
              <w:left w:w="0" w:type="dxa"/>
              <w:bottom w:w="0" w:type="dxa"/>
              <w:right w:w="0" w:type="dxa"/>
            </w:tcMar>
            <w:vAlign w:val="center"/>
          </w:tcPr>
          <w:p w14:paraId="456405B5" w14:textId="77777777" w:rsidR="00594382" w:rsidRDefault="00594382" w:rsidP="00C54AB7">
            <w:pPr>
              <w:rPr>
                <w:rFonts w:ascii="Arial" w:eastAsia="Arial" w:hAnsi="Arial" w:cs="Arial"/>
                <w:b/>
                <w:noProof/>
                <w:sz w:val="16"/>
              </w:rPr>
            </w:pPr>
          </w:p>
        </w:tc>
        <w:tc>
          <w:tcPr>
            <w:tcW w:w="1500" w:type="dxa"/>
            <w:tcMar>
              <w:top w:w="0" w:type="dxa"/>
              <w:left w:w="0" w:type="dxa"/>
              <w:bottom w:w="0" w:type="dxa"/>
              <w:right w:w="0" w:type="dxa"/>
            </w:tcMar>
            <w:vAlign w:val="center"/>
          </w:tcPr>
          <w:p w14:paraId="293BCB92" w14:textId="77777777" w:rsidR="00594382" w:rsidRDefault="00594382" w:rsidP="00C54AB7">
            <w:pPr>
              <w:rPr>
                <w:rFonts w:ascii="Arial" w:eastAsia="Arial" w:hAnsi="Arial" w:cs="Arial"/>
                <w:b/>
                <w:noProof/>
                <w:sz w:val="16"/>
              </w:rPr>
            </w:pPr>
          </w:p>
        </w:tc>
      </w:tr>
      <w:tr w:rsidR="00594382" w14:paraId="478C5D4A" w14:textId="77777777" w:rsidTr="00C54AB7">
        <w:trPr>
          <w:trHeight w:val="255"/>
        </w:trPr>
        <w:tc>
          <w:tcPr>
            <w:tcW w:w="6975" w:type="dxa"/>
            <w:tcMar>
              <w:top w:w="0" w:type="dxa"/>
              <w:left w:w="40" w:type="dxa"/>
              <w:bottom w:w="0" w:type="dxa"/>
              <w:right w:w="40" w:type="dxa"/>
            </w:tcMar>
            <w:vAlign w:val="center"/>
            <w:hideMark/>
          </w:tcPr>
          <w:p w14:paraId="135436CD"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500" w:type="dxa"/>
            <w:tcMar>
              <w:top w:w="0" w:type="dxa"/>
              <w:left w:w="40" w:type="dxa"/>
              <w:bottom w:w="0" w:type="dxa"/>
              <w:right w:w="40" w:type="dxa"/>
            </w:tcMar>
            <w:vAlign w:val="center"/>
            <w:hideMark/>
          </w:tcPr>
          <w:p w14:paraId="20C7035B" w14:textId="77777777" w:rsidR="00594382" w:rsidRDefault="00594382" w:rsidP="00C54AB7">
            <w:pPr>
              <w:jc w:val="right"/>
              <w:rPr>
                <w:rFonts w:ascii="Arial" w:eastAsia="Arial" w:hAnsi="Arial" w:cs="Arial"/>
                <w:noProof/>
                <w:sz w:val="16"/>
              </w:rPr>
            </w:pPr>
            <w:r>
              <w:rPr>
                <w:rFonts w:ascii="Arial" w:hAnsi="Arial"/>
                <w:noProof/>
                <w:sz w:val="16"/>
              </w:rPr>
              <w:t>1 922 784</w:t>
            </w:r>
          </w:p>
        </w:tc>
        <w:tc>
          <w:tcPr>
            <w:tcW w:w="1500" w:type="dxa"/>
            <w:tcMar>
              <w:top w:w="0" w:type="dxa"/>
              <w:left w:w="40" w:type="dxa"/>
              <w:bottom w:w="0" w:type="dxa"/>
              <w:right w:w="40" w:type="dxa"/>
            </w:tcMar>
            <w:vAlign w:val="center"/>
            <w:hideMark/>
          </w:tcPr>
          <w:p w14:paraId="0DD88C55" w14:textId="77777777" w:rsidR="00594382" w:rsidRDefault="00594382" w:rsidP="00C54AB7">
            <w:pPr>
              <w:jc w:val="right"/>
              <w:rPr>
                <w:rFonts w:ascii="Arial" w:eastAsia="Arial" w:hAnsi="Arial" w:cs="Arial"/>
                <w:noProof/>
                <w:sz w:val="16"/>
              </w:rPr>
            </w:pPr>
            <w:r>
              <w:rPr>
                <w:rFonts w:ascii="Arial" w:hAnsi="Arial"/>
                <w:noProof/>
                <w:sz w:val="16"/>
              </w:rPr>
              <w:t>2 074 642</w:t>
            </w:r>
          </w:p>
        </w:tc>
      </w:tr>
      <w:tr w:rsidR="00594382" w14:paraId="17784342" w14:textId="77777777" w:rsidTr="00C54AB7">
        <w:trPr>
          <w:trHeight w:val="255"/>
        </w:trPr>
        <w:tc>
          <w:tcPr>
            <w:tcW w:w="6975" w:type="dxa"/>
            <w:tcMar>
              <w:top w:w="0" w:type="dxa"/>
              <w:left w:w="40" w:type="dxa"/>
              <w:bottom w:w="0" w:type="dxa"/>
              <w:right w:w="40" w:type="dxa"/>
            </w:tcMar>
            <w:vAlign w:val="center"/>
            <w:hideMark/>
          </w:tcPr>
          <w:p w14:paraId="6EE3B380" w14:textId="77777777" w:rsidR="00594382" w:rsidRDefault="00594382" w:rsidP="00C54AB7">
            <w:pPr>
              <w:rPr>
                <w:rFonts w:ascii="Arial" w:eastAsia="Arial" w:hAnsi="Arial" w:cs="Arial"/>
                <w:noProof/>
                <w:sz w:val="16"/>
              </w:rPr>
            </w:pPr>
            <w:r>
              <w:rPr>
                <w:rFonts w:ascii="Arial" w:hAnsi="Arial"/>
                <w:noProof/>
                <w:sz w:val="16"/>
              </w:rPr>
              <w:t>Akcie a ost. cenné papíry s proměnlivým výnosem</w:t>
            </w:r>
          </w:p>
        </w:tc>
        <w:tc>
          <w:tcPr>
            <w:tcW w:w="1500" w:type="dxa"/>
            <w:tcMar>
              <w:top w:w="0" w:type="dxa"/>
              <w:left w:w="40" w:type="dxa"/>
              <w:bottom w:w="0" w:type="dxa"/>
              <w:right w:w="40" w:type="dxa"/>
            </w:tcMar>
            <w:vAlign w:val="center"/>
            <w:hideMark/>
          </w:tcPr>
          <w:p w14:paraId="306A2A9D" w14:textId="77777777" w:rsidR="00594382" w:rsidRDefault="00594382" w:rsidP="00C54AB7">
            <w:pPr>
              <w:jc w:val="right"/>
              <w:rPr>
                <w:rFonts w:ascii="Arial" w:eastAsia="Arial" w:hAnsi="Arial" w:cs="Arial"/>
                <w:noProof/>
                <w:sz w:val="16"/>
              </w:rPr>
            </w:pPr>
            <w:r>
              <w:rPr>
                <w:rFonts w:ascii="Arial" w:hAnsi="Arial"/>
                <w:noProof/>
                <w:sz w:val="16"/>
              </w:rPr>
              <w:t>797 341</w:t>
            </w:r>
          </w:p>
        </w:tc>
        <w:tc>
          <w:tcPr>
            <w:tcW w:w="1500" w:type="dxa"/>
            <w:tcMar>
              <w:top w:w="0" w:type="dxa"/>
              <w:left w:w="40" w:type="dxa"/>
              <w:bottom w:w="0" w:type="dxa"/>
              <w:right w:w="40" w:type="dxa"/>
            </w:tcMar>
            <w:vAlign w:val="center"/>
            <w:hideMark/>
          </w:tcPr>
          <w:p w14:paraId="73F19F46" w14:textId="77777777" w:rsidR="00594382" w:rsidRDefault="00594382" w:rsidP="00C54AB7">
            <w:pPr>
              <w:jc w:val="right"/>
              <w:rPr>
                <w:rFonts w:ascii="Arial" w:eastAsia="Arial" w:hAnsi="Arial" w:cs="Arial"/>
                <w:noProof/>
                <w:sz w:val="16"/>
              </w:rPr>
            </w:pPr>
            <w:r>
              <w:rPr>
                <w:rFonts w:ascii="Arial" w:hAnsi="Arial"/>
                <w:noProof/>
                <w:sz w:val="16"/>
              </w:rPr>
              <w:t>697 631</w:t>
            </w:r>
          </w:p>
        </w:tc>
      </w:tr>
      <w:tr w:rsidR="00594382" w14:paraId="2F5E1305" w14:textId="77777777" w:rsidTr="00C54AB7">
        <w:trPr>
          <w:trHeight w:val="255"/>
        </w:trPr>
        <w:tc>
          <w:tcPr>
            <w:tcW w:w="6975" w:type="dxa"/>
            <w:tcMar>
              <w:top w:w="0" w:type="dxa"/>
              <w:left w:w="40" w:type="dxa"/>
              <w:bottom w:w="0" w:type="dxa"/>
              <w:right w:w="40" w:type="dxa"/>
            </w:tcMar>
            <w:vAlign w:val="center"/>
            <w:hideMark/>
          </w:tcPr>
          <w:p w14:paraId="7BB8F425" w14:textId="77777777" w:rsidR="00594382" w:rsidRDefault="00594382" w:rsidP="00C54AB7">
            <w:pPr>
              <w:rPr>
                <w:rFonts w:ascii="Arial" w:eastAsia="Arial" w:hAnsi="Arial" w:cs="Arial"/>
                <w:noProof/>
                <w:sz w:val="16"/>
              </w:rPr>
            </w:pPr>
            <w:r>
              <w:rPr>
                <w:rFonts w:ascii="Arial" w:hAnsi="Arial"/>
                <w:noProof/>
                <w:sz w:val="16"/>
              </w:rPr>
              <w:t>Ostatní aktiva</w:t>
            </w:r>
          </w:p>
        </w:tc>
        <w:tc>
          <w:tcPr>
            <w:tcW w:w="1500" w:type="dxa"/>
            <w:tcMar>
              <w:top w:w="0" w:type="dxa"/>
              <w:left w:w="40" w:type="dxa"/>
              <w:bottom w:w="0" w:type="dxa"/>
              <w:right w:w="40" w:type="dxa"/>
            </w:tcMar>
            <w:vAlign w:val="center"/>
            <w:hideMark/>
          </w:tcPr>
          <w:p w14:paraId="017B1FF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6B86D9CA" w14:textId="77777777" w:rsidR="00594382" w:rsidRDefault="00594382" w:rsidP="00C54AB7">
            <w:pPr>
              <w:jc w:val="right"/>
              <w:rPr>
                <w:rFonts w:ascii="Arial" w:eastAsia="Arial" w:hAnsi="Arial" w:cs="Arial"/>
                <w:noProof/>
                <w:sz w:val="16"/>
              </w:rPr>
            </w:pPr>
            <w:r>
              <w:rPr>
                <w:rFonts w:ascii="Arial" w:hAnsi="Arial"/>
                <w:noProof/>
                <w:sz w:val="16"/>
              </w:rPr>
              <w:t>1 086</w:t>
            </w:r>
          </w:p>
        </w:tc>
      </w:tr>
      <w:tr w:rsidR="00594382" w14:paraId="350DA41E" w14:textId="77777777" w:rsidTr="00C54AB7">
        <w:trPr>
          <w:trHeight w:val="255"/>
        </w:trPr>
        <w:tc>
          <w:tcPr>
            <w:tcW w:w="6975" w:type="dxa"/>
            <w:shd w:val="clear" w:color="auto" w:fill="C0C0C0"/>
            <w:tcMar>
              <w:top w:w="0" w:type="dxa"/>
              <w:left w:w="40" w:type="dxa"/>
              <w:bottom w:w="0" w:type="dxa"/>
              <w:right w:w="40" w:type="dxa"/>
            </w:tcMar>
            <w:vAlign w:val="center"/>
            <w:hideMark/>
          </w:tcPr>
          <w:p w14:paraId="470C76C4"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1500" w:type="dxa"/>
            <w:shd w:val="clear" w:color="auto" w:fill="C0C0C0"/>
            <w:tcMar>
              <w:top w:w="0" w:type="dxa"/>
              <w:left w:w="40" w:type="dxa"/>
              <w:bottom w:w="0" w:type="dxa"/>
              <w:right w:w="40" w:type="dxa"/>
            </w:tcMar>
            <w:vAlign w:val="center"/>
            <w:hideMark/>
          </w:tcPr>
          <w:p w14:paraId="44350FC6" w14:textId="77777777" w:rsidR="00594382" w:rsidRDefault="00594382" w:rsidP="00C54AB7">
            <w:pPr>
              <w:jc w:val="right"/>
              <w:rPr>
                <w:rFonts w:ascii="Arial" w:eastAsia="Arial" w:hAnsi="Arial" w:cs="Arial"/>
                <w:b/>
                <w:noProof/>
                <w:sz w:val="16"/>
              </w:rPr>
            </w:pPr>
            <w:r>
              <w:rPr>
                <w:rFonts w:ascii="Arial" w:hAnsi="Arial"/>
                <w:b/>
                <w:noProof/>
                <w:sz w:val="16"/>
              </w:rPr>
              <w:t>2 720 125</w:t>
            </w:r>
          </w:p>
        </w:tc>
        <w:tc>
          <w:tcPr>
            <w:tcW w:w="1500" w:type="dxa"/>
            <w:shd w:val="clear" w:color="auto" w:fill="C0C0C0"/>
            <w:tcMar>
              <w:top w:w="0" w:type="dxa"/>
              <w:left w:w="40" w:type="dxa"/>
              <w:bottom w:w="0" w:type="dxa"/>
              <w:right w:w="40" w:type="dxa"/>
            </w:tcMar>
            <w:vAlign w:val="center"/>
            <w:hideMark/>
          </w:tcPr>
          <w:p w14:paraId="42AAFF36" w14:textId="77777777" w:rsidR="00594382" w:rsidRDefault="00594382" w:rsidP="00C54AB7">
            <w:pPr>
              <w:jc w:val="right"/>
              <w:rPr>
                <w:rFonts w:ascii="Arial" w:eastAsia="Arial" w:hAnsi="Arial" w:cs="Arial"/>
                <w:b/>
                <w:noProof/>
                <w:sz w:val="16"/>
              </w:rPr>
            </w:pPr>
            <w:r>
              <w:rPr>
                <w:rFonts w:ascii="Arial" w:hAnsi="Arial"/>
                <w:b/>
                <w:noProof/>
                <w:sz w:val="16"/>
              </w:rPr>
              <w:t>2 773 359</w:t>
            </w:r>
          </w:p>
        </w:tc>
      </w:tr>
      <w:tr w:rsidR="00594382" w14:paraId="11956957" w14:textId="77777777" w:rsidTr="00C54AB7">
        <w:trPr>
          <w:trHeight w:val="255"/>
        </w:trPr>
        <w:tc>
          <w:tcPr>
            <w:tcW w:w="6975" w:type="dxa"/>
            <w:tcMar>
              <w:top w:w="0" w:type="dxa"/>
              <w:left w:w="0" w:type="dxa"/>
              <w:bottom w:w="0" w:type="dxa"/>
              <w:right w:w="0" w:type="dxa"/>
            </w:tcMar>
            <w:vAlign w:val="center"/>
          </w:tcPr>
          <w:p w14:paraId="675DE325" w14:textId="77777777" w:rsidR="00594382" w:rsidRDefault="00594382" w:rsidP="00C54AB7">
            <w:pPr>
              <w:rPr>
                <w:rFonts w:ascii="Arial" w:eastAsia="Arial" w:hAnsi="Arial" w:cs="Arial"/>
                <w:noProof/>
                <w:sz w:val="16"/>
              </w:rPr>
            </w:pPr>
          </w:p>
        </w:tc>
        <w:tc>
          <w:tcPr>
            <w:tcW w:w="1500" w:type="dxa"/>
            <w:tcMar>
              <w:top w:w="0" w:type="dxa"/>
              <w:left w:w="0" w:type="dxa"/>
              <w:bottom w:w="0" w:type="dxa"/>
              <w:right w:w="0" w:type="dxa"/>
            </w:tcMar>
            <w:vAlign w:val="center"/>
          </w:tcPr>
          <w:p w14:paraId="17DFF0E3" w14:textId="77777777" w:rsidR="00594382" w:rsidRDefault="00594382" w:rsidP="00C54AB7">
            <w:pPr>
              <w:jc w:val="right"/>
              <w:rPr>
                <w:rFonts w:ascii="Arial" w:eastAsia="Arial" w:hAnsi="Arial" w:cs="Arial"/>
                <w:noProof/>
                <w:sz w:val="16"/>
              </w:rPr>
            </w:pPr>
          </w:p>
        </w:tc>
        <w:tc>
          <w:tcPr>
            <w:tcW w:w="1500" w:type="dxa"/>
            <w:tcMar>
              <w:top w:w="0" w:type="dxa"/>
              <w:left w:w="0" w:type="dxa"/>
              <w:bottom w:w="0" w:type="dxa"/>
              <w:right w:w="0" w:type="dxa"/>
            </w:tcMar>
            <w:vAlign w:val="center"/>
          </w:tcPr>
          <w:p w14:paraId="05290444" w14:textId="77777777" w:rsidR="00594382" w:rsidRDefault="00594382" w:rsidP="00C54AB7">
            <w:pPr>
              <w:jc w:val="right"/>
              <w:rPr>
                <w:rFonts w:ascii="Arial" w:eastAsia="Arial" w:hAnsi="Arial" w:cs="Arial"/>
                <w:noProof/>
                <w:sz w:val="16"/>
              </w:rPr>
            </w:pPr>
          </w:p>
        </w:tc>
      </w:tr>
      <w:tr w:rsidR="00594382" w14:paraId="6C5C75C0" w14:textId="77777777" w:rsidTr="00C54AB7">
        <w:trPr>
          <w:trHeight w:val="255"/>
        </w:trPr>
        <w:tc>
          <w:tcPr>
            <w:tcW w:w="6975" w:type="dxa"/>
            <w:tcMar>
              <w:top w:w="0" w:type="dxa"/>
              <w:left w:w="40" w:type="dxa"/>
              <w:bottom w:w="0" w:type="dxa"/>
              <w:right w:w="40" w:type="dxa"/>
            </w:tcMar>
            <w:vAlign w:val="center"/>
            <w:hideMark/>
          </w:tcPr>
          <w:p w14:paraId="2BF6F0C5" w14:textId="77777777" w:rsidR="00594382" w:rsidRDefault="00594382" w:rsidP="00C54AB7">
            <w:pPr>
              <w:rPr>
                <w:rFonts w:ascii="Arial" w:eastAsia="Arial" w:hAnsi="Arial" w:cs="Arial"/>
                <w:b/>
                <w:noProof/>
                <w:sz w:val="16"/>
              </w:rPr>
            </w:pPr>
            <w:r>
              <w:rPr>
                <w:rFonts w:ascii="Arial" w:hAnsi="Arial"/>
                <w:b/>
                <w:noProof/>
                <w:sz w:val="16"/>
              </w:rPr>
              <w:t>Finanční závazky:</w:t>
            </w:r>
          </w:p>
        </w:tc>
        <w:tc>
          <w:tcPr>
            <w:tcW w:w="1500" w:type="dxa"/>
            <w:tcMar>
              <w:top w:w="0" w:type="dxa"/>
              <w:left w:w="0" w:type="dxa"/>
              <w:bottom w:w="0" w:type="dxa"/>
              <w:right w:w="0" w:type="dxa"/>
            </w:tcMar>
            <w:vAlign w:val="center"/>
          </w:tcPr>
          <w:p w14:paraId="3B7F77F4" w14:textId="77777777" w:rsidR="00594382" w:rsidRDefault="00594382" w:rsidP="00C54AB7">
            <w:pPr>
              <w:jc w:val="right"/>
              <w:rPr>
                <w:rFonts w:ascii="Arial" w:eastAsia="Arial" w:hAnsi="Arial" w:cs="Arial"/>
                <w:b/>
                <w:noProof/>
                <w:sz w:val="16"/>
              </w:rPr>
            </w:pPr>
          </w:p>
        </w:tc>
        <w:tc>
          <w:tcPr>
            <w:tcW w:w="1500" w:type="dxa"/>
            <w:tcMar>
              <w:top w:w="0" w:type="dxa"/>
              <w:left w:w="0" w:type="dxa"/>
              <w:bottom w:w="0" w:type="dxa"/>
              <w:right w:w="0" w:type="dxa"/>
            </w:tcMar>
            <w:vAlign w:val="center"/>
          </w:tcPr>
          <w:p w14:paraId="2429A2EF" w14:textId="77777777" w:rsidR="00594382" w:rsidRDefault="00594382" w:rsidP="00C54AB7">
            <w:pPr>
              <w:jc w:val="right"/>
              <w:rPr>
                <w:rFonts w:ascii="Arial" w:eastAsia="Arial" w:hAnsi="Arial" w:cs="Arial"/>
                <w:b/>
                <w:noProof/>
                <w:sz w:val="16"/>
              </w:rPr>
            </w:pPr>
          </w:p>
        </w:tc>
      </w:tr>
      <w:tr w:rsidR="00594382" w14:paraId="72BC02F2" w14:textId="77777777" w:rsidTr="00C54AB7">
        <w:trPr>
          <w:trHeight w:val="255"/>
        </w:trPr>
        <w:tc>
          <w:tcPr>
            <w:tcW w:w="6975" w:type="dxa"/>
            <w:tcMar>
              <w:top w:w="0" w:type="dxa"/>
              <w:left w:w="40" w:type="dxa"/>
              <w:bottom w:w="0" w:type="dxa"/>
              <w:right w:w="40" w:type="dxa"/>
            </w:tcMar>
            <w:vAlign w:val="center"/>
            <w:hideMark/>
          </w:tcPr>
          <w:p w14:paraId="321E392B" w14:textId="77777777" w:rsidR="00594382" w:rsidRDefault="00594382" w:rsidP="00C54AB7">
            <w:pPr>
              <w:rPr>
                <w:rFonts w:ascii="Arial" w:eastAsia="Arial" w:hAnsi="Arial" w:cs="Arial"/>
                <w:noProof/>
                <w:sz w:val="16"/>
              </w:rPr>
            </w:pPr>
            <w:r>
              <w:rPr>
                <w:rFonts w:ascii="Arial" w:hAnsi="Arial"/>
                <w:noProof/>
                <w:sz w:val="16"/>
              </w:rPr>
              <w:t>Závazky vůči třetím stranám*</w:t>
            </w:r>
          </w:p>
        </w:tc>
        <w:tc>
          <w:tcPr>
            <w:tcW w:w="1500" w:type="dxa"/>
            <w:tcMar>
              <w:top w:w="0" w:type="dxa"/>
              <w:left w:w="40" w:type="dxa"/>
              <w:bottom w:w="0" w:type="dxa"/>
              <w:right w:w="40" w:type="dxa"/>
            </w:tcMar>
            <w:vAlign w:val="center"/>
            <w:hideMark/>
          </w:tcPr>
          <w:p w14:paraId="4C83E82F" w14:textId="77777777" w:rsidR="00594382" w:rsidRDefault="00594382" w:rsidP="00C54AB7">
            <w:pPr>
              <w:jc w:val="right"/>
              <w:rPr>
                <w:rFonts w:ascii="Arial" w:eastAsia="Arial" w:hAnsi="Arial" w:cs="Arial"/>
                <w:noProof/>
                <w:sz w:val="16"/>
              </w:rPr>
            </w:pPr>
            <w:r>
              <w:rPr>
                <w:rFonts w:ascii="Arial" w:hAnsi="Arial"/>
                <w:noProof/>
                <w:sz w:val="16"/>
              </w:rPr>
              <w:t>136 867</w:t>
            </w:r>
          </w:p>
        </w:tc>
        <w:tc>
          <w:tcPr>
            <w:tcW w:w="1500" w:type="dxa"/>
            <w:tcMar>
              <w:top w:w="0" w:type="dxa"/>
              <w:left w:w="40" w:type="dxa"/>
              <w:bottom w:w="0" w:type="dxa"/>
              <w:right w:w="40" w:type="dxa"/>
            </w:tcMar>
            <w:vAlign w:val="center"/>
            <w:hideMark/>
          </w:tcPr>
          <w:p w14:paraId="7B6F2A70" w14:textId="77777777" w:rsidR="00594382" w:rsidRDefault="00594382" w:rsidP="00C54AB7">
            <w:pPr>
              <w:jc w:val="right"/>
              <w:rPr>
                <w:rFonts w:ascii="Arial" w:eastAsia="Arial" w:hAnsi="Arial" w:cs="Arial"/>
                <w:noProof/>
                <w:sz w:val="16"/>
              </w:rPr>
            </w:pPr>
            <w:r>
              <w:rPr>
                <w:rFonts w:ascii="Arial" w:hAnsi="Arial"/>
                <w:noProof/>
                <w:sz w:val="16"/>
              </w:rPr>
              <w:t>179 593</w:t>
            </w:r>
          </w:p>
        </w:tc>
      </w:tr>
      <w:tr w:rsidR="00594382" w14:paraId="55B47BD1" w14:textId="77777777" w:rsidTr="00C54AB7">
        <w:trPr>
          <w:trHeight w:val="255"/>
        </w:trPr>
        <w:tc>
          <w:tcPr>
            <w:tcW w:w="6975" w:type="dxa"/>
            <w:tcMar>
              <w:top w:w="0" w:type="dxa"/>
              <w:left w:w="40" w:type="dxa"/>
              <w:bottom w:w="0" w:type="dxa"/>
              <w:right w:w="40" w:type="dxa"/>
            </w:tcMar>
            <w:vAlign w:val="center"/>
            <w:hideMark/>
          </w:tcPr>
          <w:p w14:paraId="31C9EC49" w14:textId="77777777" w:rsidR="00594382" w:rsidRDefault="00594382" w:rsidP="00C54AB7">
            <w:pPr>
              <w:rPr>
                <w:rFonts w:ascii="Arial" w:eastAsia="Arial" w:hAnsi="Arial" w:cs="Arial"/>
                <w:noProof/>
                <w:sz w:val="16"/>
              </w:rPr>
            </w:pPr>
            <w:r>
              <w:rPr>
                <w:rFonts w:ascii="Arial" w:hAnsi="Arial"/>
                <w:noProof/>
                <w:sz w:val="16"/>
              </w:rPr>
              <w:t>Rezervy na úvěrové přísliby</w:t>
            </w:r>
          </w:p>
        </w:tc>
        <w:tc>
          <w:tcPr>
            <w:tcW w:w="1500" w:type="dxa"/>
            <w:tcMar>
              <w:top w:w="0" w:type="dxa"/>
              <w:left w:w="40" w:type="dxa"/>
              <w:bottom w:w="0" w:type="dxa"/>
              <w:right w:w="40" w:type="dxa"/>
            </w:tcMar>
            <w:vAlign w:val="center"/>
            <w:hideMark/>
          </w:tcPr>
          <w:p w14:paraId="2A7A756D" w14:textId="77777777" w:rsidR="00594382" w:rsidRDefault="00594382" w:rsidP="00C54AB7">
            <w:pPr>
              <w:jc w:val="right"/>
              <w:rPr>
                <w:rFonts w:ascii="Arial" w:eastAsia="Arial" w:hAnsi="Arial" w:cs="Arial"/>
                <w:noProof/>
                <w:sz w:val="16"/>
              </w:rPr>
            </w:pPr>
            <w:r>
              <w:rPr>
                <w:rFonts w:ascii="Arial" w:hAnsi="Arial"/>
                <w:noProof/>
                <w:sz w:val="16"/>
              </w:rPr>
              <w:t>16 583</w:t>
            </w:r>
          </w:p>
        </w:tc>
        <w:tc>
          <w:tcPr>
            <w:tcW w:w="1500" w:type="dxa"/>
            <w:tcMar>
              <w:top w:w="0" w:type="dxa"/>
              <w:left w:w="40" w:type="dxa"/>
              <w:bottom w:w="0" w:type="dxa"/>
              <w:right w:w="40" w:type="dxa"/>
            </w:tcMar>
            <w:vAlign w:val="center"/>
            <w:hideMark/>
          </w:tcPr>
          <w:p w14:paraId="36F7A652" w14:textId="77777777" w:rsidR="00594382" w:rsidRDefault="00594382" w:rsidP="00C54AB7">
            <w:pPr>
              <w:jc w:val="right"/>
              <w:rPr>
                <w:rFonts w:ascii="Arial" w:eastAsia="Arial" w:hAnsi="Arial" w:cs="Arial"/>
                <w:noProof/>
                <w:sz w:val="16"/>
              </w:rPr>
            </w:pPr>
            <w:r>
              <w:rPr>
                <w:rFonts w:ascii="Arial" w:hAnsi="Arial"/>
                <w:noProof/>
                <w:sz w:val="16"/>
              </w:rPr>
              <w:t>16 602</w:t>
            </w:r>
          </w:p>
        </w:tc>
      </w:tr>
      <w:tr w:rsidR="00594382" w14:paraId="546F4452" w14:textId="77777777" w:rsidTr="00C54AB7">
        <w:trPr>
          <w:trHeight w:val="255"/>
        </w:trPr>
        <w:tc>
          <w:tcPr>
            <w:tcW w:w="6975" w:type="dxa"/>
            <w:shd w:val="clear" w:color="auto" w:fill="C0C0C0"/>
            <w:tcMar>
              <w:top w:w="0" w:type="dxa"/>
              <w:left w:w="40" w:type="dxa"/>
              <w:bottom w:w="0" w:type="dxa"/>
              <w:right w:w="40" w:type="dxa"/>
            </w:tcMar>
            <w:vAlign w:val="center"/>
            <w:hideMark/>
          </w:tcPr>
          <w:p w14:paraId="07FEED93" w14:textId="77777777" w:rsidR="00594382" w:rsidRDefault="00594382" w:rsidP="00C54AB7">
            <w:pPr>
              <w:rPr>
                <w:rFonts w:ascii="Arial" w:eastAsia="Arial" w:hAnsi="Arial" w:cs="Arial"/>
                <w:b/>
                <w:noProof/>
                <w:sz w:val="16"/>
              </w:rPr>
            </w:pPr>
            <w:r>
              <w:rPr>
                <w:rFonts w:ascii="Arial" w:hAnsi="Arial"/>
                <w:b/>
                <w:noProof/>
                <w:sz w:val="16"/>
              </w:rPr>
              <w:t xml:space="preserve">Celkem </w:t>
            </w:r>
          </w:p>
        </w:tc>
        <w:tc>
          <w:tcPr>
            <w:tcW w:w="1500" w:type="dxa"/>
            <w:shd w:val="clear" w:color="auto" w:fill="C0C0C0"/>
            <w:tcMar>
              <w:top w:w="0" w:type="dxa"/>
              <w:left w:w="40" w:type="dxa"/>
              <w:bottom w:w="0" w:type="dxa"/>
              <w:right w:w="40" w:type="dxa"/>
            </w:tcMar>
            <w:vAlign w:val="center"/>
            <w:hideMark/>
          </w:tcPr>
          <w:p w14:paraId="59ECE26A" w14:textId="77777777" w:rsidR="00594382" w:rsidRDefault="00594382" w:rsidP="00C54AB7">
            <w:pPr>
              <w:jc w:val="right"/>
              <w:rPr>
                <w:rFonts w:ascii="Arial" w:eastAsia="Arial" w:hAnsi="Arial" w:cs="Arial"/>
                <w:b/>
                <w:noProof/>
                <w:sz w:val="16"/>
              </w:rPr>
            </w:pPr>
            <w:r>
              <w:rPr>
                <w:rFonts w:ascii="Arial" w:hAnsi="Arial"/>
                <w:b/>
                <w:noProof/>
                <w:sz w:val="16"/>
              </w:rPr>
              <w:t>153 450</w:t>
            </w:r>
          </w:p>
        </w:tc>
        <w:tc>
          <w:tcPr>
            <w:tcW w:w="1500" w:type="dxa"/>
            <w:shd w:val="clear" w:color="auto" w:fill="C0C0C0"/>
            <w:tcMar>
              <w:top w:w="0" w:type="dxa"/>
              <w:left w:w="40" w:type="dxa"/>
              <w:bottom w:w="0" w:type="dxa"/>
              <w:right w:w="40" w:type="dxa"/>
            </w:tcMar>
            <w:vAlign w:val="center"/>
            <w:hideMark/>
          </w:tcPr>
          <w:p w14:paraId="6FB6D751" w14:textId="77777777" w:rsidR="00594382" w:rsidRDefault="00594382" w:rsidP="00C54AB7">
            <w:pPr>
              <w:jc w:val="right"/>
              <w:rPr>
                <w:rFonts w:ascii="Arial" w:eastAsia="Arial" w:hAnsi="Arial" w:cs="Arial"/>
                <w:b/>
                <w:noProof/>
                <w:sz w:val="16"/>
              </w:rPr>
            </w:pPr>
            <w:r>
              <w:rPr>
                <w:rFonts w:ascii="Arial" w:hAnsi="Arial"/>
                <w:b/>
                <w:noProof/>
                <w:sz w:val="16"/>
              </w:rPr>
              <w:t>196 195</w:t>
            </w:r>
          </w:p>
        </w:tc>
      </w:tr>
      <w:tr w:rsidR="00594382" w14:paraId="5E72E5D8" w14:textId="77777777" w:rsidTr="00C54AB7">
        <w:trPr>
          <w:trHeight w:val="390"/>
        </w:trPr>
        <w:tc>
          <w:tcPr>
            <w:tcW w:w="9975" w:type="dxa"/>
            <w:gridSpan w:val="3"/>
            <w:tcMar>
              <w:top w:w="0" w:type="dxa"/>
              <w:left w:w="40" w:type="dxa"/>
              <w:bottom w:w="0" w:type="dxa"/>
              <w:right w:w="40" w:type="dxa"/>
            </w:tcMar>
            <w:vAlign w:val="center"/>
            <w:hideMark/>
          </w:tcPr>
          <w:p w14:paraId="4B9CEE68" w14:textId="77777777" w:rsidR="00594382" w:rsidRDefault="00594382" w:rsidP="00C54AB7">
            <w:pPr>
              <w:rPr>
                <w:rFonts w:ascii="Arial" w:eastAsia="Arial" w:hAnsi="Arial" w:cs="Arial"/>
                <w:noProof/>
                <w:sz w:val="16"/>
              </w:rPr>
            </w:pPr>
            <w:r>
              <w:rPr>
                <w:rFonts w:ascii="Arial" w:hAnsi="Arial"/>
                <w:noProof/>
                <w:sz w:val="16"/>
              </w:rPr>
              <w:t>* Závazky vůči třetím stranám zahrnují závazky vůči členským státům z titulu dosud nečerpaných úrokových subvencí a technické pomoci, jejichž splatnost ve většině případů není určena.</w:t>
            </w:r>
          </w:p>
        </w:tc>
      </w:tr>
    </w:tbl>
    <w:p w14:paraId="78E8760B" w14:textId="77777777" w:rsidR="00594382" w:rsidRDefault="00594382" w:rsidP="00594382">
      <w:pPr>
        <w:pStyle w:val="Title11"/>
        <w:numPr>
          <w:ilvl w:val="0"/>
          <w:numId w:val="0"/>
        </w:numPr>
        <w:tabs>
          <w:tab w:val="right" w:pos="426"/>
        </w:tabs>
        <w:rPr>
          <w:b/>
          <w:noProof/>
          <w:sz w:val="16"/>
          <w:bdr w:val="none" w:sz="0" w:space="0" w:color="auto" w:frame="1"/>
        </w:rPr>
      </w:pPr>
      <w:bookmarkStart w:id="223" w:name="RG_MARKER_70423"/>
      <w:bookmarkStart w:id="224" w:name="RG_MARKER_70333"/>
      <w:bookmarkEnd w:id="223"/>
      <w:bookmarkEnd w:id="224"/>
    </w:p>
    <w:p w14:paraId="09057764" w14:textId="77777777" w:rsidR="00594382" w:rsidRDefault="00594382" w:rsidP="00594382">
      <w:pPr>
        <w:pStyle w:val="Title11"/>
        <w:numPr>
          <w:ilvl w:val="0"/>
          <w:numId w:val="0"/>
        </w:numPr>
        <w:tabs>
          <w:tab w:val="right" w:pos="426"/>
        </w:tabs>
        <w:spacing w:before="60" w:after="60"/>
        <w:ind w:left="357" w:hanging="357"/>
        <w:rPr>
          <w:b/>
          <w:noProof/>
          <w:sz w:val="16"/>
          <w:bdr w:val="none" w:sz="0" w:space="0" w:color="auto" w:frame="1"/>
        </w:rPr>
      </w:pPr>
      <w:r>
        <w:rPr>
          <w:b/>
          <w:noProof/>
          <w:sz w:val="16"/>
          <w:bdr w:val="none" w:sz="0" w:space="0" w:color="auto" w:frame="1"/>
        </w:rPr>
        <w:t xml:space="preserve">3.4  </w:t>
      </w:r>
      <w:r>
        <w:rPr>
          <w:noProof/>
          <w:bdr w:val="none" w:sz="0" w:space="0" w:color="auto" w:frame="1"/>
        </w:rPr>
        <w:t xml:space="preserve"> </w:t>
      </w:r>
      <w:r>
        <w:rPr>
          <w:b/>
          <w:noProof/>
          <w:sz w:val="16"/>
          <w:bdr w:val="none" w:sz="0" w:space="0" w:color="auto" w:frame="1"/>
        </w:rPr>
        <w:t xml:space="preserve">   Tržní riziko</w:t>
      </w:r>
    </w:p>
    <w:p w14:paraId="31C1E051"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75C7449C"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r>
        <w:rPr>
          <w:b w:val="0"/>
          <w:noProof/>
          <w:sz w:val="16"/>
          <w:bdr w:val="none" w:sz="0" w:space="0" w:color="auto" w:frame="1"/>
        </w:rPr>
        <w:t>Tržní riziko představuje riziko, že změny tržních cen a sazeb, např. úrokových sazeb, cen akcií a směnných kurzů, ovlivní výnosy účetní jednotky nebo hodnotu jí držených finančních nástrojů.</w:t>
      </w:r>
    </w:p>
    <w:p w14:paraId="78A015EC" w14:textId="77777777" w:rsidR="00594382" w:rsidRDefault="00594382" w:rsidP="00594382">
      <w:pPr>
        <w:pStyle w:val="Notes"/>
        <w:numPr>
          <w:ilvl w:val="0"/>
          <w:numId w:val="0"/>
        </w:numPr>
        <w:tabs>
          <w:tab w:val="right" w:pos="-2700"/>
          <w:tab w:val="right" w:pos="720"/>
        </w:tabs>
        <w:spacing w:before="60" w:after="60"/>
        <w:rPr>
          <w:b w:val="0"/>
          <w:noProof/>
          <w:sz w:val="16"/>
          <w:bdr w:val="none" w:sz="0" w:space="0" w:color="auto" w:frame="1"/>
        </w:rPr>
      </w:pPr>
    </w:p>
    <w:p w14:paraId="3075E550" w14:textId="77777777" w:rsidR="00594382" w:rsidRDefault="00594382" w:rsidP="00594382">
      <w:pPr>
        <w:pStyle w:val="Title11"/>
        <w:numPr>
          <w:ilvl w:val="2"/>
          <w:numId w:val="71"/>
        </w:numPr>
        <w:ind w:left="357" w:hanging="357"/>
        <w:rPr>
          <w:b/>
          <w:noProof/>
          <w:sz w:val="16"/>
          <w:bdr w:val="none" w:sz="0" w:space="0" w:color="auto" w:frame="1"/>
        </w:rPr>
      </w:pPr>
      <w:r>
        <w:rPr>
          <w:noProof/>
        </w:rPr>
        <w:tab/>
      </w:r>
      <w:r>
        <w:rPr>
          <w:b/>
          <w:noProof/>
          <w:sz w:val="16"/>
          <w:bdr w:val="none" w:sz="0" w:space="0" w:color="auto" w:frame="1"/>
        </w:rPr>
        <w:t>Úrokové riziko</w:t>
      </w:r>
    </w:p>
    <w:p w14:paraId="35EAFB2A" w14:textId="77777777" w:rsidR="00594382" w:rsidRDefault="00594382" w:rsidP="00594382">
      <w:pPr>
        <w:spacing w:before="60" w:after="60"/>
        <w:jc w:val="both"/>
        <w:rPr>
          <w:rFonts w:ascii="Arial" w:hAnsi="Arial"/>
          <w:noProof/>
          <w:sz w:val="16"/>
          <w:bdr w:val="none" w:sz="0" w:space="0" w:color="auto" w:frame="1"/>
        </w:rPr>
      </w:pPr>
    </w:p>
    <w:p w14:paraId="12B25094"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Úrokové riziko vyvolává volatilita ekonomické hodnoty úročených pozic, popř. výnosů z těchto pozic, k níž dochází vlivem nepříznivých pohybů úrokových sazeb. </w:t>
      </w:r>
    </w:p>
    <w:p w14:paraId="5DC9FAD5" w14:textId="77777777" w:rsidR="00594382" w:rsidRDefault="00594382" w:rsidP="00594382">
      <w:pPr>
        <w:spacing w:before="60" w:after="60"/>
        <w:jc w:val="both"/>
        <w:rPr>
          <w:rFonts w:ascii="Arial" w:hAnsi="Arial"/>
          <w:noProof/>
          <w:sz w:val="16"/>
          <w:bdr w:val="none" w:sz="0" w:space="0" w:color="auto" w:frame="1"/>
        </w:rPr>
      </w:pPr>
    </w:p>
    <w:p w14:paraId="28A898A5" w14:textId="77777777" w:rsidR="00594382" w:rsidRDefault="00594382" w:rsidP="00594382">
      <w:pPr>
        <w:pStyle w:val="Normal17"/>
        <w:spacing w:before="60" w:after="60"/>
        <w:jc w:val="both"/>
        <w:rPr>
          <w:rFonts w:ascii="Arial" w:hAnsi="Arial"/>
          <w:noProof/>
          <w:sz w:val="16"/>
          <w:bdr w:val="none" w:sz="0" w:space="0" w:color="auto" w:frame="1"/>
        </w:rPr>
      </w:pPr>
      <w:r>
        <w:rPr>
          <w:rFonts w:ascii="Arial" w:hAnsi="Arial"/>
          <w:noProof/>
          <w:sz w:val="16"/>
          <w:bdr w:val="none" w:sz="0" w:space="0" w:color="auto" w:frame="1"/>
        </w:rPr>
        <w:t>Fluktuace vlastní ekonomické hodnoty ani cenové rozdíly mezi různými aktivy, závazky a zajišťovacími nástroji nemají na facilitu přímý dopad, neboť i) nemá žádné přímé výpůjční náklady nebo úročené závazky a ii) přijímá dopad pohybů úrokové sazby na výnosy ze svých investic.</w:t>
      </w:r>
    </w:p>
    <w:p w14:paraId="66F4AE8E" w14:textId="77777777" w:rsidR="00594382" w:rsidRDefault="00594382" w:rsidP="00594382">
      <w:pPr>
        <w:spacing w:before="60" w:after="60"/>
        <w:jc w:val="both"/>
        <w:rPr>
          <w:rFonts w:ascii="Arial" w:hAnsi="Arial"/>
          <w:noProof/>
          <w:sz w:val="16"/>
          <w:bdr w:val="none" w:sz="0" w:space="0" w:color="auto" w:frame="1"/>
        </w:rPr>
      </w:pPr>
    </w:p>
    <w:p w14:paraId="53D97BC4"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Citlivost svého úvěrového portfolia a zajišťovacích mikroswapů na pohyby úrokové sazby měří facilita pomocí hodnoty bazického bodu.</w:t>
      </w:r>
    </w:p>
    <w:p w14:paraId="596DE38C" w14:textId="77777777" w:rsidR="00594382" w:rsidRDefault="00594382" w:rsidP="00594382">
      <w:pPr>
        <w:spacing w:before="60" w:after="60"/>
        <w:jc w:val="both"/>
        <w:rPr>
          <w:rFonts w:ascii="Arial" w:hAnsi="Arial"/>
          <w:noProof/>
          <w:sz w:val="16"/>
          <w:bdr w:val="none" w:sz="0" w:space="0" w:color="auto" w:frame="1"/>
        </w:rPr>
      </w:pPr>
    </w:p>
    <w:p w14:paraId="67BF476D"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Hodnotou bazického bodu se měří zisk nebo ztráta v čisté současné hodnotě příslušného portfolia, které plynou z růstu úrokových sazeb o jeden bazický bod (0,01 procentního bodu) u splatností stanoveného rozmezí: „peněžní trh – do jednoho roku“, „velmi krátké – 2 až 3 roky“, „krátké – 4 až 6 let“, „střední – 7 až 11 let“, „dlouhé – 12 až 20 let“ nebo „extra dlouhé – více než 21 let“.</w:t>
      </w:r>
    </w:p>
    <w:p w14:paraId="30240B12" w14:textId="77777777" w:rsidR="00594382" w:rsidRDefault="00594382" w:rsidP="00594382">
      <w:pPr>
        <w:spacing w:before="60" w:after="60"/>
        <w:jc w:val="both"/>
        <w:rPr>
          <w:rFonts w:ascii="Arial" w:hAnsi="Arial"/>
          <w:noProof/>
          <w:sz w:val="16"/>
          <w:bdr w:val="none" w:sz="0" w:space="0" w:color="auto" w:frame="1"/>
        </w:rPr>
      </w:pPr>
    </w:p>
    <w:p w14:paraId="71C98FA5"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K určení čisté současné hodnoty peněžních toků z úvěrů denominovaných v eurech používá facilita tříměsíční swapovou křivku. Čistá současná hodnota peněžních toků z úvěrů denominovaných v jiných měnách než EUR se stanoví na základě tříměsíčního swapu v EUR plus křížového měnového swapu. Pro jiné měny než EUR, pro které není k dispozici spolehlivá a dostatečně úplná diskontní křivka, se místo ní použije diskontní křivka pro EUR nebo USD.</w:t>
      </w:r>
    </w:p>
    <w:p w14:paraId="5C98B28A" w14:textId="77777777" w:rsidR="00594382" w:rsidRDefault="00594382" w:rsidP="00594382">
      <w:pPr>
        <w:spacing w:before="60" w:after="60"/>
        <w:jc w:val="both"/>
        <w:rPr>
          <w:rFonts w:ascii="Arial" w:hAnsi="Arial"/>
          <w:noProof/>
          <w:sz w:val="16"/>
          <w:bdr w:val="none" w:sz="0" w:space="0" w:color="auto" w:frame="1"/>
        </w:rPr>
      </w:pPr>
    </w:p>
    <w:p w14:paraId="69062CE0"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K výpočtu čisté současné hodnoty zajišťovacích mikroswapů používá facilita euroswapovou křivku pro peněžní toky denominované v EUR a dolarovou swapovou křivku pro peněžní toky denominované v USD.</w:t>
      </w:r>
    </w:p>
    <w:p w14:paraId="2CF477ED" w14:textId="77777777" w:rsidR="00594382" w:rsidRDefault="00594382" w:rsidP="00594382">
      <w:pPr>
        <w:rPr>
          <w:rFonts w:ascii="Arial" w:hAnsi="Arial"/>
          <w:noProof/>
          <w:sz w:val="16"/>
          <w:bdr w:val="none" w:sz="0" w:space="0" w:color="auto" w:frame="1"/>
        </w:rPr>
      </w:pPr>
      <w:r>
        <w:rPr>
          <w:noProof/>
        </w:rPr>
        <w:br w:type="page"/>
      </w:r>
    </w:p>
    <w:p w14:paraId="39A97DD0" w14:textId="77777777" w:rsidR="00594382" w:rsidRDefault="00594382" w:rsidP="00594382">
      <w:pPr>
        <w:pStyle w:val="Title11"/>
        <w:numPr>
          <w:ilvl w:val="2"/>
          <w:numId w:val="71"/>
        </w:numPr>
        <w:ind w:left="357" w:hanging="357"/>
        <w:rPr>
          <w:b/>
          <w:noProof/>
          <w:sz w:val="16"/>
          <w:bdr w:val="none" w:sz="0" w:space="0" w:color="auto" w:frame="1"/>
        </w:rPr>
      </w:pPr>
      <w:r>
        <w:rPr>
          <w:noProof/>
        </w:rPr>
        <w:tab/>
      </w:r>
      <w:r>
        <w:rPr>
          <w:b/>
          <w:noProof/>
          <w:sz w:val="16"/>
          <w:bdr w:val="none" w:sz="0" w:space="0" w:color="auto" w:frame="1"/>
        </w:rPr>
        <w:t>Úrokové riziko (pokračování)</w:t>
      </w:r>
    </w:p>
    <w:p w14:paraId="364C6FAD" w14:textId="77777777" w:rsidR="00594382" w:rsidRDefault="00594382" w:rsidP="00594382">
      <w:pPr>
        <w:spacing w:before="60" w:after="60"/>
        <w:jc w:val="both"/>
        <w:rPr>
          <w:rFonts w:ascii="Arial" w:hAnsi="Arial"/>
          <w:noProof/>
          <w:sz w:val="16"/>
          <w:bdr w:val="none" w:sz="0" w:space="0" w:color="auto" w:frame="1"/>
        </w:rPr>
      </w:pPr>
    </w:p>
    <w:p w14:paraId="2D6514E5"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Jak ukazuje následující tabulka, čistá současná hodnota úvěrového portfolia včetně zajišťovacích mikroswapů k 31. prosinci 2022 by se snížila o 500 tis. EUR (k 31. prosinci 2021: snížení o 769 tis. EUR), pokud se všechny relevantní křivky úrokových sazeb současně paralelně posunou směrem nahoru o jeden bazický bod.</w:t>
      </w:r>
    </w:p>
    <w:tbl>
      <w:tblPr>
        <w:tblStyle w:val="CDMRange28"/>
        <w:tblW w:w="5000" w:type="pct"/>
        <w:tblLayout w:type="fixed"/>
        <w:tblLook w:val="0600" w:firstRow="0" w:lastRow="0" w:firstColumn="0" w:lastColumn="0" w:noHBand="1" w:noVBand="1"/>
      </w:tblPr>
      <w:tblGrid>
        <w:gridCol w:w="1521"/>
        <w:gridCol w:w="1171"/>
        <w:gridCol w:w="1171"/>
        <w:gridCol w:w="1171"/>
        <w:gridCol w:w="1171"/>
        <w:gridCol w:w="1171"/>
        <w:gridCol w:w="1171"/>
        <w:gridCol w:w="1171"/>
      </w:tblGrid>
      <w:tr w:rsidR="00594382" w14:paraId="7759412F" w14:textId="77777777" w:rsidTr="00C54AB7">
        <w:trPr>
          <w:trHeight w:val="300"/>
        </w:trPr>
        <w:tc>
          <w:tcPr>
            <w:tcW w:w="156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9DF4EE4" w14:textId="77777777" w:rsidR="00594382" w:rsidRDefault="00594382" w:rsidP="00C54AB7">
            <w:pPr>
              <w:rPr>
                <w:rFonts w:ascii="Arial" w:eastAsia="Arial" w:hAnsi="Arial" w:cs="Arial"/>
                <w:b/>
                <w:noProof/>
                <w:sz w:val="16"/>
              </w:rPr>
            </w:pPr>
            <w:r>
              <w:rPr>
                <w:rFonts w:ascii="Arial" w:hAnsi="Arial"/>
                <w:b/>
                <w:noProof/>
                <w:sz w:val="16"/>
              </w:rPr>
              <w:t>Hodnota bazického bodu</w:t>
            </w:r>
          </w:p>
        </w:tc>
        <w:tc>
          <w:tcPr>
            <w:tcW w:w="12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6E22F10" w14:textId="77777777" w:rsidR="00594382" w:rsidRDefault="00594382" w:rsidP="00C54AB7">
            <w:pPr>
              <w:jc w:val="center"/>
              <w:rPr>
                <w:rFonts w:ascii="Arial" w:eastAsia="Arial" w:hAnsi="Arial" w:cs="Arial"/>
                <w:b/>
                <w:noProof/>
                <w:sz w:val="16"/>
              </w:rPr>
            </w:pPr>
            <w:r>
              <w:rPr>
                <w:rFonts w:ascii="Arial" w:hAnsi="Arial"/>
                <w:b/>
                <w:noProof/>
                <w:sz w:val="16"/>
              </w:rPr>
              <w:t>Peníze</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E342F0F" w14:textId="77777777" w:rsidR="00594382" w:rsidRDefault="00594382" w:rsidP="00C54AB7">
            <w:pPr>
              <w:jc w:val="center"/>
              <w:rPr>
                <w:rFonts w:ascii="Arial" w:eastAsia="Arial" w:hAnsi="Arial" w:cs="Arial"/>
                <w:b/>
                <w:noProof/>
                <w:sz w:val="16"/>
              </w:rPr>
            </w:pPr>
            <w:r>
              <w:rPr>
                <w:rFonts w:ascii="Arial" w:hAnsi="Arial"/>
                <w:b/>
                <w:noProof/>
                <w:sz w:val="16"/>
              </w:rPr>
              <w:t xml:space="preserve">Velmi krátké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2FE3FC5" w14:textId="77777777" w:rsidR="00594382" w:rsidRDefault="00594382" w:rsidP="00C54AB7">
            <w:pPr>
              <w:jc w:val="center"/>
              <w:rPr>
                <w:rFonts w:ascii="Arial" w:eastAsia="Arial" w:hAnsi="Arial" w:cs="Arial"/>
                <w:b/>
                <w:noProof/>
                <w:sz w:val="16"/>
              </w:rPr>
            </w:pPr>
            <w:r>
              <w:rPr>
                <w:rFonts w:ascii="Arial" w:hAnsi="Arial"/>
                <w:b/>
                <w:noProof/>
                <w:sz w:val="16"/>
              </w:rPr>
              <w:t>Krátké</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EE142EE" w14:textId="77777777" w:rsidR="00594382" w:rsidRDefault="00594382" w:rsidP="00C54AB7">
            <w:pPr>
              <w:jc w:val="center"/>
              <w:rPr>
                <w:rFonts w:ascii="Arial" w:eastAsia="Arial" w:hAnsi="Arial" w:cs="Arial"/>
                <w:b/>
                <w:noProof/>
                <w:sz w:val="16"/>
              </w:rPr>
            </w:pPr>
            <w:r>
              <w:rPr>
                <w:rFonts w:ascii="Arial" w:hAnsi="Arial"/>
                <w:b/>
                <w:noProof/>
                <w:sz w:val="16"/>
              </w:rPr>
              <w:t>Střední</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2D1808D" w14:textId="77777777" w:rsidR="00594382" w:rsidRDefault="00594382" w:rsidP="00C54AB7">
            <w:pPr>
              <w:jc w:val="center"/>
              <w:rPr>
                <w:rFonts w:ascii="Arial" w:eastAsia="Arial" w:hAnsi="Arial" w:cs="Arial"/>
                <w:b/>
                <w:noProof/>
                <w:sz w:val="16"/>
              </w:rPr>
            </w:pPr>
            <w:r>
              <w:rPr>
                <w:rFonts w:ascii="Arial" w:hAnsi="Arial"/>
                <w:b/>
                <w:noProof/>
                <w:sz w:val="16"/>
              </w:rPr>
              <w:t>Dlouhé</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A3D5DC5" w14:textId="77777777" w:rsidR="00594382" w:rsidRDefault="00594382" w:rsidP="00C54AB7">
            <w:pPr>
              <w:jc w:val="center"/>
              <w:rPr>
                <w:rFonts w:ascii="Arial" w:eastAsia="Arial" w:hAnsi="Arial" w:cs="Arial"/>
                <w:b/>
                <w:noProof/>
                <w:sz w:val="16"/>
              </w:rPr>
            </w:pPr>
            <w:r>
              <w:rPr>
                <w:rFonts w:ascii="Arial" w:hAnsi="Arial"/>
                <w:b/>
                <w:noProof/>
                <w:sz w:val="16"/>
              </w:rPr>
              <w:t xml:space="preserve">Extra dlouhé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6F42F90C" w14:textId="77777777" w:rsidR="00594382" w:rsidRDefault="00594382" w:rsidP="00C54AB7">
            <w:pPr>
              <w:jc w:val="center"/>
              <w:rPr>
                <w:rFonts w:ascii="Arial" w:eastAsia="Arial" w:hAnsi="Arial" w:cs="Arial"/>
                <w:b/>
                <w:noProof/>
                <w:sz w:val="16"/>
              </w:rPr>
            </w:pPr>
            <w:r>
              <w:rPr>
                <w:rFonts w:ascii="Arial" w:hAnsi="Arial"/>
                <w:b/>
                <w:noProof/>
                <w:sz w:val="16"/>
              </w:rPr>
              <w:t>Celkem</w:t>
            </w:r>
          </w:p>
        </w:tc>
      </w:tr>
      <w:tr w:rsidR="00594382" w14:paraId="4FF02980" w14:textId="77777777" w:rsidTr="00C54AB7">
        <w:trPr>
          <w:trHeight w:val="300"/>
        </w:trPr>
        <w:tc>
          <w:tcPr>
            <w:tcW w:w="1560" w:type="dxa"/>
            <w:shd w:val="clear" w:color="auto" w:fill="FFFFFF"/>
            <w:tcMar>
              <w:top w:w="0" w:type="dxa"/>
              <w:left w:w="40" w:type="dxa"/>
              <w:bottom w:w="0" w:type="dxa"/>
              <w:right w:w="40" w:type="dxa"/>
            </w:tcMar>
            <w:vAlign w:val="center"/>
            <w:hideMark/>
          </w:tcPr>
          <w:p w14:paraId="3626A3C8"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200" w:type="dxa"/>
            <w:shd w:val="clear" w:color="auto" w:fill="FFFFFF"/>
            <w:tcMar>
              <w:top w:w="0" w:type="dxa"/>
              <w:left w:w="40" w:type="dxa"/>
              <w:bottom w:w="0" w:type="dxa"/>
              <w:right w:w="40" w:type="dxa"/>
            </w:tcMar>
            <w:vAlign w:val="center"/>
            <w:hideMark/>
          </w:tcPr>
          <w:p w14:paraId="0366054E" w14:textId="77777777" w:rsidR="00594382" w:rsidRDefault="00594382" w:rsidP="00C54AB7">
            <w:pPr>
              <w:jc w:val="center"/>
              <w:rPr>
                <w:rFonts w:ascii="Arial" w:eastAsia="Arial" w:hAnsi="Arial" w:cs="Arial"/>
                <w:b/>
                <w:noProof/>
                <w:sz w:val="16"/>
              </w:rPr>
            </w:pPr>
            <w:r>
              <w:rPr>
                <w:rFonts w:ascii="Arial" w:hAnsi="Arial"/>
                <w:b/>
                <w:noProof/>
                <w:sz w:val="16"/>
              </w:rPr>
              <w:t>Trh</w:t>
            </w:r>
          </w:p>
        </w:tc>
        <w:tc>
          <w:tcPr>
            <w:tcW w:w="1200" w:type="dxa"/>
            <w:vMerge/>
            <w:tcBorders>
              <w:top w:val="single" w:sz="4" w:space="0" w:color="000000"/>
              <w:left w:val="nil"/>
              <w:bottom w:val="nil"/>
              <w:right w:val="nil"/>
            </w:tcBorders>
            <w:vAlign w:val="center"/>
            <w:hideMark/>
          </w:tcPr>
          <w:p w14:paraId="7BE6260C"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474E9AB6"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2D9217CD"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58A7EB96"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3D05CAB6"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223E6D34" w14:textId="77777777" w:rsidR="00594382" w:rsidRDefault="00594382" w:rsidP="00C54AB7">
            <w:pPr>
              <w:rPr>
                <w:rFonts w:ascii="Arial" w:eastAsia="Arial" w:hAnsi="Arial" w:cs="Arial"/>
                <w:b/>
                <w:noProof/>
                <w:sz w:val="16"/>
              </w:rPr>
            </w:pPr>
          </w:p>
        </w:tc>
      </w:tr>
      <w:tr w:rsidR="00594382" w14:paraId="1F90985E" w14:textId="77777777" w:rsidTr="00C54AB7">
        <w:trPr>
          <w:trHeight w:hRule="exact" w:val="300"/>
        </w:trPr>
        <w:tc>
          <w:tcPr>
            <w:tcW w:w="156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B74E386" w14:textId="77777777" w:rsidR="00594382" w:rsidRDefault="00594382" w:rsidP="00C54AB7">
            <w:pPr>
              <w:rPr>
                <w:rFonts w:ascii="Arial" w:eastAsia="Arial" w:hAnsi="Arial" w:cs="Arial"/>
                <w:b/>
                <w:noProof/>
                <w:sz w:val="16"/>
              </w:rPr>
            </w:pPr>
            <w:r>
              <w:rPr>
                <w:rFonts w:ascii="Arial" w:hAnsi="Arial"/>
                <w:b/>
                <w:noProof/>
                <w:sz w:val="16"/>
              </w:rPr>
              <w:t>k 31. 12. 2022</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5E496538" w14:textId="77777777" w:rsidR="00594382" w:rsidRDefault="00594382" w:rsidP="00C54AB7">
            <w:pPr>
              <w:jc w:val="center"/>
              <w:rPr>
                <w:rFonts w:ascii="Arial" w:eastAsia="Arial" w:hAnsi="Arial" w:cs="Arial"/>
                <w:b/>
                <w:noProof/>
                <w:sz w:val="16"/>
              </w:rPr>
            </w:pPr>
            <w:r>
              <w:rPr>
                <w:rFonts w:ascii="Arial" w:hAnsi="Arial"/>
                <w:b/>
                <w:noProof/>
                <w:sz w:val="16"/>
              </w:rPr>
              <w:t>1 rok</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0BCF181" w14:textId="77777777" w:rsidR="00594382" w:rsidRDefault="00594382" w:rsidP="00C54AB7">
            <w:pPr>
              <w:jc w:val="center"/>
              <w:rPr>
                <w:rFonts w:ascii="Arial" w:eastAsia="Arial" w:hAnsi="Arial" w:cs="Arial"/>
                <w:b/>
                <w:noProof/>
                <w:sz w:val="16"/>
              </w:rPr>
            </w:pPr>
            <w:r>
              <w:rPr>
                <w:rFonts w:ascii="Arial" w:hAnsi="Arial"/>
                <w:b/>
                <w:noProof/>
                <w:sz w:val="16"/>
              </w:rPr>
              <w:t>2 až 3 roky</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B89CBBD" w14:textId="77777777" w:rsidR="00594382" w:rsidRDefault="00594382" w:rsidP="00C54AB7">
            <w:pPr>
              <w:jc w:val="center"/>
              <w:rPr>
                <w:rFonts w:ascii="Arial" w:eastAsia="Arial" w:hAnsi="Arial" w:cs="Arial"/>
                <w:b/>
                <w:noProof/>
                <w:sz w:val="16"/>
              </w:rPr>
            </w:pPr>
            <w:r>
              <w:rPr>
                <w:rFonts w:ascii="Arial" w:hAnsi="Arial"/>
                <w:b/>
                <w:noProof/>
                <w:sz w:val="16"/>
              </w:rPr>
              <w:t>4 až 6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059DE63" w14:textId="77777777" w:rsidR="00594382" w:rsidRDefault="00594382" w:rsidP="00C54AB7">
            <w:pPr>
              <w:jc w:val="center"/>
              <w:rPr>
                <w:rFonts w:ascii="Arial" w:eastAsia="Arial" w:hAnsi="Arial" w:cs="Arial"/>
                <w:b/>
                <w:noProof/>
                <w:sz w:val="16"/>
              </w:rPr>
            </w:pPr>
            <w:r>
              <w:rPr>
                <w:rFonts w:ascii="Arial" w:hAnsi="Arial"/>
                <w:b/>
                <w:noProof/>
                <w:sz w:val="16"/>
              </w:rPr>
              <w:t>7 až 11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2B555CD" w14:textId="77777777" w:rsidR="00594382" w:rsidRDefault="00594382" w:rsidP="00C54AB7">
            <w:pPr>
              <w:jc w:val="center"/>
              <w:rPr>
                <w:rFonts w:ascii="Arial" w:eastAsia="Arial" w:hAnsi="Arial" w:cs="Arial"/>
                <w:b/>
                <w:noProof/>
                <w:sz w:val="16"/>
              </w:rPr>
            </w:pPr>
            <w:r>
              <w:rPr>
                <w:rFonts w:ascii="Arial" w:hAnsi="Arial"/>
                <w:b/>
                <w:noProof/>
                <w:sz w:val="16"/>
              </w:rPr>
              <w:t>12 až 20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1A99182" w14:textId="77777777" w:rsidR="00594382" w:rsidRDefault="00594382" w:rsidP="00C54AB7">
            <w:pPr>
              <w:jc w:val="center"/>
              <w:rPr>
                <w:rFonts w:ascii="Arial" w:eastAsia="Arial" w:hAnsi="Arial" w:cs="Arial"/>
                <w:b/>
                <w:noProof/>
                <w:sz w:val="16"/>
              </w:rPr>
            </w:pPr>
            <w:r>
              <w:rPr>
                <w:rFonts w:ascii="Arial" w:hAnsi="Arial"/>
                <w:b/>
                <w:noProof/>
                <w:sz w:val="16"/>
              </w:rPr>
              <w:t>21 let</w:t>
            </w:r>
          </w:p>
        </w:tc>
        <w:tc>
          <w:tcPr>
            <w:tcW w:w="12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14001C4" w14:textId="77777777" w:rsidR="00594382" w:rsidRDefault="00594382" w:rsidP="00C54AB7">
            <w:pPr>
              <w:jc w:val="center"/>
              <w:rPr>
                <w:rFonts w:ascii="Arial" w:eastAsia="Arial" w:hAnsi="Arial" w:cs="Arial"/>
                <w:b/>
                <w:noProof/>
                <w:sz w:val="16"/>
              </w:rPr>
            </w:pPr>
          </w:p>
        </w:tc>
      </w:tr>
      <w:tr w:rsidR="00594382" w14:paraId="43669186" w14:textId="77777777" w:rsidTr="00C54AB7">
        <w:trPr>
          <w:trHeight w:val="675"/>
        </w:trPr>
        <w:tc>
          <w:tcPr>
            <w:tcW w:w="15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093211AA" w14:textId="77777777" w:rsidR="00594382" w:rsidRDefault="00594382" w:rsidP="00C54AB7">
            <w:pPr>
              <w:rPr>
                <w:rFonts w:ascii="Arial" w:eastAsia="Arial" w:hAnsi="Arial" w:cs="Arial"/>
                <w:noProof/>
                <w:sz w:val="16"/>
              </w:rPr>
            </w:pPr>
            <w:r>
              <w:rPr>
                <w:rFonts w:ascii="Arial" w:hAnsi="Arial"/>
                <w:noProof/>
                <w:sz w:val="16"/>
              </w:rPr>
              <w:t>Celková citlivost úvěrů a zajišťovacích mikroswapů</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0DC4D1F" w14:textId="77777777" w:rsidR="00594382" w:rsidRDefault="00594382" w:rsidP="00C54AB7">
            <w:pPr>
              <w:jc w:val="center"/>
              <w:rPr>
                <w:rFonts w:ascii="Arial" w:eastAsia="Arial" w:hAnsi="Arial" w:cs="Arial"/>
                <w:noProof/>
                <w:sz w:val="16"/>
              </w:rPr>
            </w:pPr>
            <w:r>
              <w:rPr>
                <w:rFonts w:ascii="Arial" w:hAnsi="Arial"/>
                <w:noProof/>
                <w:sz w:val="16"/>
              </w:rPr>
              <w:t>–34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7E877819" w14:textId="77777777" w:rsidR="00594382" w:rsidRDefault="00594382" w:rsidP="00C54AB7">
            <w:pPr>
              <w:jc w:val="center"/>
              <w:rPr>
                <w:rFonts w:ascii="Arial" w:eastAsia="Arial" w:hAnsi="Arial" w:cs="Arial"/>
                <w:noProof/>
                <w:sz w:val="16"/>
              </w:rPr>
            </w:pPr>
            <w:r>
              <w:rPr>
                <w:rFonts w:ascii="Arial" w:hAnsi="Arial"/>
                <w:noProof/>
                <w:sz w:val="16"/>
              </w:rPr>
              <w:t>–98</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E174F1E" w14:textId="77777777" w:rsidR="00594382" w:rsidRDefault="00594382" w:rsidP="00C54AB7">
            <w:pPr>
              <w:jc w:val="center"/>
              <w:rPr>
                <w:rFonts w:ascii="Arial" w:eastAsia="Arial" w:hAnsi="Arial" w:cs="Arial"/>
                <w:noProof/>
                <w:sz w:val="16"/>
              </w:rPr>
            </w:pPr>
            <w:r>
              <w:rPr>
                <w:rFonts w:ascii="Arial" w:hAnsi="Arial"/>
                <w:noProof/>
                <w:sz w:val="16"/>
              </w:rPr>
              <w:t>–154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F430B70" w14:textId="77777777" w:rsidR="00594382" w:rsidRDefault="00594382" w:rsidP="00C54AB7">
            <w:pPr>
              <w:jc w:val="center"/>
              <w:rPr>
                <w:rFonts w:ascii="Arial" w:eastAsia="Arial" w:hAnsi="Arial" w:cs="Arial"/>
                <w:noProof/>
                <w:sz w:val="16"/>
              </w:rPr>
            </w:pPr>
            <w:r>
              <w:rPr>
                <w:rFonts w:ascii="Arial" w:hAnsi="Arial"/>
                <w:noProof/>
                <w:sz w:val="16"/>
              </w:rPr>
              <w:t>–162</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A1AA3D9" w14:textId="77777777" w:rsidR="00594382" w:rsidRDefault="00594382" w:rsidP="00C54AB7">
            <w:pPr>
              <w:jc w:val="center"/>
              <w:rPr>
                <w:rFonts w:ascii="Arial" w:eastAsia="Arial" w:hAnsi="Arial" w:cs="Arial"/>
                <w:noProof/>
                <w:sz w:val="16"/>
              </w:rPr>
            </w:pPr>
            <w:r>
              <w:rPr>
                <w:rFonts w:ascii="Arial" w:hAnsi="Arial"/>
                <w:noProof/>
                <w:sz w:val="16"/>
              </w:rPr>
              <w:t>–50</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B0CA5B5" w14:textId="77777777" w:rsidR="00594382" w:rsidRDefault="00594382" w:rsidP="00C54AB7">
            <w:pPr>
              <w:jc w:val="center"/>
              <w:rPr>
                <w:rFonts w:ascii="Arial" w:eastAsia="Arial" w:hAnsi="Arial" w:cs="Arial"/>
                <w:noProof/>
                <w:sz w:val="16"/>
              </w:rPr>
            </w:pPr>
            <w:r>
              <w:rPr>
                <w:rFonts w:ascii="Arial" w:hAnsi="Arial"/>
                <w:noProof/>
                <w:sz w:val="16"/>
              </w:rPr>
              <w:t>–2</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3F3DDD7B" w14:textId="77777777" w:rsidR="00594382" w:rsidRDefault="00594382" w:rsidP="00C54AB7">
            <w:pPr>
              <w:jc w:val="center"/>
              <w:rPr>
                <w:rFonts w:ascii="Arial" w:eastAsia="Arial" w:hAnsi="Arial" w:cs="Arial"/>
                <w:b/>
                <w:noProof/>
                <w:sz w:val="16"/>
              </w:rPr>
            </w:pPr>
            <w:r>
              <w:rPr>
                <w:rFonts w:ascii="Arial" w:hAnsi="Arial"/>
                <w:b/>
                <w:noProof/>
                <w:sz w:val="16"/>
              </w:rPr>
              <w:t>–500</w:t>
            </w:r>
          </w:p>
        </w:tc>
      </w:tr>
      <w:tr w:rsidR="00594382" w14:paraId="30AD718F" w14:textId="77777777" w:rsidTr="00C54AB7">
        <w:trPr>
          <w:trHeight w:val="300"/>
        </w:trPr>
        <w:tc>
          <w:tcPr>
            <w:tcW w:w="1560" w:type="dxa"/>
            <w:tcBorders>
              <w:top w:val="single" w:sz="4" w:space="0" w:color="000000"/>
              <w:left w:val="nil"/>
              <w:bottom w:val="single" w:sz="4" w:space="0" w:color="000000"/>
              <w:right w:val="nil"/>
            </w:tcBorders>
            <w:tcMar>
              <w:top w:w="0" w:type="dxa"/>
              <w:left w:w="0" w:type="dxa"/>
              <w:bottom w:w="0" w:type="dxa"/>
              <w:right w:w="0" w:type="dxa"/>
            </w:tcMar>
            <w:vAlign w:val="bottom"/>
          </w:tcPr>
          <w:p w14:paraId="50E9935A"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2BC6BD16"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250C339"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F5E0718"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5431611"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9B23568"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44B7CF91" w14:textId="77777777" w:rsidR="00594382" w:rsidRDefault="00594382" w:rsidP="00C54AB7">
            <w:pPr>
              <w:rPr>
                <w:rFonts w:ascii="Arial" w:eastAsia="Arial" w:hAnsi="Arial" w:cs="Arial"/>
                <w:noProof/>
                <w:sz w:val="20"/>
              </w:rPr>
            </w:pPr>
          </w:p>
        </w:tc>
        <w:tc>
          <w:tcPr>
            <w:tcW w:w="120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AA2C005" w14:textId="77777777" w:rsidR="00594382" w:rsidRDefault="00594382" w:rsidP="00C54AB7">
            <w:pPr>
              <w:rPr>
                <w:rFonts w:ascii="Arial" w:eastAsia="Arial" w:hAnsi="Arial" w:cs="Arial"/>
                <w:noProof/>
                <w:sz w:val="20"/>
              </w:rPr>
            </w:pPr>
          </w:p>
        </w:tc>
      </w:tr>
      <w:tr w:rsidR="00594382" w14:paraId="0F1AA75E" w14:textId="77777777" w:rsidTr="00C54AB7">
        <w:trPr>
          <w:trHeight w:val="300"/>
        </w:trPr>
        <w:tc>
          <w:tcPr>
            <w:tcW w:w="156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8EA4A74" w14:textId="77777777" w:rsidR="00594382" w:rsidRDefault="00594382" w:rsidP="00C54AB7">
            <w:pPr>
              <w:rPr>
                <w:rFonts w:ascii="Arial" w:eastAsia="Arial" w:hAnsi="Arial" w:cs="Arial"/>
                <w:b/>
                <w:noProof/>
                <w:sz w:val="16"/>
              </w:rPr>
            </w:pPr>
            <w:r>
              <w:rPr>
                <w:rFonts w:ascii="Arial" w:hAnsi="Arial"/>
                <w:b/>
                <w:noProof/>
                <w:sz w:val="16"/>
              </w:rPr>
              <w:t>Hodnota bazického bodu</w:t>
            </w:r>
          </w:p>
        </w:tc>
        <w:tc>
          <w:tcPr>
            <w:tcW w:w="12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F36ECE7" w14:textId="77777777" w:rsidR="00594382" w:rsidRDefault="00594382" w:rsidP="00C54AB7">
            <w:pPr>
              <w:jc w:val="center"/>
              <w:rPr>
                <w:rFonts w:ascii="Arial" w:eastAsia="Arial" w:hAnsi="Arial" w:cs="Arial"/>
                <w:b/>
                <w:noProof/>
                <w:sz w:val="16"/>
              </w:rPr>
            </w:pPr>
            <w:r>
              <w:rPr>
                <w:rFonts w:ascii="Arial" w:hAnsi="Arial"/>
                <w:b/>
                <w:noProof/>
                <w:sz w:val="16"/>
              </w:rPr>
              <w:t>Peníze</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92B2C91" w14:textId="77777777" w:rsidR="00594382" w:rsidRDefault="00594382" w:rsidP="00C54AB7">
            <w:pPr>
              <w:jc w:val="center"/>
              <w:rPr>
                <w:rFonts w:ascii="Arial" w:eastAsia="Arial" w:hAnsi="Arial" w:cs="Arial"/>
                <w:b/>
                <w:noProof/>
                <w:sz w:val="16"/>
              </w:rPr>
            </w:pPr>
            <w:r>
              <w:rPr>
                <w:rFonts w:ascii="Arial" w:hAnsi="Arial"/>
                <w:b/>
                <w:noProof/>
                <w:sz w:val="16"/>
              </w:rPr>
              <w:t xml:space="preserve">Velmi krátké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8597791" w14:textId="77777777" w:rsidR="00594382" w:rsidRDefault="00594382" w:rsidP="00C54AB7">
            <w:pPr>
              <w:jc w:val="center"/>
              <w:rPr>
                <w:rFonts w:ascii="Arial" w:eastAsia="Arial" w:hAnsi="Arial" w:cs="Arial"/>
                <w:b/>
                <w:noProof/>
                <w:sz w:val="16"/>
              </w:rPr>
            </w:pPr>
            <w:r>
              <w:rPr>
                <w:rFonts w:ascii="Arial" w:hAnsi="Arial"/>
                <w:b/>
                <w:noProof/>
                <w:sz w:val="16"/>
              </w:rPr>
              <w:t>Krátké</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B4CB4B2" w14:textId="77777777" w:rsidR="00594382" w:rsidRDefault="00594382" w:rsidP="00C54AB7">
            <w:pPr>
              <w:jc w:val="center"/>
              <w:rPr>
                <w:rFonts w:ascii="Arial" w:eastAsia="Arial" w:hAnsi="Arial" w:cs="Arial"/>
                <w:b/>
                <w:noProof/>
                <w:sz w:val="16"/>
              </w:rPr>
            </w:pPr>
            <w:r>
              <w:rPr>
                <w:rFonts w:ascii="Arial" w:hAnsi="Arial"/>
                <w:b/>
                <w:noProof/>
                <w:sz w:val="16"/>
              </w:rPr>
              <w:t>Střední</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8BCBAED" w14:textId="77777777" w:rsidR="00594382" w:rsidRDefault="00594382" w:rsidP="00C54AB7">
            <w:pPr>
              <w:jc w:val="center"/>
              <w:rPr>
                <w:rFonts w:ascii="Arial" w:eastAsia="Arial" w:hAnsi="Arial" w:cs="Arial"/>
                <w:b/>
                <w:noProof/>
                <w:sz w:val="16"/>
              </w:rPr>
            </w:pPr>
            <w:r>
              <w:rPr>
                <w:rFonts w:ascii="Arial" w:hAnsi="Arial"/>
                <w:b/>
                <w:noProof/>
                <w:sz w:val="16"/>
              </w:rPr>
              <w:t>Dlouhé</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1B5BDAA9" w14:textId="77777777" w:rsidR="00594382" w:rsidRDefault="00594382" w:rsidP="00C54AB7">
            <w:pPr>
              <w:jc w:val="center"/>
              <w:rPr>
                <w:rFonts w:ascii="Arial" w:eastAsia="Arial" w:hAnsi="Arial" w:cs="Arial"/>
                <w:b/>
                <w:noProof/>
                <w:sz w:val="16"/>
              </w:rPr>
            </w:pPr>
            <w:r>
              <w:rPr>
                <w:rFonts w:ascii="Arial" w:hAnsi="Arial"/>
                <w:b/>
                <w:noProof/>
                <w:sz w:val="16"/>
              </w:rPr>
              <w:t xml:space="preserve">Extra dlouhé </w:t>
            </w:r>
          </w:p>
        </w:tc>
        <w:tc>
          <w:tcPr>
            <w:tcW w:w="1200" w:type="dxa"/>
            <w:vMerge w:val="restart"/>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DE04097" w14:textId="77777777" w:rsidR="00594382" w:rsidRDefault="00594382" w:rsidP="00C54AB7">
            <w:pPr>
              <w:jc w:val="center"/>
              <w:rPr>
                <w:rFonts w:ascii="Arial" w:eastAsia="Arial" w:hAnsi="Arial" w:cs="Arial"/>
                <w:b/>
                <w:noProof/>
                <w:sz w:val="16"/>
              </w:rPr>
            </w:pPr>
            <w:r>
              <w:rPr>
                <w:rFonts w:ascii="Arial" w:hAnsi="Arial"/>
                <w:b/>
                <w:noProof/>
                <w:sz w:val="16"/>
              </w:rPr>
              <w:t>Celkem</w:t>
            </w:r>
          </w:p>
        </w:tc>
      </w:tr>
      <w:tr w:rsidR="00594382" w14:paraId="76A71AEE" w14:textId="77777777" w:rsidTr="00C54AB7">
        <w:trPr>
          <w:trHeight w:val="300"/>
        </w:trPr>
        <w:tc>
          <w:tcPr>
            <w:tcW w:w="1560" w:type="dxa"/>
            <w:shd w:val="clear" w:color="auto" w:fill="FFFFFF"/>
            <w:tcMar>
              <w:top w:w="0" w:type="dxa"/>
              <w:left w:w="40" w:type="dxa"/>
              <w:bottom w:w="0" w:type="dxa"/>
              <w:right w:w="40" w:type="dxa"/>
            </w:tcMar>
            <w:vAlign w:val="center"/>
            <w:hideMark/>
          </w:tcPr>
          <w:p w14:paraId="0C9371B5"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200" w:type="dxa"/>
            <w:shd w:val="clear" w:color="auto" w:fill="FFFFFF"/>
            <w:tcMar>
              <w:top w:w="0" w:type="dxa"/>
              <w:left w:w="40" w:type="dxa"/>
              <w:bottom w:w="0" w:type="dxa"/>
              <w:right w:w="40" w:type="dxa"/>
            </w:tcMar>
            <w:vAlign w:val="center"/>
            <w:hideMark/>
          </w:tcPr>
          <w:p w14:paraId="0F7DD4D8" w14:textId="77777777" w:rsidR="00594382" w:rsidRDefault="00594382" w:rsidP="00C54AB7">
            <w:pPr>
              <w:jc w:val="center"/>
              <w:rPr>
                <w:rFonts w:ascii="Arial" w:eastAsia="Arial" w:hAnsi="Arial" w:cs="Arial"/>
                <w:b/>
                <w:noProof/>
                <w:sz w:val="16"/>
              </w:rPr>
            </w:pPr>
            <w:r>
              <w:rPr>
                <w:rFonts w:ascii="Arial" w:hAnsi="Arial"/>
                <w:b/>
                <w:noProof/>
                <w:sz w:val="16"/>
              </w:rPr>
              <w:t>Trh</w:t>
            </w:r>
          </w:p>
        </w:tc>
        <w:tc>
          <w:tcPr>
            <w:tcW w:w="1200" w:type="dxa"/>
            <w:vMerge/>
            <w:tcBorders>
              <w:top w:val="single" w:sz="4" w:space="0" w:color="000000"/>
              <w:left w:val="nil"/>
              <w:bottom w:val="nil"/>
              <w:right w:val="nil"/>
            </w:tcBorders>
            <w:vAlign w:val="center"/>
            <w:hideMark/>
          </w:tcPr>
          <w:p w14:paraId="695B1CC3"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676B4AD1"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1A2215EF"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28B03BC8"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0BF225DA" w14:textId="77777777" w:rsidR="00594382" w:rsidRDefault="00594382" w:rsidP="00C54AB7">
            <w:pPr>
              <w:rPr>
                <w:rFonts w:ascii="Arial" w:eastAsia="Arial" w:hAnsi="Arial" w:cs="Arial"/>
                <w:b/>
                <w:noProof/>
                <w:sz w:val="16"/>
              </w:rPr>
            </w:pPr>
          </w:p>
        </w:tc>
        <w:tc>
          <w:tcPr>
            <w:tcW w:w="1200" w:type="dxa"/>
            <w:vMerge/>
            <w:tcBorders>
              <w:top w:val="single" w:sz="4" w:space="0" w:color="000000"/>
              <w:left w:val="nil"/>
              <w:bottom w:val="nil"/>
              <w:right w:val="nil"/>
            </w:tcBorders>
            <w:vAlign w:val="center"/>
            <w:hideMark/>
          </w:tcPr>
          <w:p w14:paraId="63A2C687" w14:textId="77777777" w:rsidR="00594382" w:rsidRDefault="00594382" w:rsidP="00C54AB7">
            <w:pPr>
              <w:rPr>
                <w:rFonts w:ascii="Arial" w:eastAsia="Arial" w:hAnsi="Arial" w:cs="Arial"/>
                <w:b/>
                <w:noProof/>
                <w:sz w:val="16"/>
              </w:rPr>
            </w:pPr>
          </w:p>
        </w:tc>
      </w:tr>
      <w:tr w:rsidR="00594382" w14:paraId="12886873" w14:textId="77777777" w:rsidTr="00C54AB7">
        <w:trPr>
          <w:trHeight w:val="300"/>
        </w:trPr>
        <w:tc>
          <w:tcPr>
            <w:tcW w:w="156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03C12044" w14:textId="77777777" w:rsidR="00594382" w:rsidRDefault="00594382" w:rsidP="00C54AB7">
            <w:pPr>
              <w:rPr>
                <w:rFonts w:ascii="Arial" w:eastAsia="Arial" w:hAnsi="Arial" w:cs="Arial"/>
                <w:b/>
                <w:noProof/>
                <w:sz w:val="16"/>
              </w:rPr>
            </w:pPr>
            <w:r>
              <w:rPr>
                <w:rFonts w:ascii="Arial" w:hAnsi="Arial"/>
                <w:b/>
                <w:noProof/>
                <w:sz w:val="16"/>
              </w:rPr>
              <w:t>k 31. 12. 2021</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2FF714D" w14:textId="77777777" w:rsidR="00594382" w:rsidRDefault="00594382" w:rsidP="00C54AB7">
            <w:pPr>
              <w:jc w:val="center"/>
              <w:rPr>
                <w:rFonts w:ascii="Arial" w:eastAsia="Arial" w:hAnsi="Arial" w:cs="Arial"/>
                <w:b/>
                <w:noProof/>
                <w:sz w:val="16"/>
              </w:rPr>
            </w:pPr>
            <w:r>
              <w:rPr>
                <w:rFonts w:ascii="Arial" w:hAnsi="Arial"/>
                <w:b/>
                <w:noProof/>
                <w:sz w:val="16"/>
              </w:rPr>
              <w:t>1 rok</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CAA4AF9" w14:textId="77777777" w:rsidR="00594382" w:rsidRDefault="00594382" w:rsidP="00C54AB7">
            <w:pPr>
              <w:jc w:val="center"/>
              <w:rPr>
                <w:rFonts w:ascii="Arial" w:eastAsia="Arial" w:hAnsi="Arial" w:cs="Arial"/>
                <w:b/>
                <w:noProof/>
                <w:sz w:val="16"/>
              </w:rPr>
            </w:pPr>
            <w:r>
              <w:rPr>
                <w:rFonts w:ascii="Arial" w:hAnsi="Arial"/>
                <w:b/>
                <w:noProof/>
                <w:sz w:val="16"/>
              </w:rPr>
              <w:t>2 až 3 roky</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C0B0E8B" w14:textId="77777777" w:rsidR="00594382" w:rsidRDefault="00594382" w:rsidP="00C54AB7">
            <w:pPr>
              <w:jc w:val="center"/>
              <w:rPr>
                <w:rFonts w:ascii="Arial" w:eastAsia="Arial" w:hAnsi="Arial" w:cs="Arial"/>
                <w:b/>
                <w:noProof/>
                <w:sz w:val="16"/>
              </w:rPr>
            </w:pPr>
            <w:r>
              <w:rPr>
                <w:rFonts w:ascii="Arial" w:hAnsi="Arial"/>
                <w:b/>
                <w:noProof/>
                <w:sz w:val="16"/>
              </w:rPr>
              <w:t>4 až 6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F39CD66" w14:textId="77777777" w:rsidR="00594382" w:rsidRDefault="00594382" w:rsidP="00C54AB7">
            <w:pPr>
              <w:jc w:val="center"/>
              <w:rPr>
                <w:rFonts w:ascii="Arial" w:eastAsia="Arial" w:hAnsi="Arial" w:cs="Arial"/>
                <w:b/>
                <w:noProof/>
                <w:sz w:val="16"/>
              </w:rPr>
            </w:pPr>
            <w:r>
              <w:rPr>
                <w:rFonts w:ascii="Arial" w:hAnsi="Arial"/>
                <w:b/>
                <w:noProof/>
                <w:sz w:val="16"/>
              </w:rPr>
              <w:t>7 až 11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789B943" w14:textId="77777777" w:rsidR="00594382" w:rsidRDefault="00594382" w:rsidP="00C54AB7">
            <w:pPr>
              <w:jc w:val="center"/>
              <w:rPr>
                <w:rFonts w:ascii="Arial" w:eastAsia="Arial" w:hAnsi="Arial" w:cs="Arial"/>
                <w:b/>
                <w:noProof/>
                <w:sz w:val="16"/>
              </w:rPr>
            </w:pPr>
            <w:r>
              <w:rPr>
                <w:rFonts w:ascii="Arial" w:hAnsi="Arial"/>
                <w:b/>
                <w:noProof/>
                <w:sz w:val="16"/>
              </w:rPr>
              <w:t>12 až 20 let</w:t>
            </w:r>
          </w:p>
        </w:tc>
        <w:tc>
          <w:tcPr>
            <w:tcW w:w="12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9953F3E" w14:textId="77777777" w:rsidR="00594382" w:rsidRDefault="00594382" w:rsidP="00C54AB7">
            <w:pPr>
              <w:jc w:val="center"/>
              <w:rPr>
                <w:rFonts w:ascii="Arial" w:eastAsia="Arial" w:hAnsi="Arial" w:cs="Arial"/>
                <w:b/>
                <w:noProof/>
                <w:sz w:val="16"/>
              </w:rPr>
            </w:pPr>
            <w:r>
              <w:rPr>
                <w:rFonts w:ascii="Arial" w:hAnsi="Arial"/>
                <w:b/>
                <w:noProof/>
                <w:sz w:val="16"/>
              </w:rPr>
              <w:t>21 let</w:t>
            </w:r>
          </w:p>
        </w:tc>
        <w:tc>
          <w:tcPr>
            <w:tcW w:w="12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DA809AF" w14:textId="77777777" w:rsidR="00594382" w:rsidRDefault="00594382" w:rsidP="00C54AB7">
            <w:pPr>
              <w:jc w:val="right"/>
              <w:rPr>
                <w:rFonts w:ascii="Arial" w:eastAsia="Arial" w:hAnsi="Arial" w:cs="Arial"/>
                <w:b/>
                <w:noProof/>
                <w:sz w:val="16"/>
              </w:rPr>
            </w:pPr>
          </w:p>
        </w:tc>
      </w:tr>
      <w:tr w:rsidR="00594382" w14:paraId="5EFB5E2B" w14:textId="77777777" w:rsidTr="00C54AB7">
        <w:trPr>
          <w:trHeight w:val="675"/>
        </w:trPr>
        <w:tc>
          <w:tcPr>
            <w:tcW w:w="1560"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61BD082" w14:textId="77777777" w:rsidR="00594382" w:rsidRDefault="00594382" w:rsidP="00C54AB7">
            <w:pPr>
              <w:rPr>
                <w:rFonts w:ascii="Arial" w:eastAsia="Arial" w:hAnsi="Arial" w:cs="Arial"/>
                <w:noProof/>
                <w:sz w:val="16"/>
              </w:rPr>
            </w:pPr>
            <w:r>
              <w:rPr>
                <w:rFonts w:ascii="Arial" w:hAnsi="Arial"/>
                <w:noProof/>
                <w:sz w:val="16"/>
              </w:rPr>
              <w:t>Celková citlivost úvěrů a zajišťovacích mikroswapů</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41ABEB4" w14:textId="77777777" w:rsidR="00594382" w:rsidRDefault="00594382" w:rsidP="00C54AB7">
            <w:pPr>
              <w:jc w:val="center"/>
              <w:rPr>
                <w:rFonts w:ascii="Arial" w:eastAsia="Arial" w:hAnsi="Arial" w:cs="Arial"/>
                <w:noProof/>
                <w:sz w:val="16"/>
              </w:rPr>
            </w:pPr>
            <w:r>
              <w:rPr>
                <w:rFonts w:ascii="Arial" w:hAnsi="Arial"/>
                <w:noProof/>
                <w:sz w:val="16"/>
              </w:rPr>
              <w:t>–46</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112D110" w14:textId="77777777" w:rsidR="00594382" w:rsidRDefault="00594382" w:rsidP="00C54AB7">
            <w:pPr>
              <w:jc w:val="center"/>
              <w:rPr>
                <w:rFonts w:ascii="Arial" w:eastAsia="Arial" w:hAnsi="Arial" w:cs="Arial"/>
                <w:noProof/>
                <w:sz w:val="16"/>
              </w:rPr>
            </w:pPr>
            <w:r>
              <w:rPr>
                <w:rFonts w:ascii="Arial" w:hAnsi="Arial"/>
                <w:noProof/>
                <w:sz w:val="16"/>
              </w:rPr>
              <w:t>–120</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59EB2C33" w14:textId="77777777" w:rsidR="00594382" w:rsidRDefault="00594382" w:rsidP="00C54AB7">
            <w:pPr>
              <w:jc w:val="center"/>
              <w:rPr>
                <w:rFonts w:ascii="Arial" w:eastAsia="Arial" w:hAnsi="Arial" w:cs="Arial"/>
                <w:noProof/>
                <w:sz w:val="16"/>
              </w:rPr>
            </w:pPr>
            <w:r>
              <w:rPr>
                <w:rFonts w:ascii="Arial" w:hAnsi="Arial"/>
                <w:noProof/>
                <w:sz w:val="16"/>
              </w:rPr>
              <w:t>–371</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E0B951E" w14:textId="77777777" w:rsidR="00594382" w:rsidRDefault="00594382" w:rsidP="00C54AB7">
            <w:pPr>
              <w:jc w:val="center"/>
              <w:rPr>
                <w:rFonts w:ascii="Arial" w:eastAsia="Arial" w:hAnsi="Arial" w:cs="Arial"/>
                <w:noProof/>
                <w:sz w:val="16"/>
              </w:rPr>
            </w:pPr>
            <w:r>
              <w:rPr>
                <w:rFonts w:ascii="Arial" w:hAnsi="Arial"/>
                <w:noProof/>
                <w:sz w:val="16"/>
              </w:rPr>
              <w:t>–218</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D646BA8" w14:textId="77777777" w:rsidR="00594382" w:rsidRDefault="00594382" w:rsidP="00C54AB7">
            <w:pPr>
              <w:jc w:val="center"/>
              <w:rPr>
                <w:rFonts w:ascii="Arial" w:eastAsia="Arial" w:hAnsi="Arial" w:cs="Arial"/>
                <w:noProof/>
                <w:sz w:val="16"/>
              </w:rPr>
            </w:pPr>
            <w:r>
              <w:rPr>
                <w:rFonts w:ascii="Arial" w:hAnsi="Arial"/>
                <w:noProof/>
                <w:sz w:val="16"/>
              </w:rPr>
              <w:t>–14</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082B1A5" w14:textId="77777777" w:rsidR="00594382" w:rsidRDefault="00594382" w:rsidP="00C54AB7">
            <w:pPr>
              <w:jc w:val="center"/>
              <w:rPr>
                <w:rFonts w:ascii="Arial" w:eastAsia="Arial" w:hAnsi="Arial" w:cs="Arial"/>
                <w:noProof/>
                <w:sz w:val="16"/>
              </w:rPr>
            </w:pPr>
            <w:r>
              <w:rPr>
                <w:rFonts w:ascii="Arial" w:hAnsi="Arial"/>
                <w:noProof/>
                <w:sz w:val="16"/>
              </w:rPr>
              <w:t>-</w:t>
            </w:r>
          </w:p>
        </w:tc>
        <w:tc>
          <w:tcPr>
            <w:tcW w:w="12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10E5E7D4" w14:textId="77777777" w:rsidR="00594382" w:rsidRDefault="00594382" w:rsidP="00C54AB7">
            <w:pPr>
              <w:jc w:val="center"/>
              <w:rPr>
                <w:rFonts w:ascii="Arial" w:eastAsia="Arial" w:hAnsi="Arial" w:cs="Arial"/>
                <w:b/>
                <w:noProof/>
                <w:sz w:val="16"/>
              </w:rPr>
            </w:pPr>
            <w:r>
              <w:rPr>
                <w:rFonts w:ascii="Arial" w:hAnsi="Arial"/>
                <w:b/>
                <w:noProof/>
                <w:sz w:val="16"/>
              </w:rPr>
              <w:t>–769</w:t>
            </w:r>
          </w:p>
        </w:tc>
      </w:tr>
    </w:tbl>
    <w:p w14:paraId="6C5893A0" w14:textId="77777777" w:rsidR="00594382" w:rsidRDefault="00594382" w:rsidP="00594382">
      <w:pPr>
        <w:spacing w:line="190" w:lineRule="atLeast"/>
        <w:jc w:val="both"/>
        <w:rPr>
          <w:noProof/>
          <w:bdr w:val="none" w:sz="0" w:space="0" w:color="auto" w:frame="1"/>
        </w:rPr>
      </w:pPr>
    </w:p>
    <w:p w14:paraId="1D245292" w14:textId="77777777" w:rsidR="00594382" w:rsidRDefault="00594382" w:rsidP="00594382">
      <w:pPr>
        <w:spacing w:line="190" w:lineRule="atLeast"/>
        <w:jc w:val="both"/>
        <w:rPr>
          <w:i/>
          <w:noProof/>
          <w:sz w:val="16"/>
          <w:bdr w:val="none" w:sz="0" w:space="0" w:color="auto" w:frame="1"/>
        </w:rPr>
      </w:pPr>
      <w:bookmarkStart w:id="225" w:name="RG_MARKER_70473"/>
      <w:r>
        <w:rPr>
          <w:rFonts w:ascii="Arial" w:hAnsi="Arial"/>
          <w:i/>
          <w:noProof/>
          <w:sz w:val="16"/>
          <w:bdr w:val="none" w:sz="0" w:space="0" w:color="auto" w:frame="1"/>
        </w:rPr>
        <w:t>Reforma IBOR:</w:t>
      </w:r>
      <w:bookmarkEnd w:id="225"/>
    </w:p>
    <w:p w14:paraId="15805ED1" w14:textId="77777777" w:rsidR="00594382" w:rsidRDefault="00594382" w:rsidP="00594382">
      <w:pPr>
        <w:spacing w:line="190" w:lineRule="atLeast"/>
        <w:jc w:val="both"/>
        <w:rPr>
          <w:i/>
          <w:noProof/>
          <w:sz w:val="16"/>
          <w:bdr w:val="none" w:sz="0" w:space="0" w:color="auto" w:frame="1"/>
        </w:rPr>
      </w:pPr>
    </w:p>
    <w:p w14:paraId="78C23F1B" w14:textId="77777777" w:rsidR="00594382" w:rsidRDefault="00594382" w:rsidP="00594382">
      <w:pPr>
        <w:spacing w:line="190" w:lineRule="atLeast"/>
        <w:jc w:val="both"/>
        <w:rPr>
          <w:i/>
          <w:noProof/>
          <w:sz w:val="16"/>
          <w:u w:val="single"/>
          <w:bdr w:val="none" w:sz="0" w:space="0" w:color="auto" w:frame="1"/>
        </w:rPr>
      </w:pPr>
      <w:r>
        <w:rPr>
          <w:rFonts w:ascii="Arial" w:hAnsi="Arial"/>
          <w:i/>
          <w:noProof/>
          <w:sz w:val="16"/>
          <w:u w:val="single"/>
          <w:bdr w:val="none" w:sz="0" w:space="0" w:color="auto" w:frame="1"/>
        </w:rPr>
        <w:t xml:space="preserve">Povaha a rozsah rizika a řízení rizik </w:t>
      </w:r>
    </w:p>
    <w:p w14:paraId="4EFBDE14" w14:textId="77777777" w:rsidR="00594382" w:rsidRDefault="00594382" w:rsidP="00594382">
      <w:pPr>
        <w:spacing w:line="190" w:lineRule="atLeast"/>
        <w:jc w:val="both"/>
        <w:rPr>
          <w:i/>
          <w:noProof/>
          <w:sz w:val="16"/>
          <w:bdr w:val="none" w:sz="0" w:space="0" w:color="auto" w:frame="1"/>
        </w:rPr>
      </w:pPr>
    </w:p>
    <w:p w14:paraId="2F837511"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Ve finančních smlouvách se hojně používají referenční úrokové sazby, například londýnská mezibankovní nabídková sazba („LIBOR“). V posledních letech byla důvěra v jejich spolehlivost a robustnost podkopána a regulační orgány po celém světě usilují o reformu referenčních úrokových sazeb. Celosvětový přechod na alternativní referenční úrokové sazby je jednou z nejnáročnějších reforem na finančních trzích.</w:t>
      </w:r>
    </w:p>
    <w:p w14:paraId="612ED1CF" w14:textId="77777777" w:rsidR="00594382" w:rsidRDefault="00594382" w:rsidP="00594382">
      <w:pPr>
        <w:spacing w:line="190" w:lineRule="atLeast"/>
        <w:jc w:val="both"/>
        <w:rPr>
          <w:noProof/>
          <w:sz w:val="16"/>
          <w:bdr w:val="none" w:sz="0" w:space="0" w:color="auto" w:frame="1"/>
        </w:rPr>
      </w:pPr>
    </w:p>
    <w:p w14:paraId="5C33DAB9"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 xml:space="preserve">V únoru 2018 Výbor pro řízení aktiv a pasiv Banky (ALCO) zřídil sobě podřízenou specializovanou pracovní skupinu pro IBOR, která proaktivně sleduje a monitoruje vývoj související s přechodem na alternativní úrokové sazby.  </w:t>
      </w:r>
    </w:p>
    <w:p w14:paraId="4C5AD3F5"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 xml:space="preserve">K cílům pracovní skupiny IBOR patřilo pečlivě sledovat vývoj související s reformou referenční úrokové sazby a vyhodnocovat, do jaké míry pokročil přechod na alternativní sazby. Zabývala se mimo jiné pokrokem v oblasti změn smluv, dvoustrannými jednáními s klienty, aktualizací IT systémů a aplikací, zavedením záložního jazyka v nových smlouvách, pravidelným sledováním expozice vůči IBOR podle měn a tříd aktiv. </w:t>
      </w:r>
    </w:p>
    <w:p w14:paraId="5382354B"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Pokrok v plnění stanoveného pracovního plánu byl pravidelně sledován a projednáván ve Výboru pro řízení aktiv a pasiv a pravidelně hlášen vrcholovému vedení Banky.</w:t>
      </w:r>
    </w:p>
    <w:p w14:paraId="45436F8A"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 xml:space="preserve"> </w:t>
      </w:r>
    </w:p>
    <w:p w14:paraId="471ACD2F"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Hlavní rizika, kterým je facilita vystavena v důsledku reformy IBOR, jsou provozní. Je to například aktualizace systémů, které používají křivky IBOR, a revize provozních kontrol souvisejících s reformou a regulačními riziky, nové projednání úvěrových smluv prostřednictvím dvoustranných jednání s klienty, aktualizace smluvních podmínek, úpravy zúčtovací a platební infrastruktury. Finanční riziko se omezuje převážně na úrokové riziko.</w:t>
      </w:r>
    </w:p>
    <w:p w14:paraId="6A3E6BEC" w14:textId="77777777" w:rsidR="00594382" w:rsidRDefault="00594382" w:rsidP="00594382">
      <w:pPr>
        <w:spacing w:line="190" w:lineRule="atLeast"/>
        <w:jc w:val="both"/>
        <w:rPr>
          <w:noProof/>
          <w:sz w:val="16"/>
          <w:bdr w:val="none" w:sz="0" w:space="0" w:color="auto" w:frame="1"/>
        </w:rPr>
      </w:pPr>
    </w:p>
    <w:p w14:paraId="77BF337E"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Tato rizika nevedla ke změně strategie řízení rizik v rámci facility.</w:t>
      </w:r>
    </w:p>
    <w:p w14:paraId="7D276527" w14:textId="77777777" w:rsidR="00594382" w:rsidRDefault="00594382" w:rsidP="00594382">
      <w:pPr>
        <w:spacing w:line="190" w:lineRule="atLeast"/>
        <w:jc w:val="both"/>
        <w:rPr>
          <w:noProof/>
          <w:sz w:val="16"/>
          <w:highlight w:val="yellow"/>
          <w:bdr w:val="none" w:sz="0" w:space="0" w:color="auto" w:frame="1"/>
        </w:rPr>
      </w:pPr>
    </w:p>
    <w:p w14:paraId="6B607716" w14:textId="77777777" w:rsidR="00594382" w:rsidRDefault="00594382" w:rsidP="00594382">
      <w:pPr>
        <w:spacing w:line="190" w:lineRule="atLeast"/>
        <w:jc w:val="both"/>
        <w:rPr>
          <w:i/>
          <w:noProof/>
          <w:sz w:val="16"/>
          <w:u w:val="single"/>
          <w:bdr w:val="none" w:sz="0" w:space="0" w:color="auto" w:frame="1"/>
        </w:rPr>
      </w:pPr>
      <w:r>
        <w:rPr>
          <w:rFonts w:ascii="Arial" w:hAnsi="Arial"/>
          <w:i/>
          <w:noProof/>
          <w:sz w:val="16"/>
          <w:u w:val="single"/>
          <w:bdr w:val="none" w:sz="0" w:space="0" w:color="auto" w:frame="1"/>
        </w:rPr>
        <w:t>Expozice podle třídy finančních nástrojů a stavu přechodu</w:t>
      </w:r>
    </w:p>
    <w:p w14:paraId="6EC572D0" w14:textId="77777777" w:rsidR="00594382" w:rsidRDefault="00594382" w:rsidP="00594382">
      <w:pPr>
        <w:spacing w:line="190" w:lineRule="atLeast"/>
        <w:jc w:val="both"/>
        <w:rPr>
          <w:i/>
          <w:noProof/>
          <w:sz w:val="16"/>
          <w:u w:val="single"/>
          <w:bdr w:val="none" w:sz="0" w:space="0" w:color="auto" w:frame="1"/>
        </w:rPr>
      </w:pPr>
    </w:p>
    <w:p w14:paraId="27D27E17" w14:textId="77777777" w:rsidR="00594382" w:rsidRDefault="00594382" w:rsidP="00594382">
      <w:pPr>
        <w:spacing w:line="190" w:lineRule="atLeast"/>
        <w:jc w:val="both"/>
        <w:rPr>
          <w:rFonts w:ascii="Arial" w:hAnsi="Arial"/>
          <w:noProof/>
          <w:sz w:val="16"/>
          <w:bdr w:val="none" w:sz="0" w:space="0" w:color="auto" w:frame="1"/>
        </w:rPr>
      </w:pPr>
      <w:r>
        <w:rPr>
          <w:rFonts w:ascii="Arial" w:hAnsi="Arial"/>
          <w:noProof/>
          <w:sz w:val="16"/>
          <w:bdr w:val="none" w:sz="0" w:space="0" w:color="auto" w:frame="1"/>
        </w:rPr>
        <w:t xml:space="preserve">V rámci poskytování úvěrů je facilita exponována především vůči reformě IBOR v oblasti úvěrů s pohyblivou sazbou denominovaných v USD. Aktiva s pohyblivou úrokovou sazbou se ve výkazu o finanční situaci facility vykazují zejména v naběhlé hodnotě. Kromě toho facilita používá derivátové nástroje k mikrozajištění úvěrů a výpůjček s pevnou úrokovou sazbou a ke sledování svých globálních úrokových a měnových pozic. </w:t>
      </w:r>
    </w:p>
    <w:p w14:paraId="513BFAD1" w14:textId="77777777" w:rsidR="00594382" w:rsidRDefault="00594382" w:rsidP="00594382">
      <w:pPr>
        <w:spacing w:line="190" w:lineRule="atLeast"/>
        <w:jc w:val="both"/>
        <w:rPr>
          <w:rFonts w:ascii="Arial" w:hAnsi="Arial"/>
          <w:noProof/>
          <w:sz w:val="16"/>
          <w:bdr w:val="none" w:sz="0" w:space="0" w:color="auto" w:frame="1"/>
        </w:rPr>
      </w:pPr>
    </w:p>
    <w:p w14:paraId="05120231" w14:textId="77777777" w:rsidR="00594382" w:rsidRDefault="00594382" w:rsidP="00594382">
      <w:pPr>
        <w:spacing w:line="190" w:lineRule="atLeast"/>
        <w:jc w:val="both"/>
        <w:rPr>
          <w:noProof/>
          <w:sz w:val="16"/>
          <w:bdr w:val="none" w:sz="0" w:space="0" w:color="auto" w:frame="1"/>
        </w:rPr>
      </w:pPr>
      <w:r>
        <w:rPr>
          <w:rFonts w:ascii="Arial" w:hAnsi="Arial"/>
          <w:noProof/>
          <w:sz w:val="16"/>
          <w:bdr w:val="none" w:sz="0" w:space="0" w:color="auto" w:frame="1"/>
        </w:rPr>
        <w:t xml:space="preserve">K 31. prosinci 2021 facilita prostřednictvím uplatnění záložního protokolu ISDA převedla celé portfolio svých derivátů odkazujících na sazby LIBOR. Proto nemá žádný dopad na finanční výkazy k 31. prosinci 2022. </w:t>
      </w:r>
    </w:p>
    <w:p w14:paraId="1EEAB23F" w14:textId="77777777" w:rsidR="00594382" w:rsidRDefault="00594382" w:rsidP="00594382">
      <w:pPr>
        <w:spacing w:line="190" w:lineRule="atLeast"/>
        <w:jc w:val="both"/>
        <w:rPr>
          <w:noProof/>
          <w:sz w:val="16"/>
          <w:highlight w:val="yellow"/>
          <w:bdr w:val="none" w:sz="0" w:space="0" w:color="auto" w:frame="1"/>
        </w:rPr>
      </w:pPr>
    </w:p>
    <w:p w14:paraId="2CC4E751" w14:textId="77777777" w:rsidR="00594382" w:rsidRDefault="00594382" w:rsidP="00594382">
      <w:pPr>
        <w:spacing w:line="190" w:lineRule="atLeast"/>
        <w:jc w:val="both"/>
        <w:rPr>
          <w:rFonts w:ascii="Arial" w:hAnsi="Arial"/>
          <w:noProof/>
          <w:sz w:val="16"/>
          <w:bdr w:val="none" w:sz="0" w:space="0" w:color="auto" w:frame="1"/>
        </w:rPr>
      </w:pPr>
      <w:r>
        <w:rPr>
          <w:rFonts w:ascii="Arial" w:hAnsi="Arial"/>
          <w:noProof/>
          <w:sz w:val="16"/>
          <w:bdr w:val="none" w:sz="0" w:space="0" w:color="auto" w:frame="1"/>
        </w:rPr>
        <w:t>Úvěry jsou druhou největší kategorií aktiv přímo exponovanou vůči sazbám IBOR. V průběhu roku 2022 Banka usilovala o převedení úvěrů indexovaných na USD LIBOR. Většina dlužníků již uvedla, který produkt upřednostňuje, a očekává se, že příslušné obnovené smlouvy budou podepsány počátkem roku 2023. Očekává se, že většina expozic bude převedena k prvnímu dni úhrady úroků po datu ukončení 30. června 2023, přičemž bude pravděpodobně nutné částečně spoléhat na syntetickou sazbu LIBOR. Souběžně s převedením banka upravila své portfolio úvěrových produktů pro poskytování nových úvěrů.</w:t>
      </w:r>
    </w:p>
    <w:p w14:paraId="18EACC65" w14:textId="77777777" w:rsidR="00594382" w:rsidRDefault="00594382" w:rsidP="00594382">
      <w:pPr>
        <w:spacing w:line="190" w:lineRule="atLeast"/>
        <w:jc w:val="both"/>
        <w:rPr>
          <w:noProof/>
          <w:sz w:val="16"/>
          <w:highlight w:val="yellow"/>
          <w:bdr w:val="none" w:sz="0" w:space="0" w:color="auto" w:frame="1"/>
        </w:rPr>
      </w:pPr>
    </w:p>
    <w:p w14:paraId="02AFFA7D" w14:textId="77777777" w:rsidR="00594382" w:rsidRDefault="00594382" w:rsidP="00594382">
      <w:pPr>
        <w:spacing w:line="190" w:lineRule="atLeast"/>
        <w:jc w:val="both"/>
        <w:rPr>
          <w:noProof/>
          <w:sz w:val="16"/>
          <w:highlight w:val="yellow"/>
          <w:bdr w:val="none" w:sz="0" w:space="0" w:color="auto" w:frame="1"/>
        </w:rPr>
      </w:pPr>
    </w:p>
    <w:p w14:paraId="34293EF0" w14:textId="77777777" w:rsidR="00594382" w:rsidRDefault="00594382" w:rsidP="00594382">
      <w:pPr>
        <w:pageBreakBefore/>
        <w:numPr>
          <w:ilvl w:val="2"/>
          <w:numId w:val="72"/>
        </w:numPr>
        <w:spacing w:before="60" w:after="60"/>
        <w:jc w:val="both"/>
        <w:rPr>
          <w:rFonts w:ascii="Arial" w:hAnsi="Arial"/>
          <w:b/>
          <w:noProof/>
          <w:sz w:val="16"/>
          <w:bdr w:val="none" w:sz="0" w:space="0" w:color="auto" w:frame="1"/>
        </w:rPr>
      </w:pPr>
      <w:bookmarkStart w:id="226" w:name="RG_MARKER_70421"/>
      <w:r>
        <w:rPr>
          <w:rFonts w:ascii="Arial" w:hAnsi="Arial"/>
          <w:b/>
          <w:noProof/>
          <w:sz w:val="16"/>
          <w:bdr w:val="none" w:sz="0" w:space="0" w:color="auto" w:frame="1"/>
        </w:rPr>
        <w:t>Měnové riziko</w:t>
      </w:r>
      <w:bookmarkEnd w:id="226"/>
    </w:p>
    <w:p w14:paraId="2D605981" w14:textId="77777777" w:rsidR="00594382" w:rsidRDefault="00594382" w:rsidP="00594382">
      <w:pPr>
        <w:pStyle w:val="Notes"/>
        <w:numPr>
          <w:ilvl w:val="0"/>
          <w:numId w:val="0"/>
        </w:numPr>
        <w:tabs>
          <w:tab w:val="right" w:pos="-2700"/>
          <w:tab w:val="left" w:pos="2115"/>
        </w:tabs>
        <w:spacing w:before="60" w:after="60"/>
        <w:rPr>
          <w:b w:val="0"/>
          <w:noProof/>
          <w:sz w:val="16"/>
          <w:bdr w:val="none" w:sz="0" w:space="0" w:color="auto" w:frame="1"/>
        </w:rPr>
      </w:pPr>
      <w:r>
        <w:rPr>
          <w:noProof/>
        </w:rPr>
        <w:tab/>
      </w:r>
    </w:p>
    <w:p w14:paraId="64566BF3"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Měnové riziko představuje pro facilitu riziko ušlého zisku nebo ekonomické hodnoty v důsledku nepříznivých pohybů směnných kurzů.</w:t>
      </w:r>
    </w:p>
    <w:p w14:paraId="62782B0F"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3718B9DD"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Vzhledem k používání referenční účetní měny (EUR) vzniká facilitě expozice vůči měnovému riziku pokaždé, kdy dojde k nesouladu mezi jejími aktivy a závazky denominovanými v jiné měně, než je tato referenční účetní měna. Měnové riziko zahrnuje také dopad změn v hodnotě budoucích peněžních toků denominovaných v jiné než referenční účetní měně, např. vyplácení dividend a úroků, které způsobilo kolísání směnného kurzu.</w:t>
      </w:r>
    </w:p>
    <w:p w14:paraId="4A9F1DD7" w14:textId="77777777" w:rsidR="00594382" w:rsidRDefault="00594382" w:rsidP="00594382">
      <w:pPr>
        <w:spacing w:before="60" w:after="60"/>
        <w:jc w:val="both"/>
        <w:rPr>
          <w:rFonts w:ascii="Arial" w:hAnsi="Arial"/>
          <w:noProof/>
          <w:sz w:val="16"/>
          <w:highlight w:val="green"/>
          <w:bdr w:val="none" w:sz="0" w:space="0" w:color="auto" w:frame="1"/>
        </w:rPr>
      </w:pPr>
    </w:p>
    <w:p w14:paraId="554890AE" w14:textId="77777777" w:rsidR="00594382" w:rsidRDefault="00594382" w:rsidP="00594382">
      <w:pPr>
        <w:numPr>
          <w:ilvl w:val="3"/>
          <w:numId w:val="72"/>
        </w:numPr>
        <w:spacing w:before="60" w:after="60"/>
        <w:jc w:val="both"/>
        <w:rPr>
          <w:rFonts w:ascii="Arial" w:hAnsi="Arial"/>
          <w:b/>
          <w:noProof/>
          <w:sz w:val="16"/>
          <w:bdr w:val="none" w:sz="0" w:space="0" w:color="auto" w:frame="1"/>
        </w:rPr>
      </w:pPr>
      <w:r>
        <w:rPr>
          <w:rFonts w:ascii="Arial" w:hAnsi="Arial"/>
          <w:b/>
          <w:noProof/>
          <w:sz w:val="16"/>
          <w:bdr w:val="none" w:sz="0" w:space="0" w:color="auto" w:frame="1"/>
        </w:rPr>
        <w:t>Měnové riziko a pokladní aktiva</w:t>
      </w:r>
    </w:p>
    <w:p w14:paraId="5BE3394D" w14:textId="77777777" w:rsidR="00594382" w:rsidRDefault="00594382" w:rsidP="00594382">
      <w:pPr>
        <w:spacing w:before="60" w:after="60"/>
        <w:jc w:val="both"/>
        <w:rPr>
          <w:rFonts w:ascii="Arial" w:hAnsi="Arial"/>
          <w:noProof/>
          <w:sz w:val="16"/>
          <w:u w:val="single"/>
          <w:bdr w:val="none" w:sz="0" w:space="0" w:color="auto" w:frame="1"/>
        </w:rPr>
      </w:pPr>
    </w:p>
    <w:p w14:paraId="371A33DD"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Aktiva treasury v rámci facility jsou denominována v EUR nebo USD.</w:t>
      </w:r>
    </w:p>
    <w:p w14:paraId="0344668D" w14:textId="77777777" w:rsidR="00594382" w:rsidRDefault="00594382" w:rsidP="00594382">
      <w:pPr>
        <w:spacing w:before="60" w:after="60"/>
        <w:jc w:val="both"/>
        <w:rPr>
          <w:rFonts w:ascii="Arial" w:hAnsi="Arial"/>
          <w:noProof/>
          <w:sz w:val="16"/>
          <w:bdr w:val="none" w:sz="0" w:space="0" w:color="auto" w:frame="1"/>
        </w:rPr>
      </w:pPr>
    </w:p>
    <w:p w14:paraId="721EEAB7"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Měnové riziko je zajišťováno prostřednictvím křížových devizových spotů a forwardů, devizových swapů a křížových měnových swapů. K ochraně proti tržním rizikům vzniklým v souvislosti s finanční činností facility může útvar Treasury v rámci EIB, považuje-li to za nezbytné a vhodné, použít i jiný nástroj v souladu se zásadami banky.</w:t>
      </w:r>
    </w:p>
    <w:p w14:paraId="271F50DE" w14:textId="77777777" w:rsidR="00594382" w:rsidRDefault="00594382" w:rsidP="00594382">
      <w:pPr>
        <w:spacing w:before="60" w:after="60"/>
        <w:jc w:val="both"/>
        <w:rPr>
          <w:rFonts w:ascii="Arial" w:hAnsi="Arial"/>
          <w:noProof/>
          <w:sz w:val="16"/>
          <w:bdr w:val="none" w:sz="0" w:space="0" w:color="auto" w:frame="1"/>
        </w:rPr>
      </w:pPr>
    </w:p>
    <w:p w14:paraId="776E0BB8" w14:textId="77777777" w:rsidR="00594382" w:rsidRDefault="00594382" w:rsidP="00594382">
      <w:pPr>
        <w:numPr>
          <w:ilvl w:val="3"/>
          <w:numId w:val="72"/>
        </w:numPr>
        <w:spacing w:before="60" w:after="60"/>
        <w:jc w:val="both"/>
        <w:rPr>
          <w:rFonts w:ascii="Arial" w:hAnsi="Arial"/>
          <w:b/>
          <w:noProof/>
          <w:sz w:val="16"/>
          <w:bdr w:val="none" w:sz="0" w:space="0" w:color="auto" w:frame="1"/>
        </w:rPr>
      </w:pPr>
      <w:r>
        <w:rPr>
          <w:rFonts w:ascii="Arial" w:hAnsi="Arial"/>
          <w:b/>
          <w:noProof/>
          <w:sz w:val="16"/>
          <w:bdr w:val="none" w:sz="0" w:space="0" w:color="auto" w:frame="1"/>
        </w:rPr>
        <w:t>Měnové riziko a operace financované nebo zaručené facilitou</w:t>
      </w:r>
    </w:p>
    <w:p w14:paraId="53C47F17" w14:textId="77777777" w:rsidR="00594382" w:rsidRDefault="00594382" w:rsidP="00594382">
      <w:pPr>
        <w:spacing w:before="60" w:after="60"/>
        <w:jc w:val="both"/>
        <w:rPr>
          <w:rFonts w:ascii="Arial" w:hAnsi="Arial"/>
          <w:noProof/>
          <w:sz w:val="16"/>
          <w:u w:val="single"/>
          <w:bdr w:val="none" w:sz="0" w:space="0" w:color="auto" w:frame="1"/>
        </w:rPr>
      </w:pPr>
    </w:p>
    <w:p w14:paraId="344C68E7"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Příspěvky členských států do facility jsou placeny v eurech. Operace financované či zaručené facilitou, jakož i úrokové subvence mohou být denominovány v EUR, USD či jiné schválené měně.</w:t>
      </w:r>
    </w:p>
    <w:p w14:paraId="72612DB2" w14:textId="77777777" w:rsidR="00594382" w:rsidRDefault="00594382" w:rsidP="00594382">
      <w:pPr>
        <w:spacing w:before="60" w:after="60"/>
        <w:jc w:val="both"/>
        <w:rPr>
          <w:rFonts w:ascii="Arial" w:hAnsi="Arial"/>
          <w:noProof/>
          <w:sz w:val="16"/>
          <w:bdr w:val="none" w:sz="0" w:space="0" w:color="auto" w:frame="1"/>
        </w:rPr>
      </w:pPr>
    </w:p>
    <w:p w14:paraId="15230652"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Expozice vůči měnovému riziku (ve vztahu k referenční měně EUR) vzniká pokaždé, když jsou transakce denominované v jiných měnách než v eurech ponechány nezajištěné. Pokyny k zajištění měnového rizika facility jsou uvedeny níže. </w:t>
      </w:r>
    </w:p>
    <w:p w14:paraId="7BB6269E" w14:textId="77777777" w:rsidR="00594382" w:rsidRDefault="00594382" w:rsidP="00594382">
      <w:pPr>
        <w:spacing w:before="60" w:after="60"/>
        <w:jc w:val="both"/>
        <w:rPr>
          <w:rFonts w:ascii="Arial" w:hAnsi="Arial"/>
          <w:noProof/>
          <w:sz w:val="16"/>
          <w:bdr w:val="none" w:sz="0" w:space="0" w:color="auto" w:frame="1"/>
        </w:rPr>
      </w:pPr>
    </w:p>
    <w:p w14:paraId="15F46965" w14:textId="77777777" w:rsidR="00594382" w:rsidRDefault="00594382" w:rsidP="00594382">
      <w:pPr>
        <w:pStyle w:val="Notes"/>
        <w:numPr>
          <w:ilvl w:val="4"/>
          <w:numId w:val="73"/>
        </w:numPr>
        <w:tabs>
          <w:tab w:val="right" w:pos="-2700"/>
        </w:tabs>
        <w:spacing w:before="60" w:after="60"/>
        <w:rPr>
          <w:noProof/>
          <w:sz w:val="16"/>
          <w:bdr w:val="none" w:sz="0" w:space="0" w:color="auto" w:frame="1"/>
        </w:rPr>
      </w:pPr>
      <w:r>
        <w:rPr>
          <w:noProof/>
          <w:sz w:val="16"/>
          <w:bdr w:val="none" w:sz="0" w:space="0" w:color="auto" w:frame="1"/>
        </w:rPr>
        <w:t>Zajištění operací denominovaných v USD</w:t>
      </w:r>
    </w:p>
    <w:p w14:paraId="5C7C140B" w14:textId="77777777" w:rsidR="00594382" w:rsidRDefault="00594382" w:rsidP="00594382">
      <w:pPr>
        <w:spacing w:before="60" w:after="60"/>
        <w:jc w:val="both"/>
        <w:rPr>
          <w:rFonts w:ascii="Arial" w:hAnsi="Arial"/>
          <w:noProof/>
          <w:sz w:val="16"/>
          <w:bdr w:val="none" w:sz="0" w:space="0" w:color="auto" w:frame="1"/>
        </w:rPr>
      </w:pPr>
    </w:p>
    <w:p w14:paraId="1F19C75C" w14:textId="77777777" w:rsidR="00594382" w:rsidRDefault="00594382" w:rsidP="00594382">
      <w:pPr>
        <w:pStyle w:val="Normal18"/>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Měnové riziko plynoucí z operací facility denominovaných v USD je kryto souhrnně pomocí devizových swapů s párem EUR/USD. Tyto swapy se pravidelně rolují a jejich hodnota se pravidelně upravuje. Použití devizových swapů slouží dvojímu účelu. Jednak se generuje likvidita potřebná na nové výplaty (úvěry a kapitál), jednak se udržuje makrozajištění měnového rizika.</w:t>
      </w:r>
    </w:p>
    <w:p w14:paraId="3B01D456" w14:textId="77777777" w:rsidR="00594382" w:rsidRDefault="00594382" w:rsidP="00594382">
      <w:pPr>
        <w:pStyle w:val="Normal18"/>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Na začátku každého období se na základě plánovaných nebo očekávaných zpětných toků / částek k vyplacení odhadují peněžní toky, které mají být přijaty nebo vyplaceny v USD během příštího období. Následně se devizové swapy na konci splatnosti přerolují a jejich objem se upraví tak, aby pokrýval alespoň potřeby likvidity v USD předpokládané v příštím období. </w:t>
      </w:r>
    </w:p>
    <w:p w14:paraId="503BBEC2" w14:textId="77777777" w:rsidR="00594382" w:rsidRDefault="00594382" w:rsidP="00594382">
      <w:pPr>
        <w:pStyle w:val="Normal18"/>
        <w:suppressAutoHyphens w:val="0"/>
        <w:spacing w:before="60" w:after="60"/>
        <w:jc w:val="both"/>
        <w:rPr>
          <w:rFonts w:ascii="Arial" w:hAnsi="Arial"/>
          <w:noProof/>
          <w:sz w:val="16"/>
          <w:bdr w:val="none" w:sz="0" w:space="0" w:color="auto" w:frame="1"/>
        </w:rPr>
      </w:pPr>
    </w:p>
    <w:p w14:paraId="1F11F850"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Dolarová měnová pozice se v případě, že překročí příslušné limity, každý měsíc zajišťuje pomocí spotové či forwardové operace.</w:t>
      </w:r>
    </w:p>
    <w:p w14:paraId="0F6FD4C1" w14:textId="77777777" w:rsidR="00594382" w:rsidRDefault="00594382" w:rsidP="00594382">
      <w:pPr>
        <w:pStyle w:val="Normal18"/>
        <w:suppressAutoHyphens w:val="0"/>
        <w:spacing w:before="60" w:after="60"/>
        <w:jc w:val="both"/>
        <w:rPr>
          <w:rFonts w:ascii="Arial" w:hAnsi="Arial"/>
          <w:noProof/>
          <w:sz w:val="16"/>
          <w:bdr w:val="none" w:sz="0" w:space="0" w:color="auto" w:frame="1"/>
        </w:rPr>
      </w:pPr>
    </w:p>
    <w:p w14:paraId="5041B2B9"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Během období rolování se neočekávané nedostatky likvidity v USD pokrývají prostřednictvím ad hoc devizových swapů. Přebytky likvidity jsou investovány do aktiv treasury nebo se převedou na eura, jestliže vznikly ze zvýšení měnové pozice.</w:t>
      </w:r>
    </w:p>
    <w:p w14:paraId="03724F68" w14:textId="77777777" w:rsidR="00594382" w:rsidRDefault="00594382" w:rsidP="00594382">
      <w:pPr>
        <w:spacing w:before="60" w:after="60"/>
        <w:jc w:val="both"/>
        <w:rPr>
          <w:rFonts w:ascii="Arial" w:hAnsi="Arial"/>
          <w:noProof/>
          <w:sz w:val="16"/>
          <w:bdr w:val="none" w:sz="0" w:space="0" w:color="auto" w:frame="1"/>
        </w:rPr>
      </w:pPr>
    </w:p>
    <w:p w14:paraId="535D0758" w14:textId="77777777" w:rsidR="00594382" w:rsidRDefault="00594382" w:rsidP="00594382">
      <w:pPr>
        <w:pStyle w:val="Notes"/>
        <w:numPr>
          <w:ilvl w:val="4"/>
          <w:numId w:val="73"/>
        </w:numPr>
        <w:tabs>
          <w:tab w:val="right" w:pos="-2700"/>
        </w:tabs>
        <w:spacing w:before="60" w:after="60"/>
        <w:rPr>
          <w:noProof/>
          <w:sz w:val="16"/>
          <w:bdr w:val="none" w:sz="0" w:space="0" w:color="auto" w:frame="1"/>
        </w:rPr>
      </w:pPr>
      <w:r>
        <w:rPr>
          <w:noProof/>
          <w:sz w:val="16"/>
          <w:bdr w:val="none" w:sz="0" w:space="0" w:color="auto" w:frame="1"/>
        </w:rPr>
        <w:t>Zajištění operací denominovaných v jiných měnách než v EUR nebo USD</w:t>
      </w:r>
    </w:p>
    <w:p w14:paraId="32EFAE82" w14:textId="77777777" w:rsidR="00594382" w:rsidRDefault="00594382" w:rsidP="00594382">
      <w:pPr>
        <w:spacing w:before="60" w:after="60"/>
        <w:jc w:val="both"/>
        <w:rPr>
          <w:rFonts w:ascii="Arial" w:hAnsi="Arial"/>
          <w:noProof/>
          <w:sz w:val="16"/>
          <w:bdr w:val="none" w:sz="0" w:space="0" w:color="auto" w:frame="1"/>
        </w:rPr>
      </w:pPr>
    </w:p>
    <w:p w14:paraId="30068E83"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Operace facility denominované v jiných měnách než v EUR a USD jsou zajištěny křížovými měnovými swapy, které mají stejný finanční profil jako podkladový úvěr, za předpokladu, že existuje funkční swapový trh.</w:t>
      </w:r>
    </w:p>
    <w:p w14:paraId="069616E7"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 xml:space="preserve"> </w:t>
      </w:r>
    </w:p>
    <w:p w14:paraId="46F95131"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Některé operace facility jsou denominovány v měnách, kde efektivní zajištění buď není možné, anebo je možné jen za vysokou cenu. Tyto operace jsou denominovány v místních měnách, avšak jsou vypořádávány v EUR nebo USD. Podle rámce pro finanční rizika facility, jejž schválil Výbor pro investiční nástroj dne 22. ledna 2015, lze měnové expozice v místních měnách, které výraznou měrou kladně korelují s USD, zajistit synteticky prostřednictvím derivátů denominovaných v USD. Takto synteticky zajištěné místní měny jsou vykázány v tabulce v bodě 3.4.2.2.3 v položce „Místní měny (synteticky zajištěné)“. Místní měny, které těmito deriváty v USD synteticky zajištěny nejsou, jsou vykázány v téže tabulce v položce „Místní měny (bez syntetického zajištění)“.</w:t>
      </w:r>
    </w:p>
    <w:p w14:paraId="65ACA442"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p>
    <w:p w14:paraId="2B26618D" w14:textId="77777777" w:rsidR="00594382" w:rsidRDefault="00594382" w:rsidP="00594382">
      <w:pPr>
        <w:pStyle w:val="Notes"/>
        <w:numPr>
          <w:ilvl w:val="4"/>
          <w:numId w:val="74"/>
        </w:numPr>
        <w:tabs>
          <w:tab w:val="right" w:pos="-2700"/>
        </w:tabs>
        <w:spacing w:before="60" w:after="60"/>
        <w:rPr>
          <w:noProof/>
          <w:sz w:val="16"/>
          <w:bdr w:val="none" w:sz="0" w:space="0" w:color="auto" w:frame="1"/>
        </w:rPr>
      </w:pPr>
      <w:bookmarkStart w:id="227" w:name="RG_MARKER_70420"/>
      <w:r>
        <w:rPr>
          <w:noProof/>
          <w:sz w:val="16"/>
          <w:bdr w:val="none" w:sz="0" w:space="0" w:color="auto" w:frame="1"/>
        </w:rPr>
        <w:t>Měnová pozice (v tis. EUR)</w:t>
      </w:r>
      <w:bookmarkEnd w:id="227"/>
    </w:p>
    <w:p w14:paraId="7A793570" w14:textId="77777777" w:rsidR="00594382" w:rsidRDefault="00594382" w:rsidP="00594382">
      <w:pPr>
        <w:pStyle w:val="Notes"/>
        <w:numPr>
          <w:ilvl w:val="0"/>
          <w:numId w:val="0"/>
        </w:numPr>
        <w:tabs>
          <w:tab w:val="right" w:pos="-2700"/>
        </w:tabs>
        <w:spacing w:before="60" w:after="60"/>
        <w:ind w:left="1021"/>
        <w:rPr>
          <w:noProof/>
          <w:sz w:val="16"/>
          <w:bdr w:val="none" w:sz="0" w:space="0" w:color="auto" w:frame="1"/>
        </w:rPr>
      </w:pPr>
    </w:p>
    <w:p w14:paraId="1703F403" w14:textId="77777777" w:rsidR="00594382" w:rsidRDefault="00594382" w:rsidP="00594382">
      <w:pPr>
        <w:pStyle w:val="Notes21"/>
        <w:tabs>
          <w:tab w:val="clear" w:pos="720"/>
          <w:tab w:val="right" w:pos="-2700"/>
        </w:tabs>
        <w:spacing w:before="60" w:after="60"/>
        <w:ind w:left="0" w:firstLine="0"/>
        <w:rPr>
          <w:b w:val="0"/>
          <w:noProof/>
          <w:sz w:val="16"/>
          <w:bdr w:val="none" w:sz="0" w:space="0" w:color="auto" w:frame="1"/>
        </w:rPr>
      </w:pPr>
      <w:r>
        <w:rPr>
          <w:b w:val="0"/>
          <w:noProof/>
          <w:sz w:val="16"/>
          <w:bdr w:val="none" w:sz="0" w:space="0" w:color="auto" w:frame="1"/>
        </w:rPr>
        <w:t>Tabulky v tomto bodě zachycují měnovou pozici facility.</w:t>
      </w:r>
    </w:p>
    <w:p w14:paraId="0DB4E757" w14:textId="77777777" w:rsidR="00594382" w:rsidRDefault="00594382" w:rsidP="00594382">
      <w:pPr>
        <w:pStyle w:val="Notes21"/>
        <w:tabs>
          <w:tab w:val="clear" w:pos="720"/>
          <w:tab w:val="right" w:pos="-2700"/>
        </w:tabs>
        <w:spacing w:before="60" w:after="60"/>
        <w:ind w:left="0" w:firstLine="0"/>
        <w:rPr>
          <w:b w:val="0"/>
          <w:noProof/>
          <w:sz w:val="16"/>
          <w:bdr w:val="none" w:sz="0" w:space="0" w:color="auto" w:frame="1"/>
        </w:rPr>
      </w:pPr>
    </w:p>
    <w:p w14:paraId="701BBCAF" w14:textId="77777777" w:rsidR="00594382" w:rsidRDefault="00594382" w:rsidP="00594382">
      <w:pPr>
        <w:pStyle w:val="Normal181"/>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Měnová pozice je v následujících tabulkách zachycena v souladu se zásadami pro řízení rizik facility (popsanými v rámci pro finanční rizika facility). Měnová pozice podle zásad řízení rizik vychází z účetních údajů a je definována jako rozdíl mezi vybranými aktivy a závazky. Aktiva a závazky definované v měnové pozici podle zásad řízení rizik jsou vybrány tak, aby se zajistilo, že výnos bude přepočten na měnu vykazování (EUR) až v okamžiku, kdy bude přijat.</w:t>
      </w:r>
    </w:p>
    <w:p w14:paraId="73227BBC" w14:textId="77777777" w:rsidR="00594382" w:rsidRDefault="00594382" w:rsidP="00594382">
      <w:pPr>
        <w:pStyle w:val="Normal181"/>
        <w:suppressAutoHyphens w:val="0"/>
        <w:spacing w:before="60" w:after="60"/>
        <w:jc w:val="both"/>
        <w:rPr>
          <w:rFonts w:ascii="Arial" w:hAnsi="Arial"/>
          <w:noProof/>
          <w:sz w:val="16"/>
          <w:bdr w:val="none" w:sz="0" w:space="0" w:color="auto" w:frame="1"/>
        </w:rPr>
      </w:pPr>
    </w:p>
    <w:p w14:paraId="0CF1C65F" w14:textId="77777777" w:rsidR="00594382" w:rsidRDefault="00594382" w:rsidP="00594382">
      <w:pPr>
        <w:pStyle w:val="Normal181"/>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V měnové pozici podle zásad řízení rizik je zahrnuta změna reálné hodnoty akcií a ostatních cenných papírů s proměnlivým výnosem, jakož i znehodnocení úvěrů a jiných pohledávek. Deriváty zahrnuté v měnové pozici podle zásad řízení rizik se uvažují v nominální, nikoliv reálné hodnotě, aby mohly být sladěny s čistou hodnotou aktiv, rovněž uvažovanou v nominální hodnotě upravené o znehodnocení úvěrů.</w:t>
      </w:r>
    </w:p>
    <w:p w14:paraId="3253F3B8" w14:textId="77777777" w:rsidR="00594382" w:rsidRDefault="00594382" w:rsidP="00594382">
      <w:pPr>
        <w:jc w:val="both"/>
        <w:rPr>
          <w:noProof/>
          <w:bdr w:val="none" w:sz="0" w:space="0" w:color="auto" w:frame="1"/>
        </w:rPr>
      </w:pPr>
    </w:p>
    <w:p w14:paraId="59B99F14" w14:textId="77777777" w:rsidR="00594382" w:rsidRDefault="00594382" w:rsidP="00594382">
      <w:pPr>
        <w:spacing w:after="120"/>
        <w:jc w:val="both"/>
        <w:rPr>
          <w:rFonts w:ascii="Arial" w:hAnsi="Arial"/>
          <w:noProof/>
          <w:sz w:val="16"/>
          <w:bdr w:val="none" w:sz="0" w:space="0" w:color="auto" w:frame="1"/>
        </w:rPr>
      </w:pPr>
      <w:r>
        <w:rPr>
          <w:rFonts w:ascii="Arial" w:hAnsi="Arial"/>
          <w:noProof/>
          <w:sz w:val="16"/>
          <w:bdr w:val="none" w:sz="0" w:space="0" w:color="auto" w:frame="1"/>
        </w:rPr>
        <w:t>Zbývající část aktiv a závazků, která zahrnuje zejména naběhlé úroky z úvěrů, derivátů a subvencí, je v níže uvedených tabulkách vykázána jako „Měnová pozice vyňatá ze zásad řízení rizik“.</w:t>
      </w:r>
    </w:p>
    <w:tbl>
      <w:tblPr>
        <w:tblW w:w="5000" w:type="pct"/>
        <w:tblLayout w:type="fixed"/>
        <w:tblLook w:val="0600" w:firstRow="0" w:lastRow="0" w:firstColumn="0" w:lastColumn="0" w:noHBand="1" w:noVBand="1"/>
      </w:tblPr>
      <w:tblGrid>
        <w:gridCol w:w="2621"/>
        <w:gridCol w:w="1738"/>
        <w:gridCol w:w="1738"/>
        <w:gridCol w:w="1738"/>
        <w:gridCol w:w="145"/>
        <w:gridCol w:w="1593"/>
        <w:gridCol w:w="145"/>
      </w:tblGrid>
      <w:tr w:rsidR="00594382" w14:paraId="1853F2BF" w14:textId="77777777" w:rsidTr="00C54AB7">
        <w:trPr>
          <w:trHeight w:val="465"/>
        </w:trPr>
        <w:tc>
          <w:tcPr>
            <w:tcW w:w="271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11895D0" w14:textId="77777777" w:rsidR="00594382" w:rsidRDefault="00594382" w:rsidP="00C54AB7">
            <w:pPr>
              <w:rPr>
                <w:rFonts w:ascii="Arial" w:eastAsia="Arial" w:hAnsi="Arial" w:cs="Arial"/>
                <w:b/>
                <w:noProof/>
                <w:sz w:val="16"/>
              </w:rPr>
            </w:pPr>
            <w:r>
              <w:rPr>
                <w:rFonts w:ascii="Arial" w:hAnsi="Arial"/>
                <w:b/>
                <w:noProof/>
                <w:sz w:val="16"/>
              </w:rPr>
              <w:t>Ke dni 31. prosince 2022</w:t>
            </w:r>
          </w:p>
        </w:tc>
        <w:tc>
          <w:tcPr>
            <w:tcW w:w="5400" w:type="dxa"/>
            <w:gridSpan w:val="3"/>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67381457" w14:textId="77777777" w:rsidR="00594382" w:rsidRDefault="00594382" w:rsidP="00C54AB7">
            <w:pPr>
              <w:jc w:val="center"/>
              <w:rPr>
                <w:rFonts w:ascii="Arial" w:eastAsia="Arial" w:hAnsi="Arial" w:cs="Arial"/>
                <w:b/>
                <w:noProof/>
                <w:sz w:val="16"/>
              </w:rPr>
            </w:pPr>
            <w:r>
              <w:rPr>
                <w:rFonts w:ascii="Arial" w:hAnsi="Arial"/>
                <w:b/>
                <w:noProof/>
                <w:sz w:val="16"/>
              </w:rPr>
              <w:t>Aktiva a závazky</w:t>
            </w:r>
          </w:p>
        </w:tc>
        <w:tc>
          <w:tcPr>
            <w:tcW w:w="150" w:type="dxa"/>
            <w:shd w:val="clear" w:color="auto" w:fill="FFFFFF"/>
            <w:noWrap/>
            <w:tcMar>
              <w:top w:w="0" w:type="dxa"/>
              <w:left w:w="0" w:type="dxa"/>
              <w:bottom w:w="0" w:type="dxa"/>
              <w:right w:w="0" w:type="dxa"/>
            </w:tcMar>
            <w:vAlign w:val="center"/>
          </w:tcPr>
          <w:p w14:paraId="6D714E41" w14:textId="77777777" w:rsidR="00594382" w:rsidRDefault="00594382" w:rsidP="00C54AB7">
            <w:pPr>
              <w:jc w:val="center"/>
              <w:rPr>
                <w:rFonts w:ascii="Arial" w:eastAsia="Arial" w:hAnsi="Arial" w:cs="Arial"/>
                <w:b/>
                <w:noProof/>
                <w:sz w:val="16"/>
              </w:rPr>
            </w:pPr>
          </w:p>
        </w:tc>
        <w:tc>
          <w:tcPr>
            <w:tcW w:w="1800" w:type="dxa"/>
            <w:gridSpan w:val="2"/>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ED40F19" w14:textId="77777777" w:rsidR="00594382" w:rsidRDefault="00594382" w:rsidP="00C54AB7">
            <w:pPr>
              <w:jc w:val="center"/>
              <w:rPr>
                <w:rFonts w:ascii="Arial" w:eastAsia="Arial" w:hAnsi="Arial" w:cs="Arial"/>
                <w:b/>
                <w:noProof/>
                <w:sz w:val="16"/>
              </w:rPr>
            </w:pPr>
            <w:r>
              <w:rPr>
                <w:rFonts w:ascii="Arial" w:hAnsi="Arial"/>
                <w:b/>
                <w:noProof/>
                <w:sz w:val="16"/>
              </w:rPr>
              <w:t>Závazky a podmíněné závazky</w:t>
            </w:r>
          </w:p>
        </w:tc>
      </w:tr>
      <w:tr w:rsidR="00594382" w14:paraId="05F0059B" w14:textId="77777777" w:rsidTr="00C54AB7">
        <w:trPr>
          <w:trHeight w:val="675"/>
        </w:trPr>
        <w:tc>
          <w:tcPr>
            <w:tcW w:w="2715" w:type="dxa"/>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679459DC" w14:textId="77777777" w:rsidR="00594382" w:rsidRDefault="00594382" w:rsidP="00C54AB7">
            <w:pPr>
              <w:rPr>
                <w:rFonts w:ascii="Arial" w:eastAsia="Arial" w:hAnsi="Arial" w:cs="Arial"/>
                <w:b/>
                <w:noProof/>
                <w:sz w:val="16"/>
              </w:rPr>
            </w:pPr>
            <w:r>
              <w:rPr>
                <w:rFonts w:ascii="Arial" w:hAnsi="Arial"/>
                <w:b/>
                <w:noProof/>
                <w:sz w:val="16"/>
              </w:rPr>
              <w:t>Měny</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414829E8" w14:textId="77777777" w:rsidR="00594382" w:rsidRDefault="00594382" w:rsidP="00C54AB7">
            <w:pPr>
              <w:jc w:val="center"/>
              <w:rPr>
                <w:rFonts w:ascii="Arial" w:eastAsia="Arial" w:hAnsi="Arial" w:cs="Arial"/>
                <w:b/>
                <w:noProof/>
                <w:sz w:val="16"/>
              </w:rPr>
            </w:pPr>
            <w:r>
              <w:rPr>
                <w:rFonts w:ascii="Arial" w:hAnsi="Arial"/>
                <w:b/>
                <w:noProof/>
                <w:sz w:val="16"/>
              </w:rPr>
              <w:t>Měnová pozice podle zásad řízení rizik</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87C9315" w14:textId="77777777" w:rsidR="00594382" w:rsidRDefault="00594382" w:rsidP="00C54AB7">
            <w:pPr>
              <w:jc w:val="center"/>
              <w:rPr>
                <w:rFonts w:ascii="Arial" w:eastAsia="Arial" w:hAnsi="Arial" w:cs="Arial"/>
                <w:b/>
                <w:noProof/>
                <w:sz w:val="16"/>
              </w:rPr>
            </w:pPr>
            <w:r>
              <w:rPr>
                <w:rFonts w:ascii="Arial" w:hAnsi="Arial"/>
                <w:b/>
                <w:noProof/>
                <w:sz w:val="16"/>
              </w:rPr>
              <w:t>Měnová pozice vyňatá ze zásad řízení rizik</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E235263" w14:textId="77777777" w:rsidR="00594382" w:rsidRDefault="00594382" w:rsidP="00C54AB7">
            <w:pPr>
              <w:jc w:val="center"/>
              <w:rPr>
                <w:rFonts w:ascii="Arial" w:eastAsia="Arial" w:hAnsi="Arial" w:cs="Arial"/>
                <w:b/>
                <w:noProof/>
                <w:sz w:val="16"/>
              </w:rPr>
            </w:pPr>
            <w:r>
              <w:rPr>
                <w:rFonts w:ascii="Arial" w:hAnsi="Arial"/>
                <w:b/>
                <w:noProof/>
                <w:sz w:val="16"/>
              </w:rPr>
              <w:t>Rozvahová měnová pozice</w:t>
            </w:r>
          </w:p>
        </w:tc>
        <w:tc>
          <w:tcPr>
            <w:tcW w:w="150" w:type="dxa"/>
            <w:shd w:val="clear" w:color="auto" w:fill="FFFFFF"/>
            <w:tcMar>
              <w:top w:w="0" w:type="dxa"/>
              <w:left w:w="0" w:type="dxa"/>
              <w:bottom w:w="0" w:type="dxa"/>
              <w:right w:w="0" w:type="dxa"/>
            </w:tcMar>
            <w:vAlign w:val="center"/>
          </w:tcPr>
          <w:p w14:paraId="1C1C7DED" w14:textId="77777777" w:rsidR="00594382" w:rsidRDefault="00594382" w:rsidP="00C54AB7">
            <w:pPr>
              <w:jc w:val="center"/>
              <w:rPr>
                <w:rFonts w:ascii="Arial" w:eastAsia="Arial" w:hAnsi="Arial" w:cs="Arial"/>
                <w:noProof/>
                <w:sz w:val="16"/>
              </w:rPr>
            </w:pPr>
          </w:p>
        </w:tc>
        <w:tc>
          <w:tcPr>
            <w:tcW w:w="1800" w:type="dxa"/>
            <w:gridSpan w:val="2"/>
            <w:tcBorders>
              <w:top w:val="single" w:sz="4" w:space="0" w:color="000000"/>
              <w:left w:val="nil"/>
              <w:bottom w:val="nil"/>
              <w:right w:val="nil"/>
            </w:tcBorders>
            <w:shd w:val="clear" w:color="auto" w:fill="FFFFFF"/>
            <w:noWrap/>
            <w:tcMar>
              <w:top w:w="0" w:type="dxa"/>
              <w:left w:w="0" w:type="dxa"/>
              <w:bottom w:w="0" w:type="dxa"/>
              <w:right w:w="0" w:type="dxa"/>
            </w:tcMar>
            <w:vAlign w:val="center"/>
          </w:tcPr>
          <w:p w14:paraId="0C17BE66" w14:textId="77777777" w:rsidR="00594382" w:rsidRDefault="00594382" w:rsidP="00C54AB7">
            <w:pPr>
              <w:rPr>
                <w:rFonts w:ascii="Arial" w:eastAsia="Arial" w:hAnsi="Arial" w:cs="Arial"/>
                <w:b/>
                <w:i/>
                <w:noProof/>
                <w:sz w:val="16"/>
              </w:rPr>
            </w:pPr>
          </w:p>
        </w:tc>
      </w:tr>
      <w:tr w:rsidR="00594382" w14:paraId="78EDEC5A" w14:textId="77777777" w:rsidTr="00C54AB7">
        <w:trPr>
          <w:trHeight w:hRule="exact" w:val="270"/>
        </w:trPr>
        <w:tc>
          <w:tcPr>
            <w:tcW w:w="2715" w:type="dxa"/>
            <w:shd w:val="clear" w:color="auto" w:fill="FFFFFF"/>
            <w:noWrap/>
            <w:tcMar>
              <w:top w:w="0" w:type="dxa"/>
              <w:left w:w="40" w:type="dxa"/>
              <w:bottom w:w="0" w:type="dxa"/>
              <w:right w:w="40" w:type="dxa"/>
            </w:tcMar>
            <w:vAlign w:val="center"/>
            <w:hideMark/>
          </w:tcPr>
          <w:p w14:paraId="6413C7C6" w14:textId="77777777" w:rsidR="00594382" w:rsidRDefault="00594382" w:rsidP="00C54AB7">
            <w:pPr>
              <w:rPr>
                <w:rFonts w:ascii="Arial" w:eastAsia="Arial" w:hAnsi="Arial" w:cs="Arial"/>
                <w:b/>
                <w:noProof/>
                <w:sz w:val="16"/>
              </w:rPr>
            </w:pPr>
            <w:r>
              <w:rPr>
                <w:rFonts w:ascii="Arial" w:hAnsi="Arial"/>
                <w:b/>
                <w:noProof/>
                <w:sz w:val="16"/>
              </w:rPr>
              <w:t>USD</w:t>
            </w:r>
          </w:p>
        </w:tc>
        <w:tc>
          <w:tcPr>
            <w:tcW w:w="1800" w:type="dxa"/>
            <w:shd w:val="clear" w:color="auto" w:fill="FFFFFF"/>
            <w:noWrap/>
            <w:tcMar>
              <w:top w:w="0" w:type="dxa"/>
              <w:left w:w="40" w:type="dxa"/>
              <w:bottom w:w="0" w:type="dxa"/>
              <w:right w:w="40" w:type="dxa"/>
            </w:tcMar>
            <w:vAlign w:val="center"/>
            <w:hideMark/>
          </w:tcPr>
          <w:p w14:paraId="65E3E72C" w14:textId="77777777" w:rsidR="00594382" w:rsidRDefault="00594382" w:rsidP="00C54AB7">
            <w:pPr>
              <w:jc w:val="center"/>
              <w:rPr>
                <w:rFonts w:ascii="Arial" w:eastAsia="Arial" w:hAnsi="Arial" w:cs="Arial"/>
                <w:noProof/>
                <w:sz w:val="16"/>
              </w:rPr>
            </w:pPr>
            <w:r>
              <w:rPr>
                <w:rFonts w:ascii="Arial" w:hAnsi="Arial"/>
                <w:noProof/>
                <w:sz w:val="16"/>
              </w:rPr>
              <w:t>–318 423</w:t>
            </w:r>
          </w:p>
        </w:tc>
        <w:tc>
          <w:tcPr>
            <w:tcW w:w="1800" w:type="dxa"/>
            <w:shd w:val="clear" w:color="auto" w:fill="FFFFFF"/>
            <w:noWrap/>
            <w:tcMar>
              <w:top w:w="0" w:type="dxa"/>
              <w:left w:w="40" w:type="dxa"/>
              <w:bottom w:w="0" w:type="dxa"/>
              <w:right w:w="40" w:type="dxa"/>
            </w:tcMar>
            <w:vAlign w:val="center"/>
            <w:hideMark/>
          </w:tcPr>
          <w:p w14:paraId="73286091" w14:textId="77777777" w:rsidR="00594382" w:rsidRDefault="00594382" w:rsidP="00C54AB7">
            <w:pPr>
              <w:jc w:val="center"/>
              <w:rPr>
                <w:rFonts w:ascii="Arial" w:eastAsia="Arial" w:hAnsi="Arial" w:cs="Arial"/>
                <w:noProof/>
                <w:sz w:val="16"/>
              </w:rPr>
            </w:pPr>
            <w:r>
              <w:rPr>
                <w:rFonts w:ascii="Arial" w:hAnsi="Arial"/>
                <w:noProof/>
                <w:sz w:val="16"/>
              </w:rPr>
              <w:t>–11 114</w:t>
            </w:r>
          </w:p>
        </w:tc>
        <w:tc>
          <w:tcPr>
            <w:tcW w:w="1800" w:type="dxa"/>
            <w:shd w:val="clear" w:color="auto" w:fill="FFFFFF"/>
            <w:noWrap/>
            <w:tcMar>
              <w:top w:w="0" w:type="dxa"/>
              <w:left w:w="40" w:type="dxa"/>
              <w:bottom w:w="0" w:type="dxa"/>
              <w:right w:w="40" w:type="dxa"/>
            </w:tcMar>
            <w:vAlign w:val="center"/>
            <w:hideMark/>
          </w:tcPr>
          <w:p w14:paraId="6F0D95DB" w14:textId="77777777" w:rsidR="00594382" w:rsidRDefault="00594382" w:rsidP="00C54AB7">
            <w:pPr>
              <w:jc w:val="center"/>
              <w:rPr>
                <w:rFonts w:ascii="Arial" w:eastAsia="Arial" w:hAnsi="Arial" w:cs="Arial"/>
                <w:noProof/>
                <w:sz w:val="16"/>
              </w:rPr>
            </w:pPr>
            <w:r>
              <w:rPr>
                <w:rFonts w:ascii="Arial" w:hAnsi="Arial"/>
                <w:noProof/>
                <w:sz w:val="16"/>
              </w:rPr>
              <w:t>–329 537</w:t>
            </w:r>
          </w:p>
        </w:tc>
        <w:tc>
          <w:tcPr>
            <w:tcW w:w="150" w:type="dxa"/>
            <w:shd w:val="clear" w:color="auto" w:fill="FFFFFF"/>
            <w:noWrap/>
            <w:tcMar>
              <w:top w:w="0" w:type="dxa"/>
              <w:left w:w="0" w:type="dxa"/>
              <w:bottom w:w="0" w:type="dxa"/>
              <w:right w:w="0" w:type="dxa"/>
            </w:tcMar>
            <w:vAlign w:val="bottom"/>
          </w:tcPr>
          <w:p w14:paraId="773AE412"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294C8DF0" w14:textId="77777777" w:rsidR="00594382" w:rsidRDefault="00594382" w:rsidP="00C54AB7">
            <w:pPr>
              <w:jc w:val="center"/>
              <w:rPr>
                <w:rFonts w:ascii="Arial" w:eastAsia="Arial" w:hAnsi="Arial" w:cs="Arial"/>
                <w:noProof/>
                <w:sz w:val="16"/>
              </w:rPr>
            </w:pPr>
            <w:r>
              <w:rPr>
                <w:rFonts w:ascii="Arial" w:hAnsi="Arial"/>
                <w:noProof/>
                <w:sz w:val="16"/>
              </w:rPr>
              <w:t>844 247</w:t>
            </w:r>
          </w:p>
        </w:tc>
      </w:tr>
      <w:tr w:rsidR="00594382" w14:paraId="701A0331" w14:textId="77777777" w:rsidTr="00C54AB7">
        <w:trPr>
          <w:trHeight w:val="420"/>
        </w:trPr>
        <w:tc>
          <w:tcPr>
            <w:tcW w:w="2715" w:type="dxa"/>
            <w:shd w:val="clear" w:color="auto" w:fill="FFFFFF"/>
            <w:tcMar>
              <w:top w:w="0" w:type="dxa"/>
              <w:left w:w="40" w:type="dxa"/>
              <w:bottom w:w="0" w:type="dxa"/>
              <w:right w:w="40" w:type="dxa"/>
            </w:tcMar>
            <w:vAlign w:val="center"/>
            <w:hideMark/>
          </w:tcPr>
          <w:p w14:paraId="5A91336D" w14:textId="77777777" w:rsidR="00594382" w:rsidRDefault="00594382" w:rsidP="00C54AB7">
            <w:pPr>
              <w:rPr>
                <w:rFonts w:ascii="Arial" w:eastAsia="Arial" w:hAnsi="Arial" w:cs="Arial"/>
                <w:i/>
                <w:noProof/>
                <w:sz w:val="16"/>
              </w:rPr>
            </w:pPr>
            <w:r>
              <w:rPr>
                <w:rFonts w:ascii="Arial" w:hAnsi="Arial"/>
                <w:i/>
                <w:noProof/>
                <w:sz w:val="16"/>
              </w:rPr>
              <w:t xml:space="preserve">Místní měny </w:t>
            </w:r>
          </w:p>
          <w:p w14:paraId="0F6ECAD2" w14:textId="77777777" w:rsidR="00594382" w:rsidRDefault="00594382" w:rsidP="00C54AB7">
            <w:pPr>
              <w:rPr>
                <w:rFonts w:ascii="Arial" w:eastAsia="Arial" w:hAnsi="Arial" w:cs="Arial"/>
                <w:i/>
                <w:noProof/>
                <w:sz w:val="16"/>
              </w:rPr>
            </w:pPr>
            <w:r>
              <w:rPr>
                <w:rFonts w:ascii="Arial" w:hAnsi="Arial"/>
                <w:i/>
                <w:noProof/>
                <w:sz w:val="16"/>
              </w:rPr>
              <w:t>(synteticky zajištěné)*</w:t>
            </w:r>
          </w:p>
        </w:tc>
        <w:tc>
          <w:tcPr>
            <w:tcW w:w="1800" w:type="dxa"/>
            <w:shd w:val="clear" w:color="auto" w:fill="FFFFFF"/>
            <w:noWrap/>
            <w:tcMar>
              <w:top w:w="0" w:type="dxa"/>
              <w:left w:w="0" w:type="dxa"/>
              <w:bottom w:w="0" w:type="dxa"/>
              <w:right w:w="0" w:type="dxa"/>
            </w:tcMar>
            <w:vAlign w:val="center"/>
          </w:tcPr>
          <w:p w14:paraId="2867952F" w14:textId="77777777" w:rsidR="00594382" w:rsidRDefault="00594382" w:rsidP="00C54AB7">
            <w:pPr>
              <w:jc w:val="center"/>
              <w:rPr>
                <w:rFonts w:ascii="Arial" w:eastAsia="Arial" w:hAnsi="Arial" w:cs="Arial"/>
                <w:noProof/>
                <w:sz w:val="16"/>
              </w:rPr>
            </w:pPr>
          </w:p>
        </w:tc>
        <w:tc>
          <w:tcPr>
            <w:tcW w:w="1800" w:type="dxa"/>
            <w:shd w:val="clear" w:color="auto" w:fill="FFFFFF"/>
            <w:noWrap/>
            <w:tcMar>
              <w:top w:w="0" w:type="dxa"/>
              <w:left w:w="0" w:type="dxa"/>
              <w:bottom w:w="0" w:type="dxa"/>
              <w:right w:w="0" w:type="dxa"/>
            </w:tcMar>
            <w:vAlign w:val="center"/>
          </w:tcPr>
          <w:p w14:paraId="28D2FD13" w14:textId="77777777" w:rsidR="00594382" w:rsidRDefault="00594382" w:rsidP="00C54AB7">
            <w:pPr>
              <w:jc w:val="center"/>
              <w:rPr>
                <w:rFonts w:ascii="Arial" w:eastAsia="Arial" w:hAnsi="Arial" w:cs="Arial"/>
                <w:noProof/>
                <w:sz w:val="16"/>
              </w:rPr>
            </w:pPr>
          </w:p>
        </w:tc>
        <w:tc>
          <w:tcPr>
            <w:tcW w:w="1800" w:type="dxa"/>
            <w:shd w:val="clear" w:color="auto" w:fill="FFFFFF"/>
            <w:noWrap/>
            <w:tcMar>
              <w:top w:w="0" w:type="dxa"/>
              <w:left w:w="0" w:type="dxa"/>
              <w:bottom w:w="0" w:type="dxa"/>
              <w:right w:w="0" w:type="dxa"/>
            </w:tcMar>
            <w:vAlign w:val="center"/>
          </w:tcPr>
          <w:p w14:paraId="414382F1" w14:textId="77777777" w:rsidR="00594382" w:rsidRDefault="00594382" w:rsidP="00C54AB7">
            <w:pPr>
              <w:jc w:val="center"/>
              <w:rPr>
                <w:rFonts w:ascii="Arial" w:eastAsia="Arial" w:hAnsi="Arial" w:cs="Arial"/>
                <w:noProof/>
                <w:sz w:val="16"/>
              </w:rPr>
            </w:pPr>
          </w:p>
        </w:tc>
        <w:tc>
          <w:tcPr>
            <w:tcW w:w="150" w:type="dxa"/>
            <w:shd w:val="clear" w:color="auto" w:fill="FFFFFF"/>
            <w:noWrap/>
            <w:tcMar>
              <w:top w:w="0" w:type="dxa"/>
              <w:left w:w="0" w:type="dxa"/>
              <w:bottom w:w="0" w:type="dxa"/>
              <w:right w:w="0" w:type="dxa"/>
            </w:tcMar>
            <w:vAlign w:val="bottom"/>
          </w:tcPr>
          <w:p w14:paraId="56032480"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0" w:type="dxa"/>
              <w:bottom w:w="0" w:type="dxa"/>
              <w:right w:w="0" w:type="dxa"/>
            </w:tcMar>
            <w:vAlign w:val="center"/>
          </w:tcPr>
          <w:p w14:paraId="519C313E" w14:textId="77777777" w:rsidR="00594382" w:rsidRDefault="00594382" w:rsidP="00C54AB7">
            <w:pPr>
              <w:jc w:val="center"/>
              <w:rPr>
                <w:rFonts w:ascii="Arial" w:eastAsia="Arial" w:hAnsi="Arial" w:cs="Arial"/>
                <w:noProof/>
                <w:sz w:val="16"/>
              </w:rPr>
            </w:pPr>
          </w:p>
        </w:tc>
      </w:tr>
      <w:tr w:rsidR="00594382" w14:paraId="70381123" w14:textId="77777777" w:rsidTr="00C54AB7">
        <w:trPr>
          <w:trHeight w:hRule="exact" w:val="300"/>
        </w:trPr>
        <w:tc>
          <w:tcPr>
            <w:tcW w:w="2715" w:type="dxa"/>
            <w:shd w:val="clear" w:color="auto" w:fill="FFFFFF"/>
            <w:noWrap/>
            <w:tcMar>
              <w:top w:w="0" w:type="dxa"/>
              <w:left w:w="40" w:type="dxa"/>
              <w:bottom w:w="0" w:type="dxa"/>
              <w:right w:w="40" w:type="dxa"/>
            </w:tcMar>
            <w:vAlign w:val="center"/>
            <w:hideMark/>
          </w:tcPr>
          <w:p w14:paraId="30F96FAE" w14:textId="77777777" w:rsidR="00594382" w:rsidRDefault="00594382" w:rsidP="00C54AB7">
            <w:pPr>
              <w:rPr>
                <w:rFonts w:ascii="Arial" w:eastAsia="Arial" w:hAnsi="Arial" w:cs="Arial"/>
                <w:b/>
                <w:noProof/>
                <w:sz w:val="16"/>
              </w:rPr>
            </w:pPr>
            <w:r>
              <w:rPr>
                <w:rFonts w:ascii="Arial" w:hAnsi="Arial"/>
                <w:b/>
                <w:noProof/>
                <w:sz w:val="16"/>
              </w:rPr>
              <w:t>KES</w:t>
            </w:r>
          </w:p>
        </w:tc>
        <w:tc>
          <w:tcPr>
            <w:tcW w:w="1800" w:type="dxa"/>
            <w:shd w:val="clear" w:color="auto" w:fill="FFFFFF"/>
            <w:noWrap/>
            <w:tcMar>
              <w:top w:w="0" w:type="dxa"/>
              <w:left w:w="40" w:type="dxa"/>
              <w:bottom w:w="0" w:type="dxa"/>
              <w:right w:w="40" w:type="dxa"/>
            </w:tcMar>
            <w:vAlign w:val="center"/>
            <w:hideMark/>
          </w:tcPr>
          <w:p w14:paraId="6C3E29DE" w14:textId="77777777" w:rsidR="00594382" w:rsidRDefault="00594382" w:rsidP="00C54AB7">
            <w:pPr>
              <w:jc w:val="center"/>
              <w:rPr>
                <w:rFonts w:ascii="Arial" w:eastAsia="Arial" w:hAnsi="Arial" w:cs="Arial"/>
                <w:noProof/>
                <w:sz w:val="16"/>
              </w:rPr>
            </w:pPr>
            <w:r>
              <w:rPr>
                <w:rFonts w:ascii="Arial" w:hAnsi="Arial"/>
                <w:noProof/>
                <w:sz w:val="16"/>
              </w:rPr>
              <w:t>129 513</w:t>
            </w:r>
          </w:p>
        </w:tc>
        <w:tc>
          <w:tcPr>
            <w:tcW w:w="1800" w:type="dxa"/>
            <w:shd w:val="clear" w:color="auto" w:fill="FFFFFF"/>
            <w:noWrap/>
            <w:tcMar>
              <w:top w:w="0" w:type="dxa"/>
              <w:left w:w="40" w:type="dxa"/>
              <w:bottom w:w="0" w:type="dxa"/>
              <w:right w:w="40" w:type="dxa"/>
            </w:tcMar>
            <w:vAlign w:val="center"/>
            <w:hideMark/>
          </w:tcPr>
          <w:p w14:paraId="27D92AAD" w14:textId="77777777" w:rsidR="00594382" w:rsidRDefault="00594382" w:rsidP="00C54AB7">
            <w:pPr>
              <w:jc w:val="center"/>
              <w:rPr>
                <w:rFonts w:ascii="Arial" w:eastAsia="Arial" w:hAnsi="Arial" w:cs="Arial"/>
                <w:noProof/>
                <w:sz w:val="16"/>
              </w:rPr>
            </w:pPr>
            <w:r>
              <w:rPr>
                <w:rFonts w:ascii="Arial" w:hAnsi="Arial"/>
                <w:noProof/>
                <w:sz w:val="16"/>
              </w:rPr>
              <w:t>36 883</w:t>
            </w:r>
          </w:p>
        </w:tc>
        <w:tc>
          <w:tcPr>
            <w:tcW w:w="1800" w:type="dxa"/>
            <w:shd w:val="clear" w:color="auto" w:fill="FFFFFF"/>
            <w:noWrap/>
            <w:tcMar>
              <w:top w:w="0" w:type="dxa"/>
              <w:left w:w="40" w:type="dxa"/>
              <w:bottom w:w="0" w:type="dxa"/>
              <w:right w:w="40" w:type="dxa"/>
            </w:tcMar>
            <w:vAlign w:val="center"/>
            <w:hideMark/>
          </w:tcPr>
          <w:p w14:paraId="51470098" w14:textId="77777777" w:rsidR="00594382" w:rsidRDefault="00594382" w:rsidP="00C54AB7">
            <w:pPr>
              <w:jc w:val="center"/>
              <w:rPr>
                <w:rFonts w:ascii="Arial" w:eastAsia="Arial" w:hAnsi="Arial" w:cs="Arial"/>
                <w:noProof/>
                <w:sz w:val="16"/>
              </w:rPr>
            </w:pPr>
            <w:r>
              <w:rPr>
                <w:rFonts w:ascii="Arial" w:hAnsi="Arial"/>
                <w:noProof/>
                <w:sz w:val="16"/>
              </w:rPr>
              <w:t>166 396</w:t>
            </w:r>
          </w:p>
        </w:tc>
        <w:tc>
          <w:tcPr>
            <w:tcW w:w="150" w:type="dxa"/>
            <w:shd w:val="clear" w:color="auto" w:fill="FFFFFF"/>
            <w:noWrap/>
            <w:tcMar>
              <w:top w:w="0" w:type="dxa"/>
              <w:left w:w="0" w:type="dxa"/>
              <w:bottom w:w="0" w:type="dxa"/>
              <w:right w:w="0" w:type="dxa"/>
            </w:tcMar>
            <w:vAlign w:val="bottom"/>
          </w:tcPr>
          <w:p w14:paraId="2BEEA794"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7D9FA2DE"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5741A144" w14:textId="77777777" w:rsidTr="00C54AB7">
        <w:trPr>
          <w:trHeight w:hRule="exact" w:val="300"/>
        </w:trPr>
        <w:tc>
          <w:tcPr>
            <w:tcW w:w="2715" w:type="dxa"/>
            <w:shd w:val="clear" w:color="auto" w:fill="FFFFFF"/>
            <w:noWrap/>
            <w:tcMar>
              <w:top w:w="0" w:type="dxa"/>
              <w:left w:w="40" w:type="dxa"/>
              <w:bottom w:w="0" w:type="dxa"/>
              <w:right w:w="40" w:type="dxa"/>
            </w:tcMar>
            <w:vAlign w:val="center"/>
            <w:hideMark/>
          </w:tcPr>
          <w:p w14:paraId="31F65A89" w14:textId="77777777" w:rsidR="00594382" w:rsidRDefault="00594382" w:rsidP="00C54AB7">
            <w:pPr>
              <w:rPr>
                <w:rFonts w:ascii="Arial" w:eastAsia="Arial" w:hAnsi="Arial" w:cs="Arial"/>
                <w:b/>
                <w:noProof/>
                <w:sz w:val="16"/>
              </w:rPr>
            </w:pPr>
            <w:r>
              <w:rPr>
                <w:rFonts w:ascii="Arial" w:hAnsi="Arial"/>
                <w:b/>
                <w:noProof/>
                <w:sz w:val="16"/>
              </w:rPr>
              <w:t>TZS</w:t>
            </w:r>
          </w:p>
        </w:tc>
        <w:tc>
          <w:tcPr>
            <w:tcW w:w="1800" w:type="dxa"/>
            <w:shd w:val="clear" w:color="auto" w:fill="FFFFFF"/>
            <w:noWrap/>
            <w:tcMar>
              <w:top w:w="0" w:type="dxa"/>
              <w:left w:w="40" w:type="dxa"/>
              <w:bottom w:w="0" w:type="dxa"/>
              <w:right w:w="40" w:type="dxa"/>
            </w:tcMar>
            <w:vAlign w:val="center"/>
            <w:hideMark/>
          </w:tcPr>
          <w:p w14:paraId="52FC061F" w14:textId="77777777" w:rsidR="00594382" w:rsidRDefault="00594382" w:rsidP="00C54AB7">
            <w:pPr>
              <w:jc w:val="center"/>
              <w:rPr>
                <w:rFonts w:ascii="Arial" w:eastAsia="Arial" w:hAnsi="Arial" w:cs="Arial"/>
                <w:noProof/>
                <w:sz w:val="16"/>
              </w:rPr>
            </w:pPr>
            <w:r>
              <w:rPr>
                <w:rFonts w:ascii="Arial" w:hAnsi="Arial"/>
                <w:noProof/>
                <w:sz w:val="16"/>
              </w:rPr>
              <w:t>7 355</w:t>
            </w:r>
          </w:p>
        </w:tc>
        <w:tc>
          <w:tcPr>
            <w:tcW w:w="1800" w:type="dxa"/>
            <w:shd w:val="clear" w:color="auto" w:fill="FFFFFF"/>
            <w:noWrap/>
            <w:tcMar>
              <w:top w:w="0" w:type="dxa"/>
              <w:left w:w="40" w:type="dxa"/>
              <w:bottom w:w="0" w:type="dxa"/>
              <w:right w:w="40" w:type="dxa"/>
            </w:tcMar>
            <w:vAlign w:val="center"/>
            <w:hideMark/>
          </w:tcPr>
          <w:p w14:paraId="2983B0A0" w14:textId="77777777" w:rsidR="00594382" w:rsidRDefault="00594382" w:rsidP="00C54AB7">
            <w:pPr>
              <w:jc w:val="center"/>
              <w:rPr>
                <w:rFonts w:ascii="Arial" w:eastAsia="Arial" w:hAnsi="Arial" w:cs="Arial"/>
                <w:noProof/>
                <w:sz w:val="16"/>
              </w:rPr>
            </w:pPr>
            <w:r>
              <w:rPr>
                <w:rFonts w:ascii="Arial" w:hAnsi="Arial"/>
                <w:noProof/>
                <w:sz w:val="16"/>
              </w:rPr>
              <w:t>123</w:t>
            </w:r>
          </w:p>
        </w:tc>
        <w:tc>
          <w:tcPr>
            <w:tcW w:w="1800" w:type="dxa"/>
            <w:shd w:val="clear" w:color="auto" w:fill="FFFFFF"/>
            <w:noWrap/>
            <w:tcMar>
              <w:top w:w="0" w:type="dxa"/>
              <w:left w:w="40" w:type="dxa"/>
              <w:bottom w:w="0" w:type="dxa"/>
              <w:right w:w="40" w:type="dxa"/>
            </w:tcMar>
            <w:vAlign w:val="center"/>
            <w:hideMark/>
          </w:tcPr>
          <w:p w14:paraId="3C1BAA0A" w14:textId="77777777" w:rsidR="00594382" w:rsidRDefault="00594382" w:rsidP="00C54AB7">
            <w:pPr>
              <w:jc w:val="center"/>
              <w:rPr>
                <w:rFonts w:ascii="Arial" w:eastAsia="Arial" w:hAnsi="Arial" w:cs="Arial"/>
                <w:noProof/>
                <w:sz w:val="16"/>
              </w:rPr>
            </w:pPr>
            <w:r>
              <w:rPr>
                <w:rFonts w:ascii="Arial" w:hAnsi="Arial"/>
                <w:noProof/>
                <w:sz w:val="16"/>
              </w:rPr>
              <w:t>7 478</w:t>
            </w:r>
          </w:p>
        </w:tc>
        <w:tc>
          <w:tcPr>
            <w:tcW w:w="150" w:type="dxa"/>
            <w:shd w:val="clear" w:color="auto" w:fill="FFFFFF"/>
            <w:noWrap/>
            <w:tcMar>
              <w:top w:w="0" w:type="dxa"/>
              <w:left w:w="0" w:type="dxa"/>
              <w:bottom w:w="0" w:type="dxa"/>
              <w:right w:w="0" w:type="dxa"/>
            </w:tcMar>
            <w:vAlign w:val="bottom"/>
          </w:tcPr>
          <w:p w14:paraId="0C571927"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046CA6A4"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529DE3F7" w14:textId="77777777" w:rsidTr="00C54AB7">
        <w:trPr>
          <w:trHeight w:hRule="exact" w:val="300"/>
        </w:trPr>
        <w:tc>
          <w:tcPr>
            <w:tcW w:w="2715" w:type="dxa"/>
            <w:shd w:val="clear" w:color="auto" w:fill="FFFFFF"/>
            <w:noWrap/>
            <w:tcMar>
              <w:top w:w="0" w:type="dxa"/>
              <w:left w:w="40" w:type="dxa"/>
              <w:bottom w:w="0" w:type="dxa"/>
              <w:right w:w="40" w:type="dxa"/>
            </w:tcMar>
            <w:vAlign w:val="center"/>
            <w:hideMark/>
          </w:tcPr>
          <w:p w14:paraId="0BD496AE" w14:textId="77777777" w:rsidR="00594382" w:rsidRDefault="00594382" w:rsidP="00C54AB7">
            <w:pPr>
              <w:rPr>
                <w:rFonts w:ascii="Arial" w:eastAsia="Arial" w:hAnsi="Arial" w:cs="Arial"/>
                <w:b/>
                <w:noProof/>
                <w:sz w:val="16"/>
              </w:rPr>
            </w:pPr>
            <w:r>
              <w:rPr>
                <w:rFonts w:ascii="Arial" w:hAnsi="Arial"/>
                <w:b/>
                <w:noProof/>
                <w:sz w:val="16"/>
              </w:rPr>
              <w:t>DOP</w:t>
            </w:r>
          </w:p>
        </w:tc>
        <w:tc>
          <w:tcPr>
            <w:tcW w:w="1800" w:type="dxa"/>
            <w:shd w:val="clear" w:color="auto" w:fill="FFFFFF"/>
            <w:noWrap/>
            <w:tcMar>
              <w:top w:w="0" w:type="dxa"/>
              <w:left w:w="40" w:type="dxa"/>
              <w:bottom w:w="0" w:type="dxa"/>
              <w:right w:w="40" w:type="dxa"/>
            </w:tcMar>
            <w:vAlign w:val="center"/>
            <w:hideMark/>
          </w:tcPr>
          <w:p w14:paraId="75A5570B" w14:textId="77777777" w:rsidR="00594382" w:rsidRDefault="00594382" w:rsidP="00C54AB7">
            <w:pPr>
              <w:jc w:val="center"/>
              <w:rPr>
                <w:rFonts w:ascii="Arial" w:eastAsia="Arial" w:hAnsi="Arial" w:cs="Arial"/>
                <w:noProof/>
                <w:sz w:val="16"/>
              </w:rPr>
            </w:pPr>
            <w:r>
              <w:rPr>
                <w:rFonts w:ascii="Arial" w:hAnsi="Arial"/>
                <w:noProof/>
                <w:sz w:val="16"/>
              </w:rPr>
              <w:t>24 533</w:t>
            </w:r>
          </w:p>
        </w:tc>
        <w:tc>
          <w:tcPr>
            <w:tcW w:w="1800" w:type="dxa"/>
            <w:shd w:val="clear" w:color="auto" w:fill="FFFFFF"/>
            <w:noWrap/>
            <w:tcMar>
              <w:top w:w="0" w:type="dxa"/>
              <w:left w:w="40" w:type="dxa"/>
              <w:bottom w:w="0" w:type="dxa"/>
              <w:right w:w="40" w:type="dxa"/>
            </w:tcMar>
            <w:vAlign w:val="center"/>
            <w:hideMark/>
          </w:tcPr>
          <w:p w14:paraId="630925EC" w14:textId="77777777" w:rsidR="00594382" w:rsidRDefault="00594382" w:rsidP="00C54AB7">
            <w:pPr>
              <w:jc w:val="center"/>
              <w:rPr>
                <w:rFonts w:ascii="Arial" w:eastAsia="Arial" w:hAnsi="Arial" w:cs="Arial"/>
                <w:noProof/>
                <w:sz w:val="16"/>
              </w:rPr>
            </w:pPr>
            <w:r>
              <w:rPr>
                <w:rFonts w:ascii="Arial" w:hAnsi="Arial"/>
                <w:noProof/>
                <w:sz w:val="16"/>
              </w:rPr>
              <w:t>301</w:t>
            </w:r>
          </w:p>
        </w:tc>
        <w:tc>
          <w:tcPr>
            <w:tcW w:w="1800" w:type="dxa"/>
            <w:shd w:val="clear" w:color="auto" w:fill="FFFFFF"/>
            <w:noWrap/>
            <w:tcMar>
              <w:top w:w="0" w:type="dxa"/>
              <w:left w:w="40" w:type="dxa"/>
              <w:bottom w:w="0" w:type="dxa"/>
              <w:right w:w="40" w:type="dxa"/>
            </w:tcMar>
            <w:vAlign w:val="center"/>
            <w:hideMark/>
          </w:tcPr>
          <w:p w14:paraId="7100C259" w14:textId="77777777" w:rsidR="00594382" w:rsidRDefault="00594382" w:rsidP="00C54AB7">
            <w:pPr>
              <w:jc w:val="center"/>
              <w:rPr>
                <w:rFonts w:ascii="Arial" w:eastAsia="Arial" w:hAnsi="Arial" w:cs="Arial"/>
                <w:noProof/>
                <w:sz w:val="16"/>
              </w:rPr>
            </w:pPr>
            <w:r>
              <w:rPr>
                <w:rFonts w:ascii="Arial" w:hAnsi="Arial"/>
                <w:noProof/>
                <w:sz w:val="16"/>
              </w:rPr>
              <w:t>24 834</w:t>
            </w:r>
          </w:p>
        </w:tc>
        <w:tc>
          <w:tcPr>
            <w:tcW w:w="150" w:type="dxa"/>
            <w:shd w:val="clear" w:color="auto" w:fill="FFFFFF"/>
            <w:noWrap/>
            <w:tcMar>
              <w:top w:w="0" w:type="dxa"/>
              <w:left w:w="0" w:type="dxa"/>
              <w:bottom w:w="0" w:type="dxa"/>
              <w:right w:w="0" w:type="dxa"/>
            </w:tcMar>
            <w:vAlign w:val="bottom"/>
          </w:tcPr>
          <w:p w14:paraId="452CB496"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5F18B9D4"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5FED5DD6" w14:textId="77777777" w:rsidTr="00C54AB7">
        <w:trPr>
          <w:trHeight w:hRule="exact" w:val="300"/>
        </w:trPr>
        <w:tc>
          <w:tcPr>
            <w:tcW w:w="2715" w:type="dxa"/>
            <w:shd w:val="clear" w:color="auto" w:fill="FFFFFF"/>
            <w:noWrap/>
            <w:tcMar>
              <w:top w:w="0" w:type="dxa"/>
              <w:left w:w="40" w:type="dxa"/>
              <w:bottom w:w="0" w:type="dxa"/>
              <w:right w:w="40" w:type="dxa"/>
            </w:tcMar>
            <w:vAlign w:val="center"/>
            <w:hideMark/>
          </w:tcPr>
          <w:p w14:paraId="0E3F4E6E" w14:textId="77777777" w:rsidR="00594382" w:rsidRDefault="00594382" w:rsidP="00C54AB7">
            <w:pPr>
              <w:rPr>
                <w:rFonts w:ascii="Arial" w:eastAsia="Arial" w:hAnsi="Arial" w:cs="Arial"/>
                <w:b/>
                <w:noProof/>
                <w:sz w:val="16"/>
              </w:rPr>
            </w:pPr>
            <w:r>
              <w:rPr>
                <w:rFonts w:ascii="Arial" w:hAnsi="Arial"/>
                <w:b/>
                <w:noProof/>
                <w:sz w:val="16"/>
              </w:rPr>
              <w:t>UGX</w:t>
            </w:r>
          </w:p>
        </w:tc>
        <w:tc>
          <w:tcPr>
            <w:tcW w:w="1800" w:type="dxa"/>
            <w:shd w:val="clear" w:color="auto" w:fill="FFFFFF"/>
            <w:noWrap/>
            <w:tcMar>
              <w:top w:w="0" w:type="dxa"/>
              <w:left w:w="40" w:type="dxa"/>
              <w:bottom w:w="0" w:type="dxa"/>
              <w:right w:w="40" w:type="dxa"/>
            </w:tcMar>
            <w:vAlign w:val="center"/>
            <w:hideMark/>
          </w:tcPr>
          <w:p w14:paraId="2DB08151" w14:textId="77777777" w:rsidR="00594382" w:rsidRDefault="00594382" w:rsidP="00C54AB7">
            <w:pPr>
              <w:jc w:val="center"/>
              <w:rPr>
                <w:rFonts w:ascii="Arial" w:eastAsia="Arial" w:hAnsi="Arial" w:cs="Arial"/>
                <w:noProof/>
                <w:sz w:val="16"/>
              </w:rPr>
            </w:pPr>
            <w:r>
              <w:rPr>
                <w:rFonts w:ascii="Arial" w:hAnsi="Arial"/>
                <w:noProof/>
                <w:sz w:val="16"/>
              </w:rPr>
              <w:t>32 632</w:t>
            </w:r>
          </w:p>
        </w:tc>
        <w:tc>
          <w:tcPr>
            <w:tcW w:w="1800" w:type="dxa"/>
            <w:shd w:val="clear" w:color="auto" w:fill="FFFFFF"/>
            <w:noWrap/>
            <w:tcMar>
              <w:top w:w="0" w:type="dxa"/>
              <w:left w:w="40" w:type="dxa"/>
              <w:bottom w:w="0" w:type="dxa"/>
              <w:right w:w="40" w:type="dxa"/>
            </w:tcMar>
            <w:vAlign w:val="center"/>
            <w:hideMark/>
          </w:tcPr>
          <w:p w14:paraId="675DD278" w14:textId="77777777" w:rsidR="00594382" w:rsidRDefault="00594382" w:rsidP="00C54AB7">
            <w:pPr>
              <w:jc w:val="center"/>
              <w:rPr>
                <w:rFonts w:ascii="Arial" w:eastAsia="Arial" w:hAnsi="Arial" w:cs="Arial"/>
                <w:noProof/>
                <w:sz w:val="16"/>
              </w:rPr>
            </w:pPr>
            <w:r>
              <w:rPr>
                <w:rFonts w:ascii="Arial" w:hAnsi="Arial"/>
                <w:noProof/>
                <w:sz w:val="16"/>
              </w:rPr>
              <w:t>489</w:t>
            </w:r>
          </w:p>
        </w:tc>
        <w:tc>
          <w:tcPr>
            <w:tcW w:w="1800" w:type="dxa"/>
            <w:shd w:val="clear" w:color="auto" w:fill="FFFFFF"/>
            <w:noWrap/>
            <w:tcMar>
              <w:top w:w="0" w:type="dxa"/>
              <w:left w:w="40" w:type="dxa"/>
              <w:bottom w:w="0" w:type="dxa"/>
              <w:right w:w="40" w:type="dxa"/>
            </w:tcMar>
            <w:vAlign w:val="center"/>
            <w:hideMark/>
          </w:tcPr>
          <w:p w14:paraId="156041D4" w14:textId="77777777" w:rsidR="00594382" w:rsidRDefault="00594382" w:rsidP="00C54AB7">
            <w:pPr>
              <w:jc w:val="center"/>
              <w:rPr>
                <w:rFonts w:ascii="Arial" w:eastAsia="Arial" w:hAnsi="Arial" w:cs="Arial"/>
                <w:noProof/>
                <w:sz w:val="16"/>
              </w:rPr>
            </w:pPr>
            <w:r>
              <w:rPr>
                <w:rFonts w:ascii="Arial" w:hAnsi="Arial"/>
                <w:noProof/>
                <w:sz w:val="16"/>
              </w:rPr>
              <w:t>33 121</w:t>
            </w:r>
          </w:p>
        </w:tc>
        <w:tc>
          <w:tcPr>
            <w:tcW w:w="150" w:type="dxa"/>
            <w:shd w:val="clear" w:color="auto" w:fill="FFFFFF"/>
            <w:noWrap/>
            <w:tcMar>
              <w:top w:w="0" w:type="dxa"/>
              <w:left w:w="0" w:type="dxa"/>
              <w:bottom w:w="0" w:type="dxa"/>
              <w:right w:w="0" w:type="dxa"/>
            </w:tcMar>
            <w:vAlign w:val="bottom"/>
          </w:tcPr>
          <w:p w14:paraId="28CA1BA3"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6C9309D7"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25F3E257" w14:textId="77777777" w:rsidTr="00C54AB7">
        <w:trPr>
          <w:trHeight w:hRule="exact" w:val="300"/>
        </w:trPr>
        <w:tc>
          <w:tcPr>
            <w:tcW w:w="2715" w:type="dxa"/>
            <w:shd w:val="clear" w:color="auto" w:fill="FFFFFF"/>
            <w:noWrap/>
            <w:tcMar>
              <w:top w:w="0" w:type="dxa"/>
              <w:left w:w="40" w:type="dxa"/>
              <w:bottom w:w="0" w:type="dxa"/>
              <w:right w:w="40" w:type="dxa"/>
            </w:tcMar>
            <w:vAlign w:val="center"/>
            <w:hideMark/>
          </w:tcPr>
          <w:p w14:paraId="3035C7C4" w14:textId="77777777" w:rsidR="00594382" w:rsidRDefault="00594382" w:rsidP="00C54AB7">
            <w:pPr>
              <w:rPr>
                <w:rFonts w:ascii="Arial" w:eastAsia="Arial" w:hAnsi="Arial" w:cs="Arial"/>
                <w:b/>
                <w:noProof/>
                <w:sz w:val="16"/>
              </w:rPr>
            </w:pPr>
            <w:r>
              <w:rPr>
                <w:rFonts w:ascii="Arial" w:hAnsi="Arial"/>
                <w:b/>
                <w:noProof/>
                <w:sz w:val="16"/>
              </w:rPr>
              <w:t>RWF</w:t>
            </w:r>
          </w:p>
        </w:tc>
        <w:tc>
          <w:tcPr>
            <w:tcW w:w="1800" w:type="dxa"/>
            <w:shd w:val="clear" w:color="auto" w:fill="FFFFFF"/>
            <w:noWrap/>
            <w:tcMar>
              <w:top w:w="0" w:type="dxa"/>
              <w:left w:w="40" w:type="dxa"/>
              <w:bottom w:w="0" w:type="dxa"/>
              <w:right w:w="40" w:type="dxa"/>
            </w:tcMar>
            <w:vAlign w:val="center"/>
            <w:hideMark/>
          </w:tcPr>
          <w:p w14:paraId="1A3D68B2" w14:textId="77777777" w:rsidR="00594382" w:rsidRDefault="00594382" w:rsidP="00C54AB7">
            <w:pPr>
              <w:jc w:val="center"/>
              <w:rPr>
                <w:rFonts w:ascii="Arial" w:eastAsia="Arial" w:hAnsi="Arial" w:cs="Arial"/>
                <w:noProof/>
                <w:sz w:val="16"/>
              </w:rPr>
            </w:pPr>
            <w:r>
              <w:rPr>
                <w:rFonts w:ascii="Arial" w:hAnsi="Arial"/>
                <w:noProof/>
                <w:sz w:val="16"/>
              </w:rPr>
              <w:t>75 037</w:t>
            </w:r>
          </w:p>
        </w:tc>
        <w:tc>
          <w:tcPr>
            <w:tcW w:w="1800" w:type="dxa"/>
            <w:shd w:val="clear" w:color="auto" w:fill="FFFFFF"/>
            <w:noWrap/>
            <w:tcMar>
              <w:top w:w="0" w:type="dxa"/>
              <w:left w:w="40" w:type="dxa"/>
              <w:bottom w:w="0" w:type="dxa"/>
              <w:right w:w="40" w:type="dxa"/>
            </w:tcMar>
            <w:vAlign w:val="center"/>
            <w:hideMark/>
          </w:tcPr>
          <w:p w14:paraId="40E63ADF" w14:textId="77777777" w:rsidR="00594382" w:rsidRDefault="00594382" w:rsidP="00C54AB7">
            <w:pPr>
              <w:jc w:val="center"/>
              <w:rPr>
                <w:rFonts w:ascii="Arial" w:eastAsia="Arial" w:hAnsi="Arial" w:cs="Arial"/>
                <w:noProof/>
                <w:sz w:val="16"/>
              </w:rPr>
            </w:pPr>
            <w:r>
              <w:rPr>
                <w:rFonts w:ascii="Arial" w:hAnsi="Arial"/>
                <w:noProof/>
                <w:sz w:val="16"/>
              </w:rPr>
              <w:t>698</w:t>
            </w:r>
          </w:p>
        </w:tc>
        <w:tc>
          <w:tcPr>
            <w:tcW w:w="1800" w:type="dxa"/>
            <w:shd w:val="clear" w:color="auto" w:fill="FFFFFF"/>
            <w:noWrap/>
            <w:tcMar>
              <w:top w:w="0" w:type="dxa"/>
              <w:left w:w="40" w:type="dxa"/>
              <w:bottom w:w="0" w:type="dxa"/>
              <w:right w:w="40" w:type="dxa"/>
            </w:tcMar>
            <w:vAlign w:val="center"/>
            <w:hideMark/>
          </w:tcPr>
          <w:p w14:paraId="5B6D5E6B" w14:textId="77777777" w:rsidR="00594382" w:rsidRDefault="00594382" w:rsidP="00C54AB7">
            <w:pPr>
              <w:jc w:val="center"/>
              <w:rPr>
                <w:rFonts w:ascii="Arial" w:eastAsia="Arial" w:hAnsi="Arial" w:cs="Arial"/>
                <w:noProof/>
                <w:sz w:val="16"/>
              </w:rPr>
            </w:pPr>
            <w:r>
              <w:rPr>
                <w:rFonts w:ascii="Arial" w:hAnsi="Arial"/>
                <w:noProof/>
                <w:sz w:val="16"/>
              </w:rPr>
              <w:t>75 735</w:t>
            </w:r>
          </w:p>
        </w:tc>
        <w:tc>
          <w:tcPr>
            <w:tcW w:w="150" w:type="dxa"/>
            <w:shd w:val="clear" w:color="auto" w:fill="FFFFFF"/>
            <w:noWrap/>
            <w:tcMar>
              <w:top w:w="0" w:type="dxa"/>
              <w:left w:w="0" w:type="dxa"/>
              <w:bottom w:w="0" w:type="dxa"/>
              <w:right w:w="0" w:type="dxa"/>
            </w:tcMar>
            <w:vAlign w:val="bottom"/>
          </w:tcPr>
          <w:p w14:paraId="0DCC0DCF"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683A76FE"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614B43E7" w14:textId="77777777" w:rsidTr="00C54AB7">
        <w:trPr>
          <w:trHeight w:val="450"/>
        </w:trPr>
        <w:tc>
          <w:tcPr>
            <w:tcW w:w="2715" w:type="dxa"/>
            <w:shd w:val="clear" w:color="auto" w:fill="FFFFFF"/>
            <w:tcMar>
              <w:top w:w="0" w:type="dxa"/>
              <w:left w:w="40" w:type="dxa"/>
              <w:bottom w:w="0" w:type="dxa"/>
              <w:right w:w="40" w:type="dxa"/>
            </w:tcMar>
            <w:vAlign w:val="center"/>
            <w:hideMark/>
          </w:tcPr>
          <w:p w14:paraId="183EE4F2" w14:textId="77777777" w:rsidR="00594382" w:rsidRDefault="00594382" w:rsidP="00C54AB7">
            <w:pPr>
              <w:rPr>
                <w:rFonts w:ascii="Arial" w:eastAsia="Arial" w:hAnsi="Arial" w:cs="Arial"/>
                <w:i/>
                <w:noProof/>
                <w:sz w:val="16"/>
              </w:rPr>
            </w:pPr>
            <w:r>
              <w:rPr>
                <w:rFonts w:ascii="Arial" w:hAnsi="Arial"/>
                <w:i/>
                <w:noProof/>
                <w:sz w:val="16"/>
              </w:rPr>
              <w:t xml:space="preserve">Místní měny </w:t>
            </w:r>
          </w:p>
          <w:p w14:paraId="3FE1DA60" w14:textId="77777777" w:rsidR="00594382" w:rsidRDefault="00594382" w:rsidP="00C54AB7">
            <w:pPr>
              <w:rPr>
                <w:rFonts w:ascii="Arial" w:eastAsia="Arial" w:hAnsi="Arial" w:cs="Arial"/>
                <w:i/>
                <w:noProof/>
                <w:sz w:val="16"/>
              </w:rPr>
            </w:pPr>
            <w:r>
              <w:rPr>
                <w:rFonts w:ascii="Arial" w:hAnsi="Arial"/>
                <w:i/>
                <w:noProof/>
                <w:sz w:val="16"/>
              </w:rPr>
              <w:t>(bez syntetického zajištění)*</w:t>
            </w:r>
          </w:p>
        </w:tc>
        <w:tc>
          <w:tcPr>
            <w:tcW w:w="1800" w:type="dxa"/>
            <w:shd w:val="clear" w:color="auto" w:fill="FFFFFF"/>
            <w:noWrap/>
            <w:tcMar>
              <w:top w:w="0" w:type="dxa"/>
              <w:left w:w="0" w:type="dxa"/>
              <w:bottom w:w="0" w:type="dxa"/>
              <w:right w:w="0" w:type="dxa"/>
            </w:tcMar>
            <w:vAlign w:val="center"/>
          </w:tcPr>
          <w:p w14:paraId="56837322" w14:textId="77777777" w:rsidR="00594382" w:rsidRDefault="00594382" w:rsidP="00C54AB7">
            <w:pPr>
              <w:jc w:val="center"/>
              <w:rPr>
                <w:rFonts w:ascii="Arial" w:eastAsia="Arial" w:hAnsi="Arial" w:cs="Arial"/>
                <w:noProof/>
                <w:sz w:val="16"/>
              </w:rPr>
            </w:pPr>
          </w:p>
        </w:tc>
        <w:tc>
          <w:tcPr>
            <w:tcW w:w="1800" w:type="dxa"/>
            <w:shd w:val="clear" w:color="auto" w:fill="FFFFFF"/>
            <w:noWrap/>
            <w:tcMar>
              <w:top w:w="0" w:type="dxa"/>
              <w:left w:w="0" w:type="dxa"/>
              <w:bottom w:w="0" w:type="dxa"/>
              <w:right w:w="0" w:type="dxa"/>
            </w:tcMar>
            <w:vAlign w:val="center"/>
          </w:tcPr>
          <w:p w14:paraId="0BE4CC87" w14:textId="77777777" w:rsidR="00594382" w:rsidRDefault="00594382" w:rsidP="00C54AB7">
            <w:pPr>
              <w:jc w:val="center"/>
              <w:rPr>
                <w:rFonts w:ascii="Arial" w:eastAsia="Arial" w:hAnsi="Arial" w:cs="Arial"/>
                <w:noProof/>
                <w:sz w:val="16"/>
              </w:rPr>
            </w:pPr>
          </w:p>
        </w:tc>
        <w:tc>
          <w:tcPr>
            <w:tcW w:w="1800" w:type="dxa"/>
            <w:shd w:val="clear" w:color="auto" w:fill="FFFFFF"/>
            <w:noWrap/>
            <w:tcMar>
              <w:top w:w="0" w:type="dxa"/>
              <w:left w:w="0" w:type="dxa"/>
              <w:bottom w:w="0" w:type="dxa"/>
              <w:right w:w="0" w:type="dxa"/>
            </w:tcMar>
            <w:vAlign w:val="center"/>
          </w:tcPr>
          <w:p w14:paraId="6386FD1B" w14:textId="77777777" w:rsidR="00594382" w:rsidRDefault="00594382" w:rsidP="00C54AB7">
            <w:pPr>
              <w:jc w:val="center"/>
              <w:rPr>
                <w:rFonts w:ascii="Arial" w:eastAsia="Arial" w:hAnsi="Arial" w:cs="Arial"/>
                <w:noProof/>
                <w:sz w:val="16"/>
              </w:rPr>
            </w:pPr>
          </w:p>
        </w:tc>
        <w:tc>
          <w:tcPr>
            <w:tcW w:w="150" w:type="dxa"/>
            <w:shd w:val="clear" w:color="auto" w:fill="FFFFFF"/>
            <w:noWrap/>
            <w:tcMar>
              <w:top w:w="0" w:type="dxa"/>
              <w:left w:w="0" w:type="dxa"/>
              <w:bottom w:w="0" w:type="dxa"/>
              <w:right w:w="0" w:type="dxa"/>
            </w:tcMar>
            <w:vAlign w:val="center"/>
          </w:tcPr>
          <w:p w14:paraId="4CA8D923"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049EF5E0"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4FD425DD" w14:textId="77777777" w:rsidTr="00C54AB7">
        <w:trPr>
          <w:trHeight w:val="552"/>
        </w:trPr>
        <w:tc>
          <w:tcPr>
            <w:tcW w:w="2715" w:type="dxa"/>
            <w:shd w:val="clear" w:color="auto" w:fill="FFFFFF"/>
            <w:tcMar>
              <w:top w:w="0" w:type="dxa"/>
              <w:left w:w="40" w:type="dxa"/>
              <w:bottom w:w="0" w:type="dxa"/>
              <w:right w:w="40" w:type="dxa"/>
            </w:tcMar>
            <w:vAlign w:val="center"/>
            <w:hideMark/>
          </w:tcPr>
          <w:p w14:paraId="1F78D13B" w14:textId="77777777" w:rsidR="00594382" w:rsidRDefault="00594382" w:rsidP="00C54AB7">
            <w:pPr>
              <w:rPr>
                <w:rFonts w:ascii="Arial" w:eastAsia="Arial" w:hAnsi="Arial" w:cs="Arial"/>
                <w:b/>
                <w:noProof/>
                <w:sz w:val="16"/>
              </w:rPr>
            </w:pPr>
            <w:r>
              <w:rPr>
                <w:rFonts w:ascii="Arial" w:hAnsi="Arial"/>
                <w:b/>
                <w:noProof/>
                <w:sz w:val="16"/>
              </w:rPr>
              <w:t>HTG, MUR, MZN, XOF, ZMW, BWP, JMD, NGN, ZAR</w:t>
            </w:r>
          </w:p>
        </w:tc>
        <w:tc>
          <w:tcPr>
            <w:tcW w:w="1800" w:type="dxa"/>
            <w:shd w:val="clear" w:color="auto" w:fill="FFFFFF"/>
            <w:noWrap/>
            <w:tcMar>
              <w:top w:w="0" w:type="dxa"/>
              <w:left w:w="40" w:type="dxa"/>
              <w:bottom w:w="0" w:type="dxa"/>
              <w:right w:w="40" w:type="dxa"/>
            </w:tcMar>
            <w:vAlign w:val="center"/>
            <w:hideMark/>
          </w:tcPr>
          <w:p w14:paraId="78FF95E1" w14:textId="77777777" w:rsidR="00594382" w:rsidRDefault="00594382" w:rsidP="00C54AB7">
            <w:pPr>
              <w:jc w:val="center"/>
              <w:rPr>
                <w:rFonts w:ascii="Arial" w:eastAsia="Arial" w:hAnsi="Arial" w:cs="Arial"/>
                <w:noProof/>
                <w:sz w:val="16"/>
              </w:rPr>
            </w:pPr>
            <w:r>
              <w:rPr>
                <w:rFonts w:ascii="Arial" w:hAnsi="Arial"/>
                <w:noProof/>
                <w:sz w:val="16"/>
              </w:rPr>
              <w:t>86 929</w:t>
            </w:r>
          </w:p>
        </w:tc>
        <w:tc>
          <w:tcPr>
            <w:tcW w:w="1800" w:type="dxa"/>
            <w:shd w:val="clear" w:color="auto" w:fill="FFFFFF"/>
            <w:noWrap/>
            <w:tcMar>
              <w:top w:w="0" w:type="dxa"/>
              <w:left w:w="40" w:type="dxa"/>
              <w:bottom w:w="0" w:type="dxa"/>
              <w:right w:w="40" w:type="dxa"/>
            </w:tcMar>
            <w:vAlign w:val="center"/>
            <w:hideMark/>
          </w:tcPr>
          <w:p w14:paraId="0025C397" w14:textId="77777777" w:rsidR="00594382" w:rsidRDefault="00594382" w:rsidP="00C54AB7">
            <w:pPr>
              <w:jc w:val="center"/>
              <w:rPr>
                <w:rFonts w:ascii="Arial" w:eastAsia="Arial" w:hAnsi="Arial" w:cs="Arial"/>
                <w:noProof/>
                <w:sz w:val="16"/>
              </w:rPr>
            </w:pPr>
            <w:r>
              <w:rPr>
                <w:rFonts w:ascii="Arial" w:hAnsi="Arial"/>
                <w:noProof/>
                <w:sz w:val="16"/>
              </w:rPr>
              <w:t>–479</w:t>
            </w:r>
          </w:p>
        </w:tc>
        <w:tc>
          <w:tcPr>
            <w:tcW w:w="1800" w:type="dxa"/>
            <w:shd w:val="clear" w:color="auto" w:fill="FFFFFF"/>
            <w:noWrap/>
            <w:tcMar>
              <w:top w:w="0" w:type="dxa"/>
              <w:left w:w="40" w:type="dxa"/>
              <w:bottom w:w="0" w:type="dxa"/>
              <w:right w:w="40" w:type="dxa"/>
            </w:tcMar>
            <w:vAlign w:val="center"/>
            <w:hideMark/>
          </w:tcPr>
          <w:p w14:paraId="43CD2C3B" w14:textId="77777777" w:rsidR="00594382" w:rsidRDefault="00594382" w:rsidP="00C54AB7">
            <w:pPr>
              <w:jc w:val="center"/>
              <w:rPr>
                <w:rFonts w:ascii="Arial" w:eastAsia="Arial" w:hAnsi="Arial" w:cs="Arial"/>
                <w:noProof/>
                <w:sz w:val="16"/>
              </w:rPr>
            </w:pPr>
            <w:r>
              <w:rPr>
                <w:rFonts w:ascii="Arial" w:hAnsi="Arial"/>
                <w:noProof/>
                <w:sz w:val="16"/>
              </w:rPr>
              <w:t>86 450</w:t>
            </w:r>
          </w:p>
        </w:tc>
        <w:tc>
          <w:tcPr>
            <w:tcW w:w="150" w:type="dxa"/>
            <w:shd w:val="clear" w:color="auto" w:fill="FFFFFF"/>
            <w:noWrap/>
            <w:tcMar>
              <w:top w:w="0" w:type="dxa"/>
              <w:left w:w="0" w:type="dxa"/>
              <w:bottom w:w="0" w:type="dxa"/>
              <w:right w:w="0" w:type="dxa"/>
            </w:tcMar>
            <w:vAlign w:val="bottom"/>
          </w:tcPr>
          <w:p w14:paraId="3126AC00"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40" w:type="dxa"/>
              <w:bottom w:w="0" w:type="dxa"/>
              <w:right w:w="40" w:type="dxa"/>
            </w:tcMar>
            <w:vAlign w:val="center"/>
            <w:hideMark/>
          </w:tcPr>
          <w:p w14:paraId="33A158B0"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0578451C" w14:textId="77777777" w:rsidTr="00C54AB7">
        <w:trPr>
          <w:trHeight w:val="450"/>
        </w:trPr>
        <w:tc>
          <w:tcPr>
            <w:tcW w:w="2715" w:type="dxa"/>
            <w:shd w:val="clear" w:color="auto" w:fill="C1C1C1"/>
            <w:tcMar>
              <w:top w:w="0" w:type="dxa"/>
              <w:left w:w="40" w:type="dxa"/>
              <w:bottom w:w="0" w:type="dxa"/>
              <w:right w:w="40" w:type="dxa"/>
            </w:tcMar>
            <w:vAlign w:val="center"/>
            <w:hideMark/>
          </w:tcPr>
          <w:p w14:paraId="18BD6588" w14:textId="77777777" w:rsidR="00594382" w:rsidRDefault="00594382" w:rsidP="00C54AB7">
            <w:pPr>
              <w:rPr>
                <w:rFonts w:ascii="Arial" w:eastAsia="Arial" w:hAnsi="Arial" w:cs="Arial"/>
                <w:b/>
                <w:noProof/>
                <w:sz w:val="16"/>
              </w:rPr>
            </w:pPr>
            <w:r>
              <w:rPr>
                <w:rFonts w:ascii="Arial" w:hAnsi="Arial"/>
                <w:b/>
                <w:noProof/>
                <w:sz w:val="16"/>
              </w:rPr>
              <w:t>Měny jiné než EUR celkem</w:t>
            </w:r>
          </w:p>
        </w:tc>
        <w:tc>
          <w:tcPr>
            <w:tcW w:w="1800" w:type="dxa"/>
            <w:shd w:val="clear" w:color="auto" w:fill="C1C1C1"/>
            <w:noWrap/>
            <w:tcMar>
              <w:top w:w="0" w:type="dxa"/>
              <w:left w:w="40" w:type="dxa"/>
              <w:bottom w:w="0" w:type="dxa"/>
              <w:right w:w="40" w:type="dxa"/>
            </w:tcMar>
            <w:vAlign w:val="center"/>
            <w:hideMark/>
          </w:tcPr>
          <w:p w14:paraId="34ECC881" w14:textId="77777777" w:rsidR="00594382" w:rsidRDefault="00594382" w:rsidP="00C54AB7">
            <w:pPr>
              <w:jc w:val="center"/>
              <w:rPr>
                <w:rFonts w:ascii="Arial" w:eastAsia="Arial" w:hAnsi="Arial" w:cs="Arial"/>
                <w:b/>
                <w:noProof/>
                <w:sz w:val="16"/>
              </w:rPr>
            </w:pPr>
            <w:r>
              <w:rPr>
                <w:rFonts w:ascii="Arial" w:hAnsi="Arial"/>
                <w:b/>
                <w:noProof/>
                <w:sz w:val="16"/>
              </w:rPr>
              <w:t>37 576</w:t>
            </w:r>
          </w:p>
        </w:tc>
        <w:tc>
          <w:tcPr>
            <w:tcW w:w="1800" w:type="dxa"/>
            <w:shd w:val="clear" w:color="auto" w:fill="C1C1C1"/>
            <w:noWrap/>
            <w:tcMar>
              <w:top w:w="0" w:type="dxa"/>
              <w:left w:w="40" w:type="dxa"/>
              <w:bottom w:w="0" w:type="dxa"/>
              <w:right w:w="40" w:type="dxa"/>
            </w:tcMar>
            <w:vAlign w:val="center"/>
            <w:hideMark/>
          </w:tcPr>
          <w:p w14:paraId="7AD4DC3E" w14:textId="77777777" w:rsidR="00594382" w:rsidRDefault="00594382" w:rsidP="00C54AB7">
            <w:pPr>
              <w:jc w:val="center"/>
              <w:rPr>
                <w:rFonts w:ascii="Arial" w:eastAsia="Arial" w:hAnsi="Arial" w:cs="Arial"/>
                <w:b/>
                <w:noProof/>
                <w:sz w:val="16"/>
              </w:rPr>
            </w:pPr>
            <w:r>
              <w:rPr>
                <w:rFonts w:ascii="Arial" w:hAnsi="Arial"/>
                <w:b/>
                <w:noProof/>
                <w:sz w:val="16"/>
              </w:rPr>
              <w:t>26 901</w:t>
            </w:r>
          </w:p>
        </w:tc>
        <w:tc>
          <w:tcPr>
            <w:tcW w:w="1800" w:type="dxa"/>
            <w:shd w:val="clear" w:color="auto" w:fill="C1C1C1"/>
            <w:noWrap/>
            <w:tcMar>
              <w:top w:w="0" w:type="dxa"/>
              <w:left w:w="40" w:type="dxa"/>
              <w:bottom w:w="0" w:type="dxa"/>
              <w:right w:w="40" w:type="dxa"/>
            </w:tcMar>
            <w:vAlign w:val="center"/>
            <w:hideMark/>
          </w:tcPr>
          <w:p w14:paraId="53123F7E" w14:textId="77777777" w:rsidR="00594382" w:rsidRDefault="00594382" w:rsidP="00C54AB7">
            <w:pPr>
              <w:jc w:val="center"/>
              <w:rPr>
                <w:rFonts w:ascii="Arial" w:eastAsia="Arial" w:hAnsi="Arial" w:cs="Arial"/>
                <w:b/>
                <w:noProof/>
                <w:sz w:val="16"/>
              </w:rPr>
            </w:pPr>
            <w:r>
              <w:rPr>
                <w:rFonts w:ascii="Arial" w:hAnsi="Arial"/>
                <w:b/>
                <w:noProof/>
                <w:sz w:val="16"/>
              </w:rPr>
              <w:t>64 477</w:t>
            </w:r>
          </w:p>
        </w:tc>
        <w:tc>
          <w:tcPr>
            <w:tcW w:w="150" w:type="dxa"/>
            <w:shd w:val="clear" w:color="auto" w:fill="C1C1C1"/>
            <w:noWrap/>
            <w:tcMar>
              <w:top w:w="0" w:type="dxa"/>
              <w:left w:w="0" w:type="dxa"/>
              <w:bottom w:w="0" w:type="dxa"/>
              <w:right w:w="0" w:type="dxa"/>
            </w:tcMar>
            <w:vAlign w:val="center"/>
          </w:tcPr>
          <w:p w14:paraId="7E1AA01C" w14:textId="77777777" w:rsidR="00594382" w:rsidRDefault="00594382" w:rsidP="00C54AB7">
            <w:pPr>
              <w:jc w:val="center"/>
              <w:rPr>
                <w:rFonts w:ascii="Arial" w:eastAsia="Arial" w:hAnsi="Arial" w:cs="Arial"/>
                <w:b/>
                <w:noProof/>
                <w:sz w:val="16"/>
              </w:rPr>
            </w:pPr>
          </w:p>
        </w:tc>
        <w:tc>
          <w:tcPr>
            <w:tcW w:w="1800" w:type="dxa"/>
            <w:gridSpan w:val="2"/>
            <w:shd w:val="clear" w:color="auto" w:fill="C1C1C1"/>
            <w:noWrap/>
            <w:tcMar>
              <w:top w:w="0" w:type="dxa"/>
              <w:left w:w="40" w:type="dxa"/>
              <w:bottom w:w="0" w:type="dxa"/>
              <w:right w:w="40" w:type="dxa"/>
            </w:tcMar>
            <w:vAlign w:val="center"/>
            <w:hideMark/>
          </w:tcPr>
          <w:p w14:paraId="5E7D3C1E" w14:textId="77777777" w:rsidR="00594382" w:rsidRDefault="00594382" w:rsidP="00C54AB7">
            <w:pPr>
              <w:jc w:val="center"/>
              <w:rPr>
                <w:rFonts w:ascii="Arial" w:eastAsia="Arial" w:hAnsi="Arial" w:cs="Arial"/>
                <w:b/>
                <w:noProof/>
                <w:sz w:val="16"/>
              </w:rPr>
            </w:pPr>
            <w:r>
              <w:rPr>
                <w:rFonts w:ascii="Arial" w:hAnsi="Arial"/>
                <w:b/>
                <w:noProof/>
                <w:sz w:val="16"/>
              </w:rPr>
              <w:t>844 247</w:t>
            </w:r>
          </w:p>
        </w:tc>
      </w:tr>
      <w:tr w:rsidR="00594382" w14:paraId="3828A25B" w14:textId="77777777" w:rsidTr="00C54AB7">
        <w:trPr>
          <w:trHeight w:hRule="exact" w:val="585"/>
        </w:trPr>
        <w:tc>
          <w:tcPr>
            <w:tcW w:w="271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2000076" w14:textId="77777777" w:rsidR="00594382" w:rsidRDefault="00594382" w:rsidP="00C54AB7">
            <w:pPr>
              <w:rPr>
                <w:rFonts w:ascii="Arial" w:eastAsia="Arial" w:hAnsi="Arial" w:cs="Arial"/>
                <w:b/>
                <w:noProof/>
                <w:sz w:val="16"/>
              </w:rPr>
            </w:pPr>
            <w:r>
              <w:rPr>
                <w:rFonts w:ascii="Arial" w:hAnsi="Arial"/>
                <w:b/>
                <w:noProof/>
                <w:sz w:val="16"/>
              </w:rPr>
              <w:t>EUR</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51E9F0A" w14:textId="77777777" w:rsidR="00594382" w:rsidRDefault="00594382" w:rsidP="00C54AB7">
            <w:pPr>
              <w:jc w:val="center"/>
              <w:rPr>
                <w:rFonts w:ascii="Arial" w:eastAsia="Arial" w:hAnsi="Arial" w:cs="Arial"/>
                <w:b/>
                <w:noProof/>
                <w:sz w:val="16"/>
              </w:rPr>
            </w:pPr>
            <w:r>
              <w:rPr>
                <w:rFonts w:ascii="Arial" w:hAnsi="Arial"/>
                <w:b/>
                <w:noProof/>
                <w:sz w:val="16"/>
              </w:rPr>
              <w:t>-</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2C7F2F7" w14:textId="77777777" w:rsidR="00594382" w:rsidRDefault="00594382" w:rsidP="00C54AB7">
            <w:pPr>
              <w:jc w:val="center"/>
              <w:rPr>
                <w:rFonts w:ascii="Arial" w:eastAsia="Arial" w:hAnsi="Arial" w:cs="Arial"/>
                <w:b/>
                <w:noProof/>
                <w:sz w:val="16"/>
              </w:rPr>
            </w:pPr>
            <w:r>
              <w:rPr>
                <w:rFonts w:ascii="Arial" w:hAnsi="Arial"/>
                <w:b/>
                <w:noProof/>
                <w:sz w:val="16"/>
              </w:rPr>
              <w:t>4 009 151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4BC0A746" w14:textId="77777777" w:rsidR="00594382" w:rsidRDefault="00594382" w:rsidP="00C54AB7">
            <w:pPr>
              <w:jc w:val="center"/>
              <w:rPr>
                <w:rFonts w:ascii="Arial" w:eastAsia="Arial" w:hAnsi="Arial" w:cs="Arial"/>
                <w:b/>
                <w:noProof/>
                <w:sz w:val="16"/>
              </w:rPr>
            </w:pPr>
            <w:r>
              <w:rPr>
                <w:rFonts w:ascii="Arial" w:hAnsi="Arial"/>
                <w:b/>
                <w:noProof/>
                <w:sz w:val="16"/>
              </w:rPr>
              <w:t>4 009 151</w:t>
            </w:r>
          </w:p>
        </w:tc>
        <w:tc>
          <w:tcPr>
            <w:tcW w:w="15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8DE1574" w14:textId="77777777" w:rsidR="00594382" w:rsidRDefault="00594382" w:rsidP="00C54AB7">
            <w:pPr>
              <w:jc w:val="center"/>
              <w:rPr>
                <w:rFonts w:ascii="Arial" w:eastAsia="Arial" w:hAnsi="Arial" w:cs="Arial"/>
                <w:b/>
                <w:noProof/>
                <w:sz w:val="16"/>
              </w:rPr>
            </w:pPr>
          </w:p>
        </w:tc>
        <w:tc>
          <w:tcPr>
            <w:tcW w:w="1800" w:type="dxa"/>
            <w:gridSpan w:val="2"/>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AE9D8A2" w14:textId="77777777" w:rsidR="00594382" w:rsidRDefault="00594382" w:rsidP="00C54AB7">
            <w:pPr>
              <w:jc w:val="center"/>
              <w:rPr>
                <w:rFonts w:ascii="Arial" w:eastAsia="Arial" w:hAnsi="Arial" w:cs="Arial"/>
                <w:b/>
                <w:noProof/>
                <w:sz w:val="16"/>
              </w:rPr>
            </w:pPr>
            <w:r>
              <w:rPr>
                <w:rFonts w:ascii="Arial" w:hAnsi="Arial"/>
                <w:b/>
                <w:noProof/>
                <w:sz w:val="16"/>
              </w:rPr>
              <w:t>1 726 301</w:t>
            </w:r>
          </w:p>
        </w:tc>
      </w:tr>
      <w:tr w:rsidR="00594382" w14:paraId="00C97603" w14:textId="77777777" w:rsidTr="00C54AB7">
        <w:trPr>
          <w:trHeight w:hRule="exact" w:val="450"/>
        </w:trPr>
        <w:tc>
          <w:tcPr>
            <w:tcW w:w="271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9E95F4B" w14:textId="77777777" w:rsidR="00594382" w:rsidRDefault="00594382" w:rsidP="00C54AB7">
            <w:pPr>
              <w:rPr>
                <w:rFonts w:ascii="Arial" w:eastAsia="Arial" w:hAnsi="Arial" w:cs="Arial"/>
                <w:b/>
                <w:noProof/>
                <w:sz w:val="16"/>
              </w:rPr>
            </w:pPr>
            <w:r>
              <w:rPr>
                <w:rFonts w:ascii="Arial" w:hAnsi="Arial"/>
                <w:b/>
                <w:noProof/>
                <w:sz w:val="16"/>
              </w:rPr>
              <w:t>EUR a jiné měny celkem</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8F978BE" w14:textId="77777777" w:rsidR="00594382" w:rsidRDefault="00594382" w:rsidP="00C54AB7">
            <w:pPr>
              <w:jc w:val="center"/>
              <w:rPr>
                <w:rFonts w:ascii="Arial" w:eastAsia="Arial" w:hAnsi="Arial" w:cs="Arial"/>
                <w:b/>
                <w:noProof/>
                <w:sz w:val="16"/>
              </w:rPr>
            </w:pPr>
            <w:r>
              <w:rPr>
                <w:rFonts w:ascii="Arial" w:hAnsi="Arial"/>
                <w:b/>
                <w:noProof/>
                <w:sz w:val="16"/>
              </w:rPr>
              <w:t>37 576</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7599E936" w14:textId="77777777" w:rsidR="00594382" w:rsidRDefault="00594382" w:rsidP="00C54AB7">
            <w:pPr>
              <w:jc w:val="center"/>
              <w:rPr>
                <w:rFonts w:ascii="Arial" w:eastAsia="Arial" w:hAnsi="Arial" w:cs="Arial"/>
                <w:b/>
                <w:noProof/>
                <w:sz w:val="16"/>
              </w:rPr>
            </w:pPr>
            <w:r>
              <w:rPr>
                <w:rFonts w:ascii="Arial" w:hAnsi="Arial"/>
                <w:b/>
                <w:noProof/>
                <w:sz w:val="16"/>
              </w:rPr>
              <w:t>4 036 052</w:t>
            </w:r>
          </w:p>
        </w:tc>
        <w:tc>
          <w:tcPr>
            <w:tcW w:w="18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C94B4CE" w14:textId="77777777" w:rsidR="00594382" w:rsidRDefault="00594382" w:rsidP="00C54AB7">
            <w:pPr>
              <w:jc w:val="center"/>
              <w:rPr>
                <w:rFonts w:ascii="Arial" w:eastAsia="Arial" w:hAnsi="Arial" w:cs="Arial"/>
                <w:b/>
                <w:noProof/>
                <w:sz w:val="16"/>
              </w:rPr>
            </w:pPr>
            <w:r>
              <w:rPr>
                <w:rFonts w:ascii="Arial" w:hAnsi="Arial"/>
                <w:b/>
                <w:noProof/>
                <w:sz w:val="16"/>
              </w:rPr>
              <w:t>4 073 628</w:t>
            </w:r>
          </w:p>
        </w:tc>
        <w:tc>
          <w:tcPr>
            <w:tcW w:w="150" w:type="dxa"/>
            <w:tcBorders>
              <w:top w:val="single" w:sz="4" w:space="0" w:color="000000"/>
              <w:left w:val="nil"/>
              <w:bottom w:val="single" w:sz="4" w:space="0" w:color="000000"/>
              <w:right w:val="nil"/>
            </w:tcBorders>
            <w:noWrap/>
            <w:tcMar>
              <w:top w:w="0" w:type="dxa"/>
              <w:left w:w="0" w:type="dxa"/>
              <w:bottom w:w="0" w:type="dxa"/>
              <w:right w:w="0" w:type="dxa"/>
            </w:tcMar>
            <w:vAlign w:val="center"/>
          </w:tcPr>
          <w:p w14:paraId="5FE903CC" w14:textId="77777777" w:rsidR="00594382" w:rsidRDefault="00594382" w:rsidP="00C54AB7">
            <w:pPr>
              <w:jc w:val="center"/>
              <w:rPr>
                <w:rFonts w:ascii="Arial" w:eastAsia="Arial" w:hAnsi="Arial" w:cs="Arial"/>
                <w:b/>
                <w:noProof/>
                <w:sz w:val="16"/>
              </w:rPr>
            </w:pPr>
          </w:p>
        </w:tc>
        <w:tc>
          <w:tcPr>
            <w:tcW w:w="1800" w:type="dxa"/>
            <w:gridSpan w:val="2"/>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9439576" w14:textId="77777777" w:rsidR="00594382" w:rsidRDefault="00594382" w:rsidP="00C54AB7">
            <w:pPr>
              <w:jc w:val="center"/>
              <w:rPr>
                <w:rFonts w:ascii="Arial" w:eastAsia="Arial" w:hAnsi="Arial" w:cs="Arial"/>
                <w:b/>
                <w:noProof/>
                <w:sz w:val="16"/>
              </w:rPr>
            </w:pPr>
            <w:r>
              <w:rPr>
                <w:rFonts w:ascii="Arial" w:hAnsi="Arial"/>
                <w:b/>
                <w:noProof/>
                <w:sz w:val="16"/>
              </w:rPr>
              <w:t>2 570 548</w:t>
            </w:r>
          </w:p>
        </w:tc>
      </w:tr>
      <w:tr w:rsidR="00594382" w14:paraId="43B7046E" w14:textId="77777777" w:rsidTr="00C54AB7">
        <w:trPr>
          <w:trHeight w:val="300"/>
        </w:trPr>
        <w:tc>
          <w:tcPr>
            <w:tcW w:w="10065" w:type="dxa"/>
            <w:gridSpan w:val="7"/>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4BC0EFA9" w14:textId="77777777" w:rsidR="00594382" w:rsidRDefault="00594382" w:rsidP="00C54AB7">
            <w:pPr>
              <w:rPr>
                <w:rFonts w:ascii="Arial" w:eastAsia="Arial" w:hAnsi="Arial" w:cs="Arial"/>
                <w:noProof/>
                <w:sz w:val="16"/>
              </w:rPr>
            </w:pPr>
            <w:r>
              <w:rPr>
                <w:rFonts w:ascii="Arial" w:hAnsi="Arial"/>
                <w:noProof/>
                <w:sz w:val="16"/>
              </w:rPr>
              <w:t>* Vysvětlení syntetického zajištění viz bod 3.4.2.2.2.</w:t>
            </w:r>
          </w:p>
        </w:tc>
      </w:tr>
      <w:tr w:rsidR="00594382" w14:paraId="15DA61A8" w14:textId="77777777" w:rsidTr="00C54AB7">
        <w:trPr>
          <w:trHeight w:hRule="exact" w:val="300"/>
        </w:trPr>
        <w:tc>
          <w:tcPr>
            <w:tcW w:w="2715" w:type="dxa"/>
            <w:shd w:val="clear" w:color="auto" w:fill="FFFFFF"/>
            <w:noWrap/>
            <w:tcMar>
              <w:top w:w="0" w:type="dxa"/>
              <w:left w:w="0" w:type="dxa"/>
              <w:bottom w:w="0" w:type="dxa"/>
              <w:right w:w="0" w:type="dxa"/>
            </w:tcMar>
            <w:vAlign w:val="center"/>
          </w:tcPr>
          <w:p w14:paraId="5F31D3B0" w14:textId="77777777" w:rsidR="00594382" w:rsidRDefault="00594382" w:rsidP="00C54AB7">
            <w:pPr>
              <w:rPr>
                <w:rFonts w:ascii="Trebuchet MS" w:eastAsia="Trebuchet MS" w:hAnsi="Trebuchet MS" w:cs="Trebuchet MS"/>
                <w:noProof/>
                <w:sz w:val="20"/>
              </w:rPr>
            </w:pPr>
          </w:p>
        </w:tc>
        <w:tc>
          <w:tcPr>
            <w:tcW w:w="1800" w:type="dxa"/>
            <w:shd w:val="clear" w:color="auto" w:fill="FFFFFF"/>
            <w:noWrap/>
            <w:tcMar>
              <w:top w:w="0" w:type="dxa"/>
              <w:left w:w="0" w:type="dxa"/>
              <w:bottom w:w="0" w:type="dxa"/>
              <w:right w:w="0" w:type="dxa"/>
            </w:tcMar>
            <w:vAlign w:val="center"/>
          </w:tcPr>
          <w:p w14:paraId="1592FE14" w14:textId="77777777" w:rsidR="00594382" w:rsidRDefault="00594382" w:rsidP="00C54AB7">
            <w:pPr>
              <w:rPr>
                <w:rFonts w:ascii="Trebuchet MS" w:eastAsia="Trebuchet MS" w:hAnsi="Trebuchet MS" w:cs="Trebuchet MS"/>
                <w:noProof/>
                <w:sz w:val="18"/>
              </w:rPr>
            </w:pPr>
          </w:p>
        </w:tc>
        <w:tc>
          <w:tcPr>
            <w:tcW w:w="1800" w:type="dxa"/>
            <w:shd w:val="clear" w:color="auto" w:fill="FFFFFF"/>
            <w:noWrap/>
            <w:tcMar>
              <w:top w:w="0" w:type="dxa"/>
              <w:left w:w="0" w:type="dxa"/>
              <w:bottom w:w="0" w:type="dxa"/>
              <w:right w:w="0" w:type="dxa"/>
            </w:tcMar>
            <w:vAlign w:val="center"/>
          </w:tcPr>
          <w:p w14:paraId="4329F166" w14:textId="77777777" w:rsidR="00594382" w:rsidRDefault="00594382" w:rsidP="00C54AB7">
            <w:pPr>
              <w:rPr>
                <w:rFonts w:ascii="Trebuchet MS" w:eastAsia="Trebuchet MS" w:hAnsi="Trebuchet MS" w:cs="Trebuchet MS"/>
                <w:noProof/>
                <w:sz w:val="18"/>
              </w:rPr>
            </w:pPr>
          </w:p>
        </w:tc>
        <w:tc>
          <w:tcPr>
            <w:tcW w:w="1800" w:type="dxa"/>
            <w:shd w:val="clear" w:color="auto" w:fill="FFFFFF"/>
            <w:noWrap/>
            <w:tcMar>
              <w:top w:w="0" w:type="dxa"/>
              <w:left w:w="0" w:type="dxa"/>
              <w:bottom w:w="0" w:type="dxa"/>
              <w:right w:w="0" w:type="dxa"/>
            </w:tcMar>
            <w:vAlign w:val="center"/>
          </w:tcPr>
          <w:p w14:paraId="3B1EAF5F" w14:textId="77777777" w:rsidR="00594382" w:rsidRDefault="00594382" w:rsidP="00C54AB7">
            <w:pPr>
              <w:jc w:val="center"/>
              <w:rPr>
                <w:rFonts w:ascii="Trebuchet MS" w:eastAsia="Trebuchet MS" w:hAnsi="Trebuchet MS" w:cs="Trebuchet MS"/>
                <w:noProof/>
                <w:sz w:val="18"/>
              </w:rPr>
            </w:pPr>
          </w:p>
        </w:tc>
        <w:tc>
          <w:tcPr>
            <w:tcW w:w="150" w:type="dxa"/>
            <w:shd w:val="clear" w:color="auto" w:fill="FFFFFF"/>
            <w:noWrap/>
            <w:tcMar>
              <w:top w:w="0" w:type="dxa"/>
              <w:left w:w="0" w:type="dxa"/>
              <w:bottom w:w="0" w:type="dxa"/>
              <w:right w:w="0" w:type="dxa"/>
            </w:tcMar>
            <w:vAlign w:val="center"/>
          </w:tcPr>
          <w:p w14:paraId="233A96C5" w14:textId="77777777" w:rsidR="00594382" w:rsidRDefault="00594382" w:rsidP="00C54AB7">
            <w:pPr>
              <w:jc w:val="center"/>
              <w:rPr>
                <w:rFonts w:ascii="Trebuchet MS" w:eastAsia="Trebuchet MS" w:hAnsi="Trebuchet MS" w:cs="Trebuchet MS"/>
                <w:noProof/>
                <w:sz w:val="18"/>
              </w:rPr>
            </w:pPr>
          </w:p>
        </w:tc>
        <w:tc>
          <w:tcPr>
            <w:tcW w:w="1800" w:type="dxa"/>
            <w:gridSpan w:val="2"/>
            <w:shd w:val="clear" w:color="auto" w:fill="FFFFFF"/>
            <w:noWrap/>
            <w:tcMar>
              <w:top w:w="0" w:type="dxa"/>
              <w:left w:w="0" w:type="dxa"/>
              <w:bottom w:w="0" w:type="dxa"/>
              <w:right w:w="0" w:type="dxa"/>
            </w:tcMar>
            <w:vAlign w:val="center"/>
          </w:tcPr>
          <w:p w14:paraId="19B6D371" w14:textId="77777777" w:rsidR="00594382" w:rsidRDefault="00594382" w:rsidP="00C54AB7">
            <w:pPr>
              <w:rPr>
                <w:rFonts w:ascii="Trebuchet MS" w:eastAsia="Trebuchet MS" w:hAnsi="Trebuchet MS" w:cs="Trebuchet MS"/>
                <w:noProof/>
                <w:sz w:val="20"/>
              </w:rPr>
            </w:pPr>
          </w:p>
        </w:tc>
      </w:tr>
      <w:tr w:rsidR="00594382" w14:paraId="6124049A" w14:textId="77777777" w:rsidTr="00C54AB7">
        <w:trPr>
          <w:gridAfter w:val="1"/>
          <w:wAfter w:w="40" w:type="dxa"/>
          <w:trHeight w:hRule="exact" w:val="270"/>
        </w:trPr>
        <w:tc>
          <w:tcPr>
            <w:tcW w:w="8115" w:type="dxa"/>
            <w:gridSpan w:val="4"/>
            <w:shd w:val="clear" w:color="auto" w:fill="FFFFFF"/>
            <w:noWrap/>
            <w:tcMar>
              <w:top w:w="0" w:type="dxa"/>
              <w:left w:w="40" w:type="dxa"/>
              <w:bottom w:w="0" w:type="dxa"/>
              <w:right w:w="40" w:type="dxa"/>
            </w:tcMar>
            <w:vAlign w:val="center"/>
            <w:hideMark/>
          </w:tcPr>
          <w:p w14:paraId="75E12812" w14:textId="77777777" w:rsidR="00594382" w:rsidRDefault="00594382" w:rsidP="00C54AB7">
            <w:pPr>
              <w:pageBreakBefore/>
              <w:rPr>
                <w:rFonts w:ascii="Arial" w:eastAsia="Arial" w:hAnsi="Arial" w:cs="Arial"/>
                <w:b/>
                <w:noProof/>
                <w:sz w:val="16"/>
              </w:rPr>
            </w:pPr>
            <w:r>
              <w:rPr>
                <w:rFonts w:ascii="Arial" w:hAnsi="Arial"/>
                <w:b/>
                <w:noProof/>
                <w:sz w:val="16"/>
              </w:rPr>
              <w:t>3.4.2.2.3 Měnová pozice (v tis. EUR) (pokračování)</w:t>
            </w:r>
          </w:p>
        </w:tc>
        <w:tc>
          <w:tcPr>
            <w:tcW w:w="1800" w:type="dxa"/>
            <w:gridSpan w:val="2"/>
            <w:shd w:val="clear" w:color="auto" w:fill="FFFFFF"/>
            <w:noWrap/>
            <w:tcMar>
              <w:top w:w="0" w:type="dxa"/>
              <w:left w:w="0" w:type="dxa"/>
              <w:bottom w:w="0" w:type="dxa"/>
              <w:right w:w="0" w:type="dxa"/>
            </w:tcMar>
            <w:vAlign w:val="center"/>
          </w:tcPr>
          <w:p w14:paraId="59CB23AA" w14:textId="77777777" w:rsidR="00594382" w:rsidRDefault="00594382" w:rsidP="00C54AB7">
            <w:pPr>
              <w:rPr>
                <w:rFonts w:ascii="Trebuchet MS" w:eastAsia="Trebuchet MS" w:hAnsi="Trebuchet MS" w:cs="Trebuchet MS"/>
                <w:noProof/>
                <w:sz w:val="18"/>
              </w:rPr>
            </w:pPr>
          </w:p>
        </w:tc>
      </w:tr>
      <w:tr w:rsidR="00594382" w14:paraId="67F554D4" w14:textId="77777777" w:rsidTr="00C54AB7">
        <w:trPr>
          <w:gridAfter w:val="1"/>
          <w:wAfter w:w="40" w:type="dxa"/>
          <w:trHeight w:hRule="exact" w:val="270"/>
        </w:trPr>
        <w:tc>
          <w:tcPr>
            <w:tcW w:w="2715"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DD16B9A" w14:textId="77777777" w:rsidR="00594382" w:rsidRDefault="00594382" w:rsidP="00C54AB7">
            <w:pPr>
              <w:rPr>
                <w:rFonts w:ascii="Arial" w:eastAsia="Arial" w:hAnsi="Arial" w:cs="Arial"/>
                <w:b/>
                <w:noProof/>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2619BCC0" w14:textId="77777777" w:rsidR="00594382" w:rsidRDefault="00594382" w:rsidP="00C54AB7">
            <w:pPr>
              <w:rPr>
                <w:rFonts w:ascii="Arial" w:eastAsia="Arial" w:hAnsi="Arial" w:cs="Arial"/>
                <w:b/>
                <w:noProof/>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446AE85E" w14:textId="77777777" w:rsidR="00594382" w:rsidRDefault="00594382" w:rsidP="00C54AB7">
            <w:pPr>
              <w:rPr>
                <w:rFonts w:ascii="Arial" w:eastAsia="Arial" w:hAnsi="Arial" w:cs="Arial"/>
                <w:b/>
                <w:noProof/>
                <w:sz w:val="16"/>
              </w:rPr>
            </w:pPr>
          </w:p>
        </w:tc>
        <w:tc>
          <w:tcPr>
            <w:tcW w:w="1800" w:type="dxa"/>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54613716" w14:textId="77777777" w:rsidR="00594382" w:rsidRDefault="00594382" w:rsidP="00C54AB7">
            <w:pPr>
              <w:rPr>
                <w:rFonts w:ascii="Arial" w:eastAsia="Arial" w:hAnsi="Arial" w:cs="Arial"/>
                <w:b/>
                <w:noProof/>
                <w:sz w:val="16"/>
              </w:rPr>
            </w:pPr>
          </w:p>
        </w:tc>
        <w:tc>
          <w:tcPr>
            <w:tcW w:w="1800" w:type="dxa"/>
            <w:gridSpan w:val="2"/>
            <w:tcBorders>
              <w:top w:val="nil"/>
              <w:left w:val="nil"/>
              <w:bottom w:val="single" w:sz="4" w:space="0" w:color="000000"/>
              <w:right w:val="nil"/>
            </w:tcBorders>
            <w:shd w:val="clear" w:color="auto" w:fill="FFFFFF"/>
            <w:noWrap/>
            <w:tcMar>
              <w:top w:w="0" w:type="dxa"/>
              <w:left w:w="0" w:type="dxa"/>
              <w:bottom w:w="0" w:type="dxa"/>
              <w:right w:w="0" w:type="dxa"/>
            </w:tcMar>
            <w:vAlign w:val="center"/>
          </w:tcPr>
          <w:p w14:paraId="308B3823" w14:textId="77777777" w:rsidR="00594382" w:rsidRDefault="00594382" w:rsidP="00C54AB7">
            <w:pPr>
              <w:rPr>
                <w:rFonts w:ascii="Trebuchet MS" w:eastAsia="Trebuchet MS" w:hAnsi="Trebuchet MS" w:cs="Trebuchet MS"/>
                <w:noProof/>
                <w:sz w:val="18"/>
              </w:rPr>
            </w:pPr>
          </w:p>
        </w:tc>
      </w:tr>
      <w:tr w:rsidR="00594382" w14:paraId="54470E19" w14:textId="77777777" w:rsidTr="00C54AB7">
        <w:trPr>
          <w:gridAfter w:val="1"/>
          <w:wAfter w:w="40" w:type="dxa"/>
          <w:trHeight w:val="430"/>
        </w:trPr>
        <w:tc>
          <w:tcPr>
            <w:tcW w:w="2715"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9C4391C" w14:textId="77777777" w:rsidR="00594382" w:rsidRDefault="00594382" w:rsidP="00C54AB7">
            <w:pPr>
              <w:rPr>
                <w:rFonts w:ascii="Arial" w:eastAsia="Arial" w:hAnsi="Arial" w:cs="Arial"/>
                <w:b/>
                <w:noProof/>
                <w:sz w:val="16"/>
              </w:rPr>
            </w:pPr>
            <w:r>
              <w:rPr>
                <w:rFonts w:ascii="Arial" w:hAnsi="Arial"/>
                <w:b/>
                <w:noProof/>
                <w:sz w:val="16"/>
              </w:rPr>
              <w:t>K 31. prosinci 2021</w:t>
            </w:r>
          </w:p>
        </w:tc>
        <w:tc>
          <w:tcPr>
            <w:tcW w:w="5400" w:type="dxa"/>
            <w:gridSpan w:val="3"/>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07CFB6D3" w14:textId="77777777" w:rsidR="00594382" w:rsidRDefault="00594382" w:rsidP="00C54AB7">
            <w:pPr>
              <w:jc w:val="center"/>
              <w:rPr>
                <w:rFonts w:ascii="Arial" w:eastAsia="Arial" w:hAnsi="Arial" w:cs="Arial"/>
                <w:b/>
                <w:noProof/>
                <w:sz w:val="16"/>
              </w:rPr>
            </w:pPr>
            <w:r>
              <w:rPr>
                <w:rFonts w:ascii="Arial" w:hAnsi="Arial"/>
                <w:b/>
                <w:noProof/>
                <w:sz w:val="16"/>
              </w:rPr>
              <w:t>Aktiva a závazky</w:t>
            </w:r>
          </w:p>
        </w:tc>
        <w:tc>
          <w:tcPr>
            <w:tcW w:w="1800" w:type="dxa"/>
            <w:gridSpan w:val="2"/>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46A5735A" w14:textId="77777777" w:rsidR="00594382" w:rsidRDefault="00594382" w:rsidP="00C54AB7">
            <w:pPr>
              <w:jc w:val="center"/>
              <w:rPr>
                <w:rFonts w:ascii="Arial" w:eastAsia="Arial" w:hAnsi="Arial" w:cs="Arial"/>
                <w:b/>
                <w:noProof/>
                <w:sz w:val="16"/>
              </w:rPr>
            </w:pPr>
            <w:r>
              <w:rPr>
                <w:rFonts w:ascii="Arial" w:hAnsi="Arial"/>
                <w:b/>
                <w:noProof/>
                <w:sz w:val="16"/>
              </w:rPr>
              <w:t>Závazky a podmíněné závazky</w:t>
            </w:r>
          </w:p>
        </w:tc>
      </w:tr>
      <w:tr w:rsidR="00594382" w14:paraId="04CB6E97" w14:textId="77777777" w:rsidTr="00C54AB7">
        <w:trPr>
          <w:gridAfter w:val="1"/>
          <w:wAfter w:w="40" w:type="dxa"/>
          <w:trHeight w:val="420"/>
        </w:trPr>
        <w:tc>
          <w:tcPr>
            <w:tcW w:w="2715" w:type="dxa"/>
            <w:tcBorders>
              <w:top w:val="single" w:sz="4" w:space="0" w:color="000000"/>
              <w:left w:val="nil"/>
              <w:bottom w:val="nil"/>
              <w:right w:val="nil"/>
            </w:tcBorders>
            <w:shd w:val="clear" w:color="auto" w:fill="FFFFFF"/>
            <w:noWrap/>
            <w:tcMar>
              <w:top w:w="0" w:type="dxa"/>
              <w:left w:w="40" w:type="dxa"/>
              <w:bottom w:w="0" w:type="dxa"/>
              <w:right w:w="40" w:type="dxa"/>
            </w:tcMar>
            <w:vAlign w:val="center"/>
            <w:hideMark/>
          </w:tcPr>
          <w:p w14:paraId="44F4BD15" w14:textId="77777777" w:rsidR="00594382" w:rsidRDefault="00594382" w:rsidP="00C54AB7">
            <w:pPr>
              <w:rPr>
                <w:rFonts w:ascii="Arial" w:eastAsia="Arial" w:hAnsi="Arial" w:cs="Arial"/>
                <w:b/>
                <w:noProof/>
                <w:sz w:val="16"/>
              </w:rPr>
            </w:pPr>
            <w:r>
              <w:rPr>
                <w:rFonts w:ascii="Arial" w:hAnsi="Arial"/>
                <w:b/>
                <w:noProof/>
                <w:sz w:val="16"/>
              </w:rPr>
              <w:t>Měny</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7C06ACF6" w14:textId="77777777" w:rsidR="00594382" w:rsidRDefault="00594382" w:rsidP="00C54AB7">
            <w:pPr>
              <w:jc w:val="center"/>
              <w:rPr>
                <w:rFonts w:ascii="Arial" w:eastAsia="Arial" w:hAnsi="Arial" w:cs="Arial"/>
                <w:b/>
                <w:noProof/>
                <w:sz w:val="16"/>
              </w:rPr>
            </w:pPr>
            <w:r>
              <w:rPr>
                <w:rFonts w:ascii="Arial" w:hAnsi="Arial"/>
                <w:b/>
                <w:noProof/>
                <w:sz w:val="16"/>
              </w:rPr>
              <w:t>Měnová pozice podle zásad řízení rizik</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27264D82" w14:textId="77777777" w:rsidR="00594382" w:rsidRDefault="00594382" w:rsidP="00C54AB7">
            <w:pPr>
              <w:jc w:val="center"/>
              <w:rPr>
                <w:rFonts w:ascii="Arial" w:eastAsia="Arial" w:hAnsi="Arial" w:cs="Arial"/>
                <w:b/>
                <w:noProof/>
                <w:sz w:val="16"/>
              </w:rPr>
            </w:pPr>
            <w:r>
              <w:rPr>
                <w:rFonts w:ascii="Arial" w:hAnsi="Arial"/>
                <w:b/>
                <w:noProof/>
                <w:sz w:val="16"/>
              </w:rPr>
              <w:t>Měnová pozice vyňatá ze zásad řízení rizik</w:t>
            </w:r>
          </w:p>
        </w:tc>
        <w:tc>
          <w:tcPr>
            <w:tcW w:w="1800" w:type="dxa"/>
            <w:tcBorders>
              <w:top w:val="single" w:sz="4" w:space="0" w:color="000000"/>
              <w:left w:val="nil"/>
              <w:bottom w:val="nil"/>
              <w:right w:val="nil"/>
            </w:tcBorders>
            <w:shd w:val="clear" w:color="auto" w:fill="FFFFFF"/>
            <w:tcMar>
              <w:top w:w="0" w:type="dxa"/>
              <w:left w:w="40" w:type="dxa"/>
              <w:bottom w:w="0" w:type="dxa"/>
              <w:right w:w="40" w:type="dxa"/>
            </w:tcMar>
            <w:vAlign w:val="center"/>
            <w:hideMark/>
          </w:tcPr>
          <w:p w14:paraId="03783CB0" w14:textId="77777777" w:rsidR="00594382" w:rsidRDefault="00594382" w:rsidP="00C54AB7">
            <w:pPr>
              <w:jc w:val="center"/>
              <w:rPr>
                <w:rFonts w:ascii="Arial" w:eastAsia="Arial" w:hAnsi="Arial" w:cs="Arial"/>
                <w:b/>
                <w:noProof/>
                <w:sz w:val="16"/>
              </w:rPr>
            </w:pPr>
            <w:r>
              <w:rPr>
                <w:rFonts w:ascii="Arial" w:hAnsi="Arial"/>
                <w:b/>
                <w:noProof/>
                <w:sz w:val="16"/>
              </w:rPr>
              <w:t>Rozvahová měnová pozice</w:t>
            </w:r>
          </w:p>
        </w:tc>
        <w:tc>
          <w:tcPr>
            <w:tcW w:w="1800" w:type="dxa"/>
            <w:gridSpan w:val="2"/>
            <w:tcBorders>
              <w:top w:val="single" w:sz="4" w:space="0" w:color="000000"/>
              <w:left w:val="nil"/>
              <w:bottom w:val="nil"/>
              <w:right w:val="nil"/>
            </w:tcBorders>
            <w:shd w:val="clear" w:color="auto" w:fill="FFFFFF"/>
            <w:noWrap/>
            <w:tcMar>
              <w:top w:w="0" w:type="dxa"/>
              <w:left w:w="0" w:type="dxa"/>
              <w:bottom w:w="0" w:type="dxa"/>
              <w:right w:w="0" w:type="dxa"/>
            </w:tcMar>
            <w:vAlign w:val="center"/>
          </w:tcPr>
          <w:p w14:paraId="36BCD1DA" w14:textId="77777777" w:rsidR="00594382" w:rsidRDefault="00594382" w:rsidP="00C54AB7">
            <w:pPr>
              <w:rPr>
                <w:rFonts w:ascii="Arial" w:eastAsia="Arial" w:hAnsi="Arial" w:cs="Arial"/>
                <w:b/>
                <w:i/>
                <w:noProof/>
                <w:sz w:val="16"/>
              </w:rPr>
            </w:pPr>
          </w:p>
        </w:tc>
      </w:tr>
      <w:tr w:rsidR="00594382" w14:paraId="3D4AF405" w14:textId="77777777" w:rsidTr="00C54AB7">
        <w:trPr>
          <w:gridAfter w:val="1"/>
          <w:wAfter w:w="40" w:type="dxa"/>
          <w:trHeight w:hRule="exact" w:val="270"/>
        </w:trPr>
        <w:tc>
          <w:tcPr>
            <w:tcW w:w="2715" w:type="dxa"/>
            <w:shd w:val="clear" w:color="auto" w:fill="FFFFFF"/>
            <w:noWrap/>
            <w:tcMar>
              <w:top w:w="0" w:type="dxa"/>
              <w:left w:w="40" w:type="dxa"/>
              <w:bottom w:w="0" w:type="dxa"/>
              <w:right w:w="40" w:type="dxa"/>
            </w:tcMar>
            <w:vAlign w:val="center"/>
            <w:hideMark/>
          </w:tcPr>
          <w:p w14:paraId="0B5E5AE5" w14:textId="77777777" w:rsidR="00594382" w:rsidRDefault="00594382" w:rsidP="00C54AB7">
            <w:pPr>
              <w:rPr>
                <w:rFonts w:ascii="Arial" w:eastAsia="Arial" w:hAnsi="Arial" w:cs="Arial"/>
                <w:b/>
                <w:noProof/>
                <w:sz w:val="16"/>
              </w:rPr>
            </w:pPr>
            <w:r>
              <w:rPr>
                <w:rFonts w:ascii="Arial" w:hAnsi="Arial"/>
                <w:b/>
                <w:noProof/>
                <w:sz w:val="16"/>
              </w:rPr>
              <w:t>USD</w:t>
            </w:r>
          </w:p>
        </w:tc>
        <w:tc>
          <w:tcPr>
            <w:tcW w:w="1800" w:type="dxa"/>
            <w:shd w:val="clear" w:color="auto" w:fill="FFFFFF"/>
            <w:noWrap/>
            <w:tcMar>
              <w:top w:w="0" w:type="dxa"/>
              <w:left w:w="40" w:type="dxa"/>
              <w:bottom w:w="0" w:type="dxa"/>
              <w:right w:w="40" w:type="dxa"/>
            </w:tcMar>
            <w:vAlign w:val="center"/>
            <w:hideMark/>
          </w:tcPr>
          <w:p w14:paraId="3DD1B3F8" w14:textId="77777777" w:rsidR="00594382" w:rsidRDefault="00594382" w:rsidP="00C54AB7">
            <w:pPr>
              <w:jc w:val="center"/>
              <w:rPr>
                <w:rFonts w:ascii="Arial" w:eastAsia="Arial" w:hAnsi="Arial" w:cs="Arial"/>
                <w:noProof/>
                <w:sz w:val="16"/>
              </w:rPr>
            </w:pPr>
            <w:r>
              <w:rPr>
                <w:rFonts w:ascii="Arial" w:hAnsi="Arial"/>
                <w:noProof/>
                <w:sz w:val="16"/>
              </w:rPr>
              <w:t>–130 383</w:t>
            </w:r>
          </w:p>
        </w:tc>
        <w:tc>
          <w:tcPr>
            <w:tcW w:w="1800" w:type="dxa"/>
            <w:shd w:val="clear" w:color="auto" w:fill="FFFFFF"/>
            <w:noWrap/>
            <w:tcMar>
              <w:top w:w="0" w:type="dxa"/>
              <w:left w:w="40" w:type="dxa"/>
              <w:bottom w:w="0" w:type="dxa"/>
              <w:right w:w="40" w:type="dxa"/>
            </w:tcMar>
            <w:vAlign w:val="center"/>
            <w:hideMark/>
          </w:tcPr>
          <w:p w14:paraId="30F21473" w14:textId="77777777" w:rsidR="00594382" w:rsidRDefault="00594382" w:rsidP="00C54AB7">
            <w:pPr>
              <w:jc w:val="center"/>
              <w:rPr>
                <w:rFonts w:ascii="Arial" w:eastAsia="Arial" w:hAnsi="Arial" w:cs="Arial"/>
                <w:noProof/>
                <w:sz w:val="16"/>
              </w:rPr>
            </w:pPr>
            <w:r>
              <w:rPr>
                <w:rFonts w:ascii="Arial" w:hAnsi="Arial"/>
                <w:noProof/>
                <w:sz w:val="16"/>
              </w:rPr>
              <w:t>–29 399</w:t>
            </w:r>
          </w:p>
        </w:tc>
        <w:tc>
          <w:tcPr>
            <w:tcW w:w="1800" w:type="dxa"/>
            <w:shd w:val="clear" w:color="auto" w:fill="FFFFFF"/>
            <w:noWrap/>
            <w:tcMar>
              <w:top w:w="0" w:type="dxa"/>
              <w:left w:w="40" w:type="dxa"/>
              <w:bottom w:w="0" w:type="dxa"/>
              <w:right w:w="40" w:type="dxa"/>
            </w:tcMar>
            <w:vAlign w:val="center"/>
            <w:hideMark/>
          </w:tcPr>
          <w:p w14:paraId="52075412" w14:textId="77777777" w:rsidR="00594382" w:rsidRDefault="00594382" w:rsidP="00C54AB7">
            <w:pPr>
              <w:jc w:val="center"/>
              <w:rPr>
                <w:rFonts w:ascii="Arial" w:eastAsia="Arial" w:hAnsi="Arial" w:cs="Arial"/>
                <w:noProof/>
                <w:sz w:val="16"/>
              </w:rPr>
            </w:pPr>
            <w:r>
              <w:rPr>
                <w:rFonts w:ascii="Arial" w:hAnsi="Arial"/>
                <w:noProof/>
                <w:sz w:val="16"/>
              </w:rPr>
              <w:t>–159 782</w:t>
            </w:r>
          </w:p>
        </w:tc>
        <w:tc>
          <w:tcPr>
            <w:tcW w:w="1800" w:type="dxa"/>
            <w:gridSpan w:val="2"/>
            <w:shd w:val="clear" w:color="auto" w:fill="FFFFFF"/>
            <w:noWrap/>
            <w:tcMar>
              <w:top w:w="0" w:type="dxa"/>
              <w:left w:w="40" w:type="dxa"/>
              <w:bottom w:w="0" w:type="dxa"/>
              <w:right w:w="40" w:type="dxa"/>
            </w:tcMar>
            <w:vAlign w:val="center"/>
            <w:hideMark/>
          </w:tcPr>
          <w:p w14:paraId="7E311DA3" w14:textId="77777777" w:rsidR="00594382" w:rsidRDefault="00594382" w:rsidP="00C54AB7">
            <w:pPr>
              <w:jc w:val="center"/>
              <w:rPr>
                <w:rFonts w:ascii="Arial" w:eastAsia="Arial" w:hAnsi="Arial" w:cs="Arial"/>
                <w:noProof/>
                <w:sz w:val="16"/>
              </w:rPr>
            </w:pPr>
            <w:r>
              <w:rPr>
                <w:rFonts w:ascii="Arial" w:hAnsi="Arial"/>
                <w:noProof/>
                <w:sz w:val="16"/>
              </w:rPr>
              <w:t>756 190</w:t>
            </w:r>
          </w:p>
        </w:tc>
      </w:tr>
      <w:tr w:rsidR="00594382" w14:paraId="054E8ABE" w14:textId="77777777" w:rsidTr="00C54AB7">
        <w:trPr>
          <w:gridAfter w:val="1"/>
          <w:wAfter w:w="40" w:type="dxa"/>
          <w:trHeight w:val="433"/>
        </w:trPr>
        <w:tc>
          <w:tcPr>
            <w:tcW w:w="2715" w:type="dxa"/>
            <w:shd w:val="clear" w:color="auto" w:fill="FFFFFF"/>
            <w:tcMar>
              <w:top w:w="0" w:type="dxa"/>
              <w:left w:w="40" w:type="dxa"/>
              <w:bottom w:w="0" w:type="dxa"/>
              <w:right w:w="40" w:type="dxa"/>
            </w:tcMar>
            <w:hideMark/>
          </w:tcPr>
          <w:p w14:paraId="7F803CC1" w14:textId="77777777" w:rsidR="00594382" w:rsidRDefault="00594382" w:rsidP="00C54AB7">
            <w:pPr>
              <w:rPr>
                <w:rFonts w:ascii="Arial" w:eastAsia="Arial" w:hAnsi="Arial" w:cs="Arial"/>
                <w:i/>
                <w:noProof/>
                <w:sz w:val="16"/>
              </w:rPr>
            </w:pPr>
            <w:r>
              <w:rPr>
                <w:rFonts w:ascii="Arial" w:hAnsi="Arial"/>
                <w:i/>
                <w:noProof/>
                <w:sz w:val="16"/>
              </w:rPr>
              <w:t xml:space="preserve">Místní měny </w:t>
            </w:r>
          </w:p>
          <w:p w14:paraId="75A7A941" w14:textId="77777777" w:rsidR="00594382" w:rsidRDefault="00594382" w:rsidP="00C54AB7">
            <w:pPr>
              <w:rPr>
                <w:rFonts w:ascii="Arial" w:eastAsia="Arial" w:hAnsi="Arial" w:cs="Arial"/>
                <w:i/>
                <w:noProof/>
                <w:sz w:val="16"/>
              </w:rPr>
            </w:pPr>
            <w:r>
              <w:rPr>
                <w:rFonts w:ascii="Arial" w:hAnsi="Arial"/>
                <w:i/>
                <w:noProof/>
                <w:sz w:val="16"/>
              </w:rPr>
              <w:t>(synteticky zajištěné)*</w:t>
            </w:r>
          </w:p>
        </w:tc>
        <w:tc>
          <w:tcPr>
            <w:tcW w:w="1800" w:type="dxa"/>
            <w:shd w:val="clear" w:color="auto" w:fill="FFFFFF"/>
            <w:tcMar>
              <w:top w:w="0" w:type="dxa"/>
              <w:left w:w="0" w:type="dxa"/>
              <w:bottom w:w="0" w:type="dxa"/>
              <w:right w:w="0" w:type="dxa"/>
            </w:tcMar>
            <w:vAlign w:val="center"/>
          </w:tcPr>
          <w:p w14:paraId="3C15073E" w14:textId="77777777" w:rsidR="00594382" w:rsidRDefault="00594382" w:rsidP="00C54AB7">
            <w:pPr>
              <w:rPr>
                <w:rFonts w:ascii="Arial" w:eastAsia="Arial" w:hAnsi="Arial" w:cs="Arial"/>
                <w:i/>
                <w:noProof/>
                <w:sz w:val="16"/>
              </w:rPr>
            </w:pPr>
          </w:p>
        </w:tc>
        <w:tc>
          <w:tcPr>
            <w:tcW w:w="1800" w:type="dxa"/>
            <w:shd w:val="clear" w:color="auto" w:fill="FFFFFF"/>
            <w:tcMar>
              <w:top w:w="0" w:type="dxa"/>
              <w:left w:w="0" w:type="dxa"/>
              <w:bottom w:w="0" w:type="dxa"/>
              <w:right w:w="0" w:type="dxa"/>
            </w:tcMar>
            <w:vAlign w:val="center"/>
          </w:tcPr>
          <w:p w14:paraId="0DC3AD45" w14:textId="77777777" w:rsidR="00594382" w:rsidRDefault="00594382" w:rsidP="00C54AB7">
            <w:pPr>
              <w:rPr>
                <w:rFonts w:ascii="Arial" w:eastAsia="Arial" w:hAnsi="Arial" w:cs="Arial"/>
                <w:i/>
                <w:noProof/>
                <w:sz w:val="16"/>
              </w:rPr>
            </w:pPr>
          </w:p>
        </w:tc>
        <w:tc>
          <w:tcPr>
            <w:tcW w:w="1800" w:type="dxa"/>
            <w:shd w:val="clear" w:color="auto" w:fill="FFFFFF"/>
            <w:tcMar>
              <w:top w:w="0" w:type="dxa"/>
              <w:left w:w="0" w:type="dxa"/>
              <w:bottom w:w="0" w:type="dxa"/>
              <w:right w:w="0" w:type="dxa"/>
            </w:tcMar>
            <w:vAlign w:val="center"/>
          </w:tcPr>
          <w:p w14:paraId="26DAD814" w14:textId="77777777" w:rsidR="00594382" w:rsidRDefault="00594382" w:rsidP="00C54AB7">
            <w:pPr>
              <w:rPr>
                <w:rFonts w:ascii="Arial" w:eastAsia="Arial" w:hAnsi="Arial" w:cs="Arial"/>
                <w:i/>
                <w:noProof/>
                <w:sz w:val="16"/>
              </w:rPr>
            </w:pPr>
          </w:p>
        </w:tc>
        <w:tc>
          <w:tcPr>
            <w:tcW w:w="1800" w:type="dxa"/>
            <w:gridSpan w:val="2"/>
            <w:shd w:val="clear" w:color="auto" w:fill="FFFFFF"/>
            <w:noWrap/>
            <w:tcMar>
              <w:top w:w="0" w:type="dxa"/>
              <w:left w:w="0" w:type="dxa"/>
              <w:bottom w:w="0" w:type="dxa"/>
              <w:right w:w="0" w:type="dxa"/>
            </w:tcMar>
            <w:vAlign w:val="center"/>
          </w:tcPr>
          <w:p w14:paraId="34A050F5" w14:textId="77777777" w:rsidR="00594382" w:rsidRDefault="00594382" w:rsidP="00C54AB7">
            <w:pPr>
              <w:jc w:val="center"/>
              <w:rPr>
                <w:rFonts w:ascii="Arial" w:eastAsia="Arial" w:hAnsi="Arial" w:cs="Arial"/>
                <w:noProof/>
                <w:sz w:val="16"/>
              </w:rPr>
            </w:pPr>
          </w:p>
        </w:tc>
      </w:tr>
      <w:tr w:rsidR="00594382" w14:paraId="6E7ECFC6" w14:textId="77777777" w:rsidTr="00C54AB7">
        <w:trPr>
          <w:gridAfter w:val="1"/>
          <w:wAfter w:w="40" w:type="dxa"/>
          <w:trHeight w:hRule="exact" w:val="270"/>
        </w:trPr>
        <w:tc>
          <w:tcPr>
            <w:tcW w:w="2715" w:type="dxa"/>
            <w:shd w:val="clear" w:color="auto" w:fill="FFFFFF"/>
            <w:noWrap/>
            <w:tcMar>
              <w:top w:w="0" w:type="dxa"/>
              <w:left w:w="40" w:type="dxa"/>
              <w:bottom w:w="0" w:type="dxa"/>
              <w:right w:w="40" w:type="dxa"/>
            </w:tcMar>
            <w:vAlign w:val="center"/>
            <w:hideMark/>
          </w:tcPr>
          <w:p w14:paraId="312D564B" w14:textId="77777777" w:rsidR="00594382" w:rsidRDefault="00594382" w:rsidP="00C54AB7">
            <w:pPr>
              <w:rPr>
                <w:rFonts w:ascii="Arial" w:eastAsia="Arial" w:hAnsi="Arial" w:cs="Arial"/>
                <w:b/>
                <w:noProof/>
                <w:sz w:val="16"/>
              </w:rPr>
            </w:pPr>
            <w:r>
              <w:rPr>
                <w:rFonts w:ascii="Arial" w:hAnsi="Arial"/>
                <w:b/>
                <w:noProof/>
                <w:sz w:val="16"/>
              </w:rPr>
              <w:t>KES</w:t>
            </w:r>
          </w:p>
        </w:tc>
        <w:tc>
          <w:tcPr>
            <w:tcW w:w="1800" w:type="dxa"/>
            <w:shd w:val="clear" w:color="auto" w:fill="FFFFFF"/>
            <w:noWrap/>
            <w:tcMar>
              <w:top w:w="0" w:type="dxa"/>
              <w:left w:w="40" w:type="dxa"/>
              <w:bottom w:w="0" w:type="dxa"/>
              <w:right w:w="40" w:type="dxa"/>
            </w:tcMar>
            <w:vAlign w:val="center"/>
            <w:hideMark/>
          </w:tcPr>
          <w:p w14:paraId="335448B9" w14:textId="77777777" w:rsidR="00594382" w:rsidRDefault="00594382" w:rsidP="00C54AB7">
            <w:pPr>
              <w:jc w:val="center"/>
              <w:rPr>
                <w:rFonts w:ascii="Arial" w:eastAsia="Arial" w:hAnsi="Arial" w:cs="Arial"/>
                <w:noProof/>
                <w:sz w:val="16"/>
              </w:rPr>
            </w:pPr>
            <w:r>
              <w:rPr>
                <w:rFonts w:ascii="Arial" w:hAnsi="Arial"/>
                <w:noProof/>
                <w:sz w:val="16"/>
              </w:rPr>
              <w:t>90 567</w:t>
            </w:r>
          </w:p>
        </w:tc>
        <w:tc>
          <w:tcPr>
            <w:tcW w:w="1800" w:type="dxa"/>
            <w:shd w:val="clear" w:color="auto" w:fill="FFFFFF"/>
            <w:noWrap/>
            <w:tcMar>
              <w:top w:w="0" w:type="dxa"/>
              <w:left w:w="40" w:type="dxa"/>
              <w:bottom w:w="0" w:type="dxa"/>
              <w:right w:w="40" w:type="dxa"/>
            </w:tcMar>
            <w:vAlign w:val="center"/>
            <w:hideMark/>
          </w:tcPr>
          <w:p w14:paraId="4376B401" w14:textId="77777777" w:rsidR="00594382" w:rsidRDefault="00594382" w:rsidP="00C54AB7">
            <w:pPr>
              <w:jc w:val="center"/>
              <w:rPr>
                <w:rFonts w:ascii="Arial" w:eastAsia="Arial" w:hAnsi="Arial" w:cs="Arial"/>
                <w:noProof/>
                <w:sz w:val="16"/>
              </w:rPr>
            </w:pPr>
            <w:r>
              <w:rPr>
                <w:rFonts w:ascii="Arial" w:hAnsi="Arial"/>
                <w:noProof/>
                <w:sz w:val="16"/>
              </w:rPr>
              <w:t>7 138</w:t>
            </w:r>
          </w:p>
        </w:tc>
        <w:tc>
          <w:tcPr>
            <w:tcW w:w="1800" w:type="dxa"/>
            <w:shd w:val="clear" w:color="auto" w:fill="FFFFFF"/>
            <w:noWrap/>
            <w:tcMar>
              <w:top w:w="0" w:type="dxa"/>
              <w:left w:w="40" w:type="dxa"/>
              <w:bottom w:w="0" w:type="dxa"/>
              <w:right w:w="40" w:type="dxa"/>
            </w:tcMar>
            <w:vAlign w:val="center"/>
            <w:hideMark/>
          </w:tcPr>
          <w:p w14:paraId="3BE45930" w14:textId="77777777" w:rsidR="00594382" w:rsidRDefault="00594382" w:rsidP="00C54AB7">
            <w:pPr>
              <w:jc w:val="center"/>
              <w:rPr>
                <w:rFonts w:ascii="Arial" w:eastAsia="Arial" w:hAnsi="Arial" w:cs="Arial"/>
                <w:noProof/>
                <w:sz w:val="16"/>
              </w:rPr>
            </w:pPr>
            <w:r>
              <w:rPr>
                <w:rFonts w:ascii="Arial" w:hAnsi="Arial"/>
                <w:noProof/>
                <w:sz w:val="16"/>
              </w:rPr>
              <w:t>97 705</w:t>
            </w:r>
          </w:p>
        </w:tc>
        <w:tc>
          <w:tcPr>
            <w:tcW w:w="1800" w:type="dxa"/>
            <w:gridSpan w:val="2"/>
            <w:shd w:val="clear" w:color="auto" w:fill="FFFFFF"/>
            <w:noWrap/>
            <w:tcMar>
              <w:top w:w="0" w:type="dxa"/>
              <w:left w:w="40" w:type="dxa"/>
              <w:bottom w:w="0" w:type="dxa"/>
              <w:right w:w="40" w:type="dxa"/>
            </w:tcMar>
            <w:vAlign w:val="center"/>
            <w:hideMark/>
          </w:tcPr>
          <w:p w14:paraId="423E6393"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78968C36" w14:textId="77777777" w:rsidTr="00C54AB7">
        <w:trPr>
          <w:gridAfter w:val="1"/>
          <w:wAfter w:w="40" w:type="dxa"/>
          <w:trHeight w:hRule="exact" w:val="270"/>
        </w:trPr>
        <w:tc>
          <w:tcPr>
            <w:tcW w:w="2715" w:type="dxa"/>
            <w:shd w:val="clear" w:color="auto" w:fill="FFFFFF"/>
            <w:noWrap/>
            <w:tcMar>
              <w:top w:w="0" w:type="dxa"/>
              <w:left w:w="40" w:type="dxa"/>
              <w:bottom w:w="0" w:type="dxa"/>
              <w:right w:w="40" w:type="dxa"/>
            </w:tcMar>
            <w:vAlign w:val="center"/>
            <w:hideMark/>
          </w:tcPr>
          <w:p w14:paraId="11F5C2D0" w14:textId="77777777" w:rsidR="00594382" w:rsidRDefault="00594382" w:rsidP="00C54AB7">
            <w:pPr>
              <w:rPr>
                <w:rFonts w:ascii="Arial" w:eastAsia="Arial" w:hAnsi="Arial" w:cs="Arial"/>
                <w:b/>
                <w:noProof/>
                <w:sz w:val="16"/>
              </w:rPr>
            </w:pPr>
            <w:r>
              <w:rPr>
                <w:rFonts w:ascii="Arial" w:hAnsi="Arial"/>
                <w:b/>
                <w:noProof/>
                <w:sz w:val="16"/>
              </w:rPr>
              <w:t>TZS</w:t>
            </w:r>
          </w:p>
        </w:tc>
        <w:tc>
          <w:tcPr>
            <w:tcW w:w="1800" w:type="dxa"/>
            <w:shd w:val="clear" w:color="auto" w:fill="FFFFFF"/>
            <w:noWrap/>
            <w:tcMar>
              <w:top w:w="0" w:type="dxa"/>
              <w:left w:w="40" w:type="dxa"/>
              <w:bottom w:w="0" w:type="dxa"/>
              <w:right w:w="40" w:type="dxa"/>
            </w:tcMar>
            <w:vAlign w:val="center"/>
            <w:hideMark/>
          </w:tcPr>
          <w:p w14:paraId="1C3F5DFC" w14:textId="77777777" w:rsidR="00594382" w:rsidRDefault="00594382" w:rsidP="00C54AB7">
            <w:pPr>
              <w:jc w:val="center"/>
              <w:rPr>
                <w:rFonts w:ascii="Arial" w:eastAsia="Arial" w:hAnsi="Arial" w:cs="Arial"/>
                <w:noProof/>
                <w:sz w:val="16"/>
              </w:rPr>
            </w:pPr>
            <w:r>
              <w:rPr>
                <w:rFonts w:ascii="Arial" w:hAnsi="Arial"/>
                <w:noProof/>
                <w:sz w:val="16"/>
              </w:rPr>
              <w:t>16 478</w:t>
            </w:r>
          </w:p>
        </w:tc>
        <w:tc>
          <w:tcPr>
            <w:tcW w:w="1800" w:type="dxa"/>
            <w:shd w:val="clear" w:color="auto" w:fill="FFFFFF"/>
            <w:noWrap/>
            <w:tcMar>
              <w:top w:w="0" w:type="dxa"/>
              <w:left w:w="40" w:type="dxa"/>
              <w:bottom w:w="0" w:type="dxa"/>
              <w:right w:w="40" w:type="dxa"/>
            </w:tcMar>
            <w:vAlign w:val="center"/>
            <w:hideMark/>
          </w:tcPr>
          <w:p w14:paraId="46055DC5" w14:textId="77777777" w:rsidR="00594382" w:rsidRDefault="00594382" w:rsidP="00C54AB7">
            <w:pPr>
              <w:jc w:val="center"/>
              <w:rPr>
                <w:rFonts w:ascii="Arial" w:eastAsia="Arial" w:hAnsi="Arial" w:cs="Arial"/>
                <w:noProof/>
                <w:sz w:val="16"/>
              </w:rPr>
            </w:pPr>
            <w:r>
              <w:rPr>
                <w:rFonts w:ascii="Arial" w:hAnsi="Arial"/>
                <w:noProof/>
                <w:sz w:val="16"/>
              </w:rPr>
              <w:t>333</w:t>
            </w:r>
          </w:p>
        </w:tc>
        <w:tc>
          <w:tcPr>
            <w:tcW w:w="1800" w:type="dxa"/>
            <w:shd w:val="clear" w:color="auto" w:fill="FFFFFF"/>
            <w:noWrap/>
            <w:tcMar>
              <w:top w:w="0" w:type="dxa"/>
              <w:left w:w="40" w:type="dxa"/>
              <w:bottom w:w="0" w:type="dxa"/>
              <w:right w:w="40" w:type="dxa"/>
            </w:tcMar>
            <w:vAlign w:val="center"/>
            <w:hideMark/>
          </w:tcPr>
          <w:p w14:paraId="56EB2482" w14:textId="77777777" w:rsidR="00594382" w:rsidRDefault="00594382" w:rsidP="00C54AB7">
            <w:pPr>
              <w:jc w:val="center"/>
              <w:rPr>
                <w:rFonts w:ascii="Arial" w:eastAsia="Arial" w:hAnsi="Arial" w:cs="Arial"/>
                <w:noProof/>
                <w:sz w:val="16"/>
              </w:rPr>
            </w:pPr>
            <w:r>
              <w:rPr>
                <w:rFonts w:ascii="Arial" w:hAnsi="Arial"/>
                <w:noProof/>
                <w:sz w:val="16"/>
              </w:rPr>
              <w:t>16 811</w:t>
            </w:r>
          </w:p>
        </w:tc>
        <w:tc>
          <w:tcPr>
            <w:tcW w:w="1800" w:type="dxa"/>
            <w:gridSpan w:val="2"/>
            <w:shd w:val="clear" w:color="auto" w:fill="FFFFFF"/>
            <w:noWrap/>
            <w:tcMar>
              <w:top w:w="0" w:type="dxa"/>
              <w:left w:w="40" w:type="dxa"/>
              <w:bottom w:w="0" w:type="dxa"/>
              <w:right w:w="40" w:type="dxa"/>
            </w:tcMar>
            <w:vAlign w:val="center"/>
            <w:hideMark/>
          </w:tcPr>
          <w:p w14:paraId="15E4762E"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33504058" w14:textId="77777777" w:rsidTr="00C54AB7">
        <w:trPr>
          <w:gridAfter w:val="1"/>
          <w:wAfter w:w="40" w:type="dxa"/>
          <w:trHeight w:hRule="exact" w:val="270"/>
        </w:trPr>
        <w:tc>
          <w:tcPr>
            <w:tcW w:w="2715" w:type="dxa"/>
            <w:shd w:val="clear" w:color="auto" w:fill="FFFFFF"/>
            <w:noWrap/>
            <w:tcMar>
              <w:top w:w="0" w:type="dxa"/>
              <w:left w:w="40" w:type="dxa"/>
              <w:bottom w:w="0" w:type="dxa"/>
              <w:right w:w="40" w:type="dxa"/>
            </w:tcMar>
            <w:vAlign w:val="center"/>
            <w:hideMark/>
          </w:tcPr>
          <w:p w14:paraId="428DFB16" w14:textId="77777777" w:rsidR="00594382" w:rsidRDefault="00594382" w:rsidP="00C54AB7">
            <w:pPr>
              <w:rPr>
                <w:rFonts w:ascii="Arial" w:eastAsia="Arial" w:hAnsi="Arial" w:cs="Arial"/>
                <w:b/>
                <w:noProof/>
                <w:sz w:val="16"/>
              </w:rPr>
            </w:pPr>
            <w:r>
              <w:rPr>
                <w:rFonts w:ascii="Arial" w:hAnsi="Arial"/>
                <w:b/>
                <w:noProof/>
                <w:sz w:val="16"/>
              </w:rPr>
              <w:t>DOP</w:t>
            </w:r>
          </w:p>
        </w:tc>
        <w:tc>
          <w:tcPr>
            <w:tcW w:w="1800" w:type="dxa"/>
            <w:shd w:val="clear" w:color="auto" w:fill="FFFFFF"/>
            <w:noWrap/>
            <w:tcMar>
              <w:top w:w="0" w:type="dxa"/>
              <w:left w:w="40" w:type="dxa"/>
              <w:bottom w:w="0" w:type="dxa"/>
              <w:right w:w="40" w:type="dxa"/>
            </w:tcMar>
            <w:vAlign w:val="center"/>
            <w:hideMark/>
          </w:tcPr>
          <w:p w14:paraId="5BE6646A" w14:textId="77777777" w:rsidR="00594382" w:rsidRDefault="00594382" w:rsidP="00C54AB7">
            <w:pPr>
              <w:jc w:val="center"/>
              <w:rPr>
                <w:rFonts w:ascii="Arial" w:eastAsia="Arial" w:hAnsi="Arial" w:cs="Arial"/>
                <w:noProof/>
                <w:sz w:val="16"/>
              </w:rPr>
            </w:pPr>
            <w:r>
              <w:rPr>
                <w:rFonts w:ascii="Arial" w:hAnsi="Arial"/>
                <w:noProof/>
                <w:sz w:val="16"/>
              </w:rPr>
              <w:t>18 783</w:t>
            </w:r>
          </w:p>
        </w:tc>
        <w:tc>
          <w:tcPr>
            <w:tcW w:w="1800" w:type="dxa"/>
            <w:shd w:val="clear" w:color="auto" w:fill="FFFFFF"/>
            <w:noWrap/>
            <w:tcMar>
              <w:top w:w="0" w:type="dxa"/>
              <w:left w:w="40" w:type="dxa"/>
              <w:bottom w:w="0" w:type="dxa"/>
              <w:right w:w="40" w:type="dxa"/>
            </w:tcMar>
            <w:vAlign w:val="center"/>
            <w:hideMark/>
          </w:tcPr>
          <w:p w14:paraId="30A72627" w14:textId="77777777" w:rsidR="00594382" w:rsidRDefault="00594382" w:rsidP="00C54AB7">
            <w:pPr>
              <w:jc w:val="center"/>
              <w:rPr>
                <w:rFonts w:ascii="Arial" w:eastAsia="Arial" w:hAnsi="Arial" w:cs="Arial"/>
                <w:noProof/>
                <w:sz w:val="16"/>
              </w:rPr>
            </w:pPr>
            <w:r>
              <w:rPr>
                <w:rFonts w:ascii="Arial" w:hAnsi="Arial"/>
                <w:noProof/>
                <w:sz w:val="16"/>
              </w:rPr>
              <w:t>301</w:t>
            </w:r>
          </w:p>
        </w:tc>
        <w:tc>
          <w:tcPr>
            <w:tcW w:w="1800" w:type="dxa"/>
            <w:shd w:val="clear" w:color="auto" w:fill="FFFFFF"/>
            <w:noWrap/>
            <w:tcMar>
              <w:top w:w="0" w:type="dxa"/>
              <w:left w:w="40" w:type="dxa"/>
              <w:bottom w:w="0" w:type="dxa"/>
              <w:right w:w="40" w:type="dxa"/>
            </w:tcMar>
            <w:vAlign w:val="center"/>
            <w:hideMark/>
          </w:tcPr>
          <w:p w14:paraId="176F725F" w14:textId="77777777" w:rsidR="00594382" w:rsidRDefault="00594382" w:rsidP="00C54AB7">
            <w:pPr>
              <w:jc w:val="center"/>
              <w:rPr>
                <w:rFonts w:ascii="Arial" w:eastAsia="Arial" w:hAnsi="Arial" w:cs="Arial"/>
                <w:noProof/>
                <w:sz w:val="16"/>
              </w:rPr>
            </w:pPr>
            <w:r>
              <w:rPr>
                <w:rFonts w:ascii="Arial" w:hAnsi="Arial"/>
                <w:noProof/>
                <w:sz w:val="16"/>
              </w:rPr>
              <w:t>19 084</w:t>
            </w:r>
          </w:p>
        </w:tc>
        <w:tc>
          <w:tcPr>
            <w:tcW w:w="1800" w:type="dxa"/>
            <w:gridSpan w:val="2"/>
            <w:shd w:val="clear" w:color="auto" w:fill="FFFFFF"/>
            <w:noWrap/>
            <w:tcMar>
              <w:top w:w="0" w:type="dxa"/>
              <w:left w:w="40" w:type="dxa"/>
              <w:bottom w:w="0" w:type="dxa"/>
              <w:right w:w="40" w:type="dxa"/>
            </w:tcMar>
            <w:vAlign w:val="center"/>
            <w:hideMark/>
          </w:tcPr>
          <w:p w14:paraId="298375F0"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2BD57659" w14:textId="77777777" w:rsidTr="00C54AB7">
        <w:trPr>
          <w:gridAfter w:val="1"/>
          <w:wAfter w:w="40" w:type="dxa"/>
          <w:trHeight w:hRule="exact" w:val="270"/>
        </w:trPr>
        <w:tc>
          <w:tcPr>
            <w:tcW w:w="2715" w:type="dxa"/>
            <w:shd w:val="clear" w:color="auto" w:fill="FFFFFF"/>
            <w:noWrap/>
            <w:tcMar>
              <w:top w:w="0" w:type="dxa"/>
              <w:left w:w="40" w:type="dxa"/>
              <w:bottom w:w="0" w:type="dxa"/>
              <w:right w:w="40" w:type="dxa"/>
            </w:tcMar>
            <w:vAlign w:val="center"/>
            <w:hideMark/>
          </w:tcPr>
          <w:p w14:paraId="28C146BD" w14:textId="77777777" w:rsidR="00594382" w:rsidRDefault="00594382" w:rsidP="00C54AB7">
            <w:pPr>
              <w:rPr>
                <w:rFonts w:ascii="Arial" w:eastAsia="Arial" w:hAnsi="Arial" w:cs="Arial"/>
                <w:b/>
                <w:noProof/>
                <w:sz w:val="16"/>
              </w:rPr>
            </w:pPr>
            <w:r>
              <w:rPr>
                <w:rFonts w:ascii="Arial" w:hAnsi="Arial"/>
                <w:b/>
                <w:noProof/>
                <w:sz w:val="16"/>
              </w:rPr>
              <w:t>UGX</w:t>
            </w:r>
          </w:p>
        </w:tc>
        <w:tc>
          <w:tcPr>
            <w:tcW w:w="1800" w:type="dxa"/>
            <w:shd w:val="clear" w:color="auto" w:fill="FFFFFF"/>
            <w:noWrap/>
            <w:tcMar>
              <w:top w:w="0" w:type="dxa"/>
              <w:left w:w="40" w:type="dxa"/>
              <w:bottom w:w="0" w:type="dxa"/>
              <w:right w:w="40" w:type="dxa"/>
            </w:tcMar>
            <w:vAlign w:val="center"/>
            <w:hideMark/>
          </w:tcPr>
          <w:p w14:paraId="19C3812D" w14:textId="77777777" w:rsidR="00594382" w:rsidRDefault="00594382" w:rsidP="00C54AB7">
            <w:pPr>
              <w:jc w:val="center"/>
              <w:rPr>
                <w:rFonts w:ascii="Arial" w:eastAsia="Arial" w:hAnsi="Arial" w:cs="Arial"/>
                <w:noProof/>
                <w:sz w:val="16"/>
              </w:rPr>
            </w:pPr>
            <w:r>
              <w:rPr>
                <w:rFonts w:ascii="Arial" w:hAnsi="Arial"/>
                <w:noProof/>
                <w:sz w:val="16"/>
              </w:rPr>
              <w:t>36 935</w:t>
            </w:r>
          </w:p>
        </w:tc>
        <w:tc>
          <w:tcPr>
            <w:tcW w:w="1800" w:type="dxa"/>
            <w:shd w:val="clear" w:color="auto" w:fill="FFFFFF"/>
            <w:noWrap/>
            <w:tcMar>
              <w:top w:w="0" w:type="dxa"/>
              <w:left w:w="40" w:type="dxa"/>
              <w:bottom w:w="0" w:type="dxa"/>
              <w:right w:w="40" w:type="dxa"/>
            </w:tcMar>
            <w:vAlign w:val="center"/>
            <w:hideMark/>
          </w:tcPr>
          <w:p w14:paraId="7C3F5DE1" w14:textId="77777777" w:rsidR="00594382" w:rsidRDefault="00594382" w:rsidP="00C54AB7">
            <w:pPr>
              <w:jc w:val="center"/>
              <w:rPr>
                <w:rFonts w:ascii="Arial" w:eastAsia="Arial" w:hAnsi="Arial" w:cs="Arial"/>
                <w:noProof/>
                <w:sz w:val="16"/>
              </w:rPr>
            </w:pPr>
            <w:r>
              <w:rPr>
                <w:rFonts w:ascii="Arial" w:hAnsi="Arial"/>
                <w:noProof/>
                <w:sz w:val="16"/>
              </w:rPr>
              <w:t>978</w:t>
            </w:r>
          </w:p>
        </w:tc>
        <w:tc>
          <w:tcPr>
            <w:tcW w:w="1800" w:type="dxa"/>
            <w:shd w:val="clear" w:color="auto" w:fill="FFFFFF"/>
            <w:noWrap/>
            <w:tcMar>
              <w:top w:w="0" w:type="dxa"/>
              <w:left w:w="40" w:type="dxa"/>
              <w:bottom w:w="0" w:type="dxa"/>
              <w:right w:w="40" w:type="dxa"/>
            </w:tcMar>
            <w:vAlign w:val="center"/>
            <w:hideMark/>
          </w:tcPr>
          <w:p w14:paraId="26018C55" w14:textId="77777777" w:rsidR="00594382" w:rsidRDefault="00594382" w:rsidP="00C54AB7">
            <w:pPr>
              <w:jc w:val="center"/>
              <w:rPr>
                <w:rFonts w:ascii="Arial" w:eastAsia="Arial" w:hAnsi="Arial" w:cs="Arial"/>
                <w:noProof/>
                <w:sz w:val="16"/>
              </w:rPr>
            </w:pPr>
            <w:r>
              <w:rPr>
                <w:rFonts w:ascii="Arial" w:hAnsi="Arial"/>
                <w:noProof/>
                <w:sz w:val="16"/>
              </w:rPr>
              <w:t>37 913</w:t>
            </w:r>
          </w:p>
        </w:tc>
        <w:tc>
          <w:tcPr>
            <w:tcW w:w="1800" w:type="dxa"/>
            <w:gridSpan w:val="2"/>
            <w:shd w:val="clear" w:color="auto" w:fill="FFFFFF"/>
            <w:noWrap/>
            <w:tcMar>
              <w:top w:w="0" w:type="dxa"/>
              <w:left w:w="40" w:type="dxa"/>
              <w:bottom w:w="0" w:type="dxa"/>
              <w:right w:w="40" w:type="dxa"/>
            </w:tcMar>
            <w:vAlign w:val="center"/>
            <w:hideMark/>
          </w:tcPr>
          <w:p w14:paraId="24715BA4"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5ECF11ED" w14:textId="77777777" w:rsidTr="00C54AB7">
        <w:trPr>
          <w:gridAfter w:val="1"/>
          <w:wAfter w:w="40" w:type="dxa"/>
          <w:trHeight w:hRule="exact" w:val="270"/>
        </w:trPr>
        <w:tc>
          <w:tcPr>
            <w:tcW w:w="2715" w:type="dxa"/>
            <w:shd w:val="clear" w:color="auto" w:fill="FFFFFF"/>
            <w:noWrap/>
            <w:tcMar>
              <w:top w:w="0" w:type="dxa"/>
              <w:left w:w="40" w:type="dxa"/>
              <w:bottom w:w="0" w:type="dxa"/>
              <w:right w:w="40" w:type="dxa"/>
            </w:tcMar>
            <w:vAlign w:val="center"/>
            <w:hideMark/>
          </w:tcPr>
          <w:p w14:paraId="372A1105" w14:textId="77777777" w:rsidR="00594382" w:rsidRDefault="00594382" w:rsidP="00C54AB7">
            <w:pPr>
              <w:rPr>
                <w:rFonts w:ascii="Arial" w:eastAsia="Arial" w:hAnsi="Arial" w:cs="Arial"/>
                <w:b/>
                <w:noProof/>
                <w:sz w:val="16"/>
              </w:rPr>
            </w:pPr>
            <w:r>
              <w:rPr>
                <w:rFonts w:ascii="Arial" w:hAnsi="Arial"/>
                <w:b/>
                <w:noProof/>
                <w:sz w:val="16"/>
              </w:rPr>
              <w:t>RWF</w:t>
            </w:r>
          </w:p>
        </w:tc>
        <w:tc>
          <w:tcPr>
            <w:tcW w:w="1800" w:type="dxa"/>
            <w:shd w:val="clear" w:color="auto" w:fill="FFFFFF"/>
            <w:noWrap/>
            <w:tcMar>
              <w:top w:w="0" w:type="dxa"/>
              <w:left w:w="40" w:type="dxa"/>
              <w:bottom w:w="0" w:type="dxa"/>
              <w:right w:w="40" w:type="dxa"/>
            </w:tcMar>
            <w:vAlign w:val="center"/>
            <w:hideMark/>
          </w:tcPr>
          <w:p w14:paraId="63DBBABD" w14:textId="77777777" w:rsidR="00594382" w:rsidRDefault="00594382" w:rsidP="00C54AB7">
            <w:pPr>
              <w:jc w:val="center"/>
              <w:rPr>
                <w:rFonts w:ascii="Arial" w:eastAsia="Arial" w:hAnsi="Arial" w:cs="Arial"/>
                <w:noProof/>
                <w:sz w:val="16"/>
              </w:rPr>
            </w:pPr>
            <w:r>
              <w:rPr>
                <w:rFonts w:ascii="Arial" w:hAnsi="Arial"/>
                <w:noProof/>
                <w:sz w:val="16"/>
              </w:rPr>
              <w:t>49 667</w:t>
            </w:r>
          </w:p>
        </w:tc>
        <w:tc>
          <w:tcPr>
            <w:tcW w:w="1800" w:type="dxa"/>
            <w:shd w:val="clear" w:color="auto" w:fill="FFFFFF"/>
            <w:noWrap/>
            <w:tcMar>
              <w:top w:w="0" w:type="dxa"/>
              <w:left w:w="40" w:type="dxa"/>
              <w:bottom w:w="0" w:type="dxa"/>
              <w:right w:w="40" w:type="dxa"/>
            </w:tcMar>
            <w:vAlign w:val="center"/>
            <w:hideMark/>
          </w:tcPr>
          <w:p w14:paraId="7F97E143" w14:textId="77777777" w:rsidR="00594382" w:rsidRDefault="00594382" w:rsidP="00C54AB7">
            <w:pPr>
              <w:jc w:val="center"/>
              <w:rPr>
                <w:rFonts w:ascii="Arial" w:eastAsia="Arial" w:hAnsi="Arial" w:cs="Arial"/>
                <w:noProof/>
                <w:sz w:val="16"/>
              </w:rPr>
            </w:pPr>
            <w:r>
              <w:rPr>
                <w:rFonts w:ascii="Arial" w:hAnsi="Arial"/>
                <w:noProof/>
                <w:sz w:val="16"/>
              </w:rPr>
              <w:t>365</w:t>
            </w:r>
          </w:p>
        </w:tc>
        <w:tc>
          <w:tcPr>
            <w:tcW w:w="1800" w:type="dxa"/>
            <w:shd w:val="clear" w:color="auto" w:fill="FFFFFF"/>
            <w:noWrap/>
            <w:tcMar>
              <w:top w:w="0" w:type="dxa"/>
              <w:left w:w="40" w:type="dxa"/>
              <w:bottom w:w="0" w:type="dxa"/>
              <w:right w:w="40" w:type="dxa"/>
            </w:tcMar>
            <w:vAlign w:val="center"/>
            <w:hideMark/>
          </w:tcPr>
          <w:p w14:paraId="00A9CA2B" w14:textId="77777777" w:rsidR="00594382" w:rsidRDefault="00594382" w:rsidP="00C54AB7">
            <w:pPr>
              <w:jc w:val="center"/>
              <w:rPr>
                <w:rFonts w:ascii="Arial" w:eastAsia="Arial" w:hAnsi="Arial" w:cs="Arial"/>
                <w:noProof/>
                <w:sz w:val="16"/>
              </w:rPr>
            </w:pPr>
            <w:r>
              <w:rPr>
                <w:rFonts w:ascii="Arial" w:hAnsi="Arial"/>
                <w:noProof/>
                <w:sz w:val="16"/>
              </w:rPr>
              <w:t>50 032</w:t>
            </w:r>
          </w:p>
        </w:tc>
        <w:tc>
          <w:tcPr>
            <w:tcW w:w="1800" w:type="dxa"/>
            <w:gridSpan w:val="2"/>
            <w:shd w:val="clear" w:color="auto" w:fill="FFFFFF"/>
            <w:noWrap/>
            <w:tcMar>
              <w:top w:w="0" w:type="dxa"/>
              <w:left w:w="40" w:type="dxa"/>
              <w:bottom w:w="0" w:type="dxa"/>
              <w:right w:w="40" w:type="dxa"/>
            </w:tcMar>
            <w:vAlign w:val="center"/>
            <w:hideMark/>
          </w:tcPr>
          <w:p w14:paraId="0CBD8CCB"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06A644D2" w14:textId="77777777" w:rsidTr="00C54AB7">
        <w:trPr>
          <w:gridAfter w:val="1"/>
          <w:wAfter w:w="40" w:type="dxa"/>
          <w:trHeight w:val="400"/>
        </w:trPr>
        <w:tc>
          <w:tcPr>
            <w:tcW w:w="2715" w:type="dxa"/>
            <w:shd w:val="clear" w:color="auto" w:fill="FFFFFF"/>
            <w:tcMar>
              <w:top w:w="0" w:type="dxa"/>
              <w:left w:w="40" w:type="dxa"/>
              <w:bottom w:w="0" w:type="dxa"/>
              <w:right w:w="40" w:type="dxa"/>
            </w:tcMar>
            <w:vAlign w:val="center"/>
            <w:hideMark/>
          </w:tcPr>
          <w:p w14:paraId="48EF8FB2" w14:textId="77777777" w:rsidR="00594382" w:rsidRDefault="00594382" w:rsidP="00C54AB7">
            <w:pPr>
              <w:rPr>
                <w:rFonts w:ascii="Arial" w:eastAsia="Arial" w:hAnsi="Arial" w:cs="Arial"/>
                <w:i/>
                <w:noProof/>
                <w:sz w:val="16"/>
              </w:rPr>
            </w:pPr>
            <w:r>
              <w:rPr>
                <w:rFonts w:ascii="Arial" w:hAnsi="Arial"/>
                <w:i/>
                <w:noProof/>
                <w:sz w:val="16"/>
              </w:rPr>
              <w:t xml:space="preserve">Místní měny </w:t>
            </w:r>
          </w:p>
          <w:p w14:paraId="296872B0" w14:textId="77777777" w:rsidR="00594382" w:rsidRDefault="00594382" w:rsidP="00C54AB7">
            <w:pPr>
              <w:rPr>
                <w:rFonts w:ascii="Arial" w:eastAsia="Arial" w:hAnsi="Arial" w:cs="Arial"/>
                <w:i/>
                <w:noProof/>
                <w:sz w:val="16"/>
              </w:rPr>
            </w:pPr>
            <w:r>
              <w:rPr>
                <w:rFonts w:ascii="Arial" w:hAnsi="Arial"/>
                <w:i/>
                <w:noProof/>
                <w:sz w:val="16"/>
              </w:rPr>
              <w:t>(bez syntetického zajištění)*</w:t>
            </w:r>
          </w:p>
        </w:tc>
        <w:tc>
          <w:tcPr>
            <w:tcW w:w="1800" w:type="dxa"/>
            <w:noWrap/>
            <w:tcMar>
              <w:top w:w="0" w:type="dxa"/>
              <w:left w:w="0" w:type="dxa"/>
              <w:bottom w:w="0" w:type="dxa"/>
              <w:right w:w="0" w:type="dxa"/>
            </w:tcMar>
            <w:vAlign w:val="center"/>
          </w:tcPr>
          <w:p w14:paraId="2704874E" w14:textId="77777777" w:rsidR="00594382" w:rsidRDefault="00594382" w:rsidP="00C54AB7">
            <w:pPr>
              <w:jc w:val="center"/>
              <w:rPr>
                <w:rFonts w:ascii="Arial" w:eastAsia="Arial" w:hAnsi="Arial" w:cs="Arial"/>
                <w:noProof/>
                <w:sz w:val="16"/>
              </w:rPr>
            </w:pPr>
          </w:p>
        </w:tc>
        <w:tc>
          <w:tcPr>
            <w:tcW w:w="1800" w:type="dxa"/>
            <w:noWrap/>
            <w:tcMar>
              <w:top w:w="0" w:type="dxa"/>
              <w:left w:w="0" w:type="dxa"/>
              <w:bottom w:w="0" w:type="dxa"/>
              <w:right w:w="0" w:type="dxa"/>
            </w:tcMar>
            <w:vAlign w:val="center"/>
          </w:tcPr>
          <w:p w14:paraId="73C78C1B" w14:textId="77777777" w:rsidR="00594382" w:rsidRDefault="00594382" w:rsidP="00C54AB7">
            <w:pPr>
              <w:jc w:val="center"/>
              <w:rPr>
                <w:rFonts w:ascii="Arial" w:eastAsia="Arial" w:hAnsi="Arial" w:cs="Arial"/>
                <w:noProof/>
                <w:sz w:val="16"/>
              </w:rPr>
            </w:pPr>
          </w:p>
        </w:tc>
        <w:tc>
          <w:tcPr>
            <w:tcW w:w="1800" w:type="dxa"/>
            <w:noWrap/>
            <w:tcMar>
              <w:top w:w="0" w:type="dxa"/>
              <w:left w:w="0" w:type="dxa"/>
              <w:bottom w:w="0" w:type="dxa"/>
              <w:right w:w="0" w:type="dxa"/>
            </w:tcMar>
            <w:vAlign w:val="center"/>
          </w:tcPr>
          <w:p w14:paraId="4956E0AB" w14:textId="77777777" w:rsidR="00594382" w:rsidRDefault="00594382" w:rsidP="00C54AB7">
            <w:pPr>
              <w:jc w:val="center"/>
              <w:rPr>
                <w:rFonts w:ascii="Arial" w:eastAsia="Arial" w:hAnsi="Arial" w:cs="Arial"/>
                <w:noProof/>
                <w:sz w:val="16"/>
              </w:rPr>
            </w:pPr>
          </w:p>
        </w:tc>
        <w:tc>
          <w:tcPr>
            <w:tcW w:w="1800" w:type="dxa"/>
            <w:gridSpan w:val="2"/>
            <w:shd w:val="clear" w:color="auto" w:fill="FFFFFF"/>
            <w:noWrap/>
            <w:tcMar>
              <w:top w:w="0" w:type="dxa"/>
              <w:left w:w="0" w:type="dxa"/>
              <w:bottom w:w="0" w:type="dxa"/>
              <w:right w:w="0" w:type="dxa"/>
            </w:tcMar>
            <w:vAlign w:val="center"/>
          </w:tcPr>
          <w:p w14:paraId="24F5D983" w14:textId="77777777" w:rsidR="00594382" w:rsidRDefault="00594382" w:rsidP="00C54AB7">
            <w:pPr>
              <w:jc w:val="center"/>
              <w:rPr>
                <w:rFonts w:ascii="Arial" w:eastAsia="Arial" w:hAnsi="Arial" w:cs="Arial"/>
                <w:noProof/>
                <w:sz w:val="16"/>
              </w:rPr>
            </w:pPr>
          </w:p>
        </w:tc>
      </w:tr>
      <w:tr w:rsidR="00594382" w14:paraId="5EFFEB0C" w14:textId="77777777" w:rsidTr="00C54AB7">
        <w:trPr>
          <w:gridAfter w:val="1"/>
          <w:wAfter w:w="40" w:type="dxa"/>
          <w:trHeight w:val="540"/>
        </w:trPr>
        <w:tc>
          <w:tcPr>
            <w:tcW w:w="2715" w:type="dxa"/>
            <w:shd w:val="clear" w:color="auto" w:fill="FFFFFF"/>
            <w:tcMar>
              <w:top w:w="0" w:type="dxa"/>
              <w:left w:w="40" w:type="dxa"/>
              <w:bottom w:w="0" w:type="dxa"/>
              <w:right w:w="40" w:type="dxa"/>
            </w:tcMar>
            <w:vAlign w:val="center"/>
            <w:hideMark/>
          </w:tcPr>
          <w:p w14:paraId="33AAD1AE" w14:textId="77777777" w:rsidR="00594382" w:rsidRDefault="00594382" w:rsidP="00C54AB7">
            <w:pPr>
              <w:rPr>
                <w:rFonts w:ascii="Arial" w:eastAsia="Arial" w:hAnsi="Arial" w:cs="Arial"/>
                <w:b/>
                <w:noProof/>
                <w:sz w:val="16"/>
              </w:rPr>
            </w:pPr>
            <w:r>
              <w:rPr>
                <w:rFonts w:ascii="Arial" w:hAnsi="Arial"/>
                <w:b/>
                <w:noProof/>
                <w:sz w:val="16"/>
              </w:rPr>
              <w:t>HTG, MUR, MZN, XOF, ZMW, BWP, JMD, NGN, ZAR</w:t>
            </w:r>
          </w:p>
        </w:tc>
        <w:tc>
          <w:tcPr>
            <w:tcW w:w="1800" w:type="dxa"/>
            <w:shd w:val="clear" w:color="auto" w:fill="FFFFFF"/>
            <w:noWrap/>
            <w:tcMar>
              <w:top w:w="0" w:type="dxa"/>
              <w:left w:w="40" w:type="dxa"/>
              <w:bottom w:w="0" w:type="dxa"/>
              <w:right w:w="40" w:type="dxa"/>
            </w:tcMar>
            <w:vAlign w:val="center"/>
            <w:hideMark/>
          </w:tcPr>
          <w:p w14:paraId="3B3ACC30" w14:textId="77777777" w:rsidR="00594382" w:rsidRDefault="00594382" w:rsidP="00C54AB7">
            <w:pPr>
              <w:jc w:val="center"/>
              <w:rPr>
                <w:rFonts w:ascii="Arial" w:eastAsia="Arial" w:hAnsi="Arial" w:cs="Arial"/>
                <w:noProof/>
                <w:sz w:val="16"/>
              </w:rPr>
            </w:pPr>
            <w:r>
              <w:rPr>
                <w:rFonts w:ascii="Arial" w:hAnsi="Arial"/>
                <w:noProof/>
                <w:sz w:val="16"/>
              </w:rPr>
              <w:t>96 450</w:t>
            </w:r>
          </w:p>
        </w:tc>
        <w:tc>
          <w:tcPr>
            <w:tcW w:w="1800" w:type="dxa"/>
            <w:shd w:val="clear" w:color="auto" w:fill="FFFFFF"/>
            <w:noWrap/>
            <w:tcMar>
              <w:top w:w="0" w:type="dxa"/>
              <w:left w:w="40" w:type="dxa"/>
              <w:bottom w:w="0" w:type="dxa"/>
              <w:right w:w="40" w:type="dxa"/>
            </w:tcMar>
            <w:vAlign w:val="center"/>
            <w:hideMark/>
          </w:tcPr>
          <w:p w14:paraId="59B82E52" w14:textId="77777777" w:rsidR="00594382" w:rsidRDefault="00594382" w:rsidP="00C54AB7">
            <w:pPr>
              <w:jc w:val="center"/>
              <w:rPr>
                <w:rFonts w:ascii="Arial" w:eastAsia="Arial" w:hAnsi="Arial" w:cs="Arial"/>
                <w:noProof/>
                <w:sz w:val="16"/>
              </w:rPr>
            </w:pPr>
            <w:r>
              <w:rPr>
                <w:rFonts w:ascii="Arial" w:hAnsi="Arial"/>
                <w:noProof/>
                <w:sz w:val="16"/>
              </w:rPr>
              <w:t>–517</w:t>
            </w:r>
          </w:p>
        </w:tc>
        <w:tc>
          <w:tcPr>
            <w:tcW w:w="1800" w:type="dxa"/>
            <w:shd w:val="clear" w:color="auto" w:fill="FFFFFF"/>
            <w:noWrap/>
            <w:tcMar>
              <w:top w:w="0" w:type="dxa"/>
              <w:left w:w="40" w:type="dxa"/>
              <w:bottom w:w="0" w:type="dxa"/>
              <w:right w:w="40" w:type="dxa"/>
            </w:tcMar>
            <w:vAlign w:val="center"/>
            <w:hideMark/>
          </w:tcPr>
          <w:p w14:paraId="09D5D450" w14:textId="77777777" w:rsidR="00594382" w:rsidRDefault="00594382" w:rsidP="00C54AB7">
            <w:pPr>
              <w:jc w:val="center"/>
              <w:rPr>
                <w:rFonts w:ascii="Arial" w:eastAsia="Arial" w:hAnsi="Arial" w:cs="Arial"/>
                <w:noProof/>
                <w:sz w:val="16"/>
              </w:rPr>
            </w:pPr>
            <w:r>
              <w:rPr>
                <w:rFonts w:ascii="Arial" w:hAnsi="Arial"/>
                <w:noProof/>
                <w:sz w:val="16"/>
              </w:rPr>
              <w:t>95 933</w:t>
            </w:r>
          </w:p>
        </w:tc>
        <w:tc>
          <w:tcPr>
            <w:tcW w:w="1800" w:type="dxa"/>
            <w:gridSpan w:val="2"/>
            <w:shd w:val="clear" w:color="auto" w:fill="FFFFFF"/>
            <w:noWrap/>
            <w:tcMar>
              <w:top w:w="0" w:type="dxa"/>
              <w:left w:w="40" w:type="dxa"/>
              <w:bottom w:w="0" w:type="dxa"/>
              <w:right w:w="40" w:type="dxa"/>
            </w:tcMar>
            <w:vAlign w:val="center"/>
            <w:hideMark/>
          </w:tcPr>
          <w:p w14:paraId="6B3EB057" w14:textId="77777777" w:rsidR="00594382" w:rsidRDefault="00594382" w:rsidP="00C54AB7">
            <w:pPr>
              <w:jc w:val="center"/>
              <w:rPr>
                <w:rFonts w:ascii="Arial" w:eastAsia="Arial" w:hAnsi="Arial" w:cs="Arial"/>
                <w:noProof/>
                <w:sz w:val="16"/>
              </w:rPr>
            </w:pPr>
            <w:r>
              <w:rPr>
                <w:rFonts w:ascii="Arial" w:hAnsi="Arial"/>
                <w:noProof/>
                <w:sz w:val="16"/>
              </w:rPr>
              <w:t>-</w:t>
            </w:r>
          </w:p>
        </w:tc>
      </w:tr>
      <w:tr w:rsidR="00594382" w14:paraId="7270AEBC" w14:textId="77777777" w:rsidTr="00C54AB7">
        <w:trPr>
          <w:gridAfter w:val="1"/>
          <w:wAfter w:w="40" w:type="dxa"/>
          <w:trHeight w:val="450"/>
        </w:trPr>
        <w:tc>
          <w:tcPr>
            <w:tcW w:w="2715" w:type="dxa"/>
            <w:shd w:val="clear" w:color="auto" w:fill="C0C0C0"/>
            <w:tcMar>
              <w:top w:w="0" w:type="dxa"/>
              <w:left w:w="40" w:type="dxa"/>
              <w:bottom w:w="0" w:type="dxa"/>
              <w:right w:w="40" w:type="dxa"/>
            </w:tcMar>
            <w:vAlign w:val="center"/>
            <w:hideMark/>
          </w:tcPr>
          <w:p w14:paraId="1AE90580" w14:textId="77777777" w:rsidR="00594382" w:rsidRDefault="00594382" w:rsidP="00C54AB7">
            <w:pPr>
              <w:rPr>
                <w:rFonts w:ascii="Arial" w:eastAsia="Arial" w:hAnsi="Arial" w:cs="Arial"/>
                <w:b/>
                <w:noProof/>
                <w:sz w:val="16"/>
              </w:rPr>
            </w:pPr>
            <w:r>
              <w:rPr>
                <w:rFonts w:ascii="Arial" w:hAnsi="Arial"/>
                <w:b/>
                <w:noProof/>
                <w:sz w:val="16"/>
              </w:rPr>
              <w:t>Měny jiné než EUR celkem</w:t>
            </w:r>
          </w:p>
        </w:tc>
        <w:tc>
          <w:tcPr>
            <w:tcW w:w="1800" w:type="dxa"/>
            <w:shd w:val="clear" w:color="auto" w:fill="C0C0C0"/>
            <w:tcMar>
              <w:top w:w="0" w:type="dxa"/>
              <w:left w:w="40" w:type="dxa"/>
              <w:bottom w:w="0" w:type="dxa"/>
              <w:right w:w="40" w:type="dxa"/>
            </w:tcMar>
            <w:vAlign w:val="center"/>
            <w:hideMark/>
          </w:tcPr>
          <w:p w14:paraId="7884C6AE" w14:textId="77777777" w:rsidR="00594382" w:rsidRDefault="00594382" w:rsidP="00C54AB7">
            <w:pPr>
              <w:jc w:val="center"/>
              <w:rPr>
                <w:rFonts w:ascii="Arial" w:eastAsia="Arial" w:hAnsi="Arial" w:cs="Arial"/>
                <w:b/>
                <w:noProof/>
                <w:sz w:val="16"/>
              </w:rPr>
            </w:pPr>
            <w:r>
              <w:rPr>
                <w:rFonts w:ascii="Arial" w:hAnsi="Arial"/>
                <w:b/>
                <w:noProof/>
                <w:sz w:val="16"/>
              </w:rPr>
              <w:t>178 497</w:t>
            </w:r>
          </w:p>
        </w:tc>
        <w:tc>
          <w:tcPr>
            <w:tcW w:w="1800" w:type="dxa"/>
            <w:shd w:val="clear" w:color="auto" w:fill="C0C0C0"/>
            <w:tcMar>
              <w:top w:w="0" w:type="dxa"/>
              <w:left w:w="40" w:type="dxa"/>
              <w:bottom w:w="0" w:type="dxa"/>
              <w:right w:w="40" w:type="dxa"/>
            </w:tcMar>
            <w:vAlign w:val="center"/>
            <w:hideMark/>
          </w:tcPr>
          <w:p w14:paraId="18C6F07B" w14:textId="77777777" w:rsidR="00594382" w:rsidRDefault="00594382" w:rsidP="00C54AB7">
            <w:pPr>
              <w:jc w:val="center"/>
              <w:rPr>
                <w:rFonts w:ascii="Arial" w:eastAsia="Arial" w:hAnsi="Arial" w:cs="Arial"/>
                <w:b/>
                <w:noProof/>
                <w:sz w:val="16"/>
              </w:rPr>
            </w:pPr>
            <w:r>
              <w:rPr>
                <w:rFonts w:ascii="Arial" w:hAnsi="Arial"/>
                <w:b/>
                <w:noProof/>
                <w:sz w:val="16"/>
              </w:rPr>
              <w:t>–20 801</w:t>
            </w:r>
          </w:p>
        </w:tc>
        <w:tc>
          <w:tcPr>
            <w:tcW w:w="1800" w:type="dxa"/>
            <w:shd w:val="clear" w:color="auto" w:fill="C0C0C0"/>
            <w:tcMar>
              <w:top w:w="0" w:type="dxa"/>
              <w:left w:w="40" w:type="dxa"/>
              <w:bottom w:w="0" w:type="dxa"/>
              <w:right w:w="40" w:type="dxa"/>
            </w:tcMar>
            <w:vAlign w:val="center"/>
            <w:hideMark/>
          </w:tcPr>
          <w:p w14:paraId="23046E7C" w14:textId="77777777" w:rsidR="00594382" w:rsidRDefault="00594382" w:rsidP="00C54AB7">
            <w:pPr>
              <w:jc w:val="center"/>
              <w:rPr>
                <w:rFonts w:ascii="Arial" w:eastAsia="Arial" w:hAnsi="Arial" w:cs="Arial"/>
                <w:b/>
                <w:noProof/>
                <w:sz w:val="16"/>
              </w:rPr>
            </w:pPr>
            <w:r>
              <w:rPr>
                <w:rFonts w:ascii="Arial" w:hAnsi="Arial"/>
                <w:b/>
                <w:noProof/>
                <w:sz w:val="16"/>
              </w:rPr>
              <w:t>157 696</w:t>
            </w:r>
          </w:p>
        </w:tc>
        <w:tc>
          <w:tcPr>
            <w:tcW w:w="1800" w:type="dxa"/>
            <w:gridSpan w:val="2"/>
            <w:shd w:val="clear" w:color="auto" w:fill="C0C0C0"/>
            <w:tcMar>
              <w:top w:w="0" w:type="dxa"/>
              <w:left w:w="40" w:type="dxa"/>
              <w:bottom w:w="0" w:type="dxa"/>
              <w:right w:w="40" w:type="dxa"/>
            </w:tcMar>
            <w:vAlign w:val="center"/>
            <w:hideMark/>
          </w:tcPr>
          <w:p w14:paraId="7C0F4FAE" w14:textId="77777777" w:rsidR="00594382" w:rsidRDefault="00594382" w:rsidP="00C54AB7">
            <w:pPr>
              <w:jc w:val="center"/>
              <w:rPr>
                <w:rFonts w:ascii="Arial" w:eastAsia="Arial" w:hAnsi="Arial" w:cs="Arial"/>
                <w:b/>
                <w:noProof/>
                <w:sz w:val="16"/>
              </w:rPr>
            </w:pPr>
            <w:r>
              <w:rPr>
                <w:rFonts w:ascii="Arial" w:hAnsi="Arial"/>
                <w:b/>
                <w:noProof/>
                <w:sz w:val="16"/>
              </w:rPr>
              <w:t>756 190</w:t>
            </w:r>
          </w:p>
        </w:tc>
      </w:tr>
      <w:tr w:rsidR="00594382" w14:paraId="451545D8" w14:textId="77777777" w:rsidTr="00C54AB7">
        <w:trPr>
          <w:gridAfter w:val="1"/>
          <w:wAfter w:w="40" w:type="dxa"/>
          <w:trHeight w:hRule="exact" w:val="585"/>
        </w:trPr>
        <w:tc>
          <w:tcPr>
            <w:tcW w:w="2715"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7EC4B1F" w14:textId="77777777" w:rsidR="00594382" w:rsidRDefault="00594382" w:rsidP="00C54AB7">
            <w:pPr>
              <w:rPr>
                <w:rFonts w:ascii="Arial" w:eastAsia="Arial" w:hAnsi="Arial" w:cs="Arial"/>
                <w:b/>
                <w:noProof/>
                <w:sz w:val="16"/>
              </w:rPr>
            </w:pPr>
            <w:r>
              <w:rPr>
                <w:rFonts w:ascii="Arial" w:hAnsi="Arial"/>
                <w:b/>
                <w:noProof/>
                <w:sz w:val="16"/>
              </w:rPr>
              <w:t>EUR</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6F0AC298" w14:textId="77777777" w:rsidR="00594382" w:rsidRDefault="00594382" w:rsidP="00C54AB7">
            <w:pPr>
              <w:jc w:val="center"/>
              <w:rPr>
                <w:rFonts w:ascii="Arial" w:eastAsia="Arial" w:hAnsi="Arial" w:cs="Arial"/>
                <w:b/>
                <w:noProof/>
                <w:sz w:val="16"/>
              </w:rPr>
            </w:pPr>
            <w:r>
              <w:rPr>
                <w:rFonts w:ascii="Arial" w:hAnsi="Arial"/>
                <w:b/>
                <w:noProof/>
                <w:sz w:val="16"/>
              </w:rPr>
              <w:t>-</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0AD8355C" w14:textId="77777777" w:rsidR="00594382" w:rsidRDefault="00594382" w:rsidP="00C54AB7">
            <w:pPr>
              <w:jc w:val="center"/>
              <w:rPr>
                <w:rFonts w:ascii="Arial" w:eastAsia="Arial" w:hAnsi="Arial" w:cs="Arial"/>
                <w:b/>
                <w:noProof/>
                <w:sz w:val="16"/>
              </w:rPr>
            </w:pPr>
            <w:r>
              <w:rPr>
                <w:rFonts w:ascii="Arial" w:hAnsi="Arial"/>
                <w:b/>
                <w:noProof/>
                <w:sz w:val="16"/>
              </w:rPr>
              <w:t>3 645 241</w:t>
            </w:r>
          </w:p>
        </w:tc>
        <w:tc>
          <w:tcPr>
            <w:tcW w:w="180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383D2E1" w14:textId="77777777" w:rsidR="00594382" w:rsidRDefault="00594382" w:rsidP="00C54AB7">
            <w:pPr>
              <w:jc w:val="center"/>
              <w:rPr>
                <w:rFonts w:ascii="Arial" w:eastAsia="Arial" w:hAnsi="Arial" w:cs="Arial"/>
                <w:b/>
                <w:noProof/>
                <w:sz w:val="16"/>
              </w:rPr>
            </w:pPr>
            <w:r>
              <w:rPr>
                <w:rFonts w:ascii="Arial" w:hAnsi="Arial"/>
                <w:b/>
                <w:noProof/>
                <w:sz w:val="16"/>
              </w:rPr>
              <w:t>3 645 241</w:t>
            </w:r>
          </w:p>
        </w:tc>
        <w:tc>
          <w:tcPr>
            <w:tcW w:w="1800" w:type="dxa"/>
            <w:gridSpan w:val="2"/>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133DCE05" w14:textId="77777777" w:rsidR="00594382" w:rsidRDefault="00594382" w:rsidP="00C54AB7">
            <w:pPr>
              <w:jc w:val="center"/>
              <w:rPr>
                <w:rFonts w:ascii="Arial" w:eastAsia="Arial" w:hAnsi="Arial" w:cs="Arial"/>
                <w:b/>
                <w:noProof/>
                <w:sz w:val="16"/>
              </w:rPr>
            </w:pPr>
            <w:r>
              <w:rPr>
                <w:rFonts w:ascii="Arial" w:hAnsi="Arial"/>
                <w:b/>
                <w:noProof/>
                <w:sz w:val="16"/>
              </w:rPr>
              <w:t>628 913</w:t>
            </w:r>
          </w:p>
        </w:tc>
      </w:tr>
      <w:tr w:rsidR="00594382" w14:paraId="70B09976" w14:textId="77777777" w:rsidTr="00C54AB7">
        <w:trPr>
          <w:gridAfter w:val="1"/>
          <w:wAfter w:w="40" w:type="dxa"/>
          <w:trHeight w:val="450"/>
        </w:trPr>
        <w:tc>
          <w:tcPr>
            <w:tcW w:w="271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5C2559DE" w14:textId="77777777" w:rsidR="00594382" w:rsidRDefault="00594382" w:rsidP="00C54AB7">
            <w:pPr>
              <w:rPr>
                <w:rFonts w:ascii="Arial" w:eastAsia="Arial" w:hAnsi="Arial" w:cs="Arial"/>
                <w:b/>
                <w:noProof/>
                <w:sz w:val="16"/>
              </w:rPr>
            </w:pPr>
            <w:r>
              <w:rPr>
                <w:rFonts w:ascii="Arial" w:hAnsi="Arial"/>
                <w:b/>
                <w:noProof/>
                <w:sz w:val="16"/>
              </w:rPr>
              <w:t>EUR a jiné měny celkem</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1FF570CB" w14:textId="77777777" w:rsidR="00594382" w:rsidRDefault="00594382" w:rsidP="00C54AB7">
            <w:pPr>
              <w:jc w:val="center"/>
              <w:rPr>
                <w:rFonts w:ascii="Arial" w:eastAsia="Arial" w:hAnsi="Arial" w:cs="Arial"/>
                <w:b/>
                <w:noProof/>
                <w:sz w:val="16"/>
              </w:rPr>
            </w:pPr>
            <w:r>
              <w:rPr>
                <w:rFonts w:ascii="Arial" w:hAnsi="Arial"/>
                <w:b/>
                <w:noProof/>
                <w:sz w:val="16"/>
              </w:rPr>
              <w:t>178 497</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25F4D8BD" w14:textId="77777777" w:rsidR="00594382" w:rsidRDefault="00594382" w:rsidP="00C54AB7">
            <w:pPr>
              <w:jc w:val="center"/>
              <w:rPr>
                <w:rFonts w:ascii="Arial" w:eastAsia="Arial" w:hAnsi="Arial" w:cs="Arial"/>
                <w:b/>
                <w:noProof/>
                <w:sz w:val="16"/>
              </w:rPr>
            </w:pPr>
            <w:r>
              <w:rPr>
                <w:rFonts w:ascii="Arial" w:hAnsi="Arial"/>
                <w:b/>
                <w:noProof/>
                <w:sz w:val="16"/>
              </w:rPr>
              <w:t>3 624 440</w:t>
            </w:r>
          </w:p>
        </w:tc>
        <w:tc>
          <w:tcPr>
            <w:tcW w:w="1800" w:type="dxa"/>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3D2B9EF4" w14:textId="77777777" w:rsidR="00594382" w:rsidRDefault="00594382" w:rsidP="00C54AB7">
            <w:pPr>
              <w:jc w:val="center"/>
              <w:rPr>
                <w:rFonts w:ascii="Arial" w:eastAsia="Arial" w:hAnsi="Arial" w:cs="Arial"/>
                <w:b/>
                <w:noProof/>
                <w:sz w:val="16"/>
              </w:rPr>
            </w:pPr>
            <w:r>
              <w:rPr>
                <w:rFonts w:ascii="Arial" w:hAnsi="Arial"/>
                <w:b/>
                <w:noProof/>
                <w:sz w:val="16"/>
              </w:rPr>
              <w:t>3 802 937</w:t>
            </w:r>
          </w:p>
        </w:tc>
        <w:tc>
          <w:tcPr>
            <w:tcW w:w="1800" w:type="dxa"/>
            <w:gridSpan w:val="2"/>
            <w:tcBorders>
              <w:top w:val="single" w:sz="4" w:space="0" w:color="000000"/>
              <w:left w:val="nil"/>
              <w:bottom w:val="single" w:sz="4" w:space="0" w:color="000000"/>
              <w:right w:val="nil"/>
            </w:tcBorders>
            <w:shd w:val="clear" w:color="auto" w:fill="FFFFFF"/>
            <w:noWrap/>
            <w:tcMar>
              <w:top w:w="0" w:type="dxa"/>
              <w:left w:w="40" w:type="dxa"/>
              <w:bottom w:w="0" w:type="dxa"/>
              <w:right w:w="40" w:type="dxa"/>
            </w:tcMar>
            <w:vAlign w:val="center"/>
            <w:hideMark/>
          </w:tcPr>
          <w:p w14:paraId="4D7DDDBE" w14:textId="77777777" w:rsidR="00594382" w:rsidRDefault="00594382" w:rsidP="00C54AB7">
            <w:pPr>
              <w:jc w:val="center"/>
              <w:rPr>
                <w:rFonts w:ascii="Arial" w:eastAsia="Arial" w:hAnsi="Arial" w:cs="Arial"/>
                <w:b/>
                <w:noProof/>
                <w:sz w:val="16"/>
              </w:rPr>
            </w:pPr>
            <w:r>
              <w:rPr>
                <w:rFonts w:ascii="Arial" w:hAnsi="Arial"/>
                <w:b/>
                <w:noProof/>
                <w:sz w:val="16"/>
              </w:rPr>
              <w:t>1 385 103</w:t>
            </w:r>
          </w:p>
        </w:tc>
      </w:tr>
      <w:tr w:rsidR="00594382" w14:paraId="05A6DA0C" w14:textId="77777777" w:rsidTr="00C54AB7">
        <w:trPr>
          <w:gridAfter w:val="1"/>
          <w:wAfter w:w="40" w:type="dxa"/>
          <w:trHeight w:val="270"/>
        </w:trPr>
        <w:tc>
          <w:tcPr>
            <w:tcW w:w="9915" w:type="dxa"/>
            <w:gridSpan w:val="6"/>
            <w:tcBorders>
              <w:top w:val="single" w:sz="4" w:space="0" w:color="000000"/>
              <w:left w:val="nil"/>
              <w:bottom w:val="nil"/>
              <w:right w:val="nil"/>
            </w:tcBorders>
            <w:shd w:val="clear" w:color="auto" w:fill="FFFFFF"/>
            <w:tcMar>
              <w:top w:w="0" w:type="dxa"/>
              <w:left w:w="40" w:type="dxa"/>
              <w:bottom w:w="0" w:type="dxa"/>
              <w:right w:w="40" w:type="dxa"/>
            </w:tcMar>
            <w:hideMark/>
          </w:tcPr>
          <w:p w14:paraId="41FC4318" w14:textId="77777777" w:rsidR="00594382" w:rsidRDefault="00594382" w:rsidP="00C54AB7">
            <w:pPr>
              <w:jc w:val="both"/>
              <w:rPr>
                <w:rFonts w:ascii="Arial" w:eastAsia="Arial" w:hAnsi="Arial" w:cs="Arial"/>
                <w:noProof/>
                <w:sz w:val="16"/>
              </w:rPr>
            </w:pPr>
            <w:r>
              <w:rPr>
                <w:rFonts w:ascii="Arial" w:hAnsi="Arial"/>
                <w:noProof/>
                <w:sz w:val="16"/>
              </w:rPr>
              <w:t>* Vysvětlení syntetického zajištění viz bod 3.4.2.2.2.</w:t>
            </w:r>
          </w:p>
        </w:tc>
      </w:tr>
    </w:tbl>
    <w:p w14:paraId="6D07A82B" w14:textId="77777777" w:rsidR="00594382" w:rsidRDefault="00594382" w:rsidP="00594382">
      <w:pPr>
        <w:rPr>
          <w:noProof/>
          <w:bdr w:val="none" w:sz="0" w:space="0" w:color="auto" w:frame="1"/>
        </w:rPr>
      </w:pPr>
    </w:p>
    <w:p w14:paraId="59CB6119" w14:textId="77777777" w:rsidR="00594382" w:rsidRDefault="00594382" w:rsidP="00594382">
      <w:pPr>
        <w:jc w:val="both"/>
        <w:rPr>
          <w:rFonts w:ascii="Arial" w:hAnsi="Arial"/>
          <w:noProof/>
          <w:sz w:val="16"/>
          <w:bdr w:val="none" w:sz="0" w:space="0" w:color="auto" w:frame="1"/>
        </w:rPr>
      </w:pPr>
      <w:bookmarkStart w:id="228" w:name="RG_MARKER_70417"/>
      <w:bookmarkEnd w:id="228"/>
    </w:p>
    <w:p w14:paraId="6A58D013" w14:textId="77777777" w:rsidR="00594382" w:rsidRDefault="00594382" w:rsidP="00594382">
      <w:pPr>
        <w:pStyle w:val="ListParagraph"/>
        <w:numPr>
          <w:ilvl w:val="3"/>
          <w:numId w:val="75"/>
        </w:numPr>
        <w:jc w:val="both"/>
        <w:rPr>
          <w:rFonts w:ascii="Arial" w:hAnsi="Arial"/>
          <w:b/>
          <w:noProof/>
          <w:sz w:val="16"/>
          <w:bdr w:val="none" w:sz="0" w:space="0" w:color="auto" w:frame="1"/>
        </w:rPr>
      </w:pPr>
      <w:r>
        <w:rPr>
          <w:rFonts w:ascii="Arial" w:hAnsi="Arial"/>
          <w:b/>
          <w:noProof/>
          <w:sz w:val="16"/>
          <w:bdr w:val="none" w:sz="0" w:space="0" w:color="auto" w:frame="1"/>
        </w:rPr>
        <w:t>Analýza kurzové citlivosti</w:t>
      </w:r>
    </w:p>
    <w:p w14:paraId="6C335A7E" w14:textId="77777777" w:rsidR="00594382" w:rsidRDefault="00594382" w:rsidP="00594382">
      <w:pPr>
        <w:jc w:val="both"/>
        <w:rPr>
          <w:rFonts w:ascii="Arial" w:hAnsi="Arial"/>
          <w:noProof/>
          <w:sz w:val="16"/>
          <w:bdr w:val="none" w:sz="0" w:space="0" w:color="auto" w:frame="1"/>
        </w:rPr>
      </w:pPr>
    </w:p>
    <w:p w14:paraId="09237BB4"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K 31. prosinci 2022 by 10% depreciace EUR vůči všem ostatním měnám vedla ke zvýšení zdrojů od přispěvatelů o 7,2 milionu EUR (k 31. prosinci 2021: 17,5 milionu EUR). Apreciace EUR vůči všem ostatním měnám o 10 % by vedla ke snížení zdrojů od přispěvatelů o -5,9 milionu EUR (k 31. prosinci 2021: -14,3 milionu EUR).</w:t>
      </w:r>
    </w:p>
    <w:p w14:paraId="314D5978" w14:textId="77777777" w:rsidR="00594382" w:rsidRDefault="00594382" w:rsidP="00594382">
      <w:pPr>
        <w:spacing w:before="60" w:after="60"/>
        <w:jc w:val="both"/>
        <w:rPr>
          <w:rFonts w:ascii="Arial" w:hAnsi="Arial"/>
          <w:noProof/>
          <w:sz w:val="16"/>
          <w:bdr w:val="none" w:sz="0" w:space="0" w:color="auto" w:frame="1"/>
        </w:rPr>
      </w:pPr>
    </w:p>
    <w:p w14:paraId="7F6E2975" w14:textId="77777777" w:rsidR="00594382" w:rsidRDefault="00594382" w:rsidP="00594382">
      <w:pPr>
        <w:pStyle w:val="ListParagraph"/>
        <w:pageBreakBefore/>
        <w:numPr>
          <w:ilvl w:val="3"/>
          <w:numId w:val="76"/>
        </w:numPr>
        <w:jc w:val="both"/>
        <w:rPr>
          <w:rFonts w:ascii="Arial" w:hAnsi="Arial"/>
          <w:b/>
          <w:noProof/>
          <w:sz w:val="16"/>
          <w:bdr w:val="none" w:sz="0" w:space="0" w:color="auto" w:frame="1"/>
        </w:rPr>
      </w:pPr>
      <w:bookmarkStart w:id="229" w:name="RG_MARKER_70416"/>
      <w:r>
        <w:rPr>
          <w:rFonts w:ascii="Arial" w:hAnsi="Arial"/>
          <w:b/>
          <w:noProof/>
          <w:sz w:val="16"/>
          <w:bdr w:val="none" w:sz="0" w:space="0" w:color="auto" w:frame="1"/>
        </w:rPr>
        <w:t>Směnné kurzy</w:t>
      </w:r>
      <w:bookmarkEnd w:id="229"/>
    </w:p>
    <w:p w14:paraId="403957AD" w14:textId="77777777" w:rsidR="00594382" w:rsidRDefault="00594382" w:rsidP="00594382">
      <w:pPr>
        <w:pStyle w:val="ListParagraph"/>
        <w:ind w:left="794"/>
        <w:jc w:val="both"/>
        <w:rPr>
          <w:rFonts w:ascii="Arial" w:hAnsi="Arial"/>
          <w:noProof/>
          <w:sz w:val="16"/>
          <w:bdr w:val="none" w:sz="0" w:space="0" w:color="auto" w:frame="1"/>
        </w:rPr>
      </w:pPr>
    </w:p>
    <w:p w14:paraId="72E57085" w14:textId="77777777" w:rsidR="00594382" w:rsidRDefault="00594382" w:rsidP="00594382">
      <w:pPr>
        <w:spacing w:after="60"/>
        <w:jc w:val="both"/>
        <w:rPr>
          <w:rFonts w:ascii="Arial" w:hAnsi="Arial"/>
          <w:noProof/>
          <w:sz w:val="16"/>
          <w:bdr w:val="none" w:sz="0" w:space="0" w:color="auto" w:frame="1"/>
        </w:rPr>
      </w:pPr>
      <w:r>
        <w:rPr>
          <w:rFonts w:ascii="Arial" w:hAnsi="Arial"/>
          <w:noProof/>
          <w:sz w:val="16"/>
          <w:bdr w:val="none" w:sz="0" w:space="0" w:color="auto" w:frame="1"/>
        </w:rPr>
        <w:t>K sestavení rozvahy k 31. prosinci 2022 a 31. prosinci 2021 byly použity tyto směnné kurzy:</w:t>
      </w:r>
    </w:p>
    <w:tbl>
      <w:tblPr>
        <w:tblStyle w:val="CDMRange29"/>
        <w:tblW w:w="5000" w:type="pct"/>
        <w:tblLayout w:type="fixed"/>
        <w:tblLook w:val="0600" w:firstRow="0" w:lastRow="0" w:firstColumn="0" w:lastColumn="0" w:noHBand="1" w:noVBand="1"/>
      </w:tblPr>
      <w:tblGrid>
        <w:gridCol w:w="5600"/>
        <w:gridCol w:w="2039"/>
        <w:gridCol w:w="2039"/>
      </w:tblGrid>
      <w:tr w:rsidR="00594382" w14:paraId="664D7272" w14:textId="77777777" w:rsidTr="00C54AB7">
        <w:trPr>
          <w:trHeight w:val="540"/>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671A9500" w14:textId="77777777" w:rsidR="00594382" w:rsidRDefault="00594382" w:rsidP="00C54AB7">
            <w:pPr>
              <w:jc w:val="right"/>
              <w:rPr>
                <w:rFonts w:ascii="Arial" w:eastAsia="Arial" w:hAnsi="Arial" w:cs="Arial"/>
                <w:b/>
                <w:noProof/>
                <w:sz w:val="16"/>
              </w:rPr>
            </w:pP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D3166B" w14:textId="77777777" w:rsidR="00594382" w:rsidRDefault="00594382" w:rsidP="00C54AB7">
            <w:pPr>
              <w:jc w:val="right"/>
              <w:rPr>
                <w:rFonts w:ascii="Arial" w:eastAsia="Arial" w:hAnsi="Arial" w:cs="Arial"/>
                <w:b/>
                <w:noProof/>
                <w:sz w:val="16"/>
              </w:rPr>
            </w:pPr>
            <w:r>
              <w:rPr>
                <w:rFonts w:ascii="Arial" w:hAnsi="Arial"/>
                <w:b/>
                <w:noProof/>
                <w:sz w:val="16"/>
              </w:rPr>
              <w:t>31. prosince 2022</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0FAC30" w14:textId="77777777" w:rsidR="00594382" w:rsidRDefault="00594382" w:rsidP="00C54AB7">
            <w:pPr>
              <w:jc w:val="right"/>
              <w:rPr>
                <w:rFonts w:ascii="Arial" w:eastAsia="Arial" w:hAnsi="Arial" w:cs="Arial"/>
                <w:b/>
                <w:noProof/>
                <w:sz w:val="16"/>
              </w:rPr>
            </w:pPr>
            <w:r>
              <w:rPr>
                <w:rFonts w:ascii="Arial" w:hAnsi="Arial"/>
                <w:b/>
                <w:noProof/>
                <w:sz w:val="16"/>
              </w:rPr>
              <w:t>31. prosince 2021</w:t>
            </w:r>
          </w:p>
        </w:tc>
      </w:tr>
      <w:tr w:rsidR="00594382" w14:paraId="4D479E68" w14:textId="77777777" w:rsidTr="00C54AB7">
        <w:trPr>
          <w:trHeight w:val="290"/>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442C7B6C" w14:textId="77777777" w:rsidR="00594382" w:rsidRDefault="00594382" w:rsidP="00C54AB7">
            <w:pPr>
              <w:rPr>
                <w:rFonts w:ascii="Arial" w:eastAsia="Arial" w:hAnsi="Arial" w:cs="Arial"/>
                <w:b/>
                <w:noProof/>
                <w:sz w:val="16"/>
              </w:rPr>
            </w:pPr>
            <w:r>
              <w:rPr>
                <w:rFonts w:ascii="Arial" w:hAnsi="Arial"/>
                <w:b/>
                <w:noProof/>
                <w:sz w:val="16"/>
              </w:rPr>
              <w:t>Měny států mimo EU</w:t>
            </w:r>
          </w:p>
        </w:tc>
        <w:tc>
          <w:tcPr>
            <w:tcW w:w="2100" w:type="dxa"/>
            <w:tcBorders>
              <w:top w:val="single" w:sz="4" w:space="0" w:color="000000"/>
              <w:left w:val="nil"/>
              <w:bottom w:val="nil"/>
              <w:right w:val="nil"/>
            </w:tcBorders>
            <w:tcMar>
              <w:top w:w="0" w:type="dxa"/>
              <w:left w:w="0" w:type="dxa"/>
              <w:bottom w:w="0" w:type="dxa"/>
              <w:right w:w="0" w:type="dxa"/>
            </w:tcMar>
            <w:vAlign w:val="center"/>
          </w:tcPr>
          <w:p w14:paraId="7987A94F" w14:textId="77777777" w:rsidR="00594382" w:rsidRDefault="00594382" w:rsidP="00C54AB7">
            <w:pPr>
              <w:jc w:val="right"/>
              <w:rPr>
                <w:rFonts w:ascii="Arial" w:eastAsia="Arial" w:hAnsi="Arial" w:cs="Arial"/>
                <w:b/>
                <w:noProof/>
                <w:sz w:val="16"/>
              </w:rPr>
            </w:pPr>
          </w:p>
        </w:tc>
        <w:tc>
          <w:tcPr>
            <w:tcW w:w="2100" w:type="dxa"/>
            <w:tcBorders>
              <w:top w:val="single" w:sz="4" w:space="0" w:color="000000"/>
              <w:left w:val="nil"/>
              <w:bottom w:val="nil"/>
              <w:right w:val="nil"/>
            </w:tcBorders>
            <w:tcMar>
              <w:top w:w="0" w:type="dxa"/>
              <w:left w:w="0" w:type="dxa"/>
              <w:bottom w:w="0" w:type="dxa"/>
              <w:right w:w="0" w:type="dxa"/>
            </w:tcMar>
            <w:vAlign w:val="center"/>
          </w:tcPr>
          <w:p w14:paraId="64773C0D" w14:textId="77777777" w:rsidR="00594382" w:rsidRDefault="00594382" w:rsidP="00C54AB7">
            <w:pPr>
              <w:jc w:val="right"/>
              <w:rPr>
                <w:rFonts w:ascii="Arial" w:eastAsia="Arial" w:hAnsi="Arial" w:cs="Arial"/>
                <w:b/>
                <w:noProof/>
                <w:sz w:val="16"/>
              </w:rPr>
            </w:pPr>
          </w:p>
        </w:tc>
      </w:tr>
      <w:tr w:rsidR="00594382" w14:paraId="652B6B0A" w14:textId="77777777" w:rsidTr="00C54AB7">
        <w:trPr>
          <w:trHeight w:hRule="exact" w:val="290"/>
        </w:trPr>
        <w:tc>
          <w:tcPr>
            <w:tcW w:w="5775" w:type="dxa"/>
            <w:noWrap/>
            <w:tcMar>
              <w:top w:w="0" w:type="dxa"/>
              <w:left w:w="40" w:type="dxa"/>
              <w:bottom w:w="0" w:type="dxa"/>
              <w:right w:w="40" w:type="dxa"/>
            </w:tcMar>
            <w:vAlign w:val="center"/>
            <w:hideMark/>
          </w:tcPr>
          <w:p w14:paraId="4F94D3E5" w14:textId="77777777" w:rsidR="00594382" w:rsidRDefault="00594382" w:rsidP="00C54AB7">
            <w:pPr>
              <w:rPr>
                <w:rFonts w:ascii="Arial" w:eastAsia="Arial" w:hAnsi="Arial" w:cs="Arial"/>
                <w:noProof/>
                <w:sz w:val="16"/>
              </w:rPr>
            </w:pPr>
            <w:r>
              <w:rPr>
                <w:rFonts w:ascii="Arial" w:hAnsi="Arial"/>
                <w:noProof/>
                <w:sz w:val="16"/>
              </w:rPr>
              <w:t>Botswanská pula (BWP)</w:t>
            </w:r>
          </w:p>
        </w:tc>
        <w:tc>
          <w:tcPr>
            <w:tcW w:w="2100" w:type="dxa"/>
            <w:noWrap/>
            <w:tcMar>
              <w:top w:w="0" w:type="dxa"/>
              <w:left w:w="40" w:type="dxa"/>
              <w:bottom w:w="0" w:type="dxa"/>
              <w:right w:w="40" w:type="dxa"/>
            </w:tcMar>
            <w:vAlign w:val="center"/>
            <w:hideMark/>
          </w:tcPr>
          <w:p w14:paraId="1B91E969" w14:textId="77777777" w:rsidR="00594382" w:rsidRDefault="00594382" w:rsidP="00C54AB7">
            <w:pPr>
              <w:jc w:val="right"/>
              <w:rPr>
                <w:rFonts w:ascii="Arial" w:eastAsia="Arial" w:hAnsi="Arial" w:cs="Arial"/>
                <w:noProof/>
                <w:sz w:val="16"/>
              </w:rPr>
            </w:pPr>
            <w:r>
              <w:rPr>
                <w:rFonts w:ascii="Arial" w:hAnsi="Arial"/>
                <w:noProof/>
                <w:sz w:val="16"/>
              </w:rPr>
              <w:t>13,59</w:t>
            </w:r>
          </w:p>
        </w:tc>
        <w:tc>
          <w:tcPr>
            <w:tcW w:w="2100" w:type="dxa"/>
            <w:noWrap/>
            <w:tcMar>
              <w:top w:w="0" w:type="dxa"/>
              <w:left w:w="40" w:type="dxa"/>
              <w:bottom w:w="0" w:type="dxa"/>
              <w:right w:w="40" w:type="dxa"/>
            </w:tcMar>
            <w:vAlign w:val="center"/>
            <w:hideMark/>
          </w:tcPr>
          <w:p w14:paraId="47B4263A" w14:textId="77777777" w:rsidR="00594382" w:rsidRDefault="00594382" w:rsidP="00C54AB7">
            <w:pPr>
              <w:jc w:val="right"/>
              <w:rPr>
                <w:rFonts w:ascii="Arial" w:eastAsia="Arial" w:hAnsi="Arial" w:cs="Arial"/>
                <w:noProof/>
                <w:sz w:val="16"/>
              </w:rPr>
            </w:pPr>
            <w:r>
              <w:rPr>
                <w:rFonts w:ascii="Arial" w:hAnsi="Arial"/>
                <w:noProof/>
                <w:sz w:val="16"/>
              </w:rPr>
              <w:t>13,27</w:t>
            </w:r>
          </w:p>
        </w:tc>
      </w:tr>
      <w:tr w:rsidR="00594382" w14:paraId="57293B37" w14:textId="77777777" w:rsidTr="00C54AB7">
        <w:trPr>
          <w:trHeight w:hRule="exact" w:val="290"/>
        </w:trPr>
        <w:tc>
          <w:tcPr>
            <w:tcW w:w="5775" w:type="dxa"/>
            <w:noWrap/>
            <w:tcMar>
              <w:top w:w="0" w:type="dxa"/>
              <w:left w:w="40" w:type="dxa"/>
              <w:bottom w:w="0" w:type="dxa"/>
              <w:right w:w="40" w:type="dxa"/>
            </w:tcMar>
            <w:vAlign w:val="center"/>
            <w:hideMark/>
          </w:tcPr>
          <w:p w14:paraId="4DB65505" w14:textId="77777777" w:rsidR="00594382" w:rsidRDefault="00594382" w:rsidP="00C54AB7">
            <w:pPr>
              <w:rPr>
                <w:rFonts w:ascii="Arial" w:eastAsia="Arial" w:hAnsi="Arial" w:cs="Arial"/>
                <w:noProof/>
                <w:sz w:val="16"/>
              </w:rPr>
            </w:pPr>
            <w:r>
              <w:rPr>
                <w:rFonts w:ascii="Arial" w:hAnsi="Arial"/>
                <w:noProof/>
                <w:sz w:val="16"/>
              </w:rPr>
              <w:t>Dominikánské peso (DOP)</w:t>
            </w:r>
          </w:p>
        </w:tc>
        <w:tc>
          <w:tcPr>
            <w:tcW w:w="2100" w:type="dxa"/>
            <w:noWrap/>
            <w:tcMar>
              <w:top w:w="0" w:type="dxa"/>
              <w:left w:w="40" w:type="dxa"/>
              <w:bottom w:w="0" w:type="dxa"/>
              <w:right w:w="40" w:type="dxa"/>
            </w:tcMar>
            <w:vAlign w:val="center"/>
            <w:hideMark/>
          </w:tcPr>
          <w:p w14:paraId="66E87A5B" w14:textId="77777777" w:rsidR="00594382" w:rsidRDefault="00594382" w:rsidP="00C54AB7">
            <w:pPr>
              <w:jc w:val="right"/>
              <w:rPr>
                <w:rFonts w:ascii="Arial" w:eastAsia="Arial" w:hAnsi="Arial" w:cs="Arial"/>
                <w:noProof/>
                <w:sz w:val="16"/>
              </w:rPr>
            </w:pPr>
            <w:r>
              <w:rPr>
                <w:rFonts w:ascii="Arial" w:hAnsi="Arial"/>
                <w:noProof/>
                <w:sz w:val="16"/>
              </w:rPr>
              <w:t>59,84</w:t>
            </w:r>
          </w:p>
        </w:tc>
        <w:tc>
          <w:tcPr>
            <w:tcW w:w="2100" w:type="dxa"/>
            <w:noWrap/>
            <w:tcMar>
              <w:top w:w="0" w:type="dxa"/>
              <w:left w:w="40" w:type="dxa"/>
              <w:bottom w:w="0" w:type="dxa"/>
              <w:right w:w="40" w:type="dxa"/>
            </w:tcMar>
            <w:vAlign w:val="center"/>
            <w:hideMark/>
          </w:tcPr>
          <w:p w14:paraId="7FAAD138" w14:textId="77777777" w:rsidR="00594382" w:rsidRDefault="00594382" w:rsidP="00C54AB7">
            <w:pPr>
              <w:jc w:val="right"/>
              <w:rPr>
                <w:rFonts w:ascii="Arial" w:eastAsia="Arial" w:hAnsi="Arial" w:cs="Arial"/>
                <w:noProof/>
                <w:sz w:val="16"/>
              </w:rPr>
            </w:pPr>
            <w:r>
              <w:rPr>
                <w:rFonts w:ascii="Arial" w:hAnsi="Arial"/>
                <w:noProof/>
                <w:sz w:val="16"/>
              </w:rPr>
              <w:t>64,83</w:t>
            </w:r>
          </w:p>
        </w:tc>
      </w:tr>
      <w:tr w:rsidR="00594382" w14:paraId="4C70D250" w14:textId="77777777" w:rsidTr="00C54AB7">
        <w:trPr>
          <w:trHeight w:hRule="exact" w:val="290"/>
        </w:trPr>
        <w:tc>
          <w:tcPr>
            <w:tcW w:w="5775" w:type="dxa"/>
            <w:noWrap/>
            <w:tcMar>
              <w:top w:w="0" w:type="dxa"/>
              <w:left w:w="40" w:type="dxa"/>
              <w:bottom w:w="0" w:type="dxa"/>
              <w:right w:w="40" w:type="dxa"/>
            </w:tcMar>
            <w:vAlign w:val="center"/>
            <w:hideMark/>
          </w:tcPr>
          <w:p w14:paraId="63D1A025" w14:textId="77777777" w:rsidR="00594382" w:rsidRDefault="00594382" w:rsidP="00C54AB7">
            <w:pPr>
              <w:rPr>
                <w:rFonts w:ascii="Arial" w:eastAsia="Arial" w:hAnsi="Arial" w:cs="Arial"/>
                <w:noProof/>
                <w:sz w:val="16"/>
              </w:rPr>
            </w:pPr>
            <w:r>
              <w:rPr>
                <w:rFonts w:ascii="Arial" w:hAnsi="Arial"/>
                <w:noProof/>
                <w:sz w:val="16"/>
              </w:rPr>
              <w:t>Fidžijský dolar (FJD)</w:t>
            </w:r>
          </w:p>
        </w:tc>
        <w:tc>
          <w:tcPr>
            <w:tcW w:w="2100" w:type="dxa"/>
            <w:noWrap/>
            <w:tcMar>
              <w:top w:w="0" w:type="dxa"/>
              <w:left w:w="40" w:type="dxa"/>
              <w:bottom w:w="0" w:type="dxa"/>
              <w:right w:w="40" w:type="dxa"/>
            </w:tcMar>
            <w:vAlign w:val="center"/>
            <w:hideMark/>
          </w:tcPr>
          <w:p w14:paraId="7BF98C3F" w14:textId="77777777" w:rsidR="00594382" w:rsidRDefault="00594382" w:rsidP="00C54AB7">
            <w:pPr>
              <w:jc w:val="right"/>
              <w:rPr>
                <w:rFonts w:ascii="Arial" w:eastAsia="Arial" w:hAnsi="Arial" w:cs="Arial"/>
                <w:noProof/>
                <w:sz w:val="16"/>
              </w:rPr>
            </w:pPr>
            <w:r>
              <w:rPr>
                <w:rFonts w:ascii="Arial" w:hAnsi="Arial"/>
                <w:noProof/>
                <w:sz w:val="16"/>
              </w:rPr>
              <w:t>2,32</w:t>
            </w:r>
          </w:p>
        </w:tc>
        <w:tc>
          <w:tcPr>
            <w:tcW w:w="2100" w:type="dxa"/>
            <w:noWrap/>
            <w:tcMar>
              <w:top w:w="0" w:type="dxa"/>
              <w:left w:w="40" w:type="dxa"/>
              <w:bottom w:w="0" w:type="dxa"/>
              <w:right w:w="40" w:type="dxa"/>
            </w:tcMar>
            <w:vAlign w:val="center"/>
            <w:hideMark/>
          </w:tcPr>
          <w:p w14:paraId="2F8640CD" w14:textId="77777777" w:rsidR="00594382" w:rsidRDefault="00594382" w:rsidP="00C54AB7">
            <w:pPr>
              <w:jc w:val="right"/>
              <w:rPr>
                <w:rFonts w:ascii="Arial" w:eastAsia="Arial" w:hAnsi="Arial" w:cs="Arial"/>
                <w:noProof/>
                <w:sz w:val="16"/>
              </w:rPr>
            </w:pPr>
            <w:r>
              <w:rPr>
                <w:rFonts w:ascii="Arial" w:hAnsi="Arial"/>
                <w:noProof/>
                <w:sz w:val="16"/>
              </w:rPr>
              <w:t>2,36</w:t>
            </w:r>
          </w:p>
        </w:tc>
      </w:tr>
      <w:tr w:rsidR="00594382" w14:paraId="5F0E3202" w14:textId="77777777" w:rsidTr="00C54AB7">
        <w:trPr>
          <w:trHeight w:hRule="exact" w:val="290"/>
        </w:trPr>
        <w:tc>
          <w:tcPr>
            <w:tcW w:w="5775" w:type="dxa"/>
            <w:noWrap/>
            <w:tcMar>
              <w:top w:w="0" w:type="dxa"/>
              <w:left w:w="40" w:type="dxa"/>
              <w:bottom w:w="0" w:type="dxa"/>
              <w:right w:w="40" w:type="dxa"/>
            </w:tcMar>
            <w:vAlign w:val="center"/>
            <w:hideMark/>
          </w:tcPr>
          <w:p w14:paraId="1F4118BD" w14:textId="77777777" w:rsidR="00594382" w:rsidRDefault="00594382" w:rsidP="00C54AB7">
            <w:pPr>
              <w:rPr>
                <w:rFonts w:ascii="Arial" w:eastAsia="Arial" w:hAnsi="Arial" w:cs="Arial"/>
                <w:noProof/>
                <w:sz w:val="16"/>
              </w:rPr>
            </w:pPr>
            <w:r>
              <w:rPr>
                <w:rFonts w:ascii="Arial" w:hAnsi="Arial"/>
                <w:noProof/>
                <w:sz w:val="16"/>
              </w:rPr>
              <w:t>Haitský gourde (HTG)</w:t>
            </w:r>
          </w:p>
        </w:tc>
        <w:tc>
          <w:tcPr>
            <w:tcW w:w="2100" w:type="dxa"/>
            <w:noWrap/>
            <w:tcMar>
              <w:top w:w="0" w:type="dxa"/>
              <w:left w:w="40" w:type="dxa"/>
              <w:bottom w:w="0" w:type="dxa"/>
              <w:right w:w="40" w:type="dxa"/>
            </w:tcMar>
            <w:vAlign w:val="center"/>
            <w:hideMark/>
          </w:tcPr>
          <w:p w14:paraId="1F5EBDB0" w14:textId="77777777" w:rsidR="00594382" w:rsidRDefault="00594382" w:rsidP="00C54AB7">
            <w:pPr>
              <w:jc w:val="right"/>
              <w:rPr>
                <w:rFonts w:ascii="Arial" w:eastAsia="Arial" w:hAnsi="Arial" w:cs="Arial"/>
                <w:noProof/>
                <w:sz w:val="16"/>
              </w:rPr>
            </w:pPr>
            <w:r>
              <w:rPr>
                <w:rFonts w:ascii="Arial" w:hAnsi="Arial"/>
                <w:noProof/>
                <w:sz w:val="16"/>
              </w:rPr>
              <w:t>154,37</w:t>
            </w:r>
          </w:p>
        </w:tc>
        <w:tc>
          <w:tcPr>
            <w:tcW w:w="2100" w:type="dxa"/>
            <w:noWrap/>
            <w:tcMar>
              <w:top w:w="0" w:type="dxa"/>
              <w:left w:w="40" w:type="dxa"/>
              <w:bottom w:w="0" w:type="dxa"/>
              <w:right w:w="40" w:type="dxa"/>
            </w:tcMar>
            <w:vAlign w:val="center"/>
            <w:hideMark/>
          </w:tcPr>
          <w:p w14:paraId="109FD72A" w14:textId="77777777" w:rsidR="00594382" w:rsidRDefault="00594382" w:rsidP="00C54AB7">
            <w:pPr>
              <w:jc w:val="right"/>
              <w:rPr>
                <w:rFonts w:ascii="Arial" w:eastAsia="Arial" w:hAnsi="Arial" w:cs="Arial"/>
                <w:noProof/>
                <w:sz w:val="16"/>
              </w:rPr>
            </w:pPr>
            <w:r>
              <w:rPr>
                <w:rFonts w:ascii="Arial" w:hAnsi="Arial"/>
                <w:noProof/>
                <w:sz w:val="16"/>
              </w:rPr>
              <w:t>113,16</w:t>
            </w:r>
          </w:p>
        </w:tc>
      </w:tr>
      <w:tr w:rsidR="00594382" w14:paraId="004288BE" w14:textId="77777777" w:rsidTr="00C54AB7">
        <w:trPr>
          <w:trHeight w:hRule="exact" w:val="290"/>
        </w:trPr>
        <w:tc>
          <w:tcPr>
            <w:tcW w:w="5775" w:type="dxa"/>
            <w:noWrap/>
            <w:tcMar>
              <w:top w:w="0" w:type="dxa"/>
              <w:left w:w="40" w:type="dxa"/>
              <w:bottom w:w="0" w:type="dxa"/>
              <w:right w:w="40" w:type="dxa"/>
            </w:tcMar>
            <w:vAlign w:val="center"/>
            <w:hideMark/>
          </w:tcPr>
          <w:p w14:paraId="3EA16911" w14:textId="77777777" w:rsidR="00594382" w:rsidRDefault="00594382" w:rsidP="00C54AB7">
            <w:pPr>
              <w:rPr>
                <w:rFonts w:ascii="Arial" w:eastAsia="Arial" w:hAnsi="Arial" w:cs="Arial"/>
                <w:noProof/>
                <w:sz w:val="16"/>
              </w:rPr>
            </w:pPr>
            <w:r>
              <w:rPr>
                <w:rFonts w:ascii="Arial" w:hAnsi="Arial"/>
                <w:noProof/>
                <w:sz w:val="16"/>
              </w:rPr>
              <w:t>Jamajský dolar (JMD)</w:t>
            </w:r>
          </w:p>
        </w:tc>
        <w:tc>
          <w:tcPr>
            <w:tcW w:w="2100" w:type="dxa"/>
            <w:noWrap/>
            <w:tcMar>
              <w:top w:w="0" w:type="dxa"/>
              <w:left w:w="40" w:type="dxa"/>
              <w:bottom w:w="0" w:type="dxa"/>
              <w:right w:w="40" w:type="dxa"/>
            </w:tcMar>
            <w:vAlign w:val="center"/>
            <w:hideMark/>
          </w:tcPr>
          <w:p w14:paraId="5148920F" w14:textId="77777777" w:rsidR="00594382" w:rsidRDefault="00594382" w:rsidP="00C54AB7">
            <w:pPr>
              <w:jc w:val="right"/>
              <w:rPr>
                <w:rFonts w:ascii="Arial" w:eastAsia="Arial" w:hAnsi="Arial" w:cs="Arial"/>
                <w:noProof/>
                <w:sz w:val="16"/>
              </w:rPr>
            </w:pPr>
            <w:r>
              <w:rPr>
                <w:rFonts w:ascii="Arial" w:hAnsi="Arial"/>
                <w:noProof/>
                <w:sz w:val="16"/>
              </w:rPr>
              <w:t>161,59</w:t>
            </w:r>
          </w:p>
        </w:tc>
        <w:tc>
          <w:tcPr>
            <w:tcW w:w="2100" w:type="dxa"/>
            <w:noWrap/>
            <w:tcMar>
              <w:top w:w="0" w:type="dxa"/>
              <w:left w:w="40" w:type="dxa"/>
              <w:bottom w:w="0" w:type="dxa"/>
              <w:right w:w="40" w:type="dxa"/>
            </w:tcMar>
            <w:vAlign w:val="center"/>
            <w:hideMark/>
          </w:tcPr>
          <w:p w14:paraId="68181DF7" w14:textId="77777777" w:rsidR="00594382" w:rsidRDefault="00594382" w:rsidP="00C54AB7">
            <w:pPr>
              <w:jc w:val="right"/>
              <w:rPr>
                <w:rFonts w:ascii="Arial" w:eastAsia="Arial" w:hAnsi="Arial" w:cs="Arial"/>
                <w:noProof/>
                <w:sz w:val="16"/>
              </w:rPr>
            </w:pPr>
            <w:r>
              <w:rPr>
                <w:rFonts w:ascii="Arial" w:hAnsi="Arial"/>
                <w:noProof/>
                <w:sz w:val="16"/>
              </w:rPr>
              <w:t>173,48</w:t>
            </w:r>
          </w:p>
        </w:tc>
      </w:tr>
      <w:tr w:rsidR="00594382" w14:paraId="29B59961" w14:textId="77777777" w:rsidTr="00C54AB7">
        <w:trPr>
          <w:trHeight w:hRule="exact" w:val="290"/>
        </w:trPr>
        <w:tc>
          <w:tcPr>
            <w:tcW w:w="5775" w:type="dxa"/>
            <w:noWrap/>
            <w:tcMar>
              <w:top w:w="0" w:type="dxa"/>
              <w:left w:w="40" w:type="dxa"/>
              <w:bottom w:w="0" w:type="dxa"/>
              <w:right w:w="40" w:type="dxa"/>
            </w:tcMar>
            <w:vAlign w:val="center"/>
            <w:hideMark/>
          </w:tcPr>
          <w:p w14:paraId="138485BE" w14:textId="77777777" w:rsidR="00594382" w:rsidRDefault="00594382" w:rsidP="00C54AB7">
            <w:pPr>
              <w:rPr>
                <w:rFonts w:ascii="Arial" w:eastAsia="Arial" w:hAnsi="Arial" w:cs="Arial"/>
                <w:noProof/>
                <w:sz w:val="16"/>
              </w:rPr>
            </w:pPr>
            <w:r>
              <w:rPr>
                <w:rFonts w:ascii="Arial" w:hAnsi="Arial"/>
                <w:noProof/>
                <w:sz w:val="16"/>
              </w:rPr>
              <w:t>Keňský šilink (KES)</w:t>
            </w:r>
          </w:p>
        </w:tc>
        <w:tc>
          <w:tcPr>
            <w:tcW w:w="2100" w:type="dxa"/>
            <w:noWrap/>
            <w:tcMar>
              <w:top w:w="0" w:type="dxa"/>
              <w:left w:w="40" w:type="dxa"/>
              <w:bottom w:w="0" w:type="dxa"/>
              <w:right w:w="40" w:type="dxa"/>
            </w:tcMar>
            <w:vAlign w:val="center"/>
            <w:hideMark/>
          </w:tcPr>
          <w:p w14:paraId="5E0B7DA6" w14:textId="77777777" w:rsidR="00594382" w:rsidRDefault="00594382" w:rsidP="00C54AB7">
            <w:pPr>
              <w:jc w:val="right"/>
              <w:rPr>
                <w:rFonts w:ascii="Arial" w:eastAsia="Arial" w:hAnsi="Arial" w:cs="Arial"/>
                <w:noProof/>
                <w:sz w:val="16"/>
              </w:rPr>
            </w:pPr>
            <w:r>
              <w:rPr>
                <w:rFonts w:ascii="Arial" w:hAnsi="Arial"/>
                <w:noProof/>
                <w:sz w:val="16"/>
              </w:rPr>
              <w:t>131,68</w:t>
            </w:r>
          </w:p>
        </w:tc>
        <w:tc>
          <w:tcPr>
            <w:tcW w:w="2100" w:type="dxa"/>
            <w:noWrap/>
            <w:tcMar>
              <w:top w:w="0" w:type="dxa"/>
              <w:left w:w="40" w:type="dxa"/>
              <w:bottom w:w="0" w:type="dxa"/>
              <w:right w:w="40" w:type="dxa"/>
            </w:tcMar>
            <w:vAlign w:val="center"/>
            <w:hideMark/>
          </w:tcPr>
          <w:p w14:paraId="79E03747" w14:textId="77777777" w:rsidR="00594382" w:rsidRDefault="00594382" w:rsidP="00C54AB7">
            <w:pPr>
              <w:jc w:val="right"/>
              <w:rPr>
                <w:rFonts w:ascii="Arial" w:eastAsia="Arial" w:hAnsi="Arial" w:cs="Arial"/>
                <w:noProof/>
                <w:sz w:val="16"/>
              </w:rPr>
            </w:pPr>
            <w:r>
              <w:rPr>
                <w:rFonts w:ascii="Arial" w:hAnsi="Arial"/>
                <w:noProof/>
                <w:sz w:val="16"/>
              </w:rPr>
              <w:t>128,26</w:t>
            </w:r>
          </w:p>
        </w:tc>
      </w:tr>
      <w:tr w:rsidR="00594382" w14:paraId="16D49D49" w14:textId="77777777" w:rsidTr="00C54AB7">
        <w:trPr>
          <w:trHeight w:hRule="exact" w:val="290"/>
        </w:trPr>
        <w:tc>
          <w:tcPr>
            <w:tcW w:w="5775" w:type="dxa"/>
            <w:noWrap/>
            <w:tcMar>
              <w:top w:w="0" w:type="dxa"/>
              <w:left w:w="40" w:type="dxa"/>
              <w:bottom w:w="0" w:type="dxa"/>
              <w:right w:w="40" w:type="dxa"/>
            </w:tcMar>
            <w:vAlign w:val="center"/>
            <w:hideMark/>
          </w:tcPr>
          <w:p w14:paraId="36C9D802" w14:textId="77777777" w:rsidR="00594382" w:rsidRDefault="00594382" w:rsidP="00C54AB7">
            <w:pPr>
              <w:rPr>
                <w:rFonts w:ascii="Arial" w:eastAsia="Arial" w:hAnsi="Arial" w:cs="Arial"/>
                <w:noProof/>
                <w:sz w:val="16"/>
              </w:rPr>
            </w:pPr>
            <w:r>
              <w:rPr>
                <w:rFonts w:ascii="Arial" w:hAnsi="Arial"/>
                <w:noProof/>
                <w:sz w:val="16"/>
              </w:rPr>
              <w:t>Mauritánská ouguiya (MRU)</w:t>
            </w:r>
          </w:p>
        </w:tc>
        <w:tc>
          <w:tcPr>
            <w:tcW w:w="2100" w:type="dxa"/>
            <w:noWrap/>
            <w:tcMar>
              <w:top w:w="0" w:type="dxa"/>
              <w:left w:w="40" w:type="dxa"/>
              <w:bottom w:w="0" w:type="dxa"/>
              <w:right w:w="40" w:type="dxa"/>
            </w:tcMar>
            <w:vAlign w:val="center"/>
            <w:hideMark/>
          </w:tcPr>
          <w:p w14:paraId="7870A049" w14:textId="77777777" w:rsidR="00594382" w:rsidRDefault="00594382" w:rsidP="00C54AB7">
            <w:pPr>
              <w:jc w:val="right"/>
              <w:rPr>
                <w:rFonts w:ascii="Arial" w:eastAsia="Arial" w:hAnsi="Arial" w:cs="Arial"/>
                <w:noProof/>
                <w:sz w:val="16"/>
              </w:rPr>
            </w:pPr>
            <w:r>
              <w:rPr>
                <w:rFonts w:ascii="Arial" w:hAnsi="Arial"/>
                <w:noProof/>
                <w:sz w:val="16"/>
              </w:rPr>
              <w:t>39,04</w:t>
            </w:r>
          </w:p>
        </w:tc>
        <w:tc>
          <w:tcPr>
            <w:tcW w:w="2100" w:type="dxa"/>
            <w:noWrap/>
            <w:tcMar>
              <w:top w:w="0" w:type="dxa"/>
              <w:left w:w="40" w:type="dxa"/>
              <w:bottom w:w="0" w:type="dxa"/>
              <w:right w:w="40" w:type="dxa"/>
            </w:tcMar>
            <w:vAlign w:val="center"/>
            <w:hideMark/>
          </w:tcPr>
          <w:p w14:paraId="13C20F60" w14:textId="77777777" w:rsidR="00594382" w:rsidRDefault="00594382" w:rsidP="00C54AB7">
            <w:pPr>
              <w:jc w:val="right"/>
              <w:rPr>
                <w:rFonts w:ascii="Arial" w:eastAsia="Arial" w:hAnsi="Arial" w:cs="Arial"/>
                <w:noProof/>
                <w:sz w:val="16"/>
              </w:rPr>
            </w:pPr>
            <w:r>
              <w:rPr>
                <w:rFonts w:ascii="Arial" w:hAnsi="Arial"/>
                <w:noProof/>
                <w:sz w:val="16"/>
              </w:rPr>
              <w:t>40,99</w:t>
            </w:r>
          </w:p>
        </w:tc>
      </w:tr>
      <w:tr w:rsidR="00594382" w14:paraId="727E4F45" w14:textId="77777777" w:rsidTr="00C54AB7">
        <w:trPr>
          <w:trHeight w:hRule="exact" w:val="290"/>
        </w:trPr>
        <w:tc>
          <w:tcPr>
            <w:tcW w:w="5775" w:type="dxa"/>
            <w:noWrap/>
            <w:tcMar>
              <w:top w:w="0" w:type="dxa"/>
              <w:left w:w="40" w:type="dxa"/>
              <w:bottom w:w="0" w:type="dxa"/>
              <w:right w:w="40" w:type="dxa"/>
            </w:tcMar>
            <w:vAlign w:val="center"/>
            <w:hideMark/>
          </w:tcPr>
          <w:p w14:paraId="75A2B0F7" w14:textId="77777777" w:rsidR="00594382" w:rsidRDefault="00594382" w:rsidP="00C54AB7">
            <w:pPr>
              <w:rPr>
                <w:rFonts w:ascii="Arial" w:eastAsia="Arial" w:hAnsi="Arial" w:cs="Arial"/>
                <w:noProof/>
                <w:sz w:val="16"/>
              </w:rPr>
            </w:pPr>
            <w:r>
              <w:rPr>
                <w:rFonts w:ascii="Arial" w:hAnsi="Arial"/>
                <w:noProof/>
                <w:sz w:val="16"/>
              </w:rPr>
              <w:t>Mauricijská rupie (MUR)</w:t>
            </w:r>
          </w:p>
        </w:tc>
        <w:tc>
          <w:tcPr>
            <w:tcW w:w="2100" w:type="dxa"/>
            <w:noWrap/>
            <w:tcMar>
              <w:top w:w="0" w:type="dxa"/>
              <w:left w:w="40" w:type="dxa"/>
              <w:bottom w:w="0" w:type="dxa"/>
              <w:right w:w="40" w:type="dxa"/>
            </w:tcMar>
            <w:vAlign w:val="center"/>
            <w:hideMark/>
          </w:tcPr>
          <w:p w14:paraId="7D6BDD73" w14:textId="77777777" w:rsidR="00594382" w:rsidRDefault="00594382" w:rsidP="00C54AB7">
            <w:pPr>
              <w:jc w:val="right"/>
              <w:rPr>
                <w:rFonts w:ascii="Arial" w:eastAsia="Arial" w:hAnsi="Arial" w:cs="Arial"/>
                <w:noProof/>
                <w:sz w:val="16"/>
              </w:rPr>
            </w:pPr>
            <w:r>
              <w:rPr>
                <w:rFonts w:ascii="Arial" w:hAnsi="Arial"/>
                <w:noProof/>
                <w:sz w:val="16"/>
              </w:rPr>
              <w:t>46,83</w:t>
            </w:r>
          </w:p>
        </w:tc>
        <w:tc>
          <w:tcPr>
            <w:tcW w:w="2100" w:type="dxa"/>
            <w:noWrap/>
            <w:tcMar>
              <w:top w:w="0" w:type="dxa"/>
              <w:left w:w="40" w:type="dxa"/>
              <w:bottom w:w="0" w:type="dxa"/>
              <w:right w:w="40" w:type="dxa"/>
            </w:tcMar>
            <w:vAlign w:val="center"/>
            <w:hideMark/>
          </w:tcPr>
          <w:p w14:paraId="2E1B905F" w14:textId="77777777" w:rsidR="00594382" w:rsidRDefault="00594382" w:rsidP="00C54AB7">
            <w:pPr>
              <w:jc w:val="right"/>
              <w:rPr>
                <w:rFonts w:ascii="Arial" w:eastAsia="Arial" w:hAnsi="Arial" w:cs="Arial"/>
                <w:noProof/>
                <w:sz w:val="16"/>
              </w:rPr>
            </w:pPr>
            <w:r>
              <w:rPr>
                <w:rFonts w:ascii="Arial" w:hAnsi="Arial"/>
                <w:noProof/>
                <w:sz w:val="16"/>
              </w:rPr>
              <w:t>49,30</w:t>
            </w:r>
          </w:p>
        </w:tc>
      </w:tr>
      <w:tr w:rsidR="00594382" w14:paraId="4000AA40" w14:textId="77777777" w:rsidTr="00C54AB7">
        <w:trPr>
          <w:trHeight w:hRule="exact" w:val="290"/>
        </w:trPr>
        <w:tc>
          <w:tcPr>
            <w:tcW w:w="5775" w:type="dxa"/>
            <w:noWrap/>
            <w:tcMar>
              <w:top w:w="0" w:type="dxa"/>
              <w:left w:w="40" w:type="dxa"/>
              <w:bottom w:w="0" w:type="dxa"/>
              <w:right w:w="40" w:type="dxa"/>
            </w:tcMar>
            <w:vAlign w:val="center"/>
            <w:hideMark/>
          </w:tcPr>
          <w:p w14:paraId="72B40432" w14:textId="77777777" w:rsidR="00594382" w:rsidRDefault="00594382" w:rsidP="00C54AB7">
            <w:pPr>
              <w:rPr>
                <w:rFonts w:ascii="Arial" w:eastAsia="Arial" w:hAnsi="Arial" w:cs="Arial"/>
                <w:noProof/>
                <w:sz w:val="16"/>
              </w:rPr>
            </w:pPr>
            <w:r>
              <w:rPr>
                <w:rFonts w:ascii="Arial" w:hAnsi="Arial"/>
                <w:noProof/>
                <w:sz w:val="16"/>
              </w:rPr>
              <w:t>Mosambický metical (MZN)</w:t>
            </w:r>
          </w:p>
        </w:tc>
        <w:tc>
          <w:tcPr>
            <w:tcW w:w="2100" w:type="dxa"/>
            <w:noWrap/>
            <w:tcMar>
              <w:top w:w="0" w:type="dxa"/>
              <w:left w:w="40" w:type="dxa"/>
              <w:bottom w:w="0" w:type="dxa"/>
              <w:right w:w="40" w:type="dxa"/>
            </w:tcMar>
            <w:vAlign w:val="center"/>
            <w:hideMark/>
          </w:tcPr>
          <w:p w14:paraId="7F11F55C" w14:textId="77777777" w:rsidR="00594382" w:rsidRDefault="00594382" w:rsidP="00C54AB7">
            <w:pPr>
              <w:jc w:val="right"/>
              <w:rPr>
                <w:rFonts w:ascii="Arial" w:eastAsia="Arial" w:hAnsi="Arial" w:cs="Arial"/>
                <w:noProof/>
                <w:sz w:val="16"/>
              </w:rPr>
            </w:pPr>
            <w:r>
              <w:rPr>
                <w:rFonts w:ascii="Arial" w:hAnsi="Arial"/>
                <w:noProof/>
                <w:sz w:val="16"/>
              </w:rPr>
              <w:t>67,54</w:t>
            </w:r>
          </w:p>
        </w:tc>
        <w:tc>
          <w:tcPr>
            <w:tcW w:w="2100" w:type="dxa"/>
            <w:noWrap/>
            <w:tcMar>
              <w:top w:w="0" w:type="dxa"/>
              <w:left w:w="40" w:type="dxa"/>
              <w:bottom w:w="0" w:type="dxa"/>
              <w:right w:w="40" w:type="dxa"/>
            </w:tcMar>
            <w:vAlign w:val="center"/>
            <w:hideMark/>
          </w:tcPr>
          <w:p w14:paraId="6EFECCB8" w14:textId="77777777" w:rsidR="00594382" w:rsidRDefault="00594382" w:rsidP="00C54AB7">
            <w:pPr>
              <w:jc w:val="right"/>
              <w:rPr>
                <w:rFonts w:ascii="Arial" w:eastAsia="Arial" w:hAnsi="Arial" w:cs="Arial"/>
                <w:noProof/>
                <w:sz w:val="16"/>
              </w:rPr>
            </w:pPr>
            <w:r>
              <w:rPr>
                <w:rFonts w:ascii="Arial" w:hAnsi="Arial"/>
                <w:noProof/>
                <w:sz w:val="16"/>
              </w:rPr>
              <w:t>71,70</w:t>
            </w:r>
          </w:p>
        </w:tc>
      </w:tr>
      <w:tr w:rsidR="00594382" w14:paraId="09ED43D4" w14:textId="77777777" w:rsidTr="00C54AB7">
        <w:trPr>
          <w:trHeight w:hRule="exact" w:val="290"/>
        </w:trPr>
        <w:tc>
          <w:tcPr>
            <w:tcW w:w="5775" w:type="dxa"/>
            <w:noWrap/>
            <w:tcMar>
              <w:top w:w="0" w:type="dxa"/>
              <w:left w:w="40" w:type="dxa"/>
              <w:bottom w:w="0" w:type="dxa"/>
              <w:right w:w="40" w:type="dxa"/>
            </w:tcMar>
            <w:vAlign w:val="center"/>
            <w:hideMark/>
          </w:tcPr>
          <w:p w14:paraId="74903961" w14:textId="77777777" w:rsidR="00594382" w:rsidRDefault="00594382" w:rsidP="00C54AB7">
            <w:pPr>
              <w:rPr>
                <w:rFonts w:ascii="Arial" w:eastAsia="Arial" w:hAnsi="Arial" w:cs="Arial"/>
                <w:noProof/>
                <w:sz w:val="16"/>
              </w:rPr>
            </w:pPr>
            <w:r>
              <w:rPr>
                <w:rFonts w:ascii="Arial" w:hAnsi="Arial"/>
                <w:noProof/>
                <w:sz w:val="16"/>
              </w:rPr>
              <w:t>Nigerijská naira (NGN)</w:t>
            </w:r>
          </w:p>
        </w:tc>
        <w:tc>
          <w:tcPr>
            <w:tcW w:w="2100" w:type="dxa"/>
            <w:noWrap/>
            <w:tcMar>
              <w:top w:w="0" w:type="dxa"/>
              <w:left w:w="40" w:type="dxa"/>
              <w:bottom w:w="0" w:type="dxa"/>
              <w:right w:w="40" w:type="dxa"/>
            </w:tcMar>
            <w:vAlign w:val="center"/>
            <w:hideMark/>
          </w:tcPr>
          <w:p w14:paraId="5BF6402A" w14:textId="77777777" w:rsidR="00594382" w:rsidRDefault="00594382" w:rsidP="00C54AB7">
            <w:pPr>
              <w:jc w:val="right"/>
              <w:rPr>
                <w:rFonts w:ascii="Arial" w:eastAsia="Arial" w:hAnsi="Arial" w:cs="Arial"/>
                <w:noProof/>
                <w:sz w:val="16"/>
              </w:rPr>
            </w:pPr>
            <w:r>
              <w:rPr>
                <w:rFonts w:ascii="Arial" w:hAnsi="Arial"/>
                <w:noProof/>
                <w:sz w:val="16"/>
              </w:rPr>
              <w:t>478,02</w:t>
            </w:r>
          </w:p>
        </w:tc>
        <w:tc>
          <w:tcPr>
            <w:tcW w:w="2100" w:type="dxa"/>
            <w:noWrap/>
            <w:tcMar>
              <w:top w:w="0" w:type="dxa"/>
              <w:left w:w="40" w:type="dxa"/>
              <w:bottom w:w="0" w:type="dxa"/>
              <w:right w:w="40" w:type="dxa"/>
            </w:tcMar>
            <w:vAlign w:val="center"/>
            <w:hideMark/>
          </w:tcPr>
          <w:p w14:paraId="110863E7" w14:textId="77777777" w:rsidR="00594382" w:rsidRDefault="00594382" w:rsidP="00C54AB7">
            <w:pPr>
              <w:jc w:val="right"/>
              <w:rPr>
                <w:rFonts w:ascii="Arial" w:eastAsia="Arial" w:hAnsi="Arial" w:cs="Arial"/>
                <w:noProof/>
                <w:sz w:val="16"/>
              </w:rPr>
            </w:pPr>
            <w:r>
              <w:rPr>
                <w:rFonts w:ascii="Arial" w:hAnsi="Arial"/>
                <w:noProof/>
                <w:sz w:val="16"/>
              </w:rPr>
              <w:t>467,07</w:t>
            </w:r>
          </w:p>
        </w:tc>
      </w:tr>
      <w:tr w:rsidR="00594382" w14:paraId="55F9BAA5" w14:textId="77777777" w:rsidTr="00C54AB7">
        <w:trPr>
          <w:trHeight w:hRule="exact" w:val="290"/>
        </w:trPr>
        <w:tc>
          <w:tcPr>
            <w:tcW w:w="5775" w:type="dxa"/>
            <w:noWrap/>
            <w:tcMar>
              <w:top w:w="0" w:type="dxa"/>
              <w:left w:w="40" w:type="dxa"/>
              <w:bottom w:w="0" w:type="dxa"/>
              <w:right w:w="40" w:type="dxa"/>
            </w:tcMar>
            <w:vAlign w:val="center"/>
            <w:hideMark/>
          </w:tcPr>
          <w:p w14:paraId="6E4FC440" w14:textId="77777777" w:rsidR="00594382" w:rsidRDefault="00594382" w:rsidP="00C54AB7">
            <w:pPr>
              <w:rPr>
                <w:rFonts w:ascii="Arial" w:eastAsia="Arial" w:hAnsi="Arial" w:cs="Arial"/>
                <w:noProof/>
                <w:sz w:val="16"/>
              </w:rPr>
            </w:pPr>
            <w:r>
              <w:rPr>
                <w:rFonts w:ascii="Arial" w:hAnsi="Arial"/>
                <w:noProof/>
                <w:sz w:val="16"/>
              </w:rPr>
              <w:t>Rwandský frank (RWF)</w:t>
            </w:r>
          </w:p>
        </w:tc>
        <w:tc>
          <w:tcPr>
            <w:tcW w:w="2100" w:type="dxa"/>
            <w:noWrap/>
            <w:tcMar>
              <w:top w:w="0" w:type="dxa"/>
              <w:left w:w="40" w:type="dxa"/>
              <w:bottom w:w="0" w:type="dxa"/>
              <w:right w:w="40" w:type="dxa"/>
            </w:tcMar>
            <w:vAlign w:val="center"/>
            <w:hideMark/>
          </w:tcPr>
          <w:p w14:paraId="0528B9D9" w14:textId="77777777" w:rsidR="00594382" w:rsidRDefault="00594382" w:rsidP="00C54AB7">
            <w:pPr>
              <w:jc w:val="right"/>
              <w:rPr>
                <w:rFonts w:ascii="Arial" w:eastAsia="Arial" w:hAnsi="Arial" w:cs="Arial"/>
                <w:noProof/>
                <w:sz w:val="16"/>
              </w:rPr>
            </w:pPr>
            <w:r>
              <w:rPr>
                <w:rFonts w:ascii="Arial" w:hAnsi="Arial"/>
                <w:noProof/>
                <w:sz w:val="16"/>
              </w:rPr>
              <w:t>1 132,20</w:t>
            </w:r>
          </w:p>
        </w:tc>
        <w:tc>
          <w:tcPr>
            <w:tcW w:w="2100" w:type="dxa"/>
            <w:noWrap/>
            <w:tcMar>
              <w:top w:w="0" w:type="dxa"/>
              <w:left w:w="40" w:type="dxa"/>
              <w:bottom w:w="0" w:type="dxa"/>
              <w:right w:w="40" w:type="dxa"/>
            </w:tcMar>
            <w:vAlign w:val="center"/>
            <w:hideMark/>
          </w:tcPr>
          <w:p w14:paraId="066E7135" w14:textId="77777777" w:rsidR="00594382" w:rsidRDefault="00594382" w:rsidP="00C54AB7">
            <w:pPr>
              <w:jc w:val="right"/>
              <w:rPr>
                <w:rFonts w:ascii="Arial" w:eastAsia="Arial" w:hAnsi="Arial" w:cs="Arial"/>
                <w:noProof/>
                <w:sz w:val="16"/>
              </w:rPr>
            </w:pPr>
            <w:r>
              <w:rPr>
                <w:rFonts w:ascii="Arial" w:hAnsi="Arial"/>
                <w:noProof/>
                <w:sz w:val="16"/>
              </w:rPr>
              <w:t>1 162,53</w:t>
            </w:r>
          </w:p>
        </w:tc>
      </w:tr>
      <w:tr w:rsidR="00594382" w14:paraId="7954C246" w14:textId="77777777" w:rsidTr="00C54AB7">
        <w:trPr>
          <w:trHeight w:hRule="exact" w:val="290"/>
        </w:trPr>
        <w:tc>
          <w:tcPr>
            <w:tcW w:w="5775" w:type="dxa"/>
            <w:noWrap/>
            <w:tcMar>
              <w:top w:w="0" w:type="dxa"/>
              <w:left w:w="40" w:type="dxa"/>
              <w:bottom w:w="0" w:type="dxa"/>
              <w:right w:w="40" w:type="dxa"/>
            </w:tcMar>
            <w:vAlign w:val="center"/>
            <w:hideMark/>
          </w:tcPr>
          <w:p w14:paraId="687A3537" w14:textId="77777777" w:rsidR="00594382" w:rsidRDefault="00594382" w:rsidP="00C54AB7">
            <w:pPr>
              <w:rPr>
                <w:rFonts w:ascii="Arial" w:eastAsia="Arial" w:hAnsi="Arial" w:cs="Arial"/>
                <w:noProof/>
                <w:sz w:val="16"/>
              </w:rPr>
            </w:pPr>
            <w:r>
              <w:rPr>
                <w:rFonts w:ascii="Arial" w:hAnsi="Arial"/>
                <w:noProof/>
                <w:sz w:val="16"/>
              </w:rPr>
              <w:t>Tanzanský šilink (TZS)</w:t>
            </w:r>
          </w:p>
        </w:tc>
        <w:tc>
          <w:tcPr>
            <w:tcW w:w="2100" w:type="dxa"/>
            <w:noWrap/>
            <w:tcMar>
              <w:top w:w="0" w:type="dxa"/>
              <w:left w:w="40" w:type="dxa"/>
              <w:bottom w:w="0" w:type="dxa"/>
              <w:right w:w="40" w:type="dxa"/>
            </w:tcMar>
            <w:vAlign w:val="center"/>
            <w:hideMark/>
          </w:tcPr>
          <w:p w14:paraId="335860B0" w14:textId="77777777" w:rsidR="00594382" w:rsidRDefault="00594382" w:rsidP="00C54AB7">
            <w:pPr>
              <w:jc w:val="right"/>
              <w:rPr>
                <w:rFonts w:ascii="Arial" w:eastAsia="Arial" w:hAnsi="Arial" w:cs="Arial"/>
                <w:noProof/>
                <w:sz w:val="16"/>
              </w:rPr>
            </w:pPr>
            <w:r>
              <w:rPr>
                <w:rFonts w:ascii="Arial" w:hAnsi="Arial"/>
                <w:noProof/>
                <w:sz w:val="16"/>
              </w:rPr>
              <w:t>2 487,37</w:t>
            </w:r>
          </w:p>
        </w:tc>
        <w:tc>
          <w:tcPr>
            <w:tcW w:w="2100" w:type="dxa"/>
            <w:noWrap/>
            <w:tcMar>
              <w:top w:w="0" w:type="dxa"/>
              <w:left w:w="40" w:type="dxa"/>
              <w:bottom w:w="0" w:type="dxa"/>
              <w:right w:w="40" w:type="dxa"/>
            </w:tcMar>
            <w:vAlign w:val="center"/>
            <w:hideMark/>
          </w:tcPr>
          <w:p w14:paraId="60821461" w14:textId="77777777" w:rsidR="00594382" w:rsidRDefault="00594382" w:rsidP="00C54AB7">
            <w:pPr>
              <w:jc w:val="right"/>
              <w:rPr>
                <w:rFonts w:ascii="Arial" w:eastAsia="Arial" w:hAnsi="Arial" w:cs="Arial"/>
                <w:noProof/>
                <w:sz w:val="16"/>
              </w:rPr>
            </w:pPr>
            <w:r>
              <w:rPr>
                <w:rFonts w:ascii="Arial" w:hAnsi="Arial"/>
                <w:noProof/>
                <w:sz w:val="16"/>
              </w:rPr>
              <w:t>2 610,48</w:t>
            </w:r>
          </w:p>
        </w:tc>
      </w:tr>
      <w:tr w:rsidR="00594382" w14:paraId="5E818EDD" w14:textId="77777777" w:rsidTr="00C54AB7">
        <w:trPr>
          <w:trHeight w:hRule="exact" w:val="290"/>
        </w:trPr>
        <w:tc>
          <w:tcPr>
            <w:tcW w:w="5775" w:type="dxa"/>
            <w:noWrap/>
            <w:tcMar>
              <w:top w:w="0" w:type="dxa"/>
              <w:left w:w="40" w:type="dxa"/>
              <w:bottom w:w="0" w:type="dxa"/>
              <w:right w:w="40" w:type="dxa"/>
            </w:tcMar>
            <w:vAlign w:val="center"/>
            <w:hideMark/>
          </w:tcPr>
          <w:p w14:paraId="43ADECFE" w14:textId="77777777" w:rsidR="00594382" w:rsidRDefault="00594382" w:rsidP="00C54AB7">
            <w:pPr>
              <w:rPr>
                <w:rFonts w:ascii="Arial" w:eastAsia="Arial" w:hAnsi="Arial" w:cs="Arial"/>
                <w:noProof/>
                <w:sz w:val="16"/>
              </w:rPr>
            </w:pPr>
            <w:r>
              <w:rPr>
                <w:rFonts w:ascii="Arial" w:hAnsi="Arial"/>
                <w:noProof/>
                <w:sz w:val="16"/>
              </w:rPr>
              <w:t>Ugandský šilink (UGX)</w:t>
            </w:r>
          </w:p>
        </w:tc>
        <w:tc>
          <w:tcPr>
            <w:tcW w:w="2100" w:type="dxa"/>
            <w:noWrap/>
            <w:tcMar>
              <w:top w:w="0" w:type="dxa"/>
              <w:left w:w="40" w:type="dxa"/>
              <w:bottom w:w="0" w:type="dxa"/>
              <w:right w:w="40" w:type="dxa"/>
            </w:tcMar>
            <w:vAlign w:val="center"/>
            <w:hideMark/>
          </w:tcPr>
          <w:p w14:paraId="0269A5F7" w14:textId="77777777" w:rsidR="00594382" w:rsidRDefault="00594382" w:rsidP="00C54AB7">
            <w:pPr>
              <w:jc w:val="right"/>
              <w:rPr>
                <w:rFonts w:ascii="Arial" w:eastAsia="Arial" w:hAnsi="Arial" w:cs="Arial"/>
                <w:noProof/>
                <w:sz w:val="16"/>
              </w:rPr>
            </w:pPr>
            <w:r>
              <w:rPr>
                <w:rFonts w:ascii="Arial" w:hAnsi="Arial"/>
                <w:noProof/>
                <w:sz w:val="16"/>
              </w:rPr>
              <w:t>3 965,00</w:t>
            </w:r>
          </w:p>
        </w:tc>
        <w:tc>
          <w:tcPr>
            <w:tcW w:w="2100" w:type="dxa"/>
            <w:noWrap/>
            <w:tcMar>
              <w:top w:w="0" w:type="dxa"/>
              <w:left w:w="40" w:type="dxa"/>
              <w:bottom w:w="0" w:type="dxa"/>
              <w:right w:w="40" w:type="dxa"/>
            </w:tcMar>
            <w:vAlign w:val="center"/>
            <w:hideMark/>
          </w:tcPr>
          <w:p w14:paraId="2A10B878" w14:textId="77777777" w:rsidR="00594382" w:rsidRDefault="00594382" w:rsidP="00C54AB7">
            <w:pPr>
              <w:jc w:val="right"/>
              <w:rPr>
                <w:rFonts w:ascii="Arial" w:eastAsia="Arial" w:hAnsi="Arial" w:cs="Arial"/>
                <w:noProof/>
                <w:sz w:val="16"/>
              </w:rPr>
            </w:pPr>
            <w:r>
              <w:rPr>
                <w:rFonts w:ascii="Arial" w:hAnsi="Arial"/>
                <w:noProof/>
                <w:sz w:val="16"/>
              </w:rPr>
              <w:t>4 027,00</w:t>
            </w:r>
          </w:p>
        </w:tc>
      </w:tr>
      <w:tr w:rsidR="00594382" w14:paraId="26877F05" w14:textId="77777777" w:rsidTr="00C54AB7">
        <w:trPr>
          <w:trHeight w:hRule="exact" w:val="290"/>
        </w:trPr>
        <w:tc>
          <w:tcPr>
            <w:tcW w:w="5775" w:type="dxa"/>
            <w:noWrap/>
            <w:tcMar>
              <w:top w:w="0" w:type="dxa"/>
              <w:left w:w="40" w:type="dxa"/>
              <w:bottom w:w="0" w:type="dxa"/>
              <w:right w:w="40" w:type="dxa"/>
            </w:tcMar>
            <w:vAlign w:val="center"/>
            <w:hideMark/>
          </w:tcPr>
          <w:p w14:paraId="2B5298C4" w14:textId="77777777" w:rsidR="00594382" w:rsidRDefault="00594382" w:rsidP="00C54AB7">
            <w:pPr>
              <w:rPr>
                <w:rFonts w:ascii="Arial" w:eastAsia="Arial" w:hAnsi="Arial" w:cs="Arial"/>
                <w:noProof/>
                <w:sz w:val="16"/>
              </w:rPr>
            </w:pPr>
            <w:r>
              <w:rPr>
                <w:rFonts w:ascii="Arial" w:hAnsi="Arial"/>
                <w:noProof/>
                <w:sz w:val="16"/>
              </w:rPr>
              <w:t>Americký dolar (USD)</w:t>
            </w:r>
          </w:p>
        </w:tc>
        <w:tc>
          <w:tcPr>
            <w:tcW w:w="2100" w:type="dxa"/>
            <w:noWrap/>
            <w:tcMar>
              <w:top w:w="0" w:type="dxa"/>
              <w:left w:w="40" w:type="dxa"/>
              <w:bottom w:w="0" w:type="dxa"/>
              <w:right w:w="40" w:type="dxa"/>
            </w:tcMar>
            <w:vAlign w:val="center"/>
            <w:hideMark/>
          </w:tcPr>
          <w:p w14:paraId="1ABB60EF" w14:textId="77777777" w:rsidR="00594382" w:rsidRDefault="00594382" w:rsidP="00C54AB7">
            <w:pPr>
              <w:jc w:val="right"/>
              <w:rPr>
                <w:rFonts w:ascii="Arial" w:eastAsia="Arial" w:hAnsi="Arial" w:cs="Arial"/>
                <w:noProof/>
                <w:sz w:val="16"/>
              </w:rPr>
            </w:pPr>
            <w:r>
              <w:rPr>
                <w:rFonts w:ascii="Arial" w:hAnsi="Arial"/>
                <w:noProof/>
                <w:sz w:val="16"/>
              </w:rPr>
              <w:t>1,07</w:t>
            </w:r>
          </w:p>
        </w:tc>
        <w:tc>
          <w:tcPr>
            <w:tcW w:w="2100" w:type="dxa"/>
            <w:noWrap/>
            <w:tcMar>
              <w:top w:w="0" w:type="dxa"/>
              <w:left w:w="40" w:type="dxa"/>
              <w:bottom w:w="0" w:type="dxa"/>
              <w:right w:w="40" w:type="dxa"/>
            </w:tcMar>
            <w:vAlign w:val="center"/>
            <w:hideMark/>
          </w:tcPr>
          <w:p w14:paraId="2182807A" w14:textId="77777777" w:rsidR="00594382" w:rsidRDefault="00594382" w:rsidP="00C54AB7">
            <w:pPr>
              <w:jc w:val="right"/>
              <w:rPr>
                <w:rFonts w:ascii="Arial" w:eastAsia="Arial" w:hAnsi="Arial" w:cs="Arial"/>
                <w:noProof/>
                <w:sz w:val="16"/>
              </w:rPr>
            </w:pPr>
            <w:r>
              <w:rPr>
                <w:rFonts w:ascii="Arial" w:hAnsi="Arial"/>
                <w:noProof/>
                <w:sz w:val="16"/>
              </w:rPr>
              <w:t>1,13</w:t>
            </w:r>
          </w:p>
        </w:tc>
      </w:tr>
      <w:tr w:rsidR="00594382" w14:paraId="3443A130" w14:textId="77777777" w:rsidTr="00C54AB7">
        <w:trPr>
          <w:trHeight w:hRule="exact" w:val="290"/>
        </w:trPr>
        <w:tc>
          <w:tcPr>
            <w:tcW w:w="5775" w:type="dxa"/>
            <w:noWrap/>
            <w:tcMar>
              <w:top w:w="0" w:type="dxa"/>
              <w:left w:w="40" w:type="dxa"/>
              <w:bottom w:w="0" w:type="dxa"/>
              <w:right w:w="40" w:type="dxa"/>
            </w:tcMar>
            <w:vAlign w:val="center"/>
            <w:hideMark/>
          </w:tcPr>
          <w:p w14:paraId="3720AD39" w14:textId="77777777" w:rsidR="00594382" w:rsidRDefault="00594382" w:rsidP="00C54AB7">
            <w:pPr>
              <w:rPr>
                <w:rFonts w:ascii="Arial" w:eastAsia="Arial" w:hAnsi="Arial" w:cs="Arial"/>
                <w:noProof/>
                <w:sz w:val="16"/>
              </w:rPr>
            </w:pPr>
            <w:r>
              <w:rPr>
                <w:rFonts w:ascii="Arial" w:hAnsi="Arial"/>
                <w:noProof/>
                <w:sz w:val="16"/>
              </w:rPr>
              <w:t>Frank CFA (XAF/XOF)</w:t>
            </w:r>
          </w:p>
        </w:tc>
        <w:tc>
          <w:tcPr>
            <w:tcW w:w="2100" w:type="dxa"/>
            <w:noWrap/>
            <w:tcMar>
              <w:top w:w="0" w:type="dxa"/>
              <w:left w:w="40" w:type="dxa"/>
              <w:bottom w:w="0" w:type="dxa"/>
              <w:right w:w="40" w:type="dxa"/>
            </w:tcMar>
            <w:vAlign w:val="center"/>
            <w:hideMark/>
          </w:tcPr>
          <w:p w14:paraId="7BA22557" w14:textId="77777777" w:rsidR="00594382" w:rsidRDefault="00594382" w:rsidP="00C54AB7">
            <w:pPr>
              <w:jc w:val="right"/>
              <w:rPr>
                <w:rFonts w:ascii="Arial" w:eastAsia="Arial" w:hAnsi="Arial" w:cs="Arial"/>
                <w:noProof/>
                <w:sz w:val="16"/>
              </w:rPr>
            </w:pPr>
            <w:r>
              <w:rPr>
                <w:rFonts w:ascii="Arial" w:hAnsi="Arial"/>
                <w:noProof/>
                <w:sz w:val="16"/>
              </w:rPr>
              <w:t>655,96</w:t>
            </w:r>
          </w:p>
        </w:tc>
        <w:tc>
          <w:tcPr>
            <w:tcW w:w="2100" w:type="dxa"/>
            <w:noWrap/>
            <w:tcMar>
              <w:top w:w="0" w:type="dxa"/>
              <w:left w:w="40" w:type="dxa"/>
              <w:bottom w:w="0" w:type="dxa"/>
              <w:right w:w="40" w:type="dxa"/>
            </w:tcMar>
            <w:vAlign w:val="center"/>
            <w:hideMark/>
          </w:tcPr>
          <w:p w14:paraId="167F7F4E" w14:textId="77777777" w:rsidR="00594382" w:rsidRDefault="00594382" w:rsidP="00C54AB7">
            <w:pPr>
              <w:jc w:val="right"/>
              <w:rPr>
                <w:rFonts w:ascii="Arial" w:eastAsia="Arial" w:hAnsi="Arial" w:cs="Arial"/>
                <w:noProof/>
                <w:sz w:val="16"/>
              </w:rPr>
            </w:pPr>
            <w:r>
              <w:rPr>
                <w:rFonts w:ascii="Arial" w:hAnsi="Arial"/>
                <w:noProof/>
                <w:sz w:val="16"/>
              </w:rPr>
              <w:t>655,96</w:t>
            </w:r>
          </w:p>
        </w:tc>
      </w:tr>
      <w:tr w:rsidR="00594382" w14:paraId="55DB3065" w14:textId="77777777" w:rsidTr="00C54AB7">
        <w:trPr>
          <w:trHeight w:hRule="exact" w:val="290"/>
        </w:trPr>
        <w:tc>
          <w:tcPr>
            <w:tcW w:w="5775" w:type="dxa"/>
            <w:noWrap/>
            <w:tcMar>
              <w:top w:w="0" w:type="dxa"/>
              <w:left w:w="40" w:type="dxa"/>
              <w:bottom w:w="0" w:type="dxa"/>
              <w:right w:w="40" w:type="dxa"/>
            </w:tcMar>
            <w:vAlign w:val="center"/>
            <w:hideMark/>
          </w:tcPr>
          <w:p w14:paraId="218B7DB7" w14:textId="77777777" w:rsidR="00594382" w:rsidRDefault="00594382" w:rsidP="00C54AB7">
            <w:pPr>
              <w:rPr>
                <w:rFonts w:ascii="Arial" w:eastAsia="Arial" w:hAnsi="Arial" w:cs="Arial"/>
                <w:noProof/>
                <w:sz w:val="16"/>
              </w:rPr>
            </w:pPr>
            <w:r>
              <w:rPr>
                <w:rFonts w:ascii="Arial" w:hAnsi="Arial"/>
                <w:noProof/>
                <w:sz w:val="16"/>
              </w:rPr>
              <w:t>Jihoafrický rand (ZAR)</w:t>
            </w:r>
          </w:p>
        </w:tc>
        <w:tc>
          <w:tcPr>
            <w:tcW w:w="2100" w:type="dxa"/>
            <w:noWrap/>
            <w:tcMar>
              <w:top w:w="0" w:type="dxa"/>
              <w:left w:w="40" w:type="dxa"/>
              <w:bottom w:w="0" w:type="dxa"/>
              <w:right w:w="40" w:type="dxa"/>
            </w:tcMar>
            <w:vAlign w:val="center"/>
            <w:hideMark/>
          </w:tcPr>
          <w:p w14:paraId="7F628FB2" w14:textId="77777777" w:rsidR="00594382" w:rsidRDefault="00594382" w:rsidP="00C54AB7">
            <w:pPr>
              <w:jc w:val="right"/>
              <w:rPr>
                <w:rFonts w:ascii="Arial" w:eastAsia="Arial" w:hAnsi="Arial" w:cs="Arial"/>
                <w:noProof/>
                <w:sz w:val="16"/>
              </w:rPr>
            </w:pPr>
            <w:r>
              <w:rPr>
                <w:rFonts w:ascii="Arial" w:hAnsi="Arial"/>
                <w:noProof/>
                <w:sz w:val="16"/>
              </w:rPr>
              <w:t>18,10</w:t>
            </w:r>
          </w:p>
        </w:tc>
        <w:tc>
          <w:tcPr>
            <w:tcW w:w="2100" w:type="dxa"/>
            <w:noWrap/>
            <w:tcMar>
              <w:top w:w="0" w:type="dxa"/>
              <w:left w:w="40" w:type="dxa"/>
              <w:bottom w:w="0" w:type="dxa"/>
              <w:right w:w="40" w:type="dxa"/>
            </w:tcMar>
            <w:vAlign w:val="center"/>
            <w:hideMark/>
          </w:tcPr>
          <w:p w14:paraId="032FA50A" w14:textId="77777777" w:rsidR="00594382" w:rsidRDefault="00594382" w:rsidP="00C54AB7">
            <w:pPr>
              <w:jc w:val="right"/>
              <w:rPr>
                <w:rFonts w:ascii="Arial" w:eastAsia="Arial" w:hAnsi="Arial" w:cs="Arial"/>
                <w:noProof/>
                <w:sz w:val="16"/>
              </w:rPr>
            </w:pPr>
            <w:r>
              <w:rPr>
                <w:rFonts w:ascii="Arial" w:hAnsi="Arial"/>
                <w:noProof/>
                <w:sz w:val="16"/>
              </w:rPr>
              <w:t>18,06</w:t>
            </w:r>
          </w:p>
        </w:tc>
      </w:tr>
      <w:tr w:rsidR="00594382" w14:paraId="12BF0282" w14:textId="77777777" w:rsidTr="00C54AB7">
        <w:trPr>
          <w:trHeight w:hRule="exact" w:val="290"/>
        </w:trPr>
        <w:tc>
          <w:tcPr>
            <w:tcW w:w="5775" w:type="dxa"/>
            <w:tcBorders>
              <w:top w:val="nil"/>
              <w:left w:val="nil"/>
              <w:bottom w:val="single" w:sz="4" w:space="0" w:color="000000"/>
              <w:right w:val="nil"/>
            </w:tcBorders>
            <w:noWrap/>
            <w:tcMar>
              <w:top w:w="0" w:type="dxa"/>
              <w:left w:w="40" w:type="dxa"/>
              <w:bottom w:w="0" w:type="dxa"/>
              <w:right w:w="40" w:type="dxa"/>
            </w:tcMar>
            <w:vAlign w:val="center"/>
            <w:hideMark/>
          </w:tcPr>
          <w:p w14:paraId="54DC82A3" w14:textId="77777777" w:rsidR="00594382" w:rsidRDefault="00594382" w:rsidP="00C54AB7">
            <w:pPr>
              <w:rPr>
                <w:rFonts w:ascii="Arial" w:eastAsia="Arial" w:hAnsi="Arial" w:cs="Arial"/>
                <w:noProof/>
                <w:sz w:val="16"/>
              </w:rPr>
            </w:pPr>
            <w:r>
              <w:rPr>
                <w:rFonts w:ascii="Arial" w:hAnsi="Arial"/>
                <w:noProof/>
                <w:sz w:val="16"/>
              </w:rPr>
              <w:t>Zambijská kwacha (ZMW)</w:t>
            </w:r>
          </w:p>
        </w:tc>
        <w:tc>
          <w:tcPr>
            <w:tcW w:w="2100" w:type="dxa"/>
            <w:tcBorders>
              <w:top w:val="nil"/>
              <w:left w:val="nil"/>
              <w:bottom w:val="single" w:sz="4" w:space="0" w:color="000000"/>
              <w:right w:val="nil"/>
            </w:tcBorders>
            <w:noWrap/>
            <w:tcMar>
              <w:top w:w="0" w:type="dxa"/>
              <w:left w:w="40" w:type="dxa"/>
              <w:bottom w:w="0" w:type="dxa"/>
              <w:right w:w="40" w:type="dxa"/>
            </w:tcMar>
            <w:vAlign w:val="center"/>
            <w:hideMark/>
          </w:tcPr>
          <w:p w14:paraId="2A8C7FEE" w14:textId="77777777" w:rsidR="00594382" w:rsidRDefault="00594382" w:rsidP="00C54AB7">
            <w:pPr>
              <w:jc w:val="right"/>
              <w:rPr>
                <w:rFonts w:ascii="Arial" w:eastAsia="Arial" w:hAnsi="Arial" w:cs="Arial"/>
                <w:noProof/>
                <w:sz w:val="16"/>
              </w:rPr>
            </w:pPr>
            <w:r>
              <w:rPr>
                <w:rFonts w:ascii="Arial" w:hAnsi="Arial"/>
                <w:noProof/>
                <w:sz w:val="16"/>
              </w:rPr>
              <w:t>19,28</w:t>
            </w:r>
          </w:p>
        </w:tc>
        <w:tc>
          <w:tcPr>
            <w:tcW w:w="2100" w:type="dxa"/>
            <w:tcBorders>
              <w:top w:val="nil"/>
              <w:left w:val="nil"/>
              <w:bottom w:val="single" w:sz="4" w:space="0" w:color="000000"/>
              <w:right w:val="nil"/>
            </w:tcBorders>
            <w:noWrap/>
            <w:tcMar>
              <w:top w:w="0" w:type="dxa"/>
              <w:left w:w="40" w:type="dxa"/>
              <w:bottom w:w="0" w:type="dxa"/>
              <w:right w:w="40" w:type="dxa"/>
            </w:tcMar>
            <w:vAlign w:val="center"/>
            <w:hideMark/>
          </w:tcPr>
          <w:p w14:paraId="6B14A9B2" w14:textId="77777777" w:rsidR="00594382" w:rsidRDefault="00594382" w:rsidP="00C54AB7">
            <w:pPr>
              <w:jc w:val="right"/>
              <w:rPr>
                <w:rFonts w:ascii="Arial" w:eastAsia="Arial" w:hAnsi="Arial" w:cs="Arial"/>
                <w:noProof/>
                <w:sz w:val="16"/>
              </w:rPr>
            </w:pPr>
            <w:r>
              <w:rPr>
                <w:rFonts w:ascii="Arial" w:hAnsi="Arial"/>
                <w:noProof/>
                <w:sz w:val="16"/>
              </w:rPr>
              <w:t>18,88</w:t>
            </w:r>
          </w:p>
        </w:tc>
      </w:tr>
    </w:tbl>
    <w:p w14:paraId="44CFFDFB" w14:textId="77777777" w:rsidR="00594382" w:rsidRDefault="00594382" w:rsidP="00594382">
      <w:pPr>
        <w:pStyle w:val="Notes"/>
        <w:numPr>
          <w:ilvl w:val="0"/>
          <w:numId w:val="0"/>
        </w:numPr>
        <w:tabs>
          <w:tab w:val="right" w:pos="-2700"/>
        </w:tabs>
        <w:spacing w:before="60" w:after="60"/>
        <w:rPr>
          <w:noProof/>
          <w:sz w:val="16"/>
          <w:bdr w:val="none" w:sz="0" w:space="0" w:color="auto" w:frame="1"/>
        </w:rPr>
      </w:pPr>
      <w:bookmarkStart w:id="230" w:name="RG_MARKER_70414"/>
      <w:bookmarkEnd w:id="230"/>
    </w:p>
    <w:p w14:paraId="7A4F6E55" w14:textId="77777777" w:rsidR="00594382" w:rsidRDefault="00594382" w:rsidP="00594382">
      <w:pPr>
        <w:pStyle w:val="Notes"/>
        <w:numPr>
          <w:ilvl w:val="0"/>
          <w:numId w:val="0"/>
        </w:numPr>
        <w:tabs>
          <w:tab w:val="right" w:pos="-2700"/>
        </w:tabs>
        <w:spacing w:before="60" w:after="60"/>
        <w:rPr>
          <w:noProof/>
          <w:sz w:val="16"/>
          <w:bdr w:val="none" w:sz="0" w:space="0" w:color="auto" w:frame="1"/>
        </w:rPr>
      </w:pPr>
    </w:p>
    <w:p w14:paraId="54489F26" w14:textId="77777777" w:rsidR="00594382" w:rsidRDefault="00594382" w:rsidP="00594382">
      <w:pPr>
        <w:pStyle w:val="Notes"/>
        <w:numPr>
          <w:ilvl w:val="2"/>
          <w:numId w:val="77"/>
        </w:numPr>
        <w:tabs>
          <w:tab w:val="right" w:pos="-2700"/>
        </w:tabs>
        <w:spacing w:before="60" w:after="60"/>
        <w:rPr>
          <w:noProof/>
          <w:sz w:val="16"/>
          <w:bdr w:val="none" w:sz="0" w:space="0" w:color="auto" w:frame="1"/>
        </w:rPr>
      </w:pPr>
      <w:r>
        <w:rPr>
          <w:noProof/>
          <w:sz w:val="16"/>
          <w:bdr w:val="none" w:sz="0" w:space="0" w:color="auto" w:frame="1"/>
        </w:rPr>
        <w:t>Akciové riziko</w:t>
      </w:r>
    </w:p>
    <w:p w14:paraId="010E60C8" w14:textId="77777777" w:rsidR="00594382" w:rsidRDefault="00594382" w:rsidP="00594382">
      <w:pPr>
        <w:pStyle w:val="Notes"/>
        <w:numPr>
          <w:ilvl w:val="0"/>
          <w:numId w:val="0"/>
        </w:numPr>
        <w:tabs>
          <w:tab w:val="right" w:pos="-2700"/>
        </w:tabs>
        <w:spacing w:before="60" w:after="60"/>
        <w:ind w:left="432" w:hanging="432"/>
        <w:rPr>
          <w:b w:val="0"/>
          <w:noProof/>
          <w:sz w:val="16"/>
          <w:bdr w:val="none" w:sz="0" w:space="0" w:color="auto" w:frame="1"/>
        </w:rPr>
      </w:pPr>
    </w:p>
    <w:p w14:paraId="1FA38252"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Akciovým rizikem se rozumí riziko, že v důsledku změny cen akcií nebo hodnoty kapitálových investic dojde k poklesu reálné hodnoty uvedených investic.</w:t>
      </w:r>
    </w:p>
    <w:p w14:paraId="5ECB36F7" w14:textId="77777777" w:rsidR="00594382" w:rsidRDefault="00594382" w:rsidP="00594382">
      <w:pPr>
        <w:spacing w:before="60" w:after="60"/>
        <w:jc w:val="both"/>
        <w:rPr>
          <w:rFonts w:ascii="Arial" w:hAnsi="Arial"/>
          <w:noProof/>
          <w:sz w:val="16"/>
          <w:bdr w:val="none" w:sz="0" w:space="0" w:color="auto" w:frame="1"/>
        </w:rPr>
      </w:pPr>
    </w:p>
    <w:p w14:paraId="35088965"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Facilita je vystavena akciovému riziku v důsledku svých přímých kapitálových investic a investic do fondů rizikového kapitálu.</w:t>
      </w:r>
    </w:p>
    <w:p w14:paraId="238BB9D1" w14:textId="77777777" w:rsidR="00594382" w:rsidRDefault="00594382" w:rsidP="00594382">
      <w:pPr>
        <w:spacing w:before="60" w:after="60"/>
        <w:jc w:val="both"/>
        <w:rPr>
          <w:rFonts w:ascii="Arial" w:hAnsi="Arial"/>
          <w:noProof/>
          <w:sz w:val="16"/>
          <w:bdr w:val="none" w:sz="0" w:space="0" w:color="auto" w:frame="1"/>
        </w:rPr>
      </w:pPr>
    </w:p>
    <w:p w14:paraId="42643D66"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Hodnoty pozic v nekotovaných akciích nelze průběžně monitorovat a kontrolovat. U těchto pozic patří mezi nejlepší dostupné údaje ceny vyplývající z relevantních metod oceňování.</w:t>
      </w:r>
    </w:p>
    <w:p w14:paraId="1A944DEB" w14:textId="77777777" w:rsidR="00594382" w:rsidRDefault="00594382" w:rsidP="00594382">
      <w:pPr>
        <w:spacing w:before="60" w:after="60"/>
        <w:jc w:val="both"/>
        <w:rPr>
          <w:rFonts w:ascii="Arial" w:hAnsi="Arial"/>
          <w:noProof/>
          <w:sz w:val="16"/>
          <w:bdr w:val="none" w:sz="0" w:space="0" w:color="auto" w:frame="1"/>
        </w:rPr>
      </w:pPr>
    </w:p>
    <w:p w14:paraId="467DFE5F"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Pokud by se hodnota individuálních přímých kapitálových investic a investic do rizikového kapitálu změnila o +/–10 %, pak by zdroje přispěvatelů do facility (vlivem změny reálné hodnoty portfolia kapitálových nástrojů) za předpokladu, že by ostatní proměnné zůstaly konstantní, k 31. prosinci 2022 vzrostly o 79,7 milionu EUR, resp. klesly o -79,7 milionu EUR (k 31. prosinci 2021: 69,8 milionu EUR, resp. -69,8 milionu EUR).</w:t>
      </w:r>
    </w:p>
    <w:p w14:paraId="6A945FB8" w14:textId="77777777" w:rsidR="00594382" w:rsidRDefault="00594382" w:rsidP="00594382">
      <w:pPr>
        <w:rPr>
          <w:rFonts w:ascii="Arial" w:hAnsi="Arial"/>
          <w:noProof/>
          <w:sz w:val="16"/>
          <w:bdr w:val="none" w:sz="0" w:space="0" w:color="auto" w:frame="1"/>
        </w:rPr>
        <w:sectPr w:rsidR="00594382" w:rsidSect="00C54AB7">
          <w:headerReference w:type="even" r:id="rId388"/>
          <w:headerReference w:type="default" r:id="rId389"/>
          <w:footerReference w:type="even" r:id="rId390"/>
          <w:footerReference w:type="default" r:id="rId391"/>
          <w:headerReference w:type="first" r:id="rId392"/>
          <w:footerReference w:type="first" r:id="rId393"/>
          <w:type w:val="continuous"/>
          <w:pgSz w:w="11906" w:h="16838" w:code="9"/>
          <w:pgMar w:top="765" w:right="1134" w:bottom="765" w:left="1134" w:header="709" w:footer="709" w:gutter="0"/>
          <w:cols w:space="720"/>
        </w:sectPr>
      </w:pPr>
    </w:p>
    <w:p w14:paraId="5929148C" w14:textId="77777777" w:rsidR="00594382" w:rsidRDefault="00594382" w:rsidP="00594382">
      <w:pPr>
        <w:pStyle w:val="Notes"/>
        <w:pageBreakBefore/>
        <w:numPr>
          <w:ilvl w:val="0"/>
          <w:numId w:val="0"/>
        </w:numPr>
        <w:spacing w:after="0" w:line="276" w:lineRule="auto"/>
        <w:ind w:left="431" w:hanging="431"/>
        <w:rPr>
          <w:noProof/>
          <w:bdr w:val="none" w:sz="0" w:space="0" w:color="auto" w:frame="1"/>
        </w:rPr>
      </w:pPr>
      <w:bookmarkStart w:id="231" w:name="RG_MARKER_70412"/>
      <w:bookmarkStart w:id="232" w:name="RG_MARKER_70312"/>
      <w:r>
        <w:rPr>
          <w:noProof/>
          <w:bdr w:val="none" w:sz="0" w:space="0" w:color="auto" w:frame="1"/>
        </w:rPr>
        <w:t>4</w:t>
      </w:r>
      <w:bookmarkEnd w:id="231"/>
      <w:bookmarkEnd w:id="232"/>
      <w:r>
        <w:rPr>
          <w:noProof/>
        </w:rPr>
        <w:tab/>
      </w:r>
      <w:r>
        <w:rPr>
          <w:noProof/>
          <w:bdr w:val="none" w:sz="0" w:space="0" w:color="auto" w:frame="1"/>
        </w:rPr>
        <w:t>Reálná hodnota finančních nástrojů</w:t>
      </w:r>
    </w:p>
    <w:p w14:paraId="18061E9F" w14:textId="77777777" w:rsidR="00594382" w:rsidRDefault="00594382" w:rsidP="00594382">
      <w:pPr>
        <w:pStyle w:val="Title115"/>
        <w:numPr>
          <w:ilvl w:val="1"/>
          <w:numId w:val="45"/>
        </w:numPr>
        <w:ind w:hanging="357"/>
        <w:rPr>
          <w:b/>
          <w:noProof/>
          <w:sz w:val="16"/>
          <w:bdr w:val="none" w:sz="0" w:space="0" w:color="auto" w:frame="1"/>
        </w:rPr>
      </w:pPr>
      <w:r>
        <w:rPr>
          <w:b/>
          <w:noProof/>
          <w:sz w:val="16"/>
          <w:bdr w:val="none" w:sz="0" w:space="0" w:color="auto" w:frame="1"/>
        </w:rPr>
        <w:t>Účetní klasifikace a reálná hodnota</w:t>
      </w:r>
    </w:p>
    <w:p w14:paraId="3DD1727C" w14:textId="77777777" w:rsidR="00594382" w:rsidRDefault="00594382" w:rsidP="00594382">
      <w:pPr>
        <w:pStyle w:val="Notes"/>
        <w:numPr>
          <w:ilvl w:val="0"/>
          <w:numId w:val="0"/>
        </w:numPr>
        <w:tabs>
          <w:tab w:val="right" w:pos="-2700"/>
        </w:tabs>
        <w:spacing w:before="60" w:after="60"/>
        <w:rPr>
          <w:b w:val="0"/>
          <w:noProof/>
          <w:sz w:val="16"/>
          <w:bdr w:val="none" w:sz="0" w:space="0" w:color="auto" w:frame="1"/>
        </w:rPr>
      </w:pPr>
      <w:r>
        <w:rPr>
          <w:b w:val="0"/>
          <w:noProof/>
          <w:sz w:val="16"/>
          <w:bdr w:val="none" w:sz="0" w:space="0" w:color="auto" w:frame="1"/>
        </w:rPr>
        <w:t>Následující tabulka uvádí finanční aktiva a finanční závazky v jejich účetní a reálné hodnotě, včetně jejich postavení v hierarchii reálných hodnot. Neobsahuje informace o reálné hodnotě finančních aktiv a finančních závazků, které se oceňují naběhlou hodnotou, jelikož jejich účetní hodnota je přiměřenou aproximací jejich hodnoty reálné.</w:t>
      </w:r>
    </w:p>
    <w:tbl>
      <w:tblPr>
        <w:tblStyle w:val="CDMRange210"/>
        <w:tblW w:w="5000" w:type="pct"/>
        <w:tblLayout w:type="fixed"/>
        <w:tblLook w:val="0600" w:firstRow="0" w:lastRow="0" w:firstColumn="0" w:lastColumn="0" w:noHBand="1" w:noVBand="1"/>
      </w:tblPr>
      <w:tblGrid>
        <w:gridCol w:w="3732"/>
        <w:gridCol w:w="1048"/>
        <w:gridCol w:w="1002"/>
        <w:gridCol w:w="1003"/>
        <w:gridCol w:w="1003"/>
        <w:gridCol w:w="1003"/>
        <w:gridCol w:w="1003"/>
        <w:gridCol w:w="154"/>
        <w:gridCol w:w="926"/>
        <w:gridCol w:w="926"/>
        <w:gridCol w:w="926"/>
        <w:gridCol w:w="926"/>
      </w:tblGrid>
      <w:tr w:rsidR="00594382" w14:paraId="6CE32E00" w14:textId="77777777" w:rsidTr="00C54AB7">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2721C5C8" w14:textId="77777777" w:rsidR="00594382" w:rsidRDefault="00594382" w:rsidP="00C54AB7">
            <w:pPr>
              <w:rPr>
                <w:rFonts w:ascii="Arial" w:eastAsia="Arial" w:hAnsi="Arial" w:cs="Arial"/>
                <w:b/>
                <w:noProof/>
                <w:sz w:val="16"/>
              </w:rPr>
            </w:pPr>
            <w:r>
              <w:rPr>
                <w:rFonts w:ascii="Arial" w:hAnsi="Arial"/>
                <w:b/>
                <w:noProof/>
                <w:sz w:val="16"/>
              </w:rPr>
              <w:t>Ke dni 31. prosince 2022</w:t>
            </w:r>
          </w:p>
        </w:tc>
        <w:tc>
          <w:tcPr>
            <w:tcW w:w="5895" w:type="dxa"/>
            <w:gridSpan w:val="6"/>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AD4F1D" w14:textId="77777777" w:rsidR="00594382" w:rsidRDefault="00594382" w:rsidP="00C54AB7">
            <w:pPr>
              <w:jc w:val="center"/>
              <w:rPr>
                <w:rFonts w:ascii="Arial" w:eastAsia="Arial" w:hAnsi="Arial" w:cs="Arial"/>
                <w:b/>
                <w:noProof/>
                <w:sz w:val="16"/>
              </w:rPr>
            </w:pPr>
            <w:r>
              <w:rPr>
                <w:rFonts w:ascii="Arial" w:hAnsi="Arial"/>
                <w:b/>
                <w:noProof/>
                <w:sz w:val="16"/>
              </w:rPr>
              <w:t>Účetní hodnota</w:t>
            </w:r>
          </w:p>
        </w:tc>
        <w:tc>
          <w:tcPr>
            <w:tcW w:w="150" w:type="dxa"/>
            <w:tcMar>
              <w:top w:w="0" w:type="dxa"/>
              <w:left w:w="0" w:type="dxa"/>
              <w:bottom w:w="0" w:type="dxa"/>
              <w:right w:w="0" w:type="dxa"/>
            </w:tcMar>
            <w:vAlign w:val="center"/>
          </w:tcPr>
          <w:p w14:paraId="74C0F3FB" w14:textId="77777777" w:rsidR="00594382" w:rsidRDefault="00594382" w:rsidP="00C54AB7">
            <w:pPr>
              <w:jc w:val="center"/>
              <w:rPr>
                <w:rFonts w:ascii="Arial" w:eastAsia="Arial" w:hAnsi="Arial" w:cs="Arial"/>
                <w:b/>
                <w:noProof/>
                <w:sz w:val="16"/>
              </w:rPr>
            </w:pPr>
          </w:p>
        </w:tc>
        <w:tc>
          <w:tcPr>
            <w:tcW w:w="3600" w:type="dxa"/>
            <w:gridSpan w:val="4"/>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5CEC54" w14:textId="77777777" w:rsidR="00594382" w:rsidRDefault="00594382" w:rsidP="00C54AB7">
            <w:pPr>
              <w:jc w:val="center"/>
              <w:rPr>
                <w:rFonts w:ascii="Arial" w:eastAsia="Arial" w:hAnsi="Arial" w:cs="Arial"/>
                <w:b/>
                <w:noProof/>
                <w:sz w:val="16"/>
              </w:rPr>
            </w:pPr>
            <w:r>
              <w:rPr>
                <w:rFonts w:ascii="Arial" w:hAnsi="Arial"/>
                <w:b/>
                <w:noProof/>
                <w:sz w:val="16"/>
              </w:rPr>
              <w:t>Reálná hodnota</w:t>
            </w:r>
          </w:p>
        </w:tc>
      </w:tr>
      <w:tr w:rsidR="00594382" w14:paraId="1CB0DEBD" w14:textId="77777777" w:rsidTr="00C54AB7">
        <w:trPr>
          <w:trHeight w:val="105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6268ADE2"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E3A8EA" w14:textId="77777777" w:rsidR="00594382" w:rsidRDefault="00594382" w:rsidP="00C54AB7">
            <w:pPr>
              <w:jc w:val="right"/>
              <w:rPr>
                <w:rFonts w:ascii="Arial" w:eastAsia="Arial" w:hAnsi="Arial" w:cs="Arial"/>
                <w:b/>
                <w:noProof/>
                <w:sz w:val="16"/>
              </w:rPr>
            </w:pPr>
            <w:r>
              <w:rPr>
                <w:rFonts w:ascii="Arial" w:hAnsi="Arial"/>
                <w:b/>
                <w:noProof/>
                <w:sz w:val="16"/>
              </w:rPr>
              <w:t>Derivátové finanční nástroje</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D415D7" w14:textId="77777777" w:rsidR="00594382" w:rsidRDefault="00594382" w:rsidP="00C54AB7">
            <w:pPr>
              <w:jc w:val="right"/>
              <w:rPr>
                <w:rFonts w:ascii="Arial" w:eastAsia="Arial" w:hAnsi="Arial" w:cs="Arial"/>
                <w:b/>
                <w:noProof/>
                <w:sz w:val="16"/>
              </w:rPr>
            </w:pPr>
            <w:r>
              <w:rPr>
                <w:rFonts w:ascii="Arial" w:hAnsi="Arial"/>
                <w:b/>
                <w:noProof/>
                <w:sz w:val="16"/>
              </w:rPr>
              <w:t>Akcie a ost. cenné papíry s proměnlivým výnosem</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56A41C" w14:textId="77777777" w:rsidR="00594382" w:rsidRDefault="00594382" w:rsidP="00C54AB7">
            <w:pPr>
              <w:jc w:val="right"/>
              <w:rPr>
                <w:rFonts w:ascii="Arial" w:eastAsia="Arial" w:hAnsi="Arial" w:cs="Arial"/>
                <w:b/>
                <w:noProof/>
                <w:sz w:val="16"/>
              </w:rPr>
            </w:pPr>
            <w:r>
              <w:rPr>
                <w:rFonts w:ascii="Arial" w:hAnsi="Arial"/>
                <w:b/>
                <w:noProof/>
                <w:sz w:val="16"/>
              </w:rPr>
              <w:t>Peníze, úvěry a jiné pohledávky</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E29930" w14:textId="77777777" w:rsidR="00594382" w:rsidRDefault="00594382" w:rsidP="00C54AB7">
            <w:pPr>
              <w:jc w:val="right"/>
              <w:rPr>
                <w:rFonts w:ascii="Arial" w:eastAsia="Arial" w:hAnsi="Arial" w:cs="Arial"/>
                <w:b/>
                <w:noProof/>
                <w:sz w:val="16"/>
              </w:rPr>
            </w:pPr>
            <w:r>
              <w:rPr>
                <w:rFonts w:ascii="Arial" w:hAnsi="Arial"/>
                <w:b/>
                <w:noProof/>
                <w:sz w:val="16"/>
              </w:rPr>
              <w:t>Finanční aktiva treasury</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1BD089" w14:textId="77777777" w:rsidR="00594382" w:rsidRDefault="00594382" w:rsidP="00C54AB7">
            <w:pPr>
              <w:jc w:val="right"/>
              <w:rPr>
                <w:rFonts w:ascii="Arial" w:eastAsia="Arial" w:hAnsi="Arial" w:cs="Arial"/>
                <w:b/>
                <w:noProof/>
                <w:sz w:val="16"/>
              </w:rPr>
            </w:pPr>
            <w:r>
              <w:rPr>
                <w:rFonts w:ascii="Arial" w:hAnsi="Arial"/>
                <w:b/>
                <w:noProof/>
                <w:sz w:val="16"/>
              </w:rPr>
              <w:t>Ostatní finanční aktiva nebo závazky</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1BC242" w14:textId="77777777" w:rsidR="00594382" w:rsidRDefault="00594382" w:rsidP="00C54AB7">
            <w:pPr>
              <w:jc w:val="right"/>
              <w:rPr>
                <w:rFonts w:ascii="Arial" w:eastAsia="Arial" w:hAnsi="Arial" w:cs="Arial"/>
                <w:b/>
                <w:noProof/>
                <w:sz w:val="16"/>
              </w:rPr>
            </w:pPr>
            <w:r>
              <w:rPr>
                <w:rFonts w:ascii="Arial" w:hAnsi="Arial"/>
                <w:b/>
                <w:noProof/>
                <w:sz w:val="16"/>
              </w:rPr>
              <w:t>Celkem</w:t>
            </w:r>
          </w:p>
        </w:tc>
        <w:tc>
          <w:tcPr>
            <w:tcW w:w="150" w:type="dxa"/>
            <w:tcMar>
              <w:top w:w="0" w:type="dxa"/>
              <w:left w:w="0" w:type="dxa"/>
              <w:bottom w:w="0" w:type="dxa"/>
              <w:right w:w="0" w:type="dxa"/>
            </w:tcMar>
            <w:vAlign w:val="center"/>
          </w:tcPr>
          <w:p w14:paraId="1EF81114" w14:textId="77777777" w:rsidR="00594382" w:rsidRDefault="00594382" w:rsidP="00C54AB7">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B40176" w14:textId="77777777" w:rsidR="00594382" w:rsidRDefault="00594382" w:rsidP="00C54AB7">
            <w:pPr>
              <w:jc w:val="right"/>
              <w:rPr>
                <w:rFonts w:ascii="Arial" w:eastAsia="Arial" w:hAnsi="Arial" w:cs="Arial"/>
                <w:b/>
                <w:noProof/>
                <w:sz w:val="16"/>
              </w:rPr>
            </w:pPr>
            <w:r>
              <w:rPr>
                <w:rFonts w:ascii="Arial" w:hAnsi="Arial"/>
                <w:b/>
                <w:noProof/>
                <w:sz w:val="16"/>
              </w:rPr>
              <w:t>Úroveň 1</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A8D37F" w14:textId="77777777" w:rsidR="00594382" w:rsidRDefault="00594382" w:rsidP="00C54AB7">
            <w:pPr>
              <w:jc w:val="right"/>
              <w:rPr>
                <w:rFonts w:ascii="Arial" w:eastAsia="Arial" w:hAnsi="Arial" w:cs="Arial"/>
                <w:b/>
                <w:noProof/>
                <w:sz w:val="16"/>
              </w:rPr>
            </w:pPr>
            <w:r>
              <w:rPr>
                <w:rFonts w:ascii="Arial" w:hAnsi="Arial"/>
                <w:b/>
                <w:noProof/>
                <w:sz w:val="16"/>
              </w:rPr>
              <w:t>Úroveň 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C6A1DB" w14:textId="77777777" w:rsidR="00594382" w:rsidRDefault="00594382" w:rsidP="00C54AB7">
            <w:pPr>
              <w:jc w:val="right"/>
              <w:rPr>
                <w:rFonts w:ascii="Arial" w:eastAsia="Arial" w:hAnsi="Arial" w:cs="Arial"/>
                <w:b/>
                <w:noProof/>
                <w:sz w:val="16"/>
              </w:rPr>
            </w:pPr>
            <w:r>
              <w:rPr>
                <w:rFonts w:ascii="Arial" w:hAnsi="Arial"/>
                <w:b/>
                <w:noProof/>
                <w:sz w:val="16"/>
              </w:rPr>
              <w:t>Úroveň 3</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3C05A1"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7398DD3C" w14:textId="77777777" w:rsidTr="00C54AB7">
        <w:trPr>
          <w:trHeight w:val="420"/>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485DB128" w14:textId="77777777" w:rsidR="00594382" w:rsidRDefault="00594382" w:rsidP="00C54AB7">
            <w:pPr>
              <w:rPr>
                <w:rFonts w:ascii="Arial" w:eastAsia="Arial" w:hAnsi="Arial" w:cs="Arial"/>
                <w:b/>
                <w:noProof/>
                <w:sz w:val="16"/>
              </w:rPr>
            </w:pPr>
            <w:r>
              <w:rPr>
                <w:rFonts w:ascii="Arial" w:hAnsi="Arial"/>
                <w:b/>
                <w:noProof/>
                <w:sz w:val="16"/>
              </w:rPr>
              <w:t>Fin. aktiva povinně oceňovaná reál. hodnotou do zisku nebo ztráty</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4D6223B9"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9014207"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04EEDDE"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F0849FE"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C0B8823"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1729216"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035B3B13"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5DF5FCA6"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0EA67B6"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B99912C"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D633FF1" w14:textId="77777777" w:rsidR="00594382" w:rsidRDefault="00594382" w:rsidP="00C54AB7">
            <w:pPr>
              <w:jc w:val="right"/>
              <w:rPr>
                <w:rFonts w:ascii="Arial" w:eastAsia="Arial" w:hAnsi="Arial" w:cs="Arial"/>
                <w:noProof/>
                <w:sz w:val="16"/>
              </w:rPr>
            </w:pPr>
          </w:p>
        </w:tc>
      </w:tr>
      <w:tr w:rsidR="00594382" w14:paraId="08EC95FC" w14:textId="77777777" w:rsidTr="00C54AB7">
        <w:trPr>
          <w:trHeight w:val="290"/>
        </w:trPr>
        <w:tc>
          <w:tcPr>
            <w:tcW w:w="3630" w:type="dxa"/>
            <w:noWrap/>
            <w:tcMar>
              <w:top w:w="0" w:type="dxa"/>
              <w:left w:w="40" w:type="dxa"/>
              <w:bottom w:w="0" w:type="dxa"/>
              <w:right w:w="40" w:type="dxa"/>
            </w:tcMar>
            <w:vAlign w:val="center"/>
            <w:hideMark/>
          </w:tcPr>
          <w:p w14:paraId="4A6C3B16" w14:textId="77777777" w:rsidR="00594382" w:rsidRDefault="00594382" w:rsidP="00C54AB7">
            <w:pPr>
              <w:rPr>
                <w:rFonts w:ascii="Arial" w:eastAsia="Arial" w:hAnsi="Arial" w:cs="Arial"/>
                <w:noProof/>
                <w:sz w:val="16"/>
              </w:rPr>
            </w:pPr>
            <w:r>
              <w:rPr>
                <w:rFonts w:ascii="Arial" w:hAnsi="Arial"/>
                <w:noProof/>
                <w:sz w:val="16"/>
              </w:rPr>
              <w:t xml:space="preserve">Derivátové finanční nástroje </w:t>
            </w:r>
          </w:p>
        </w:tc>
        <w:tc>
          <w:tcPr>
            <w:tcW w:w="1020" w:type="dxa"/>
            <w:tcMar>
              <w:top w:w="0" w:type="dxa"/>
              <w:left w:w="40" w:type="dxa"/>
              <w:bottom w:w="0" w:type="dxa"/>
              <w:right w:w="40" w:type="dxa"/>
            </w:tcMar>
            <w:vAlign w:val="center"/>
            <w:hideMark/>
          </w:tcPr>
          <w:p w14:paraId="3523913C" w14:textId="77777777" w:rsidR="00594382" w:rsidRDefault="00594382" w:rsidP="00C54AB7">
            <w:pPr>
              <w:jc w:val="right"/>
              <w:rPr>
                <w:rFonts w:ascii="Arial" w:eastAsia="Arial" w:hAnsi="Arial" w:cs="Arial"/>
                <w:noProof/>
                <w:sz w:val="16"/>
              </w:rPr>
            </w:pPr>
            <w:r>
              <w:rPr>
                <w:rFonts w:ascii="Arial" w:hAnsi="Arial"/>
                <w:noProof/>
                <w:sz w:val="16"/>
              </w:rPr>
              <w:t>75 852</w:t>
            </w:r>
          </w:p>
        </w:tc>
        <w:tc>
          <w:tcPr>
            <w:tcW w:w="975" w:type="dxa"/>
            <w:tcMar>
              <w:top w:w="0" w:type="dxa"/>
              <w:left w:w="40" w:type="dxa"/>
              <w:bottom w:w="0" w:type="dxa"/>
              <w:right w:w="40" w:type="dxa"/>
            </w:tcMar>
            <w:vAlign w:val="center"/>
            <w:hideMark/>
          </w:tcPr>
          <w:p w14:paraId="3087874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A5CCE5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3565820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23A21E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B329EB0" w14:textId="77777777" w:rsidR="00594382" w:rsidRDefault="00594382" w:rsidP="00C54AB7">
            <w:pPr>
              <w:jc w:val="right"/>
              <w:rPr>
                <w:rFonts w:ascii="Arial" w:eastAsia="Arial" w:hAnsi="Arial" w:cs="Arial"/>
                <w:b/>
                <w:noProof/>
                <w:sz w:val="16"/>
              </w:rPr>
            </w:pPr>
            <w:r>
              <w:rPr>
                <w:rFonts w:ascii="Arial" w:hAnsi="Arial"/>
                <w:b/>
                <w:noProof/>
                <w:sz w:val="16"/>
              </w:rPr>
              <w:t>75 852</w:t>
            </w:r>
          </w:p>
        </w:tc>
        <w:tc>
          <w:tcPr>
            <w:tcW w:w="150" w:type="dxa"/>
            <w:tcMar>
              <w:top w:w="0" w:type="dxa"/>
              <w:left w:w="0" w:type="dxa"/>
              <w:bottom w:w="0" w:type="dxa"/>
              <w:right w:w="0" w:type="dxa"/>
            </w:tcMar>
            <w:vAlign w:val="center"/>
          </w:tcPr>
          <w:p w14:paraId="3FFE99A2" w14:textId="77777777" w:rsidR="00594382" w:rsidRDefault="00594382" w:rsidP="00C54AB7">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2558B19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56A10016" w14:textId="77777777" w:rsidR="00594382" w:rsidRDefault="00594382" w:rsidP="00C54AB7">
            <w:pPr>
              <w:jc w:val="right"/>
              <w:rPr>
                <w:rFonts w:ascii="Arial" w:eastAsia="Arial" w:hAnsi="Arial" w:cs="Arial"/>
                <w:noProof/>
                <w:sz w:val="16"/>
              </w:rPr>
            </w:pPr>
            <w:r>
              <w:rPr>
                <w:rFonts w:ascii="Arial" w:hAnsi="Arial"/>
                <w:noProof/>
                <w:sz w:val="16"/>
              </w:rPr>
              <w:t>75 852</w:t>
            </w:r>
          </w:p>
        </w:tc>
        <w:tc>
          <w:tcPr>
            <w:tcW w:w="900" w:type="dxa"/>
            <w:tcMar>
              <w:top w:w="0" w:type="dxa"/>
              <w:left w:w="40" w:type="dxa"/>
              <w:bottom w:w="0" w:type="dxa"/>
              <w:right w:w="40" w:type="dxa"/>
            </w:tcMar>
            <w:vAlign w:val="center"/>
            <w:hideMark/>
          </w:tcPr>
          <w:p w14:paraId="798D21D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3658D4E8" w14:textId="77777777" w:rsidR="00594382" w:rsidRDefault="00594382" w:rsidP="00C54AB7">
            <w:pPr>
              <w:jc w:val="right"/>
              <w:rPr>
                <w:rFonts w:ascii="Arial" w:eastAsia="Arial" w:hAnsi="Arial" w:cs="Arial"/>
                <w:b/>
                <w:noProof/>
                <w:sz w:val="16"/>
              </w:rPr>
            </w:pPr>
            <w:r>
              <w:rPr>
                <w:rFonts w:ascii="Arial" w:hAnsi="Arial"/>
                <w:b/>
                <w:noProof/>
                <w:sz w:val="16"/>
              </w:rPr>
              <w:t>75 852</w:t>
            </w:r>
          </w:p>
        </w:tc>
      </w:tr>
      <w:tr w:rsidR="00594382" w14:paraId="5416F1CB"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7742A5E2" w14:textId="77777777" w:rsidR="00594382" w:rsidRDefault="00594382" w:rsidP="00C54AB7">
            <w:pPr>
              <w:rPr>
                <w:rFonts w:ascii="Arial" w:eastAsia="Arial" w:hAnsi="Arial" w:cs="Arial"/>
                <w:noProof/>
                <w:sz w:val="16"/>
              </w:rPr>
            </w:pPr>
            <w:r>
              <w:rPr>
                <w:rFonts w:ascii="Arial" w:hAnsi="Arial"/>
                <w:noProof/>
                <w:sz w:val="16"/>
              </w:rPr>
              <w:t xml:space="preserve">Fondy rizikového kapitálu </w:t>
            </w:r>
          </w:p>
        </w:tc>
        <w:tc>
          <w:tcPr>
            <w:tcW w:w="1020" w:type="dxa"/>
            <w:shd w:val="clear" w:color="auto" w:fill="FFFFFF"/>
            <w:tcMar>
              <w:top w:w="0" w:type="dxa"/>
              <w:left w:w="40" w:type="dxa"/>
              <w:bottom w:w="0" w:type="dxa"/>
              <w:right w:w="40" w:type="dxa"/>
            </w:tcMar>
            <w:vAlign w:val="center"/>
            <w:hideMark/>
          </w:tcPr>
          <w:p w14:paraId="52E2B7E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EB6DD6E" w14:textId="77777777" w:rsidR="00594382" w:rsidRDefault="00594382" w:rsidP="00C54AB7">
            <w:pPr>
              <w:jc w:val="right"/>
              <w:rPr>
                <w:rFonts w:ascii="Arial" w:eastAsia="Arial" w:hAnsi="Arial" w:cs="Arial"/>
                <w:noProof/>
                <w:sz w:val="16"/>
              </w:rPr>
            </w:pPr>
            <w:r>
              <w:rPr>
                <w:rFonts w:ascii="Arial" w:hAnsi="Arial"/>
                <w:noProof/>
                <w:sz w:val="16"/>
              </w:rPr>
              <w:t>684 564</w:t>
            </w:r>
          </w:p>
        </w:tc>
        <w:tc>
          <w:tcPr>
            <w:tcW w:w="975" w:type="dxa"/>
            <w:tcMar>
              <w:top w:w="0" w:type="dxa"/>
              <w:left w:w="40" w:type="dxa"/>
              <w:bottom w:w="0" w:type="dxa"/>
              <w:right w:w="40" w:type="dxa"/>
            </w:tcMar>
            <w:vAlign w:val="center"/>
            <w:hideMark/>
          </w:tcPr>
          <w:p w14:paraId="2859B91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51EE2C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5CEDC47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289674C7" w14:textId="77777777" w:rsidR="00594382" w:rsidRDefault="00594382" w:rsidP="00C54AB7">
            <w:pPr>
              <w:jc w:val="right"/>
              <w:rPr>
                <w:rFonts w:ascii="Arial" w:eastAsia="Arial" w:hAnsi="Arial" w:cs="Arial"/>
                <w:b/>
                <w:noProof/>
                <w:sz w:val="16"/>
              </w:rPr>
            </w:pPr>
            <w:r>
              <w:rPr>
                <w:rFonts w:ascii="Arial" w:hAnsi="Arial"/>
                <w:b/>
                <w:noProof/>
                <w:sz w:val="16"/>
              </w:rPr>
              <w:t>684 564</w:t>
            </w:r>
          </w:p>
        </w:tc>
        <w:tc>
          <w:tcPr>
            <w:tcW w:w="150" w:type="dxa"/>
            <w:tcMar>
              <w:top w:w="0" w:type="dxa"/>
              <w:left w:w="0" w:type="dxa"/>
              <w:bottom w:w="0" w:type="dxa"/>
              <w:right w:w="0" w:type="dxa"/>
            </w:tcMar>
            <w:vAlign w:val="center"/>
          </w:tcPr>
          <w:p w14:paraId="2F0AB994" w14:textId="77777777" w:rsidR="00594382" w:rsidRDefault="00594382" w:rsidP="00C54AB7">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497E40F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0B8E907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shd w:val="clear" w:color="auto" w:fill="FFFFFF"/>
            <w:tcMar>
              <w:top w:w="0" w:type="dxa"/>
              <w:left w:w="40" w:type="dxa"/>
              <w:bottom w:w="0" w:type="dxa"/>
              <w:right w:w="40" w:type="dxa"/>
            </w:tcMar>
            <w:vAlign w:val="center"/>
            <w:hideMark/>
          </w:tcPr>
          <w:p w14:paraId="77498F3A" w14:textId="77777777" w:rsidR="00594382" w:rsidRDefault="00594382" w:rsidP="00C54AB7">
            <w:pPr>
              <w:jc w:val="right"/>
              <w:rPr>
                <w:rFonts w:ascii="Arial" w:eastAsia="Arial" w:hAnsi="Arial" w:cs="Arial"/>
                <w:noProof/>
                <w:sz w:val="16"/>
              </w:rPr>
            </w:pPr>
            <w:r>
              <w:rPr>
                <w:rFonts w:ascii="Arial" w:hAnsi="Arial"/>
                <w:noProof/>
                <w:sz w:val="16"/>
              </w:rPr>
              <w:t>684 564</w:t>
            </w:r>
          </w:p>
        </w:tc>
        <w:tc>
          <w:tcPr>
            <w:tcW w:w="900" w:type="dxa"/>
            <w:shd w:val="clear" w:color="auto" w:fill="FFFFFF"/>
            <w:tcMar>
              <w:top w:w="0" w:type="dxa"/>
              <w:left w:w="40" w:type="dxa"/>
              <w:bottom w:w="0" w:type="dxa"/>
              <w:right w:w="40" w:type="dxa"/>
            </w:tcMar>
            <w:vAlign w:val="center"/>
            <w:hideMark/>
          </w:tcPr>
          <w:p w14:paraId="5C08AE63" w14:textId="77777777" w:rsidR="00594382" w:rsidRDefault="00594382" w:rsidP="00C54AB7">
            <w:pPr>
              <w:jc w:val="right"/>
              <w:rPr>
                <w:rFonts w:ascii="Arial" w:eastAsia="Arial" w:hAnsi="Arial" w:cs="Arial"/>
                <w:b/>
                <w:noProof/>
                <w:sz w:val="16"/>
              </w:rPr>
            </w:pPr>
            <w:r>
              <w:rPr>
                <w:rFonts w:ascii="Arial" w:hAnsi="Arial"/>
                <w:b/>
                <w:noProof/>
                <w:sz w:val="16"/>
              </w:rPr>
              <w:t>684 564</w:t>
            </w:r>
          </w:p>
        </w:tc>
      </w:tr>
      <w:tr w:rsidR="00594382" w14:paraId="7B7BCC7C"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0F46CCD2" w14:textId="77777777" w:rsidR="00594382" w:rsidRDefault="00594382" w:rsidP="00C54AB7">
            <w:pPr>
              <w:rPr>
                <w:rFonts w:ascii="Arial" w:eastAsia="Arial" w:hAnsi="Arial" w:cs="Arial"/>
                <w:noProof/>
                <w:sz w:val="16"/>
              </w:rPr>
            </w:pPr>
            <w:r>
              <w:rPr>
                <w:rFonts w:ascii="Arial" w:hAnsi="Arial"/>
                <w:noProof/>
                <w:sz w:val="16"/>
              </w:rPr>
              <w:t>Přímé kapitálové investice</w:t>
            </w:r>
          </w:p>
        </w:tc>
        <w:tc>
          <w:tcPr>
            <w:tcW w:w="1020" w:type="dxa"/>
            <w:shd w:val="clear" w:color="auto" w:fill="FFFFFF"/>
            <w:tcMar>
              <w:top w:w="0" w:type="dxa"/>
              <w:left w:w="40" w:type="dxa"/>
              <w:bottom w:w="0" w:type="dxa"/>
              <w:right w:w="40" w:type="dxa"/>
            </w:tcMar>
            <w:vAlign w:val="center"/>
            <w:hideMark/>
          </w:tcPr>
          <w:p w14:paraId="2A2C402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7EA4C910" w14:textId="77777777" w:rsidR="00594382" w:rsidRDefault="00594382" w:rsidP="00C54AB7">
            <w:pPr>
              <w:jc w:val="right"/>
              <w:rPr>
                <w:rFonts w:ascii="Arial" w:eastAsia="Arial" w:hAnsi="Arial" w:cs="Arial"/>
                <w:noProof/>
                <w:sz w:val="16"/>
              </w:rPr>
            </w:pPr>
            <w:r>
              <w:rPr>
                <w:rFonts w:ascii="Arial" w:hAnsi="Arial"/>
                <w:noProof/>
                <w:sz w:val="16"/>
              </w:rPr>
              <w:t>112 777</w:t>
            </w:r>
          </w:p>
        </w:tc>
        <w:tc>
          <w:tcPr>
            <w:tcW w:w="975" w:type="dxa"/>
            <w:tcMar>
              <w:top w:w="0" w:type="dxa"/>
              <w:left w:w="40" w:type="dxa"/>
              <w:bottom w:w="0" w:type="dxa"/>
              <w:right w:w="40" w:type="dxa"/>
            </w:tcMar>
            <w:vAlign w:val="center"/>
            <w:hideMark/>
          </w:tcPr>
          <w:p w14:paraId="12C268E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73FCDD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75C7D1F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DCE16E5" w14:textId="77777777" w:rsidR="00594382" w:rsidRDefault="00594382" w:rsidP="00C54AB7">
            <w:pPr>
              <w:jc w:val="right"/>
              <w:rPr>
                <w:rFonts w:ascii="Arial" w:eastAsia="Arial" w:hAnsi="Arial" w:cs="Arial"/>
                <w:b/>
                <w:noProof/>
                <w:sz w:val="16"/>
              </w:rPr>
            </w:pPr>
            <w:r>
              <w:rPr>
                <w:rFonts w:ascii="Arial" w:hAnsi="Arial"/>
                <w:b/>
                <w:noProof/>
                <w:sz w:val="16"/>
              </w:rPr>
              <w:t>112 777</w:t>
            </w:r>
          </w:p>
        </w:tc>
        <w:tc>
          <w:tcPr>
            <w:tcW w:w="150" w:type="dxa"/>
            <w:tcMar>
              <w:top w:w="0" w:type="dxa"/>
              <w:left w:w="0" w:type="dxa"/>
              <w:bottom w:w="0" w:type="dxa"/>
              <w:right w:w="0" w:type="dxa"/>
            </w:tcMar>
            <w:vAlign w:val="center"/>
          </w:tcPr>
          <w:p w14:paraId="36510AE9" w14:textId="77777777" w:rsidR="00594382" w:rsidRDefault="00594382" w:rsidP="00C54AB7">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5E1C5D9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013E641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shd w:val="clear" w:color="auto" w:fill="FFFFFF"/>
            <w:tcMar>
              <w:top w:w="0" w:type="dxa"/>
              <w:left w:w="40" w:type="dxa"/>
              <w:bottom w:w="0" w:type="dxa"/>
              <w:right w:w="40" w:type="dxa"/>
            </w:tcMar>
            <w:vAlign w:val="center"/>
            <w:hideMark/>
          </w:tcPr>
          <w:p w14:paraId="5193573E" w14:textId="77777777" w:rsidR="00594382" w:rsidRDefault="00594382" w:rsidP="00C54AB7">
            <w:pPr>
              <w:jc w:val="right"/>
              <w:rPr>
                <w:rFonts w:ascii="Arial" w:eastAsia="Arial" w:hAnsi="Arial" w:cs="Arial"/>
                <w:noProof/>
                <w:sz w:val="16"/>
              </w:rPr>
            </w:pPr>
            <w:r>
              <w:rPr>
                <w:rFonts w:ascii="Arial" w:hAnsi="Arial"/>
                <w:noProof/>
                <w:sz w:val="16"/>
              </w:rPr>
              <w:t>112 777</w:t>
            </w:r>
          </w:p>
        </w:tc>
        <w:tc>
          <w:tcPr>
            <w:tcW w:w="900" w:type="dxa"/>
            <w:shd w:val="clear" w:color="auto" w:fill="FFFFFF"/>
            <w:tcMar>
              <w:top w:w="0" w:type="dxa"/>
              <w:left w:w="40" w:type="dxa"/>
              <w:bottom w:w="0" w:type="dxa"/>
              <w:right w:w="40" w:type="dxa"/>
            </w:tcMar>
            <w:vAlign w:val="center"/>
            <w:hideMark/>
          </w:tcPr>
          <w:p w14:paraId="1C86D3E5" w14:textId="77777777" w:rsidR="00594382" w:rsidRDefault="00594382" w:rsidP="00C54AB7">
            <w:pPr>
              <w:jc w:val="right"/>
              <w:rPr>
                <w:rFonts w:ascii="Arial" w:eastAsia="Arial" w:hAnsi="Arial" w:cs="Arial"/>
                <w:b/>
                <w:noProof/>
                <w:sz w:val="16"/>
              </w:rPr>
            </w:pPr>
            <w:r>
              <w:rPr>
                <w:rFonts w:ascii="Arial" w:hAnsi="Arial"/>
                <w:b/>
                <w:noProof/>
                <w:sz w:val="16"/>
              </w:rPr>
              <w:t>112 777</w:t>
            </w:r>
          </w:p>
        </w:tc>
      </w:tr>
      <w:tr w:rsidR="00594382" w14:paraId="772C9BA1" w14:textId="77777777" w:rsidTr="00C54AB7">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57609826"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FB9C13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043766C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C6DBDEC" w14:textId="77777777" w:rsidR="00594382" w:rsidRDefault="00594382" w:rsidP="00C54AB7">
            <w:pPr>
              <w:jc w:val="right"/>
              <w:rPr>
                <w:rFonts w:ascii="Arial" w:eastAsia="Arial" w:hAnsi="Arial" w:cs="Arial"/>
                <w:noProof/>
                <w:sz w:val="16"/>
              </w:rPr>
            </w:pPr>
            <w:r>
              <w:rPr>
                <w:rFonts w:ascii="Arial" w:hAnsi="Arial"/>
                <w:noProof/>
                <w:sz w:val="16"/>
              </w:rPr>
              <w:t>95 604</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91BEF5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3FB97F9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A60E3D4" w14:textId="77777777" w:rsidR="00594382" w:rsidRDefault="00594382" w:rsidP="00C54AB7">
            <w:pPr>
              <w:jc w:val="right"/>
              <w:rPr>
                <w:rFonts w:ascii="Arial" w:eastAsia="Arial" w:hAnsi="Arial" w:cs="Arial"/>
                <w:b/>
                <w:noProof/>
                <w:sz w:val="16"/>
              </w:rPr>
            </w:pPr>
            <w:r>
              <w:rPr>
                <w:rFonts w:ascii="Arial" w:hAnsi="Arial"/>
                <w:b/>
                <w:noProof/>
                <w:sz w:val="16"/>
              </w:rPr>
              <w:t>95 604</w:t>
            </w:r>
          </w:p>
        </w:tc>
        <w:tc>
          <w:tcPr>
            <w:tcW w:w="150" w:type="dxa"/>
            <w:tcMar>
              <w:top w:w="0" w:type="dxa"/>
              <w:left w:w="0" w:type="dxa"/>
              <w:bottom w:w="0" w:type="dxa"/>
              <w:right w:w="0" w:type="dxa"/>
            </w:tcMar>
            <w:vAlign w:val="center"/>
          </w:tcPr>
          <w:p w14:paraId="02110E4A"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35DF14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5FE9DD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3FB3367" w14:textId="77777777" w:rsidR="00594382" w:rsidRDefault="00594382" w:rsidP="00C54AB7">
            <w:pPr>
              <w:jc w:val="right"/>
              <w:rPr>
                <w:rFonts w:ascii="Arial" w:eastAsia="Arial" w:hAnsi="Arial" w:cs="Arial"/>
                <w:noProof/>
                <w:sz w:val="16"/>
              </w:rPr>
            </w:pPr>
            <w:r>
              <w:rPr>
                <w:rFonts w:ascii="Arial" w:hAnsi="Arial"/>
                <w:noProof/>
                <w:sz w:val="16"/>
              </w:rPr>
              <w:t>95 604</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6EFC385" w14:textId="77777777" w:rsidR="00594382" w:rsidRDefault="00594382" w:rsidP="00C54AB7">
            <w:pPr>
              <w:jc w:val="right"/>
              <w:rPr>
                <w:rFonts w:ascii="Arial" w:eastAsia="Arial" w:hAnsi="Arial" w:cs="Arial"/>
                <w:b/>
                <w:noProof/>
                <w:sz w:val="16"/>
              </w:rPr>
            </w:pPr>
            <w:r>
              <w:rPr>
                <w:rFonts w:ascii="Arial" w:hAnsi="Arial"/>
                <w:b/>
                <w:noProof/>
                <w:sz w:val="16"/>
              </w:rPr>
              <w:t>95 604</w:t>
            </w:r>
          </w:p>
        </w:tc>
      </w:tr>
      <w:tr w:rsidR="00594382" w14:paraId="7DBE2D7F" w14:textId="77777777" w:rsidTr="00C54AB7">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55B7949" w14:textId="77777777" w:rsidR="00594382" w:rsidRDefault="00594382" w:rsidP="00C54AB7">
            <w:pPr>
              <w:rPr>
                <w:rFonts w:ascii="Arial" w:eastAsia="Arial" w:hAnsi="Arial" w:cs="Arial"/>
                <w:b/>
                <w:noProof/>
                <w:sz w:val="16"/>
              </w:rPr>
            </w:pPr>
            <w:r>
              <w:rPr>
                <w:rFonts w:ascii="Arial" w:hAnsi="Arial"/>
                <w:b/>
                <w:noProof/>
                <w:sz w:val="16"/>
              </w:rPr>
              <w:t>Fin. aktiva povinně oceňovaná reál. hodnotou do zisku nebo ztráty celkem</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489A7F" w14:textId="77777777" w:rsidR="00594382" w:rsidRDefault="00594382" w:rsidP="00C54AB7">
            <w:pPr>
              <w:jc w:val="right"/>
              <w:rPr>
                <w:rFonts w:ascii="Arial" w:eastAsia="Arial" w:hAnsi="Arial" w:cs="Arial"/>
                <w:b/>
                <w:noProof/>
                <w:sz w:val="16"/>
              </w:rPr>
            </w:pPr>
            <w:r>
              <w:rPr>
                <w:rFonts w:ascii="Arial" w:hAnsi="Arial"/>
                <w:b/>
                <w:noProof/>
                <w:sz w:val="16"/>
              </w:rPr>
              <w:t>75 852</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5BBDB8" w14:textId="77777777" w:rsidR="00594382" w:rsidRDefault="00594382" w:rsidP="00C54AB7">
            <w:pPr>
              <w:jc w:val="right"/>
              <w:rPr>
                <w:rFonts w:ascii="Arial" w:eastAsia="Arial" w:hAnsi="Arial" w:cs="Arial"/>
                <w:b/>
                <w:noProof/>
                <w:sz w:val="16"/>
              </w:rPr>
            </w:pPr>
            <w:r>
              <w:rPr>
                <w:rFonts w:ascii="Arial" w:hAnsi="Arial"/>
                <w:b/>
                <w:noProof/>
                <w:sz w:val="16"/>
              </w:rPr>
              <w:t>797 341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8A35E7" w14:textId="77777777" w:rsidR="00594382" w:rsidRDefault="00594382" w:rsidP="00C54AB7">
            <w:pPr>
              <w:jc w:val="right"/>
              <w:rPr>
                <w:rFonts w:ascii="Arial" w:eastAsia="Arial" w:hAnsi="Arial" w:cs="Arial"/>
                <w:b/>
                <w:noProof/>
                <w:sz w:val="16"/>
              </w:rPr>
            </w:pPr>
            <w:r>
              <w:rPr>
                <w:rFonts w:ascii="Arial" w:hAnsi="Arial"/>
                <w:b/>
                <w:noProof/>
                <w:sz w:val="16"/>
              </w:rPr>
              <w:t>95 604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42B4B7"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1B832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0828119" w14:textId="77777777" w:rsidR="00594382" w:rsidRDefault="00594382" w:rsidP="00C54AB7">
            <w:pPr>
              <w:jc w:val="right"/>
              <w:rPr>
                <w:rFonts w:ascii="Arial" w:eastAsia="Arial" w:hAnsi="Arial" w:cs="Arial"/>
                <w:b/>
                <w:noProof/>
                <w:sz w:val="16"/>
              </w:rPr>
            </w:pPr>
            <w:r>
              <w:rPr>
                <w:rFonts w:ascii="Arial" w:hAnsi="Arial"/>
                <w:b/>
                <w:noProof/>
                <w:sz w:val="16"/>
              </w:rPr>
              <w:t>968 797</w:t>
            </w:r>
          </w:p>
        </w:tc>
        <w:tc>
          <w:tcPr>
            <w:tcW w:w="150" w:type="dxa"/>
            <w:tcMar>
              <w:top w:w="0" w:type="dxa"/>
              <w:left w:w="0" w:type="dxa"/>
              <w:bottom w:w="0" w:type="dxa"/>
              <w:right w:w="0" w:type="dxa"/>
            </w:tcMar>
            <w:vAlign w:val="center"/>
          </w:tcPr>
          <w:p w14:paraId="399F7C71" w14:textId="77777777" w:rsidR="00594382" w:rsidRDefault="00594382" w:rsidP="00C54AB7">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75C528"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195BA8" w14:textId="77777777" w:rsidR="00594382" w:rsidRDefault="00594382" w:rsidP="00C54AB7">
            <w:pPr>
              <w:jc w:val="right"/>
              <w:rPr>
                <w:rFonts w:ascii="Arial" w:eastAsia="Arial" w:hAnsi="Arial" w:cs="Arial"/>
                <w:b/>
                <w:noProof/>
                <w:sz w:val="16"/>
              </w:rPr>
            </w:pPr>
            <w:r>
              <w:rPr>
                <w:rFonts w:ascii="Arial" w:hAnsi="Arial"/>
                <w:b/>
                <w:noProof/>
                <w:sz w:val="16"/>
              </w:rPr>
              <w:t>75 852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DE2AD9" w14:textId="77777777" w:rsidR="00594382" w:rsidRDefault="00594382" w:rsidP="00C54AB7">
            <w:pPr>
              <w:jc w:val="right"/>
              <w:rPr>
                <w:rFonts w:ascii="Arial" w:eastAsia="Arial" w:hAnsi="Arial" w:cs="Arial"/>
                <w:b/>
                <w:noProof/>
                <w:sz w:val="16"/>
              </w:rPr>
            </w:pPr>
            <w:r>
              <w:rPr>
                <w:rFonts w:ascii="Arial" w:hAnsi="Arial"/>
                <w:b/>
                <w:noProof/>
                <w:sz w:val="16"/>
              </w:rPr>
              <w:t>892 945</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1EB978" w14:textId="77777777" w:rsidR="00594382" w:rsidRDefault="00594382" w:rsidP="00C54AB7">
            <w:pPr>
              <w:jc w:val="right"/>
              <w:rPr>
                <w:rFonts w:ascii="Arial" w:eastAsia="Arial" w:hAnsi="Arial" w:cs="Arial"/>
                <w:b/>
                <w:noProof/>
                <w:sz w:val="16"/>
              </w:rPr>
            </w:pPr>
            <w:r>
              <w:rPr>
                <w:rFonts w:ascii="Arial" w:hAnsi="Arial"/>
                <w:b/>
                <w:noProof/>
                <w:sz w:val="16"/>
              </w:rPr>
              <w:t>968 797</w:t>
            </w:r>
          </w:p>
        </w:tc>
      </w:tr>
      <w:tr w:rsidR="00594382" w14:paraId="5DE3A165" w14:textId="77777777" w:rsidTr="00C54AB7">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3E4597A" w14:textId="77777777" w:rsidR="00594382" w:rsidRDefault="00594382" w:rsidP="00C54AB7">
            <w:pPr>
              <w:rPr>
                <w:rFonts w:ascii="Arial" w:eastAsia="Arial" w:hAnsi="Arial" w:cs="Arial"/>
                <w:b/>
                <w:noProof/>
                <w:sz w:val="16"/>
              </w:rPr>
            </w:pPr>
            <w:r>
              <w:rPr>
                <w:rFonts w:ascii="Arial" w:hAnsi="Arial"/>
                <w:b/>
                <w:noProof/>
                <w:sz w:val="16"/>
              </w:rPr>
              <w:t>Fin. aktiva oceňovaná naběhlou hodnotou</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6A494601"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80F8668"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6A408CB"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DF21262"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AB8341C"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7B3EF6A"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6CF475CB"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957E71A"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C49C21D"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4A89B23"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3548E4C" w14:textId="77777777" w:rsidR="00594382" w:rsidRDefault="00594382" w:rsidP="00C54AB7">
            <w:pPr>
              <w:jc w:val="right"/>
              <w:rPr>
                <w:rFonts w:ascii="Arial" w:eastAsia="Arial" w:hAnsi="Arial" w:cs="Arial"/>
                <w:noProof/>
                <w:sz w:val="16"/>
              </w:rPr>
            </w:pPr>
          </w:p>
        </w:tc>
      </w:tr>
      <w:tr w:rsidR="00594382" w14:paraId="5A318897"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00B38AD8" w14:textId="77777777" w:rsidR="00594382" w:rsidRDefault="00594382" w:rsidP="00C54AB7">
            <w:pPr>
              <w:rPr>
                <w:rFonts w:ascii="Arial" w:eastAsia="Arial" w:hAnsi="Arial" w:cs="Arial"/>
                <w:noProof/>
                <w:sz w:val="16"/>
              </w:rPr>
            </w:pPr>
            <w:r>
              <w:rPr>
                <w:rFonts w:ascii="Arial" w:hAnsi="Arial"/>
                <w:noProof/>
                <w:sz w:val="16"/>
              </w:rPr>
              <w:t>Peněžní prostředky a peněžní ekvivalenty</w:t>
            </w:r>
          </w:p>
        </w:tc>
        <w:tc>
          <w:tcPr>
            <w:tcW w:w="1020" w:type="dxa"/>
            <w:shd w:val="clear" w:color="auto" w:fill="FFFFFF"/>
            <w:tcMar>
              <w:top w:w="0" w:type="dxa"/>
              <w:left w:w="40" w:type="dxa"/>
              <w:bottom w:w="0" w:type="dxa"/>
              <w:right w:w="40" w:type="dxa"/>
            </w:tcMar>
            <w:vAlign w:val="center"/>
            <w:hideMark/>
          </w:tcPr>
          <w:p w14:paraId="02E2413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CEC65B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4064207" w14:textId="77777777" w:rsidR="00594382" w:rsidRDefault="00594382" w:rsidP="00C54AB7">
            <w:pPr>
              <w:jc w:val="right"/>
              <w:rPr>
                <w:rFonts w:ascii="Arial" w:eastAsia="Arial" w:hAnsi="Arial" w:cs="Arial"/>
                <w:noProof/>
                <w:sz w:val="16"/>
              </w:rPr>
            </w:pPr>
            <w:r>
              <w:rPr>
                <w:rFonts w:ascii="Arial" w:hAnsi="Arial"/>
                <w:noProof/>
                <w:sz w:val="16"/>
              </w:rPr>
              <w:t>1 451 970</w:t>
            </w:r>
          </w:p>
        </w:tc>
        <w:tc>
          <w:tcPr>
            <w:tcW w:w="975" w:type="dxa"/>
            <w:shd w:val="clear" w:color="auto" w:fill="FFFFFF"/>
            <w:tcMar>
              <w:top w:w="0" w:type="dxa"/>
              <w:left w:w="40" w:type="dxa"/>
              <w:bottom w:w="0" w:type="dxa"/>
              <w:right w:w="40" w:type="dxa"/>
            </w:tcMar>
            <w:vAlign w:val="center"/>
            <w:hideMark/>
          </w:tcPr>
          <w:p w14:paraId="0F1FE86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623736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2910561F" w14:textId="77777777" w:rsidR="00594382" w:rsidRDefault="00594382" w:rsidP="00C54AB7">
            <w:pPr>
              <w:jc w:val="right"/>
              <w:rPr>
                <w:rFonts w:ascii="Arial" w:eastAsia="Arial" w:hAnsi="Arial" w:cs="Arial"/>
                <w:b/>
                <w:noProof/>
                <w:sz w:val="16"/>
              </w:rPr>
            </w:pPr>
            <w:r>
              <w:rPr>
                <w:rFonts w:ascii="Arial" w:hAnsi="Arial"/>
                <w:b/>
                <w:noProof/>
                <w:sz w:val="16"/>
              </w:rPr>
              <w:t>1 451 970</w:t>
            </w:r>
          </w:p>
        </w:tc>
        <w:tc>
          <w:tcPr>
            <w:tcW w:w="150" w:type="dxa"/>
            <w:tcMar>
              <w:top w:w="0" w:type="dxa"/>
              <w:left w:w="0" w:type="dxa"/>
              <w:bottom w:w="0" w:type="dxa"/>
              <w:right w:w="0" w:type="dxa"/>
            </w:tcMar>
            <w:vAlign w:val="center"/>
          </w:tcPr>
          <w:p w14:paraId="72C4B335"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7F1BF12F"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6E009EDE"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28DBA229"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0CE8CDF3" w14:textId="77777777" w:rsidR="00594382" w:rsidRDefault="00594382" w:rsidP="00C54AB7">
            <w:pPr>
              <w:jc w:val="right"/>
              <w:rPr>
                <w:rFonts w:ascii="Arial" w:eastAsia="Arial" w:hAnsi="Arial" w:cs="Arial"/>
                <w:b/>
                <w:noProof/>
                <w:sz w:val="16"/>
              </w:rPr>
            </w:pPr>
          </w:p>
        </w:tc>
      </w:tr>
      <w:tr w:rsidR="00594382" w14:paraId="420978E9"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3951F43A"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020" w:type="dxa"/>
            <w:shd w:val="clear" w:color="auto" w:fill="FFFFFF"/>
            <w:tcMar>
              <w:top w:w="0" w:type="dxa"/>
              <w:left w:w="40" w:type="dxa"/>
              <w:bottom w:w="0" w:type="dxa"/>
              <w:right w:w="40" w:type="dxa"/>
            </w:tcMar>
            <w:vAlign w:val="center"/>
            <w:hideMark/>
          </w:tcPr>
          <w:p w14:paraId="18133A1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4A7BF0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2590887" w14:textId="77777777" w:rsidR="00594382" w:rsidRDefault="00594382" w:rsidP="00C54AB7">
            <w:pPr>
              <w:jc w:val="right"/>
              <w:rPr>
                <w:rFonts w:ascii="Arial" w:eastAsia="Arial" w:hAnsi="Arial" w:cs="Arial"/>
                <w:noProof/>
                <w:sz w:val="16"/>
              </w:rPr>
            </w:pPr>
            <w:r>
              <w:rPr>
                <w:rFonts w:ascii="Arial" w:hAnsi="Arial"/>
                <w:noProof/>
                <w:sz w:val="16"/>
              </w:rPr>
              <w:t>1 754 182</w:t>
            </w:r>
          </w:p>
        </w:tc>
        <w:tc>
          <w:tcPr>
            <w:tcW w:w="975" w:type="dxa"/>
            <w:shd w:val="clear" w:color="auto" w:fill="FFFFFF"/>
            <w:tcMar>
              <w:top w:w="0" w:type="dxa"/>
              <w:left w:w="40" w:type="dxa"/>
              <w:bottom w:w="0" w:type="dxa"/>
              <w:right w:w="40" w:type="dxa"/>
            </w:tcMar>
            <w:vAlign w:val="center"/>
            <w:hideMark/>
          </w:tcPr>
          <w:p w14:paraId="4CA8DC5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51AB3E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6C746FC5" w14:textId="77777777" w:rsidR="00594382" w:rsidRDefault="00594382" w:rsidP="00C54AB7">
            <w:pPr>
              <w:jc w:val="right"/>
              <w:rPr>
                <w:rFonts w:ascii="Arial" w:eastAsia="Arial" w:hAnsi="Arial" w:cs="Arial"/>
                <w:b/>
                <w:noProof/>
                <w:sz w:val="16"/>
              </w:rPr>
            </w:pPr>
            <w:r>
              <w:rPr>
                <w:rFonts w:ascii="Arial" w:hAnsi="Arial"/>
                <w:b/>
                <w:noProof/>
                <w:sz w:val="16"/>
              </w:rPr>
              <w:t>1 754 182</w:t>
            </w:r>
          </w:p>
        </w:tc>
        <w:tc>
          <w:tcPr>
            <w:tcW w:w="150" w:type="dxa"/>
            <w:tcMar>
              <w:top w:w="0" w:type="dxa"/>
              <w:left w:w="0" w:type="dxa"/>
              <w:bottom w:w="0" w:type="dxa"/>
              <w:right w:w="0" w:type="dxa"/>
            </w:tcMar>
            <w:vAlign w:val="center"/>
          </w:tcPr>
          <w:p w14:paraId="49F0C403"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349C9336"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75C85C93"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22946B11"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32DC21CD" w14:textId="77777777" w:rsidR="00594382" w:rsidRDefault="00594382" w:rsidP="00C54AB7">
            <w:pPr>
              <w:jc w:val="right"/>
              <w:rPr>
                <w:rFonts w:ascii="Arial" w:eastAsia="Arial" w:hAnsi="Arial" w:cs="Arial"/>
                <w:b/>
                <w:noProof/>
                <w:sz w:val="16"/>
              </w:rPr>
            </w:pPr>
          </w:p>
        </w:tc>
      </w:tr>
      <w:tr w:rsidR="00594382" w14:paraId="77921A59"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00704868" w14:textId="77777777" w:rsidR="00594382" w:rsidRDefault="00594382" w:rsidP="00C54AB7">
            <w:pPr>
              <w:rPr>
                <w:rFonts w:ascii="Arial" w:eastAsia="Arial" w:hAnsi="Arial" w:cs="Arial"/>
                <w:noProof/>
                <w:sz w:val="16"/>
              </w:rPr>
            </w:pPr>
            <w:r>
              <w:rPr>
                <w:rFonts w:ascii="Arial" w:hAnsi="Arial"/>
                <w:noProof/>
                <w:sz w:val="16"/>
              </w:rPr>
              <w:t>Pohledávky za přispěvateli</w:t>
            </w:r>
          </w:p>
        </w:tc>
        <w:tc>
          <w:tcPr>
            <w:tcW w:w="1020" w:type="dxa"/>
            <w:shd w:val="clear" w:color="auto" w:fill="FFFFFF"/>
            <w:tcMar>
              <w:top w:w="0" w:type="dxa"/>
              <w:left w:w="40" w:type="dxa"/>
              <w:bottom w:w="0" w:type="dxa"/>
              <w:right w:w="40" w:type="dxa"/>
            </w:tcMar>
            <w:vAlign w:val="center"/>
            <w:hideMark/>
          </w:tcPr>
          <w:p w14:paraId="6E96756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D21DB8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6EFFF4C" w14:textId="77777777" w:rsidR="00594382" w:rsidRDefault="00594382" w:rsidP="00C54AB7">
            <w:pPr>
              <w:jc w:val="right"/>
              <w:rPr>
                <w:rFonts w:ascii="Arial" w:eastAsia="Arial" w:hAnsi="Arial" w:cs="Arial"/>
                <w:noProof/>
                <w:sz w:val="16"/>
              </w:rPr>
            </w:pPr>
            <w:r>
              <w:rPr>
                <w:rFonts w:ascii="Arial" w:hAnsi="Arial"/>
                <w:noProof/>
                <w:sz w:val="16"/>
              </w:rPr>
              <w:t>85 321</w:t>
            </w:r>
          </w:p>
        </w:tc>
        <w:tc>
          <w:tcPr>
            <w:tcW w:w="975" w:type="dxa"/>
            <w:shd w:val="clear" w:color="auto" w:fill="FFFFFF"/>
            <w:tcMar>
              <w:top w:w="0" w:type="dxa"/>
              <w:left w:w="40" w:type="dxa"/>
              <w:bottom w:w="0" w:type="dxa"/>
              <w:right w:w="40" w:type="dxa"/>
            </w:tcMar>
            <w:vAlign w:val="center"/>
            <w:hideMark/>
          </w:tcPr>
          <w:p w14:paraId="3021C8F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B28B5E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3D83665" w14:textId="77777777" w:rsidR="00594382" w:rsidRDefault="00594382" w:rsidP="00C54AB7">
            <w:pPr>
              <w:jc w:val="right"/>
              <w:rPr>
                <w:rFonts w:ascii="Arial" w:eastAsia="Arial" w:hAnsi="Arial" w:cs="Arial"/>
                <w:b/>
                <w:noProof/>
                <w:sz w:val="16"/>
              </w:rPr>
            </w:pPr>
            <w:r>
              <w:rPr>
                <w:rFonts w:ascii="Arial" w:hAnsi="Arial"/>
                <w:b/>
                <w:noProof/>
                <w:sz w:val="16"/>
              </w:rPr>
              <w:t>85 321</w:t>
            </w:r>
          </w:p>
        </w:tc>
        <w:tc>
          <w:tcPr>
            <w:tcW w:w="150" w:type="dxa"/>
            <w:tcMar>
              <w:top w:w="0" w:type="dxa"/>
              <w:left w:w="0" w:type="dxa"/>
              <w:bottom w:w="0" w:type="dxa"/>
              <w:right w:w="0" w:type="dxa"/>
            </w:tcMar>
            <w:vAlign w:val="center"/>
          </w:tcPr>
          <w:p w14:paraId="18AB6662"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02837F18"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09AF65C2"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28DF7323"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1F50BDE7" w14:textId="77777777" w:rsidR="00594382" w:rsidRDefault="00594382" w:rsidP="00C54AB7">
            <w:pPr>
              <w:jc w:val="right"/>
              <w:rPr>
                <w:rFonts w:ascii="Arial" w:eastAsia="Arial" w:hAnsi="Arial" w:cs="Arial"/>
                <w:b/>
                <w:noProof/>
                <w:sz w:val="16"/>
              </w:rPr>
            </w:pPr>
          </w:p>
        </w:tc>
      </w:tr>
      <w:tr w:rsidR="00594382" w14:paraId="4A214A4F"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3B09BF35" w14:textId="77777777" w:rsidR="00594382" w:rsidRDefault="00594382" w:rsidP="00C54AB7">
            <w:pPr>
              <w:rPr>
                <w:rFonts w:ascii="Arial" w:eastAsia="Arial" w:hAnsi="Arial" w:cs="Arial"/>
                <w:noProof/>
                <w:sz w:val="16"/>
              </w:rPr>
            </w:pPr>
            <w:r>
              <w:rPr>
                <w:rFonts w:ascii="Arial" w:hAnsi="Arial"/>
                <w:noProof/>
                <w:sz w:val="16"/>
              </w:rPr>
              <w:t>Finanční aktiva treasury</w:t>
            </w:r>
          </w:p>
        </w:tc>
        <w:tc>
          <w:tcPr>
            <w:tcW w:w="1020" w:type="dxa"/>
            <w:shd w:val="clear" w:color="auto" w:fill="FFFFFF"/>
            <w:tcMar>
              <w:top w:w="0" w:type="dxa"/>
              <w:left w:w="40" w:type="dxa"/>
              <w:bottom w:w="0" w:type="dxa"/>
              <w:right w:w="40" w:type="dxa"/>
            </w:tcMar>
            <w:vAlign w:val="center"/>
            <w:hideMark/>
          </w:tcPr>
          <w:p w14:paraId="7FF921A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38CF5D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1C0CBD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7C59E068" w14:textId="77777777" w:rsidR="00594382" w:rsidRDefault="00594382" w:rsidP="00C54AB7">
            <w:pPr>
              <w:jc w:val="right"/>
              <w:rPr>
                <w:rFonts w:ascii="Arial" w:eastAsia="Arial" w:hAnsi="Arial" w:cs="Arial"/>
                <w:noProof/>
                <w:sz w:val="16"/>
              </w:rPr>
            </w:pPr>
            <w:r>
              <w:rPr>
                <w:rFonts w:ascii="Arial" w:hAnsi="Arial"/>
                <w:noProof/>
                <w:sz w:val="16"/>
              </w:rPr>
              <w:t>73 003</w:t>
            </w:r>
          </w:p>
        </w:tc>
        <w:tc>
          <w:tcPr>
            <w:tcW w:w="975" w:type="dxa"/>
            <w:shd w:val="clear" w:color="auto" w:fill="FFFFFF"/>
            <w:tcMar>
              <w:top w:w="0" w:type="dxa"/>
              <w:left w:w="40" w:type="dxa"/>
              <w:bottom w:w="0" w:type="dxa"/>
              <w:right w:w="40" w:type="dxa"/>
            </w:tcMar>
            <w:vAlign w:val="center"/>
            <w:hideMark/>
          </w:tcPr>
          <w:p w14:paraId="1F02F10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EE5DED4" w14:textId="77777777" w:rsidR="00594382" w:rsidRDefault="00594382" w:rsidP="00C54AB7">
            <w:pPr>
              <w:jc w:val="right"/>
              <w:rPr>
                <w:rFonts w:ascii="Arial" w:eastAsia="Arial" w:hAnsi="Arial" w:cs="Arial"/>
                <w:b/>
                <w:noProof/>
                <w:sz w:val="16"/>
              </w:rPr>
            </w:pPr>
            <w:r>
              <w:rPr>
                <w:rFonts w:ascii="Arial" w:hAnsi="Arial"/>
                <w:b/>
                <w:noProof/>
                <w:sz w:val="16"/>
              </w:rPr>
              <w:t>73 003</w:t>
            </w:r>
          </w:p>
        </w:tc>
        <w:tc>
          <w:tcPr>
            <w:tcW w:w="150" w:type="dxa"/>
            <w:tcMar>
              <w:top w:w="0" w:type="dxa"/>
              <w:left w:w="0" w:type="dxa"/>
              <w:bottom w:w="0" w:type="dxa"/>
              <w:right w:w="0" w:type="dxa"/>
            </w:tcMar>
            <w:vAlign w:val="center"/>
          </w:tcPr>
          <w:p w14:paraId="63A24ED1"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64B6A607"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4E0C4F48"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494A56D8"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43F28691" w14:textId="77777777" w:rsidR="00594382" w:rsidRDefault="00594382" w:rsidP="00C54AB7">
            <w:pPr>
              <w:jc w:val="right"/>
              <w:rPr>
                <w:rFonts w:ascii="Arial" w:eastAsia="Arial" w:hAnsi="Arial" w:cs="Arial"/>
                <w:b/>
                <w:noProof/>
                <w:sz w:val="16"/>
              </w:rPr>
            </w:pPr>
          </w:p>
        </w:tc>
      </w:tr>
      <w:tr w:rsidR="00594382" w14:paraId="7FEFE5A6" w14:textId="77777777" w:rsidTr="00C54AB7">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7A2C862C" w14:textId="77777777" w:rsidR="00594382" w:rsidRDefault="00594382" w:rsidP="00C54AB7">
            <w:pPr>
              <w:rPr>
                <w:rFonts w:ascii="Arial" w:eastAsia="Arial" w:hAnsi="Arial" w:cs="Arial"/>
                <w:noProof/>
                <w:sz w:val="16"/>
              </w:rPr>
            </w:pPr>
            <w:r>
              <w:rPr>
                <w:rFonts w:ascii="Arial" w:hAnsi="Arial"/>
                <w:noProof/>
                <w:sz w:val="16"/>
              </w:rPr>
              <w:t>Ostatní aktiva</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9243F2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E973D5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2B1916B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C89115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16C2767" w14:textId="77777777" w:rsidR="00594382" w:rsidRDefault="00594382" w:rsidP="00C54AB7">
            <w:pPr>
              <w:jc w:val="right"/>
              <w:rPr>
                <w:rFonts w:ascii="Arial" w:eastAsia="Arial" w:hAnsi="Arial" w:cs="Arial"/>
                <w:noProof/>
                <w:sz w:val="16"/>
              </w:rPr>
            </w:pPr>
            <w:r>
              <w:rPr>
                <w:rFonts w:ascii="Arial" w:hAnsi="Arial"/>
                <w:noProof/>
                <w:sz w:val="16"/>
              </w:rPr>
              <w:t>950</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D3075C2" w14:textId="77777777" w:rsidR="00594382" w:rsidRDefault="00594382" w:rsidP="00C54AB7">
            <w:pPr>
              <w:jc w:val="right"/>
              <w:rPr>
                <w:rFonts w:ascii="Arial" w:eastAsia="Arial" w:hAnsi="Arial" w:cs="Arial"/>
                <w:b/>
                <w:noProof/>
                <w:sz w:val="16"/>
              </w:rPr>
            </w:pPr>
            <w:r>
              <w:rPr>
                <w:rFonts w:ascii="Arial" w:hAnsi="Arial"/>
                <w:b/>
                <w:noProof/>
                <w:sz w:val="16"/>
              </w:rPr>
              <w:t>950</w:t>
            </w:r>
          </w:p>
        </w:tc>
        <w:tc>
          <w:tcPr>
            <w:tcW w:w="150" w:type="dxa"/>
            <w:tcMar>
              <w:top w:w="0" w:type="dxa"/>
              <w:left w:w="0" w:type="dxa"/>
              <w:bottom w:w="0" w:type="dxa"/>
              <w:right w:w="0" w:type="dxa"/>
            </w:tcMar>
            <w:vAlign w:val="center"/>
          </w:tcPr>
          <w:p w14:paraId="6722570F"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2B72D482"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6F4F54F1"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517A99F6" w14:textId="77777777" w:rsidR="00594382" w:rsidRDefault="00594382" w:rsidP="00C54AB7">
            <w:pPr>
              <w:jc w:val="right"/>
              <w:rPr>
                <w:rFonts w:ascii="Arial" w:eastAsia="Arial" w:hAnsi="Arial" w:cs="Arial"/>
                <w:noProof/>
                <w:sz w:val="16"/>
              </w:rPr>
            </w:pPr>
          </w:p>
        </w:tc>
        <w:tc>
          <w:tcPr>
            <w:tcW w:w="900" w:type="dxa"/>
            <w:tcMar>
              <w:top w:w="0" w:type="dxa"/>
              <w:left w:w="0" w:type="dxa"/>
              <w:bottom w:w="0" w:type="dxa"/>
              <w:right w:w="0" w:type="dxa"/>
            </w:tcMar>
            <w:vAlign w:val="center"/>
          </w:tcPr>
          <w:p w14:paraId="6771484F" w14:textId="77777777" w:rsidR="00594382" w:rsidRDefault="00594382" w:rsidP="00C54AB7">
            <w:pPr>
              <w:jc w:val="right"/>
              <w:rPr>
                <w:rFonts w:ascii="Arial" w:eastAsia="Arial" w:hAnsi="Arial" w:cs="Arial"/>
                <w:b/>
                <w:noProof/>
                <w:sz w:val="16"/>
              </w:rPr>
            </w:pPr>
          </w:p>
        </w:tc>
      </w:tr>
      <w:tr w:rsidR="00594382" w14:paraId="1F73D204" w14:textId="77777777" w:rsidTr="00C54AB7">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14A012D" w14:textId="77777777" w:rsidR="00594382" w:rsidRDefault="00594382" w:rsidP="00C54AB7">
            <w:pPr>
              <w:rPr>
                <w:rFonts w:ascii="Arial" w:eastAsia="Arial" w:hAnsi="Arial" w:cs="Arial"/>
                <w:b/>
                <w:noProof/>
                <w:sz w:val="16"/>
              </w:rPr>
            </w:pPr>
            <w:r>
              <w:rPr>
                <w:rFonts w:ascii="Arial" w:hAnsi="Arial"/>
                <w:b/>
                <w:noProof/>
                <w:sz w:val="16"/>
              </w:rPr>
              <w:t>Fin. aktiva oceňovaná naběhlou hodnotou celkem</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F1BD62A"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9F3F9A6"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BD40D3" w14:textId="77777777" w:rsidR="00594382" w:rsidRDefault="00594382" w:rsidP="00C54AB7">
            <w:pPr>
              <w:jc w:val="right"/>
              <w:rPr>
                <w:rFonts w:ascii="Arial" w:eastAsia="Arial" w:hAnsi="Arial" w:cs="Arial"/>
                <w:b/>
                <w:noProof/>
                <w:sz w:val="16"/>
              </w:rPr>
            </w:pPr>
            <w:r>
              <w:rPr>
                <w:rFonts w:ascii="Arial" w:hAnsi="Arial"/>
                <w:b/>
                <w:noProof/>
                <w:sz w:val="16"/>
              </w:rPr>
              <w:t>3 291 473</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6CD198" w14:textId="77777777" w:rsidR="00594382" w:rsidRDefault="00594382" w:rsidP="00C54AB7">
            <w:pPr>
              <w:jc w:val="right"/>
              <w:rPr>
                <w:rFonts w:ascii="Arial" w:eastAsia="Arial" w:hAnsi="Arial" w:cs="Arial"/>
                <w:b/>
                <w:noProof/>
                <w:sz w:val="16"/>
              </w:rPr>
            </w:pPr>
            <w:r>
              <w:rPr>
                <w:rFonts w:ascii="Arial" w:hAnsi="Arial"/>
                <w:b/>
                <w:noProof/>
                <w:sz w:val="16"/>
              </w:rPr>
              <w:t>73 003</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B1801F" w14:textId="77777777" w:rsidR="00594382" w:rsidRDefault="00594382" w:rsidP="00C54AB7">
            <w:pPr>
              <w:jc w:val="right"/>
              <w:rPr>
                <w:rFonts w:ascii="Arial" w:eastAsia="Arial" w:hAnsi="Arial" w:cs="Arial"/>
                <w:b/>
                <w:noProof/>
                <w:sz w:val="16"/>
              </w:rPr>
            </w:pPr>
            <w:r>
              <w:rPr>
                <w:rFonts w:ascii="Arial" w:hAnsi="Arial"/>
                <w:b/>
                <w:noProof/>
                <w:sz w:val="16"/>
              </w:rPr>
              <w:t>950</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8CFF2D" w14:textId="77777777" w:rsidR="00594382" w:rsidRDefault="00594382" w:rsidP="00C54AB7">
            <w:pPr>
              <w:jc w:val="right"/>
              <w:rPr>
                <w:rFonts w:ascii="Arial" w:eastAsia="Arial" w:hAnsi="Arial" w:cs="Arial"/>
                <w:b/>
                <w:noProof/>
                <w:sz w:val="16"/>
              </w:rPr>
            </w:pPr>
            <w:r>
              <w:rPr>
                <w:rFonts w:ascii="Arial" w:hAnsi="Arial"/>
                <w:b/>
                <w:noProof/>
                <w:sz w:val="16"/>
              </w:rPr>
              <w:t>3 365 426</w:t>
            </w:r>
          </w:p>
        </w:tc>
        <w:tc>
          <w:tcPr>
            <w:tcW w:w="150" w:type="dxa"/>
            <w:tcMar>
              <w:top w:w="0" w:type="dxa"/>
              <w:left w:w="0" w:type="dxa"/>
              <w:bottom w:w="0" w:type="dxa"/>
              <w:right w:w="0" w:type="dxa"/>
            </w:tcMar>
            <w:vAlign w:val="center"/>
          </w:tcPr>
          <w:p w14:paraId="632639FC"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4C8B742E"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1CF4D750"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7F4E04A"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084D7AFC" w14:textId="77777777" w:rsidR="00594382" w:rsidRDefault="00594382" w:rsidP="00C54AB7">
            <w:pPr>
              <w:jc w:val="right"/>
              <w:rPr>
                <w:rFonts w:ascii="Arial" w:eastAsia="Arial" w:hAnsi="Arial" w:cs="Arial"/>
                <w:b/>
                <w:noProof/>
                <w:sz w:val="16"/>
              </w:rPr>
            </w:pPr>
          </w:p>
        </w:tc>
      </w:tr>
      <w:tr w:rsidR="00594382" w14:paraId="5C29788C" w14:textId="77777777" w:rsidTr="00C54AB7">
        <w:trPr>
          <w:trHeight w:val="290"/>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394CAD55" w14:textId="77777777" w:rsidR="00594382" w:rsidRDefault="00594382" w:rsidP="00C54AB7">
            <w:pPr>
              <w:rPr>
                <w:rFonts w:ascii="Arial" w:eastAsia="Arial" w:hAnsi="Arial" w:cs="Arial"/>
                <w:b/>
                <w:noProof/>
                <w:sz w:val="16"/>
              </w:rPr>
            </w:pPr>
            <w:r>
              <w:rPr>
                <w:rFonts w:ascii="Arial" w:hAnsi="Arial"/>
                <w:b/>
                <w:noProof/>
                <w:sz w:val="16"/>
              </w:rPr>
              <w:t xml:space="preserve">Finanční aktiva celkem </w:t>
            </w:r>
          </w:p>
        </w:tc>
        <w:tc>
          <w:tcPr>
            <w:tcW w:w="102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DA27377" w14:textId="77777777" w:rsidR="00594382" w:rsidRDefault="00594382" w:rsidP="00C54AB7">
            <w:pPr>
              <w:jc w:val="right"/>
              <w:rPr>
                <w:rFonts w:ascii="Arial" w:eastAsia="Arial" w:hAnsi="Arial" w:cs="Arial"/>
                <w:b/>
                <w:noProof/>
                <w:sz w:val="16"/>
              </w:rPr>
            </w:pPr>
            <w:r>
              <w:rPr>
                <w:rFonts w:ascii="Arial" w:hAnsi="Arial"/>
                <w:b/>
                <w:noProof/>
                <w:sz w:val="16"/>
              </w:rPr>
              <w:t>75 852</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C34710C" w14:textId="77777777" w:rsidR="00594382" w:rsidRDefault="00594382" w:rsidP="00C54AB7">
            <w:pPr>
              <w:jc w:val="right"/>
              <w:rPr>
                <w:rFonts w:ascii="Arial" w:eastAsia="Arial" w:hAnsi="Arial" w:cs="Arial"/>
                <w:b/>
                <w:noProof/>
                <w:sz w:val="16"/>
              </w:rPr>
            </w:pPr>
            <w:r>
              <w:rPr>
                <w:rFonts w:ascii="Arial" w:hAnsi="Arial"/>
                <w:b/>
                <w:noProof/>
                <w:sz w:val="16"/>
              </w:rPr>
              <w:t>797 341</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2E1CAE0" w14:textId="77777777" w:rsidR="00594382" w:rsidRDefault="00594382" w:rsidP="00C54AB7">
            <w:pPr>
              <w:jc w:val="right"/>
              <w:rPr>
                <w:rFonts w:ascii="Arial" w:eastAsia="Arial" w:hAnsi="Arial" w:cs="Arial"/>
                <w:b/>
                <w:noProof/>
                <w:sz w:val="16"/>
              </w:rPr>
            </w:pPr>
            <w:r>
              <w:rPr>
                <w:rFonts w:ascii="Arial" w:hAnsi="Arial"/>
                <w:b/>
                <w:noProof/>
                <w:sz w:val="16"/>
              </w:rPr>
              <w:t>3 387 077</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B30D469" w14:textId="77777777" w:rsidR="00594382" w:rsidRDefault="00594382" w:rsidP="00C54AB7">
            <w:pPr>
              <w:jc w:val="right"/>
              <w:rPr>
                <w:rFonts w:ascii="Arial" w:eastAsia="Arial" w:hAnsi="Arial" w:cs="Arial"/>
                <w:b/>
                <w:noProof/>
                <w:sz w:val="16"/>
              </w:rPr>
            </w:pPr>
            <w:r>
              <w:rPr>
                <w:rFonts w:ascii="Arial" w:hAnsi="Arial"/>
                <w:b/>
                <w:noProof/>
                <w:sz w:val="16"/>
              </w:rPr>
              <w:t>73 003</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B517C3D" w14:textId="77777777" w:rsidR="00594382" w:rsidRDefault="00594382" w:rsidP="00C54AB7">
            <w:pPr>
              <w:jc w:val="right"/>
              <w:rPr>
                <w:rFonts w:ascii="Arial" w:eastAsia="Arial" w:hAnsi="Arial" w:cs="Arial"/>
                <w:b/>
                <w:noProof/>
                <w:sz w:val="16"/>
              </w:rPr>
            </w:pPr>
            <w:r>
              <w:rPr>
                <w:rFonts w:ascii="Arial" w:hAnsi="Arial"/>
                <w:b/>
                <w:noProof/>
                <w:sz w:val="16"/>
              </w:rPr>
              <w:t>950</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017FD90" w14:textId="77777777" w:rsidR="00594382" w:rsidRDefault="00594382" w:rsidP="00C54AB7">
            <w:pPr>
              <w:jc w:val="right"/>
              <w:rPr>
                <w:rFonts w:ascii="Arial" w:eastAsia="Arial" w:hAnsi="Arial" w:cs="Arial"/>
                <w:b/>
                <w:noProof/>
                <w:sz w:val="16"/>
              </w:rPr>
            </w:pPr>
            <w:r>
              <w:rPr>
                <w:rFonts w:ascii="Arial" w:hAnsi="Arial"/>
                <w:b/>
                <w:noProof/>
                <w:sz w:val="16"/>
              </w:rPr>
              <w:t>4 334 223</w:t>
            </w:r>
          </w:p>
        </w:tc>
        <w:tc>
          <w:tcPr>
            <w:tcW w:w="150" w:type="dxa"/>
            <w:tcMar>
              <w:top w:w="0" w:type="dxa"/>
              <w:left w:w="0" w:type="dxa"/>
              <w:bottom w:w="0" w:type="dxa"/>
              <w:right w:w="0" w:type="dxa"/>
            </w:tcMar>
            <w:vAlign w:val="center"/>
          </w:tcPr>
          <w:p w14:paraId="73674923"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5C6DBD06"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8F96C03"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13B1B151"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22EC3E94" w14:textId="77777777" w:rsidR="00594382" w:rsidRDefault="00594382" w:rsidP="00C54AB7">
            <w:pPr>
              <w:jc w:val="right"/>
              <w:rPr>
                <w:rFonts w:ascii="Arial" w:eastAsia="Arial" w:hAnsi="Arial" w:cs="Arial"/>
                <w:b/>
                <w:noProof/>
                <w:sz w:val="16"/>
              </w:rPr>
            </w:pPr>
          </w:p>
        </w:tc>
      </w:tr>
      <w:tr w:rsidR="00594382" w14:paraId="2E7C977F" w14:textId="77777777" w:rsidTr="00C54AB7">
        <w:trPr>
          <w:trHeight w:val="135"/>
        </w:trPr>
        <w:tc>
          <w:tcPr>
            <w:tcW w:w="3630" w:type="dxa"/>
            <w:tcBorders>
              <w:top w:val="nil"/>
              <w:left w:val="nil"/>
              <w:bottom w:val="single" w:sz="4" w:space="0" w:color="000000"/>
              <w:right w:val="nil"/>
            </w:tcBorders>
            <w:noWrap/>
            <w:tcMar>
              <w:top w:w="0" w:type="dxa"/>
              <w:left w:w="0" w:type="dxa"/>
              <w:bottom w:w="0" w:type="dxa"/>
              <w:right w:w="0" w:type="dxa"/>
            </w:tcMar>
            <w:vAlign w:val="center"/>
          </w:tcPr>
          <w:p w14:paraId="3E028952" w14:textId="77777777" w:rsidR="00594382" w:rsidRDefault="00594382" w:rsidP="00C54AB7">
            <w:pPr>
              <w:rPr>
                <w:rFonts w:ascii="Arial" w:eastAsia="Arial" w:hAnsi="Arial" w:cs="Arial"/>
                <w:noProof/>
                <w:sz w:val="16"/>
              </w:rPr>
            </w:pPr>
          </w:p>
        </w:tc>
        <w:tc>
          <w:tcPr>
            <w:tcW w:w="1020" w:type="dxa"/>
            <w:tcBorders>
              <w:top w:val="nil"/>
              <w:left w:val="nil"/>
              <w:bottom w:val="single" w:sz="4" w:space="0" w:color="000000"/>
              <w:right w:val="nil"/>
            </w:tcBorders>
            <w:tcMar>
              <w:top w:w="0" w:type="dxa"/>
              <w:left w:w="0" w:type="dxa"/>
              <w:bottom w:w="0" w:type="dxa"/>
              <w:right w:w="0" w:type="dxa"/>
            </w:tcMar>
            <w:vAlign w:val="center"/>
          </w:tcPr>
          <w:p w14:paraId="025AEF4D"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759B0EA6"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588DE08E"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55EC87DE"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6E253925"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250E370E"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2D62DC3E"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44A80D4A"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7E12B6C2"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2EFA1961"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4BAC5D1A" w14:textId="77777777" w:rsidR="00594382" w:rsidRDefault="00594382" w:rsidP="00C54AB7">
            <w:pPr>
              <w:jc w:val="right"/>
              <w:rPr>
                <w:rFonts w:ascii="Arial" w:eastAsia="Arial" w:hAnsi="Arial" w:cs="Arial"/>
                <w:noProof/>
                <w:sz w:val="16"/>
              </w:rPr>
            </w:pPr>
          </w:p>
        </w:tc>
      </w:tr>
      <w:tr w:rsidR="00594382" w14:paraId="4D9AAF39" w14:textId="77777777" w:rsidTr="00C54AB7">
        <w:trPr>
          <w:trHeight w:val="290"/>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7CCCAFEF" w14:textId="77777777" w:rsidR="00594382" w:rsidRDefault="00594382" w:rsidP="00C54AB7">
            <w:pPr>
              <w:rPr>
                <w:rFonts w:ascii="Arial" w:eastAsia="Arial" w:hAnsi="Arial" w:cs="Arial"/>
                <w:b/>
                <w:noProof/>
                <w:sz w:val="16"/>
              </w:rPr>
            </w:pPr>
            <w:r>
              <w:rPr>
                <w:rFonts w:ascii="Arial" w:hAnsi="Arial"/>
                <w:b/>
                <w:noProof/>
                <w:sz w:val="16"/>
              </w:rPr>
              <w:t>Fin. závazky oceňované reál. hodnotou do zisku nebo ztráty</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53866AFE"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6C3862F"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FFB933"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E70CA97"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81906CD"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326E1BA"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35AE9522"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59BF6DF"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4B5A815C"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6A2170AC"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1FEC76EA" w14:textId="77777777" w:rsidR="00594382" w:rsidRDefault="00594382" w:rsidP="00C54AB7">
            <w:pPr>
              <w:jc w:val="right"/>
              <w:rPr>
                <w:rFonts w:ascii="Arial" w:eastAsia="Arial" w:hAnsi="Arial" w:cs="Arial"/>
                <w:noProof/>
                <w:sz w:val="16"/>
              </w:rPr>
            </w:pPr>
          </w:p>
        </w:tc>
      </w:tr>
      <w:tr w:rsidR="00594382" w14:paraId="3B60F0FE" w14:textId="77777777" w:rsidTr="00C54AB7">
        <w:trPr>
          <w:trHeight w:val="29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4240EABC" w14:textId="77777777" w:rsidR="00594382" w:rsidRDefault="00594382" w:rsidP="00C54AB7">
            <w:pPr>
              <w:rPr>
                <w:rFonts w:ascii="Arial" w:eastAsia="Arial" w:hAnsi="Arial" w:cs="Arial"/>
                <w:noProof/>
                <w:sz w:val="16"/>
              </w:rPr>
            </w:pPr>
            <w:r>
              <w:rPr>
                <w:rFonts w:ascii="Arial" w:hAnsi="Arial"/>
                <w:noProof/>
                <w:sz w:val="16"/>
              </w:rPr>
              <w:t>Derivátové finanční nástroje</w:t>
            </w:r>
          </w:p>
        </w:tc>
        <w:tc>
          <w:tcPr>
            <w:tcW w:w="1020" w:type="dxa"/>
            <w:tcBorders>
              <w:top w:val="nil"/>
              <w:left w:val="nil"/>
              <w:bottom w:val="single" w:sz="4" w:space="0" w:color="000000"/>
              <w:right w:val="nil"/>
            </w:tcBorders>
            <w:tcMar>
              <w:top w:w="0" w:type="dxa"/>
              <w:left w:w="40" w:type="dxa"/>
              <w:bottom w:w="0" w:type="dxa"/>
              <w:right w:w="40" w:type="dxa"/>
            </w:tcMar>
            <w:vAlign w:val="center"/>
            <w:hideMark/>
          </w:tcPr>
          <w:p w14:paraId="4F79FDA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6048A7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741DEA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4507DFE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A25409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622C9A8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64302E0A"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763140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F04BEB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416433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51D2D55"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3655CB8F" w14:textId="77777777" w:rsidTr="00C54AB7">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110A1552" w14:textId="77777777" w:rsidR="00594382" w:rsidRDefault="00594382" w:rsidP="00C54AB7">
            <w:pPr>
              <w:rPr>
                <w:rFonts w:ascii="Arial" w:eastAsia="Arial" w:hAnsi="Arial" w:cs="Arial"/>
                <w:b/>
                <w:noProof/>
                <w:sz w:val="16"/>
              </w:rPr>
            </w:pPr>
            <w:r>
              <w:rPr>
                <w:rFonts w:ascii="Arial" w:hAnsi="Arial"/>
                <w:b/>
                <w:noProof/>
                <w:sz w:val="16"/>
              </w:rPr>
              <w:t>Fin. závazky oceňované reál. hodnotou do zisku nebo ztráty celkem</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AE0A47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12FDA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99593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FF73C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08B3D8"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E81B57"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4D6DC972" w14:textId="77777777" w:rsidR="00594382" w:rsidRDefault="00594382" w:rsidP="00C54AB7">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D6098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388E8F"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C1C9DB"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69C275"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0008E1C0" w14:textId="77777777" w:rsidTr="00C54AB7">
        <w:trPr>
          <w:trHeight w:val="250"/>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146F0A9D" w14:textId="77777777" w:rsidR="00594382" w:rsidRDefault="00594382" w:rsidP="00C54AB7">
            <w:pPr>
              <w:rPr>
                <w:rFonts w:ascii="Arial" w:eastAsia="Arial" w:hAnsi="Arial" w:cs="Arial"/>
                <w:b/>
                <w:noProof/>
                <w:sz w:val="16"/>
              </w:rPr>
            </w:pPr>
            <w:r>
              <w:rPr>
                <w:rFonts w:ascii="Arial" w:hAnsi="Arial"/>
                <w:b/>
                <w:noProof/>
                <w:sz w:val="16"/>
              </w:rPr>
              <w:t>Fin. závazky v naběhlé hodnotě</w:t>
            </w:r>
          </w:p>
        </w:tc>
        <w:tc>
          <w:tcPr>
            <w:tcW w:w="1020" w:type="dxa"/>
            <w:tcBorders>
              <w:top w:val="single" w:sz="4" w:space="0" w:color="000000"/>
              <w:left w:val="nil"/>
              <w:bottom w:val="nil"/>
              <w:right w:val="nil"/>
            </w:tcBorders>
            <w:tcMar>
              <w:top w:w="0" w:type="dxa"/>
              <w:left w:w="0" w:type="dxa"/>
              <w:bottom w:w="0" w:type="dxa"/>
              <w:right w:w="0" w:type="dxa"/>
            </w:tcMar>
            <w:vAlign w:val="center"/>
          </w:tcPr>
          <w:p w14:paraId="02F6DE77"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3C11BE6"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25827E4"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AFF1E6E"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83F628A"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2B41649"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71C7B34D"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15368770" w14:textId="77777777" w:rsidR="00594382" w:rsidRDefault="00594382" w:rsidP="00C54AB7">
            <w:pPr>
              <w:rPr>
                <w:rFonts w:ascii="Arial" w:eastAsia="Arial" w:hAnsi="Arial" w:cs="Arial"/>
                <w:noProof/>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67F68DE8" w14:textId="77777777" w:rsidR="00594382" w:rsidRDefault="00594382" w:rsidP="00C54AB7">
            <w:pPr>
              <w:rPr>
                <w:rFonts w:ascii="Arial" w:eastAsia="Arial" w:hAnsi="Arial" w:cs="Arial"/>
                <w:noProof/>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78AEDC4A" w14:textId="77777777" w:rsidR="00594382" w:rsidRDefault="00594382" w:rsidP="00C54AB7">
            <w:pPr>
              <w:rPr>
                <w:rFonts w:ascii="Arial" w:eastAsia="Arial" w:hAnsi="Arial" w:cs="Arial"/>
                <w:noProof/>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6745E902" w14:textId="77777777" w:rsidR="00594382" w:rsidRDefault="00594382" w:rsidP="00C54AB7">
            <w:pPr>
              <w:rPr>
                <w:rFonts w:ascii="Arial" w:eastAsia="Arial" w:hAnsi="Arial" w:cs="Arial"/>
                <w:noProof/>
                <w:sz w:val="20"/>
              </w:rPr>
            </w:pPr>
          </w:p>
        </w:tc>
      </w:tr>
      <w:tr w:rsidR="00594382" w14:paraId="3B683425"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6FC92511" w14:textId="77777777" w:rsidR="00594382" w:rsidRDefault="00594382" w:rsidP="00C54AB7">
            <w:pPr>
              <w:rPr>
                <w:rFonts w:ascii="Arial" w:eastAsia="Arial" w:hAnsi="Arial" w:cs="Arial"/>
                <w:noProof/>
                <w:sz w:val="16"/>
              </w:rPr>
            </w:pPr>
            <w:r>
              <w:rPr>
                <w:rFonts w:ascii="Arial" w:hAnsi="Arial"/>
                <w:noProof/>
                <w:sz w:val="16"/>
              </w:rPr>
              <w:t>Rezervy na vydané záruky</w:t>
            </w:r>
          </w:p>
        </w:tc>
        <w:tc>
          <w:tcPr>
            <w:tcW w:w="1020" w:type="dxa"/>
            <w:shd w:val="clear" w:color="auto" w:fill="FFFFFF"/>
            <w:tcMar>
              <w:top w:w="0" w:type="dxa"/>
              <w:left w:w="40" w:type="dxa"/>
              <w:bottom w:w="0" w:type="dxa"/>
              <w:right w:w="40" w:type="dxa"/>
            </w:tcMar>
            <w:vAlign w:val="center"/>
            <w:hideMark/>
          </w:tcPr>
          <w:p w14:paraId="129FDE5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A22472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010E4A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31FF48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BF53C3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A14851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2041AAA7"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123C9B78"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3A24F30E"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368D3D39"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63728514" w14:textId="77777777" w:rsidR="00594382" w:rsidRDefault="00594382" w:rsidP="00C54AB7">
            <w:pPr>
              <w:rPr>
                <w:rFonts w:ascii="Arial" w:eastAsia="Arial" w:hAnsi="Arial" w:cs="Arial"/>
                <w:noProof/>
                <w:sz w:val="20"/>
              </w:rPr>
            </w:pPr>
          </w:p>
        </w:tc>
      </w:tr>
      <w:tr w:rsidR="00594382" w14:paraId="46C27589"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27A54E27" w14:textId="77777777" w:rsidR="00594382" w:rsidRDefault="00594382" w:rsidP="00C54AB7">
            <w:pPr>
              <w:rPr>
                <w:rFonts w:ascii="Arial" w:eastAsia="Arial" w:hAnsi="Arial" w:cs="Arial"/>
                <w:noProof/>
                <w:sz w:val="16"/>
              </w:rPr>
            </w:pPr>
            <w:r>
              <w:rPr>
                <w:rFonts w:ascii="Arial" w:hAnsi="Arial"/>
                <w:noProof/>
                <w:sz w:val="16"/>
              </w:rPr>
              <w:t>Rezervy na úvěrové přísliby</w:t>
            </w:r>
          </w:p>
        </w:tc>
        <w:tc>
          <w:tcPr>
            <w:tcW w:w="1020" w:type="dxa"/>
            <w:shd w:val="clear" w:color="auto" w:fill="FFFFFF"/>
            <w:tcMar>
              <w:top w:w="0" w:type="dxa"/>
              <w:left w:w="40" w:type="dxa"/>
              <w:bottom w:w="0" w:type="dxa"/>
              <w:right w:w="40" w:type="dxa"/>
            </w:tcMar>
            <w:vAlign w:val="center"/>
            <w:hideMark/>
          </w:tcPr>
          <w:p w14:paraId="0BB3F86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24E214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A60472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A97C97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C18A994" w14:textId="77777777" w:rsidR="00594382" w:rsidRDefault="00594382" w:rsidP="00C54AB7">
            <w:pPr>
              <w:jc w:val="right"/>
              <w:rPr>
                <w:rFonts w:ascii="Arial" w:eastAsia="Arial" w:hAnsi="Arial" w:cs="Arial"/>
                <w:noProof/>
                <w:sz w:val="16"/>
              </w:rPr>
            </w:pPr>
            <w:r>
              <w:rPr>
                <w:rFonts w:ascii="Arial" w:hAnsi="Arial"/>
                <w:noProof/>
                <w:sz w:val="16"/>
              </w:rPr>
              <w:t>–16 583</w:t>
            </w:r>
          </w:p>
        </w:tc>
        <w:tc>
          <w:tcPr>
            <w:tcW w:w="975" w:type="dxa"/>
            <w:shd w:val="clear" w:color="auto" w:fill="FFFFFF"/>
            <w:tcMar>
              <w:top w:w="0" w:type="dxa"/>
              <w:left w:w="40" w:type="dxa"/>
              <w:bottom w:w="0" w:type="dxa"/>
              <w:right w:w="40" w:type="dxa"/>
            </w:tcMar>
            <w:vAlign w:val="center"/>
            <w:hideMark/>
          </w:tcPr>
          <w:p w14:paraId="092E7A52" w14:textId="77777777" w:rsidR="00594382" w:rsidRDefault="00594382" w:rsidP="00C54AB7">
            <w:pPr>
              <w:jc w:val="right"/>
              <w:rPr>
                <w:rFonts w:ascii="Arial" w:eastAsia="Arial" w:hAnsi="Arial" w:cs="Arial"/>
                <w:b/>
                <w:noProof/>
                <w:sz w:val="16"/>
              </w:rPr>
            </w:pPr>
            <w:r>
              <w:rPr>
                <w:rFonts w:ascii="Arial" w:hAnsi="Arial"/>
                <w:b/>
                <w:noProof/>
                <w:sz w:val="16"/>
              </w:rPr>
              <w:t>–16 583</w:t>
            </w:r>
          </w:p>
        </w:tc>
        <w:tc>
          <w:tcPr>
            <w:tcW w:w="150" w:type="dxa"/>
            <w:tcMar>
              <w:top w:w="0" w:type="dxa"/>
              <w:left w:w="0" w:type="dxa"/>
              <w:bottom w:w="0" w:type="dxa"/>
              <w:right w:w="0" w:type="dxa"/>
            </w:tcMar>
            <w:vAlign w:val="center"/>
          </w:tcPr>
          <w:p w14:paraId="57175076"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3476B34F"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48C99B84"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795FEB2B"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6FCDD71D" w14:textId="77777777" w:rsidR="00594382" w:rsidRDefault="00594382" w:rsidP="00C54AB7">
            <w:pPr>
              <w:rPr>
                <w:rFonts w:ascii="Arial" w:eastAsia="Arial" w:hAnsi="Arial" w:cs="Arial"/>
                <w:noProof/>
                <w:sz w:val="20"/>
              </w:rPr>
            </w:pPr>
          </w:p>
        </w:tc>
      </w:tr>
      <w:tr w:rsidR="00594382" w14:paraId="5B6E53B1" w14:textId="77777777" w:rsidTr="00C54AB7">
        <w:trPr>
          <w:trHeight w:val="290"/>
        </w:trPr>
        <w:tc>
          <w:tcPr>
            <w:tcW w:w="3630" w:type="dxa"/>
            <w:shd w:val="clear" w:color="auto" w:fill="FFFFFF"/>
            <w:noWrap/>
            <w:tcMar>
              <w:top w:w="0" w:type="dxa"/>
              <w:left w:w="40" w:type="dxa"/>
              <w:bottom w:w="0" w:type="dxa"/>
              <w:right w:w="40" w:type="dxa"/>
            </w:tcMar>
            <w:vAlign w:val="center"/>
            <w:hideMark/>
          </w:tcPr>
          <w:p w14:paraId="2D23E84E" w14:textId="77777777" w:rsidR="00594382" w:rsidRDefault="00594382" w:rsidP="00C54AB7">
            <w:pPr>
              <w:rPr>
                <w:rFonts w:ascii="Arial" w:eastAsia="Arial" w:hAnsi="Arial" w:cs="Arial"/>
                <w:noProof/>
                <w:sz w:val="16"/>
              </w:rPr>
            </w:pPr>
            <w:r>
              <w:rPr>
                <w:rFonts w:ascii="Arial" w:hAnsi="Arial"/>
                <w:noProof/>
                <w:sz w:val="16"/>
              </w:rPr>
              <w:t>Závazky vůči třetím stranám</w:t>
            </w:r>
          </w:p>
        </w:tc>
        <w:tc>
          <w:tcPr>
            <w:tcW w:w="1020" w:type="dxa"/>
            <w:shd w:val="clear" w:color="auto" w:fill="FFFFFF"/>
            <w:tcMar>
              <w:top w:w="0" w:type="dxa"/>
              <w:left w:w="40" w:type="dxa"/>
              <w:bottom w:w="0" w:type="dxa"/>
              <w:right w:w="40" w:type="dxa"/>
            </w:tcMar>
            <w:vAlign w:val="center"/>
            <w:hideMark/>
          </w:tcPr>
          <w:p w14:paraId="5593C28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09A150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226580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40D041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2632C51" w14:textId="77777777" w:rsidR="00594382" w:rsidRDefault="00594382" w:rsidP="00C54AB7">
            <w:pPr>
              <w:jc w:val="right"/>
              <w:rPr>
                <w:rFonts w:ascii="Arial" w:eastAsia="Arial" w:hAnsi="Arial" w:cs="Arial"/>
                <w:noProof/>
                <w:sz w:val="16"/>
              </w:rPr>
            </w:pPr>
            <w:r>
              <w:rPr>
                <w:rFonts w:ascii="Arial" w:hAnsi="Arial"/>
                <w:noProof/>
                <w:sz w:val="16"/>
              </w:rPr>
              <w:t>–190 927</w:t>
            </w:r>
          </w:p>
        </w:tc>
        <w:tc>
          <w:tcPr>
            <w:tcW w:w="975" w:type="dxa"/>
            <w:shd w:val="clear" w:color="auto" w:fill="FFFFFF"/>
            <w:tcMar>
              <w:top w:w="0" w:type="dxa"/>
              <w:left w:w="40" w:type="dxa"/>
              <w:bottom w:w="0" w:type="dxa"/>
              <w:right w:w="40" w:type="dxa"/>
            </w:tcMar>
            <w:vAlign w:val="center"/>
            <w:hideMark/>
          </w:tcPr>
          <w:p w14:paraId="51A7F538" w14:textId="77777777" w:rsidR="00594382" w:rsidRDefault="00594382" w:rsidP="00C54AB7">
            <w:pPr>
              <w:jc w:val="right"/>
              <w:rPr>
                <w:rFonts w:ascii="Arial" w:eastAsia="Arial" w:hAnsi="Arial" w:cs="Arial"/>
                <w:b/>
                <w:noProof/>
                <w:sz w:val="16"/>
              </w:rPr>
            </w:pPr>
            <w:r>
              <w:rPr>
                <w:rFonts w:ascii="Arial" w:hAnsi="Arial"/>
                <w:b/>
                <w:noProof/>
                <w:sz w:val="16"/>
              </w:rPr>
              <w:t>–190 927</w:t>
            </w:r>
          </w:p>
        </w:tc>
        <w:tc>
          <w:tcPr>
            <w:tcW w:w="150" w:type="dxa"/>
            <w:tcMar>
              <w:top w:w="0" w:type="dxa"/>
              <w:left w:w="0" w:type="dxa"/>
              <w:bottom w:w="0" w:type="dxa"/>
              <w:right w:w="0" w:type="dxa"/>
            </w:tcMar>
            <w:vAlign w:val="center"/>
          </w:tcPr>
          <w:p w14:paraId="33773E5C"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00A0212C"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1A254EFB"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2453BD4A"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3B919783" w14:textId="77777777" w:rsidR="00594382" w:rsidRDefault="00594382" w:rsidP="00C54AB7">
            <w:pPr>
              <w:rPr>
                <w:rFonts w:ascii="Arial" w:eastAsia="Arial" w:hAnsi="Arial" w:cs="Arial"/>
                <w:noProof/>
                <w:sz w:val="20"/>
              </w:rPr>
            </w:pPr>
          </w:p>
        </w:tc>
      </w:tr>
      <w:tr w:rsidR="00594382" w14:paraId="41648184" w14:textId="77777777" w:rsidTr="00C54AB7">
        <w:trPr>
          <w:trHeight w:val="290"/>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328DA064" w14:textId="77777777" w:rsidR="00594382" w:rsidRDefault="00594382" w:rsidP="00C54AB7">
            <w:pPr>
              <w:rPr>
                <w:rFonts w:ascii="Arial" w:eastAsia="Arial" w:hAnsi="Arial" w:cs="Arial"/>
                <w:noProof/>
                <w:sz w:val="16"/>
              </w:rPr>
            </w:pPr>
            <w:r>
              <w:rPr>
                <w:rFonts w:ascii="Arial" w:hAnsi="Arial"/>
                <w:noProof/>
                <w:sz w:val="16"/>
              </w:rPr>
              <w:t>Ostatní závazky</w:t>
            </w:r>
          </w:p>
        </w:tc>
        <w:tc>
          <w:tcPr>
            <w:tcW w:w="1020"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E4EF62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646A14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EA693C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780622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3436896" w14:textId="77777777" w:rsidR="00594382" w:rsidRDefault="00594382" w:rsidP="00C54AB7">
            <w:pPr>
              <w:jc w:val="right"/>
              <w:rPr>
                <w:rFonts w:ascii="Arial" w:eastAsia="Arial" w:hAnsi="Arial" w:cs="Arial"/>
                <w:noProof/>
                <w:sz w:val="16"/>
              </w:rPr>
            </w:pPr>
            <w:r>
              <w:rPr>
                <w:rFonts w:ascii="Arial" w:hAnsi="Arial"/>
                <w:noProof/>
                <w:sz w:val="16"/>
              </w:rPr>
              <w:t>–2 419</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0C100F39" w14:textId="77777777" w:rsidR="00594382" w:rsidRDefault="00594382" w:rsidP="00C54AB7">
            <w:pPr>
              <w:jc w:val="right"/>
              <w:rPr>
                <w:rFonts w:ascii="Arial" w:eastAsia="Arial" w:hAnsi="Arial" w:cs="Arial"/>
                <w:b/>
                <w:noProof/>
                <w:sz w:val="16"/>
              </w:rPr>
            </w:pPr>
            <w:r>
              <w:rPr>
                <w:rFonts w:ascii="Arial" w:hAnsi="Arial"/>
                <w:b/>
                <w:noProof/>
                <w:sz w:val="16"/>
              </w:rPr>
              <w:t>–2 419</w:t>
            </w:r>
          </w:p>
        </w:tc>
        <w:tc>
          <w:tcPr>
            <w:tcW w:w="150" w:type="dxa"/>
            <w:tcMar>
              <w:top w:w="0" w:type="dxa"/>
              <w:left w:w="0" w:type="dxa"/>
              <w:bottom w:w="0" w:type="dxa"/>
              <w:right w:w="0" w:type="dxa"/>
            </w:tcMar>
            <w:vAlign w:val="center"/>
          </w:tcPr>
          <w:p w14:paraId="5F24B12E"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1DAE29C0"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3D845DC7"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1A0E6985"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35F2DF12" w14:textId="77777777" w:rsidR="00594382" w:rsidRDefault="00594382" w:rsidP="00C54AB7">
            <w:pPr>
              <w:rPr>
                <w:rFonts w:ascii="Arial" w:eastAsia="Arial" w:hAnsi="Arial" w:cs="Arial"/>
                <w:noProof/>
                <w:sz w:val="20"/>
              </w:rPr>
            </w:pPr>
          </w:p>
        </w:tc>
      </w:tr>
      <w:tr w:rsidR="00594382" w14:paraId="3E00065C" w14:textId="77777777" w:rsidTr="00C54AB7">
        <w:trPr>
          <w:trHeight w:val="290"/>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7C985D6" w14:textId="77777777" w:rsidR="00594382" w:rsidRDefault="00594382" w:rsidP="00C54AB7">
            <w:pPr>
              <w:rPr>
                <w:rFonts w:ascii="Arial" w:eastAsia="Arial" w:hAnsi="Arial" w:cs="Arial"/>
                <w:b/>
                <w:noProof/>
                <w:sz w:val="16"/>
              </w:rPr>
            </w:pPr>
            <w:r>
              <w:rPr>
                <w:rFonts w:ascii="Arial" w:hAnsi="Arial"/>
                <w:b/>
                <w:noProof/>
                <w:sz w:val="16"/>
              </w:rPr>
              <w:t>Fin. závazky oceňované naběhlou hodnotou celkem</w:t>
            </w:r>
          </w:p>
        </w:tc>
        <w:tc>
          <w:tcPr>
            <w:tcW w:w="10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20374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F4DAF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81C0A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C7941E"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89FC25" w14:textId="77777777" w:rsidR="00594382" w:rsidRDefault="00594382" w:rsidP="00C54AB7">
            <w:pPr>
              <w:jc w:val="right"/>
              <w:rPr>
                <w:rFonts w:ascii="Arial" w:eastAsia="Arial" w:hAnsi="Arial" w:cs="Arial"/>
                <w:b/>
                <w:noProof/>
                <w:sz w:val="16"/>
              </w:rPr>
            </w:pPr>
            <w:r>
              <w:rPr>
                <w:rFonts w:ascii="Arial" w:hAnsi="Arial"/>
                <w:b/>
                <w:noProof/>
                <w:sz w:val="16"/>
              </w:rPr>
              <w:t>–209 929</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A9AE897" w14:textId="77777777" w:rsidR="00594382" w:rsidRDefault="00594382" w:rsidP="00C54AB7">
            <w:pPr>
              <w:jc w:val="right"/>
              <w:rPr>
                <w:rFonts w:ascii="Arial" w:eastAsia="Arial" w:hAnsi="Arial" w:cs="Arial"/>
                <w:b/>
                <w:noProof/>
                <w:sz w:val="16"/>
              </w:rPr>
            </w:pPr>
            <w:r>
              <w:rPr>
                <w:rFonts w:ascii="Arial" w:hAnsi="Arial"/>
                <w:b/>
                <w:noProof/>
                <w:sz w:val="16"/>
              </w:rPr>
              <w:t>–209 929</w:t>
            </w:r>
          </w:p>
        </w:tc>
        <w:tc>
          <w:tcPr>
            <w:tcW w:w="150" w:type="dxa"/>
            <w:tcMar>
              <w:top w:w="0" w:type="dxa"/>
              <w:left w:w="0" w:type="dxa"/>
              <w:bottom w:w="0" w:type="dxa"/>
              <w:right w:w="0" w:type="dxa"/>
            </w:tcMar>
            <w:vAlign w:val="center"/>
          </w:tcPr>
          <w:p w14:paraId="63D9B7D4" w14:textId="77777777" w:rsidR="00594382" w:rsidRDefault="00594382" w:rsidP="00C54AB7">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326E2B17"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4777DA7C"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C05ABAD"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6097E383" w14:textId="77777777" w:rsidR="00594382" w:rsidRDefault="00594382" w:rsidP="00C54AB7">
            <w:pPr>
              <w:rPr>
                <w:rFonts w:ascii="Arial" w:eastAsia="Arial" w:hAnsi="Arial" w:cs="Arial"/>
                <w:noProof/>
                <w:sz w:val="20"/>
              </w:rPr>
            </w:pPr>
          </w:p>
        </w:tc>
      </w:tr>
      <w:tr w:rsidR="00594382" w14:paraId="0C01A0BB" w14:textId="77777777" w:rsidTr="00C54AB7">
        <w:trPr>
          <w:trHeight w:val="250"/>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2200D53C" w14:textId="77777777" w:rsidR="00594382" w:rsidRDefault="00594382" w:rsidP="00C54AB7">
            <w:pPr>
              <w:rPr>
                <w:rFonts w:ascii="Arial" w:eastAsia="Arial" w:hAnsi="Arial" w:cs="Arial"/>
                <w:b/>
                <w:noProof/>
                <w:sz w:val="16"/>
              </w:rPr>
            </w:pPr>
            <w:r>
              <w:rPr>
                <w:rFonts w:ascii="Arial" w:hAnsi="Arial"/>
                <w:b/>
                <w:noProof/>
                <w:sz w:val="16"/>
              </w:rPr>
              <w:t>Finanční závazky celkem</w:t>
            </w:r>
          </w:p>
        </w:tc>
        <w:tc>
          <w:tcPr>
            <w:tcW w:w="1020"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501222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7883DAF"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0B344A7"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5DB1F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D80BE13" w14:textId="77777777" w:rsidR="00594382" w:rsidRDefault="00594382" w:rsidP="00C54AB7">
            <w:pPr>
              <w:jc w:val="right"/>
              <w:rPr>
                <w:rFonts w:ascii="Arial" w:eastAsia="Arial" w:hAnsi="Arial" w:cs="Arial"/>
                <w:b/>
                <w:noProof/>
                <w:sz w:val="16"/>
              </w:rPr>
            </w:pPr>
            <w:r>
              <w:rPr>
                <w:rFonts w:ascii="Arial" w:hAnsi="Arial"/>
                <w:b/>
                <w:noProof/>
                <w:sz w:val="16"/>
              </w:rPr>
              <w:t>–209 929</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F08AFFA" w14:textId="77777777" w:rsidR="00594382" w:rsidRDefault="00594382" w:rsidP="00C54AB7">
            <w:pPr>
              <w:jc w:val="right"/>
              <w:rPr>
                <w:rFonts w:ascii="Arial" w:eastAsia="Arial" w:hAnsi="Arial" w:cs="Arial"/>
                <w:b/>
                <w:noProof/>
                <w:sz w:val="16"/>
              </w:rPr>
            </w:pPr>
            <w:r>
              <w:rPr>
                <w:rFonts w:ascii="Arial" w:hAnsi="Arial"/>
                <w:b/>
                <w:noProof/>
                <w:sz w:val="16"/>
              </w:rPr>
              <w:t>–209 929</w:t>
            </w:r>
          </w:p>
        </w:tc>
        <w:tc>
          <w:tcPr>
            <w:tcW w:w="150" w:type="dxa"/>
            <w:tcMar>
              <w:top w:w="0" w:type="dxa"/>
              <w:left w:w="0" w:type="dxa"/>
              <w:bottom w:w="0" w:type="dxa"/>
              <w:right w:w="0" w:type="dxa"/>
            </w:tcMar>
            <w:vAlign w:val="center"/>
          </w:tcPr>
          <w:p w14:paraId="4B53D1D3" w14:textId="77777777" w:rsidR="00594382" w:rsidRDefault="00594382" w:rsidP="00C54AB7">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69A57AD8"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0C669F97"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80525A4"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881F0D9" w14:textId="77777777" w:rsidR="00594382" w:rsidRDefault="00594382" w:rsidP="00C54AB7">
            <w:pPr>
              <w:rPr>
                <w:rFonts w:ascii="Arial" w:eastAsia="Arial" w:hAnsi="Arial" w:cs="Arial"/>
                <w:noProof/>
                <w:sz w:val="20"/>
              </w:rPr>
            </w:pPr>
          </w:p>
        </w:tc>
      </w:tr>
    </w:tbl>
    <w:p w14:paraId="357FEEFD" w14:textId="77777777" w:rsidR="00594382" w:rsidRDefault="00594382" w:rsidP="00594382">
      <w:pPr>
        <w:pStyle w:val="Notes"/>
        <w:pageBreakBefore/>
        <w:numPr>
          <w:ilvl w:val="0"/>
          <w:numId w:val="0"/>
        </w:numPr>
        <w:ind w:left="431" w:hanging="431"/>
        <w:rPr>
          <w:noProof/>
          <w:bdr w:val="none" w:sz="0" w:space="0" w:color="auto" w:frame="1"/>
        </w:rPr>
      </w:pPr>
      <w:bookmarkStart w:id="233" w:name="RG_MARKER_70410"/>
      <w:r>
        <w:rPr>
          <w:noProof/>
          <w:bdr w:val="none" w:sz="0" w:space="0" w:color="auto" w:frame="1"/>
        </w:rPr>
        <w:t>4</w:t>
      </w:r>
      <w:bookmarkEnd w:id="233"/>
      <w:r>
        <w:rPr>
          <w:noProof/>
        </w:rPr>
        <w:tab/>
      </w:r>
      <w:r>
        <w:rPr>
          <w:noProof/>
          <w:bdr w:val="none" w:sz="0" w:space="0" w:color="auto" w:frame="1"/>
        </w:rPr>
        <w:t>Reálná hodnota finančních nástrojů (pokračování)</w:t>
      </w:r>
    </w:p>
    <w:p w14:paraId="08003D93" w14:textId="77777777" w:rsidR="00594382" w:rsidRDefault="00594382" w:rsidP="00594382">
      <w:pPr>
        <w:pStyle w:val="Title115"/>
        <w:numPr>
          <w:ilvl w:val="1"/>
          <w:numId w:val="46"/>
        </w:numPr>
        <w:spacing w:after="60"/>
        <w:ind w:left="357" w:hanging="357"/>
        <w:rPr>
          <w:b/>
          <w:noProof/>
          <w:sz w:val="16"/>
          <w:bdr w:val="none" w:sz="0" w:space="0" w:color="auto" w:frame="1"/>
        </w:rPr>
      </w:pPr>
      <w:r>
        <w:rPr>
          <w:b/>
          <w:noProof/>
          <w:sz w:val="16"/>
          <w:bdr w:val="none" w:sz="0" w:space="0" w:color="auto" w:frame="1"/>
        </w:rPr>
        <w:t>Účetní klasifikace a reálná hodnota (pokračování)</w:t>
      </w:r>
    </w:p>
    <w:tbl>
      <w:tblPr>
        <w:tblW w:w="0" w:type="dxa"/>
        <w:tblLayout w:type="fixed"/>
        <w:tblLook w:val="0600" w:firstRow="0" w:lastRow="0" w:firstColumn="0" w:lastColumn="0" w:noHBand="1" w:noVBand="1"/>
      </w:tblPr>
      <w:tblGrid>
        <w:gridCol w:w="3630"/>
        <w:gridCol w:w="1035"/>
        <w:gridCol w:w="975"/>
        <w:gridCol w:w="975"/>
        <w:gridCol w:w="975"/>
        <w:gridCol w:w="975"/>
        <w:gridCol w:w="975"/>
        <w:gridCol w:w="150"/>
        <w:gridCol w:w="900"/>
        <w:gridCol w:w="900"/>
        <w:gridCol w:w="900"/>
        <w:gridCol w:w="900"/>
      </w:tblGrid>
      <w:tr w:rsidR="00594382" w14:paraId="5CD9C022" w14:textId="77777777" w:rsidTr="00C54AB7">
        <w:trPr>
          <w:trHeight w:val="264"/>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C46E5D4" w14:textId="77777777" w:rsidR="00594382" w:rsidRDefault="00594382" w:rsidP="00C54AB7">
            <w:pPr>
              <w:rPr>
                <w:rFonts w:ascii="Arial" w:eastAsia="Arial" w:hAnsi="Arial" w:cs="Arial"/>
                <w:b/>
                <w:noProof/>
                <w:sz w:val="16"/>
              </w:rPr>
            </w:pPr>
            <w:r>
              <w:rPr>
                <w:rFonts w:ascii="Arial" w:hAnsi="Arial"/>
                <w:b/>
                <w:noProof/>
                <w:sz w:val="16"/>
              </w:rPr>
              <w:t>K 31. prosinci 2021</w:t>
            </w:r>
          </w:p>
        </w:tc>
        <w:tc>
          <w:tcPr>
            <w:tcW w:w="5910" w:type="dxa"/>
            <w:gridSpan w:val="6"/>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6EBBD0D" w14:textId="77777777" w:rsidR="00594382" w:rsidRDefault="00594382" w:rsidP="00C54AB7">
            <w:pPr>
              <w:jc w:val="center"/>
              <w:rPr>
                <w:rFonts w:ascii="Arial" w:eastAsia="Arial" w:hAnsi="Arial" w:cs="Arial"/>
                <w:b/>
                <w:noProof/>
                <w:sz w:val="16"/>
              </w:rPr>
            </w:pPr>
            <w:r>
              <w:rPr>
                <w:rFonts w:ascii="Arial" w:hAnsi="Arial"/>
                <w:b/>
                <w:noProof/>
                <w:sz w:val="16"/>
              </w:rPr>
              <w:t>Účetní hodnota</w:t>
            </w:r>
          </w:p>
        </w:tc>
        <w:tc>
          <w:tcPr>
            <w:tcW w:w="150" w:type="dxa"/>
            <w:tcMar>
              <w:top w:w="0" w:type="dxa"/>
              <w:left w:w="0" w:type="dxa"/>
              <w:bottom w:w="0" w:type="dxa"/>
              <w:right w:w="0" w:type="dxa"/>
            </w:tcMar>
            <w:vAlign w:val="center"/>
          </w:tcPr>
          <w:p w14:paraId="6CC056B0" w14:textId="77777777" w:rsidR="00594382" w:rsidRDefault="00594382" w:rsidP="00C54AB7">
            <w:pPr>
              <w:jc w:val="center"/>
              <w:rPr>
                <w:rFonts w:ascii="Arial" w:eastAsia="Arial" w:hAnsi="Arial" w:cs="Arial"/>
                <w:b/>
                <w:noProof/>
                <w:sz w:val="16"/>
              </w:rPr>
            </w:pPr>
          </w:p>
        </w:tc>
        <w:tc>
          <w:tcPr>
            <w:tcW w:w="3600" w:type="dxa"/>
            <w:gridSpan w:val="4"/>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CA9C45" w14:textId="77777777" w:rsidR="00594382" w:rsidRDefault="00594382" w:rsidP="00C54AB7">
            <w:pPr>
              <w:jc w:val="center"/>
              <w:rPr>
                <w:rFonts w:ascii="Arial" w:eastAsia="Arial" w:hAnsi="Arial" w:cs="Arial"/>
                <w:b/>
                <w:noProof/>
                <w:sz w:val="16"/>
              </w:rPr>
            </w:pPr>
            <w:r>
              <w:rPr>
                <w:rFonts w:ascii="Arial" w:hAnsi="Arial"/>
                <w:b/>
                <w:noProof/>
                <w:sz w:val="16"/>
              </w:rPr>
              <w:t>Reálná hodnota</w:t>
            </w:r>
          </w:p>
        </w:tc>
      </w:tr>
      <w:tr w:rsidR="00594382" w14:paraId="3E1D86A2" w14:textId="77777777" w:rsidTr="00C54AB7">
        <w:trPr>
          <w:trHeight w:val="1020"/>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28ACB39E"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4737105" w14:textId="77777777" w:rsidR="00594382" w:rsidRDefault="00594382" w:rsidP="00C54AB7">
            <w:pPr>
              <w:jc w:val="right"/>
              <w:rPr>
                <w:rFonts w:ascii="Arial" w:eastAsia="Arial" w:hAnsi="Arial" w:cs="Arial"/>
                <w:b/>
                <w:noProof/>
                <w:sz w:val="16"/>
              </w:rPr>
            </w:pPr>
            <w:r>
              <w:rPr>
                <w:rFonts w:ascii="Arial" w:hAnsi="Arial"/>
                <w:b/>
                <w:noProof/>
                <w:sz w:val="16"/>
              </w:rPr>
              <w:t>Derivátové finanční nástroje</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C37E45" w14:textId="77777777" w:rsidR="00594382" w:rsidRDefault="00594382" w:rsidP="00C54AB7">
            <w:pPr>
              <w:jc w:val="right"/>
              <w:rPr>
                <w:rFonts w:ascii="Arial" w:eastAsia="Arial" w:hAnsi="Arial" w:cs="Arial"/>
                <w:b/>
                <w:noProof/>
                <w:sz w:val="16"/>
              </w:rPr>
            </w:pPr>
            <w:r>
              <w:rPr>
                <w:rFonts w:ascii="Arial" w:hAnsi="Arial"/>
                <w:b/>
                <w:noProof/>
                <w:sz w:val="16"/>
              </w:rPr>
              <w:t>Akcie a ost. cenné papíry s proměnlivým výnosem</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CFF268" w14:textId="77777777" w:rsidR="00594382" w:rsidRDefault="00594382" w:rsidP="00C54AB7">
            <w:pPr>
              <w:jc w:val="right"/>
              <w:rPr>
                <w:rFonts w:ascii="Arial" w:eastAsia="Arial" w:hAnsi="Arial" w:cs="Arial"/>
                <w:b/>
                <w:noProof/>
                <w:sz w:val="16"/>
              </w:rPr>
            </w:pPr>
            <w:r>
              <w:rPr>
                <w:rFonts w:ascii="Arial" w:hAnsi="Arial"/>
                <w:b/>
                <w:noProof/>
                <w:sz w:val="16"/>
              </w:rPr>
              <w:t>Peníze, úvěry a jiné pohledávky</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937BB6" w14:textId="77777777" w:rsidR="00594382" w:rsidRDefault="00594382" w:rsidP="00C54AB7">
            <w:pPr>
              <w:jc w:val="right"/>
              <w:rPr>
                <w:rFonts w:ascii="Arial" w:eastAsia="Arial" w:hAnsi="Arial" w:cs="Arial"/>
                <w:b/>
                <w:noProof/>
                <w:sz w:val="16"/>
              </w:rPr>
            </w:pPr>
            <w:r>
              <w:rPr>
                <w:rFonts w:ascii="Arial" w:hAnsi="Arial"/>
                <w:b/>
                <w:noProof/>
                <w:sz w:val="16"/>
              </w:rPr>
              <w:t>Finanční aktiva treasury</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FDDFBD" w14:textId="77777777" w:rsidR="00594382" w:rsidRDefault="00594382" w:rsidP="00C54AB7">
            <w:pPr>
              <w:jc w:val="right"/>
              <w:rPr>
                <w:rFonts w:ascii="Arial" w:eastAsia="Arial" w:hAnsi="Arial" w:cs="Arial"/>
                <w:b/>
                <w:noProof/>
                <w:sz w:val="16"/>
              </w:rPr>
            </w:pPr>
            <w:r>
              <w:rPr>
                <w:rFonts w:ascii="Arial" w:hAnsi="Arial"/>
                <w:b/>
                <w:noProof/>
                <w:sz w:val="16"/>
              </w:rPr>
              <w:t>Ostatní finanční aktiva nebo závazky</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7D41B5" w14:textId="77777777" w:rsidR="00594382" w:rsidRDefault="00594382" w:rsidP="00C54AB7">
            <w:pPr>
              <w:jc w:val="right"/>
              <w:rPr>
                <w:rFonts w:ascii="Arial" w:eastAsia="Arial" w:hAnsi="Arial" w:cs="Arial"/>
                <w:b/>
                <w:noProof/>
                <w:sz w:val="16"/>
              </w:rPr>
            </w:pPr>
            <w:r>
              <w:rPr>
                <w:rFonts w:ascii="Arial" w:hAnsi="Arial"/>
                <w:b/>
                <w:noProof/>
                <w:sz w:val="16"/>
              </w:rPr>
              <w:t>Celkem</w:t>
            </w:r>
          </w:p>
        </w:tc>
        <w:tc>
          <w:tcPr>
            <w:tcW w:w="150" w:type="dxa"/>
            <w:tcMar>
              <w:top w:w="0" w:type="dxa"/>
              <w:left w:w="0" w:type="dxa"/>
              <w:bottom w:w="0" w:type="dxa"/>
              <w:right w:w="0" w:type="dxa"/>
            </w:tcMar>
            <w:vAlign w:val="center"/>
          </w:tcPr>
          <w:p w14:paraId="5B4E93BF" w14:textId="77777777" w:rsidR="00594382" w:rsidRDefault="00594382" w:rsidP="00C54AB7">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86DBCD" w14:textId="77777777" w:rsidR="00594382" w:rsidRDefault="00594382" w:rsidP="00C54AB7">
            <w:pPr>
              <w:jc w:val="right"/>
              <w:rPr>
                <w:rFonts w:ascii="Arial" w:eastAsia="Arial" w:hAnsi="Arial" w:cs="Arial"/>
                <w:b/>
                <w:noProof/>
                <w:sz w:val="16"/>
              </w:rPr>
            </w:pPr>
            <w:r>
              <w:rPr>
                <w:rFonts w:ascii="Arial" w:hAnsi="Arial"/>
                <w:b/>
                <w:noProof/>
                <w:sz w:val="16"/>
              </w:rPr>
              <w:t>Úroveň 1</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AB4A60" w14:textId="77777777" w:rsidR="00594382" w:rsidRDefault="00594382" w:rsidP="00C54AB7">
            <w:pPr>
              <w:jc w:val="right"/>
              <w:rPr>
                <w:rFonts w:ascii="Arial" w:eastAsia="Arial" w:hAnsi="Arial" w:cs="Arial"/>
                <w:b/>
                <w:noProof/>
                <w:sz w:val="16"/>
              </w:rPr>
            </w:pPr>
            <w:r>
              <w:rPr>
                <w:rFonts w:ascii="Arial" w:hAnsi="Arial"/>
                <w:b/>
                <w:noProof/>
                <w:sz w:val="16"/>
              </w:rPr>
              <w:t>Úroveň 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65104F0" w14:textId="77777777" w:rsidR="00594382" w:rsidRDefault="00594382" w:rsidP="00C54AB7">
            <w:pPr>
              <w:jc w:val="right"/>
              <w:rPr>
                <w:rFonts w:ascii="Arial" w:eastAsia="Arial" w:hAnsi="Arial" w:cs="Arial"/>
                <w:b/>
                <w:noProof/>
                <w:sz w:val="16"/>
              </w:rPr>
            </w:pPr>
            <w:r>
              <w:rPr>
                <w:rFonts w:ascii="Arial" w:hAnsi="Arial"/>
                <w:b/>
                <w:noProof/>
                <w:sz w:val="16"/>
              </w:rPr>
              <w:t>Úroveň 3</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3750A5"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0FADCCA1" w14:textId="77777777" w:rsidTr="00C54AB7">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bottom"/>
            <w:hideMark/>
          </w:tcPr>
          <w:p w14:paraId="0DC2D3A4" w14:textId="77777777" w:rsidR="00594382" w:rsidRDefault="00594382" w:rsidP="00C54AB7">
            <w:pPr>
              <w:rPr>
                <w:rFonts w:ascii="Arial" w:eastAsia="Arial" w:hAnsi="Arial" w:cs="Arial"/>
                <w:b/>
                <w:noProof/>
                <w:sz w:val="16"/>
              </w:rPr>
            </w:pPr>
            <w:r>
              <w:rPr>
                <w:rFonts w:ascii="Arial" w:hAnsi="Arial"/>
                <w:b/>
                <w:noProof/>
                <w:sz w:val="16"/>
              </w:rPr>
              <w:t>Fin. aktiva povinně oceňovaná reál. hodnotou do zisku nebo ztráty</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063DE571"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0F97CFA2"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E053A70"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99FCA8E"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22A8AB1"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1791B9"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243E55DA"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0670588D"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1F01D039"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39DDA9F"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79D8DD46" w14:textId="77777777" w:rsidR="00594382" w:rsidRDefault="00594382" w:rsidP="00C54AB7">
            <w:pPr>
              <w:jc w:val="right"/>
              <w:rPr>
                <w:rFonts w:ascii="Arial" w:eastAsia="Arial" w:hAnsi="Arial" w:cs="Arial"/>
                <w:noProof/>
                <w:sz w:val="16"/>
              </w:rPr>
            </w:pPr>
          </w:p>
        </w:tc>
      </w:tr>
      <w:tr w:rsidR="00594382" w14:paraId="2CB68BC0" w14:textId="77777777" w:rsidTr="00C54AB7">
        <w:trPr>
          <w:trHeight w:val="288"/>
        </w:trPr>
        <w:tc>
          <w:tcPr>
            <w:tcW w:w="3630" w:type="dxa"/>
            <w:noWrap/>
            <w:tcMar>
              <w:top w:w="0" w:type="dxa"/>
              <w:left w:w="40" w:type="dxa"/>
              <w:bottom w:w="0" w:type="dxa"/>
              <w:right w:w="40" w:type="dxa"/>
            </w:tcMar>
            <w:vAlign w:val="center"/>
            <w:hideMark/>
          </w:tcPr>
          <w:p w14:paraId="198FFC41" w14:textId="77777777" w:rsidR="00594382" w:rsidRDefault="00594382" w:rsidP="00C54AB7">
            <w:pPr>
              <w:rPr>
                <w:rFonts w:ascii="Arial" w:eastAsia="Arial" w:hAnsi="Arial" w:cs="Arial"/>
                <w:noProof/>
                <w:sz w:val="16"/>
              </w:rPr>
            </w:pPr>
            <w:r>
              <w:rPr>
                <w:rFonts w:ascii="Arial" w:hAnsi="Arial"/>
                <w:noProof/>
                <w:sz w:val="16"/>
              </w:rPr>
              <w:t xml:space="preserve">Derivátové finanční nástroje </w:t>
            </w:r>
          </w:p>
        </w:tc>
        <w:tc>
          <w:tcPr>
            <w:tcW w:w="1035" w:type="dxa"/>
            <w:tcMar>
              <w:top w:w="0" w:type="dxa"/>
              <w:left w:w="40" w:type="dxa"/>
              <w:bottom w:w="0" w:type="dxa"/>
              <w:right w:w="40" w:type="dxa"/>
            </w:tcMar>
            <w:vAlign w:val="center"/>
            <w:hideMark/>
          </w:tcPr>
          <w:p w14:paraId="43CD1331" w14:textId="77777777" w:rsidR="00594382" w:rsidRDefault="00594382" w:rsidP="00C54AB7">
            <w:pPr>
              <w:jc w:val="right"/>
              <w:rPr>
                <w:rFonts w:ascii="Arial" w:eastAsia="Arial" w:hAnsi="Arial" w:cs="Arial"/>
                <w:noProof/>
                <w:sz w:val="16"/>
              </w:rPr>
            </w:pPr>
            <w:r>
              <w:rPr>
                <w:rFonts w:ascii="Arial" w:hAnsi="Arial"/>
                <w:noProof/>
                <w:sz w:val="16"/>
              </w:rPr>
              <w:t>7</w:t>
            </w:r>
          </w:p>
        </w:tc>
        <w:tc>
          <w:tcPr>
            <w:tcW w:w="975" w:type="dxa"/>
            <w:tcMar>
              <w:top w:w="0" w:type="dxa"/>
              <w:left w:w="40" w:type="dxa"/>
              <w:bottom w:w="0" w:type="dxa"/>
              <w:right w:w="40" w:type="dxa"/>
            </w:tcMar>
            <w:vAlign w:val="center"/>
            <w:hideMark/>
          </w:tcPr>
          <w:p w14:paraId="2D6626E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2EE44A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9CD90D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6E3B5D5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767840B2" w14:textId="77777777" w:rsidR="00594382" w:rsidRDefault="00594382" w:rsidP="00C54AB7">
            <w:pPr>
              <w:jc w:val="right"/>
              <w:rPr>
                <w:rFonts w:ascii="Arial" w:eastAsia="Arial" w:hAnsi="Arial" w:cs="Arial"/>
                <w:b/>
                <w:noProof/>
                <w:sz w:val="16"/>
              </w:rPr>
            </w:pPr>
            <w:r>
              <w:rPr>
                <w:rFonts w:ascii="Arial" w:hAnsi="Arial"/>
                <w:b/>
                <w:noProof/>
                <w:sz w:val="16"/>
              </w:rPr>
              <w:t>7</w:t>
            </w:r>
          </w:p>
        </w:tc>
        <w:tc>
          <w:tcPr>
            <w:tcW w:w="150" w:type="dxa"/>
            <w:tcMar>
              <w:top w:w="0" w:type="dxa"/>
              <w:left w:w="0" w:type="dxa"/>
              <w:bottom w:w="0" w:type="dxa"/>
              <w:right w:w="0" w:type="dxa"/>
            </w:tcMar>
            <w:vAlign w:val="center"/>
          </w:tcPr>
          <w:p w14:paraId="7E56DD21" w14:textId="77777777" w:rsidR="00594382" w:rsidRDefault="00594382" w:rsidP="00C54AB7">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656E2D8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4ED67016" w14:textId="77777777" w:rsidR="00594382" w:rsidRDefault="00594382" w:rsidP="00C54AB7">
            <w:pPr>
              <w:jc w:val="right"/>
              <w:rPr>
                <w:rFonts w:ascii="Arial" w:eastAsia="Arial" w:hAnsi="Arial" w:cs="Arial"/>
                <w:noProof/>
                <w:sz w:val="16"/>
              </w:rPr>
            </w:pPr>
            <w:r>
              <w:rPr>
                <w:rFonts w:ascii="Arial" w:hAnsi="Arial"/>
                <w:noProof/>
                <w:sz w:val="16"/>
              </w:rPr>
              <w:t>7</w:t>
            </w:r>
          </w:p>
        </w:tc>
        <w:tc>
          <w:tcPr>
            <w:tcW w:w="900" w:type="dxa"/>
            <w:tcMar>
              <w:top w:w="0" w:type="dxa"/>
              <w:left w:w="40" w:type="dxa"/>
              <w:bottom w:w="0" w:type="dxa"/>
              <w:right w:w="40" w:type="dxa"/>
            </w:tcMar>
            <w:vAlign w:val="center"/>
            <w:hideMark/>
          </w:tcPr>
          <w:p w14:paraId="1396CB1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1AFB108C" w14:textId="77777777" w:rsidR="00594382" w:rsidRDefault="00594382" w:rsidP="00C54AB7">
            <w:pPr>
              <w:jc w:val="right"/>
              <w:rPr>
                <w:rFonts w:ascii="Arial" w:eastAsia="Arial" w:hAnsi="Arial" w:cs="Arial"/>
                <w:b/>
                <w:noProof/>
                <w:sz w:val="16"/>
              </w:rPr>
            </w:pPr>
            <w:r>
              <w:rPr>
                <w:rFonts w:ascii="Arial" w:hAnsi="Arial"/>
                <w:b/>
                <w:noProof/>
                <w:sz w:val="16"/>
              </w:rPr>
              <w:t>7</w:t>
            </w:r>
          </w:p>
        </w:tc>
      </w:tr>
      <w:tr w:rsidR="00594382" w14:paraId="56B4B3EA" w14:textId="77777777" w:rsidTr="00C54AB7">
        <w:trPr>
          <w:trHeight w:val="288"/>
        </w:trPr>
        <w:tc>
          <w:tcPr>
            <w:tcW w:w="3630" w:type="dxa"/>
            <w:noWrap/>
            <w:tcMar>
              <w:top w:w="0" w:type="dxa"/>
              <w:left w:w="40" w:type="dxa"/>
              <w:bottom w:w="0" w:type="dxa"/>
              <w:right w:w="40" w:type="dxa"/>
            </w:tcMar>
            <w:vAlign w:val="center"/>
            <w:hideMark/>
          </w:tcPr>
          <w:p w14:paraId="721C03C3" w14:textId="77777777" w:rsidR="00594382" w:rsidRDefault="00594382" w:rsidP="00C54AB7">
            <w:pPr>
              <w:rPr>
                <w:rFonts w:ascii="Arial" w:eastAsia="Arial" w:hAnsi="Arial" w:cs="Arial"/>
                <w:noProof/>
                <w:sz w:val="16"/>
              </w:rPr>
            </w:pPr>
            <w:r>
              <w:rPr>
                <w:rFonts w:ascii="Arial" w:hAnsi="Arial"/>
                <w:noProof/>
                <w:sz w:val="16"/>
              </w:rPr>
              <w:t xml:space="preserve">Fondy rizikového kapitálu </w:t>
            </w:r>
          </w:p>
        </w:tc>
        <w:tc>
          <w:tcPr>
            <w:tcW w:w="1035" w:type="dxa"/>
            <w:tcMar>
              <w:top w:w="0" w:type="dxa"/>
              <w:left w:w="40" w:type="dxa"/>
              <w:bottom w:w="0" w:type="dxa"/>
              <w:right w:w="40" w:type="dxa"/>
            </w:tcMar>
            <w:vAlign w:val="center"/>
            <w:hideMark/>
          </w:tcPr>
          <w:p w14:paraId="37C946D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3FAEF793" w14:textId="77777777" w:rsidR="00594382" w:rsidRDefault="00594382" w:rsidP="00C54AB7">
            <w:pPr>
              <w:jc w:val="right"/>
              <w:rPr>
                <w:rFonts w:ascii="Arial" w:eastAsia="Arial" w:hAnsi="Arial" w:cs="Arial"/>
                <w:noProof/>
                <w:sz w:val="16"/>
              </w:rPr>
            </w:pPr>
            <w:r>
              <w:rPr>
                <w:rFonts w:ascii="Arial" w:hAnsi="Arial"/>
                <w:noProof/>
                <w:sz w:val="16"/>
              </w:rPr>
              <w:t>590 570</w:t>
            </w:r>
          </w:p>
        </w:tc>
        <w:tc>
          <w:tcPr>
            <w:tcW w:w="975" w:type="dxa"/>
            <w:tcMar>
              <w:top w:w="0" w:type="dxa"/>
              <w:left w:w="40" w:type="dxa"/>
              <w:bottom w:w="0" w:type="dxa"/>
              <w:right w:w="40" w:type="dxa"/>
            </w:tcMar>
            <w:vAlign w:val="center"/>
            <w:hideMark/>
          </w:tcPr>
          <w:p w14:paraId="365CA3F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B0ADAE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A7B9A4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42DAFDB2" w14:textId="77777777" w:rsidR="00594382" w:rsidRDefault="00594382" w:rsidP="00C54AB7">
            <w:pPr>
              <w:jc w:val="right"/>
              <w:rPr>
                <w:rFonts w:ascii="Arial" w:eastAsia="Arial" w:hAnsi="Arial" w:cs="Arial"/>
                <w:b/>
                <w:noProof/>
                <w:sz w:val="16"/>
              </w:rPr>
            </w:pPr>
            <w:r>
              <w:rPr>
                <w:rFonts w:ascii="Arial" w:hAnsi="Arial"/>
                <w:b/>
                <w:noProof/>
                <w:sz w:val="16"/>
              </w:rPr>
              <w:t>590 570</w:t>
            </w:r>
          </w:p>
        </w:tc>
        <w:tc>
          <w:tcPr>
            <w:tcW w:w="150" w:type="dxa"/>
            <w:shd w:val="clear" w:color="auto" w:fill="FFFFFF"/>
            <w:tcMar>
              <w:top w:w="0" w:type="dxa"/>
              <w:left w:w="0" w:type="dxa"/>
              <w:bottom w:w="0" w:type="dxa"/>
              <w:right w:w="0" w:type="dxa"/>
            </w:tcMar>
            <w:vAlign w:val="center"/>
          </w:tcPr>
          <w:p w14:paraId="66437652" w14:textId="77777777" w:rsidR="00594382" w:rsidRDefault="00594382" w:rsidP="00C54AB7">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451F0DC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535FFA3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240EB393" w14:textId="77777777" w:rsidR="00594382" w:rsidRDefault="00594382" w:rsidP="00C54AB7">
            <w:pPr>
              <w:jc w:val="right"/>
              <w:rPr>
                <w:rFonts w:ascii="Arial" w:eastAsia="Arial" w:hAnsi="Arial" w:cs="Arial"/>
                <w:noProof/>
                <w:sz w:val="16"/>
              </w:rPr>
            </w:pPr>
            <w:r>
              <w:rPr>
                <w:rFonts w:ascii="Arial" w:hAnsi="Arial"/>
                <w:noProof/>
                <w:sz w:val="16"/>
              </w:rPr>
              <w:t>590 570</w:t>
            </w:r>
          </w:p>
        </w:tc>
        <w:tc>
          <w:tcPr>
            <w:tcW w:w="900" w:type="dxa"/>
            <w:tcMar>
              <w:top w:w="0" w:type="dxa"/>
              <w:left w:w="40" w:type="dxa"/>
              <w:bottom w:w="0" w:type="dxa"/>
              <w:right w:w="40" w:type="dxa"/>
            </w:tcMar>
            <w:vAlign w:val="center"/>
            <w:hideMark/>
          </w:tcPr>
          <w:p w14:paraId="630BCC97" w14:textId="77777777" w:rsidR="00594382" w:rsidRDefault="00594382" w:rsidP="00C54AB7">
            <w:pPr>
              <w:jc w:val="right"/>
              <w:rPr>
                <w:rFonts w:ascii="Arial" w:eastAsia="Arial" w:hAnsi="Arial" w:cs="Arial"/>
                <w:b/>
                <w:noProof/>
                <w:sz w:val="16"/>
              </w:rPr>
            </w:pPr>
            <w:r>
              <w:rPr>
                <w:rFonts w:ascii="Arial" w:hAnsi="Arial"/>
                <w:b/>
                <w:noProof/>
                <w:sz w:val="16"/>
              </w:rPr>
              <w:t>590 570</w:t>
            </w:r>
          </w:p>
        </w:tc>
      </w:tr>
      <w:tr w:rsidR="00594382" w14:paraId="7C39D9B3" w14:textId="77777777" w:rsidTr="00C54AB7">
        <w:trPr>
          <w:trHeight w:val="288"/>
        </w:trPr>
        <w:tc>
          <w:tcPr>
            <w:tcW w:w="3630" w:type="dxa"/>
            <w:noWrap/>
            <w:tcMar>
              <w:top w:w="0" w:type="dxa"/>
              <w:left w:w="40" w:type="dxa"/>
              <w:bottom w:w="0" w:type="dxa"/>
              <w:right w:w="40" w:type="dxa"/>
            </w:tcMar>
            <w:vAlign w:val="center"/>
            <w:hideMark/>
          </w:tcPr>
          <w:p w14:paraId="6D6709E5" w14:textId="77777777" w:rsidR="00594382" w:rsidRDefault="00594382" w:rsidP="00C54AB7">
            <w:pPr>
              <w:rPr>
                <w:rFonts w:ascii="Arial" w:eastAsia="Arial" w:hAnsi="Arial" w:cs="Arial"/>
                <w:noProof/>
                <w:sz w:val="16"/>
              </w:rPr>
            </w:pPr>
            <w:r>
              <w:rPr>
                <w:rFonts w:ascii="Arial" w:hAnsi="Arial"/>
                <w:noProof/>
                <w:sz w:val="16"/>
              </w:rPr>
              <w:t>Přímé kapitálové investice</w:t>
            </w:r>
          </w:p>
        </w:tc>
        <w:tc>
          <w:tcPr>
            <w:tcW w:w="1035" w:type="dxa"/>
            <w:tcMar>
              <w:top w:w="0" w:type="dxa"/>
              <w:left w:w="40" w:type="dxa"/>
              <w:bottom w:w="0" w:type="dxa"/>
              <w:right w:w="40" w:type="dxa"/>
            </w:tcMar>
            <w:vAlign w:val="center"/>
            <w:hideMark/>
          </w:tcPr>
          <w:p w14:paraId="24F399F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30676C3B" w14:textId="77777777" w:rsidR="00594382" w:rsidRDefault="00594382" w:rsidP="00C54AB7">
            <w:pPr>
              <w:jc w:val="right"/>
              <w:rPr>
                <w:rFonts w:ascii="Arial" w:eastAsia="Arial" w:hAnsi="Arial" w:cs="Arial"/>
                <w:noProof/>
                <w:sz w:val="16"/>
              </w:rPr>
            </w:pPr>
            <w:r>
              <w:rPr>
                <w:rFonts w:ascii="Arial" w:hAnsi="Arial"/>
                <w:noProof/>
                <w:sz w:val="16"/>
              </w:rPr>
              <w:t>107 061</w:t>
            </w:r>
          </w:p>
        </w:tc>
        <w:tc>
          <w:tcPr>
            <w:tcW w:w="975" w:type="dxa"/>
            <w:tcMar>
              <w:top w:w="0" w:type="dxa"/>
              <w:left w:w="40" w:type="dxa"/>
              <w:bottom w:w="0" w:type="dxa"/>
              <w:right w:w="40" w:type="dxa"/>
            </w:tcMar>
            <w:vAlign w:val="center"/>
            <w:hideMark/>
          </w:tcPr>
          <w:p w14:paraId="0AAFEDC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1A42873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05496C1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Mar>
              <w:top w:w="0" w:type="dxa"/>
              <w:left w:w="40" w:type="dxa"/>
              <w:bottom w:w="0" w:type="dxa"/>
              <w:right w:w="40" w:type="dxa"/>
            </w:tcMar>
            <w:vAlign w:val="center"/>
            <w:hideMark/>
          </w:tcPr>
          <w:p w14:paraId="6CC3BF62" w14:textId="77777777" w:rsidR="00594382" w:rsidRDefault="00594382" w:rsidP="00C54AB7">
            <w:pPr>
              <w:jc w:val="right"/>
              <w:rPr>
                <w:rFonts w:ascii="Arial" w:eastAsia="Arial" w:hAnsi="Arial" w:cs="Arial"/>
                <w:b/>
                <w:noProof/>
                <w:sz w:val="16"/>
              </w:rPr>
            </w:pPr>
            <w:r>
              <w:rPr>
                <w:rFonts w:ascii="Arial" w:hAnsi="Arial"/>
                <w:b/>
                <w:noProof/>
                <w:sz w:val="16"/>
              </w:rPr>
              <w:t>107 061</w:t>
            </w:r>
          </w:p>
        </w:tc>
        <w:tc>
          <w:tcPr>
            <w:tcW w:w="150" w:type="dxa"/>
            <w:shd w:val="clear" w:color="auto" w:fill="FFFFFF"/>
            <w:tcMar>
              <w:top w:w="0" w:type="dxa"/>
              <w:left w:w="0" w:type="dxa"/>
              <w:bottom w:w="0" w:type="dxa"/>
              <w:right w:w="0" w:type="dxa"/>
            </w:tcMar>
            <w:vAlign w:val="center"/>
          </w:tcPr>
          <w:p w14:paraId="2C92126E" w14:textId="77777777" w:rsidR="00594382" w:rsidRDefault="00594382" w:rsidP="00C54AB7">
            <w:pPr>
              <w:jc w:val="right"/>
              <w:rPr>
                <w:rFonts w:ascii="Arial" w:eastAsia="Arial" w:hAnsi="Arial" w:cs="Arial"/>
                <w:noProof/>
                <w:sz w:val="16"/>
              </w:rPr>
            </w:pPr>
          </w:p>
        </w:tc>
        <w:tc>
          <w:tcPr>
            <w:tcW w:w="900" w:type="dxa"/>
            <w:tcMar>
              <w:top w:w="0" w:type="dxa"/>
              <w:left w:w="40" w:type="dxa"/>
              <w:bottom w:w="0" w:type="dxa"/>
              <w:right w:w="40" w:type="dxa"/>
            </w:tcMar>
            <w:vAlign w:val="center"/>
            <w:hideMark/>
          </w:tcPr>
          <w:p w14:paraId="7AD9DB4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12BF14E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Mar>
              <w:top w:w="0" w:type="dxa"/>
              <w:left w:w="40" w:type="dxa"/>
              <w:bottom w:w="0" w:type="dxa"/>
              <w:right w:w="40" w:type="dxa"/>
            </w:tcMar>
            <w:vAlign w:val="center"/>
            <w:hideMark/>
          </w:tcPr>
          <w:p w14:paraId="4791CC8A" w14:textId="77777777" w:rsidR="00594382" w:rsidRDefault="00594382" w:rsidP="00C54AB7">
            <w:pPr>
              <w:jc w:val="right"/>
              <w:rPr>
                <w:rFonts w:ascii="Arial" w:eastAsia="Arial" w:hAnsi="Arial" w:cs="Arial"/>
                <w:noProof/>
                <w:sz w:val="16"/>
              </w:rPr>
            </w:pPr>
            <w:r>
              <w:rPr>
                <w:rFonts w:ascii="Arial" w:hAnsi="Arial"/>
                <w:noProof/>
                <w:sz w:val="16"/>
              </w:rPr>
              <w:t>107 061</w:t>
            </w:r>
          </w:p>
        </w:tc>
        <w:tc>
          <w:tcPr>
            <w:tcW w:w="900" w:type="dxa"/>
            <w:tcMar>
              <w:top w:w="0" w:type="dxa"/>
              <w:left w:w="40" w:type="dxa"/>
              <w:bottom w:w="0" w:type="dxa"/>
              <w:right w:w="40" w:type="dxa"/>
            </w:tcMar>
            <w:vAlign w:val="center"/>
            <w:hideMark/>
          </w:tcPr>
          <w:p w14:paraId="3F60B62E" w14:textId="77777777" w:rsidR="00594382" w:rsidRDefault="00594382" w:rsidP="00C54AB7">
            <w:pPr>
              <w:jc w:val="right"/>
              <w:rPr>
                <w:rFonts w:ascii="Arial" w:eastAsia="Arial" w:hAnsi="Arial" w:cs="Arial"/>
                <w:b/>
                <w:noProof/>
                <w:sz w:val="16"/>
              </w:rPr>
            </w:pPr>
            <w:r>
              <w:rPr>
                <w:rFonts w:ascii="Arial" w:hAnsi="Arial"/>
                <w:b/>
                <w:noProof/>
                <w:sz w:val="16"/>
              </w:rPr>
              <w:t>107 061</w:t>
            </w:r>
          </w:p>
        </w:tc>
      </w:tr>
      <w:tr w:rsidR="00594382" w14:paraId="2C081277" w14:textId="77777777" w:rsidTr="00C54AB7">
        <w:trPr>
          <w:trHeight w:val="288"/>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5261A3CF"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035" w:type="dxa"/>
            <w:tcBorders>
              <w:top w:val="nil"/>
              <w:left w:val="nil"/>
              <w:bottom w:val="single" w:sz="4" w:space="0" w:color="000000"/>
              <w:right w:val="nil"/>
            </w:tcBorders>
            <w:tcMar>
              <w:top w:w="0" w:type="dxa"/>
              <w:left w:w="40" w:type="dxa"/>
              <w:bottom w:w="0" w:type="dxa"/>
              <w:right w:w="40" w:type="dxa"/>
            </w:tcMar>
            <w:vAlign w:val="center"/>
            <w:hideMark/>
          </w:tcPr>
          <w:p w14:paraId="06D618B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E7FCAA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678E20CA" w14:textId="77777777" w:rsidR="00594382" w:rsidRDefault="00594382" w:rsidP="00C54AB7">
            <w:pPr>
              <w:jc w:val="right"/>
              <w:rPr>
                <w:rFonts w:ascii="Arial" w:eastAsia="Arial" w:hAnsi="Arial" w:cs="Arial"/>
                <w:noProof/>
                <w:sz w:val="16"/>
              </w:rPr>
            </w:pPr>
            <w:r>
              <w:rPr>
                <w:rFonts w:ascii="Arial" w:hAnsi="Arial"/>
                <w:noProof/>
                <w:sz w:val="16"/>
              </w:rPr>
              <w:t>229 991</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528CC11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CD89C2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100" w:type="dxa"/>
            </w:tcMar>
            <w:vAlign w:val="center"/>
            <w:hideMark/>
          </w:tcPr>
          <w:p w14:paraId="1CEB1CE6" w14:textId="77777777" w:rsidR="00594382" w:rsidRDefault="00594382" w:rsidP="00C54AB7">
            <w:pPr>
              <w:jc w:val="right"/>
              <w:rPr>
                <w:rFonts w:ascii="Arial" w:eastAsia="Arial" w:hAnsi="Arial" w:cs="Arial"/>
                <w:b/>
                <w:noProof/>
                <w:sz w:val="16"/>
              </w:rPr>
            </w:pPr>
            <w:r>
              <w:rPr>
                <w:rFonts w:ascii="Arial" w:hAnsi="Arial"/>
                <w:b/>
                <w:noProof/>
                <w:sz w:val="16"/>
              </w:rPr>
              <w:t>229 991</w:t>
            </w:r>
          </w:p>
        </w:tc>
        <w:tc>
          <w:tcPr>
            <w:tcW w:w="150" w:type="dxa"/>
            <w:tcMar>
              <w:top w:w="0" w:type="dxa"/>
              <w:left w:w="0" w:type="dxa"/>
              <w:bottom w:w="0" w:type="dxa"/>
              <w:right w:w="0" w:type="dxa"/>
            </w:tcMar>
            <w:vAlign w:val="center"/>
          </w:tcPr>
          <w:p w14:paraId="02C054F0"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787233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065E353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72C8014" w14:textId="77777777" w:rsidR="00594382" w:rsidRDefault="00594382" w:rsidP="00C54AB7">
            <w:pPr>
              <w:jc w:val="right"/>
              <w:rPr>
                <w:rFonts w:ascii="Arial" w:eastAsia="Arial" w:hAnsi="Arial" w:cs="Arial"/>
                <w:noProof/>
                <w:sz w:val="16"/>
              </w:rPr>
            </w:pPr>
            <w:r>
              <w:rPr>
                <w:rFonts w:ascii="Arial" w:hAnsi="Arial"/>
                <w:noProof/>
                <w:sz w:val="16"/>
              </w:rPr>
              <w:t>229 991</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313A7E32" w14:textId="77777777" w:rsidR="00594382" w:rsidRDefault="00594382" w:rsidP="00C54AB7">
            <w:pPr>
              <w:jc w:val="right"/>
              <w:rPr>
                <w:rFonts w:ascii="Arial" w:eastAsia="Arial" w:hAnsi="Arial" w:cs="Arial"/>
                <w:b/>
                <w:noProof/>
                <w:sz w:val="16"/>
              </w:rPr>
            </w:pPr>
            <w:r>
              <w:rPr>
                <w:rFonts w:ascii="Arial" w:hAnsi="Arial"/>
                <w:b/>
                <w:noProof/>
                <w:sz w:val="16"/>
              </w:rPr>
              <w:t>229 991</w:t>
            </w:r>
          </w:p>
        </w:tc>
      </w:tr>
      <w:tr w:rsidR="00594382" w14:paraId="557F0198" w14:textId="77777777" w:rsidTr="00C54AB7">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CB931F3" w14:textId="77777777" w:rsidR="00594382" w:rsidRDefault="00594382" w:rsidP="00C54AB7">
            <w:pPr>
              <w:rPr>
                <w:rFonts w:ascii="Arial" w:eastAsia="Arial" w:hAnsi="Arial" w:cs="Arial"/>
                <w:b/>
                <w:noProof/>
                <w:sz w:val="16"/>
              </w:rPr>
            </w:pPr>
            <w:r>
              <w:rPr>
                <w:rFonts w:ascii="Arial" w:hAnsi="Arial"/>
                <w:b/>
                <w:noProof/>
                <w:sz w:val="16"/>
              </w:rPr>
              <w:t>Fin. aktiva povinně oceňovaná reál. hodnotou do zisku nebo ztráty celkem</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BE257E" w14:textId="77777777" w:rsidR="00594382" w:rsidRDefault="00594382" w:rsidP="00C54AB7">
            <w:pPr>
              <w:jc w:val="right"/>
              <w:rPr>
                <w:rFonts w:ascii="Arial" w:eastAsia="Arial" w:hAnsi="Arial" w:cs="Arial"/>
                <w:b/>
                <w:noProof/>
                <w:sz w:val="16"/>
              </w:rPr>
            </w:pPr>
            <w:r>
              <w:rPr>
                <w:rFonts w:ascii="Arial" w:hAnsi="Arial"/>
                <w:b/>
                <w:noProof/>
                <w:sz w:val="16"/>
              </w:rPr>
              <w:t>7</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B15A65" w14:textId="77777777" w:rsidR="00594382" w:rsidRDefault="00594382" w:rsidP="00C54AB7">
            <w:pPr>
              <w:jc w:val="right"/>
              <w:rPr>
                <w:rFonts w:ascii="Arial" w:eastAsia="Arial" w:hAnsi="Arial" w:cs="Arial"/>
                <w:b/>
                <w:noProof/>
                <w:sz w:val="16"/>
              </w:rPr>
            </w:pPr>
            <w:r>
              <w:rPr>
                <w:rFonts w:ascii="Arial" w:hAnsi="Arial"/>
                <w:b/>
                <w:noProof/>
                <w:sz w:val="16"/>
              </w:rPr>
              <w:t>697 631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E5A5D7" w14:textId="77777777" w:rsidR="00594382" w:rsidRDefault="00594382" w:rsidP="00C54AB7">
            <w:pPr>
              <w:jc w:val="right"/>
              <w:rPr>
                <w:rFonts w:ascii="Arial" w:eastAsia="Arial" w:hAnsi="Arial" w:cs="Arial"/>
                <w:b/>
                <w:noProof/>
                <w:sz w:val="16"/>
              </w:rPr>
            </w:pPr>
            <w:r>
              <w:rPr>
                <w:rFonts w:ascii="Arial" w:hAnsi="Arial"/>
                <w:b/>
                <w:noProof/>
                <w:sz w:val="16"/>
              </w:rPr>
              <w:t>229 991</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17F81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950257"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878CBD" w14:textId="77777777" w:rsidR="00594382" w:rsidRDefault="00594382" w:rsidP="00C54AB7">
            <w:pPr>
              <w:jc w:val="right"/>
              <w:rPr>
                <w:rFonts w:ascii="Arial" w:eastAsia="Arial" w:hAnsi="Arial" w:cs="Arial"/>
                <w:b/>
                <w:noProof/>
                <w:sz w:val="16"/>
              </w:rPr>
            </w:pPr>
            <w:r>
              <w:rPr>
                <w:rFonts w:ascii="Arial" w:hAnsi="Arial"/>
                <w:b/>
                <w:noProof/>
                <w:sz w:val="16"/>
              </w:rPr>
              <w:t>927 629</w:t>
            </w:r>
          </w:p>
        </w:tc>
        <w:tc>
          <w:tcPr>
            <w:tcW w:w="150" w:type="dxa"/>
            <w:tcMar>
              <w:top w:w="0" w:type="dxa"/>
              <w:left w:w="0" w:type="dxa"/>
              <w:bottom w:w="0" w:type="dxa"/>
              <w:right w:w="0" w:type="dxa"/>
            </w:tcMar>
            <w:vAlign w:val="center"/>
          </w:tcPr>
          <w:p w14:paraId="6B2EECEC" w14:textId="77777777" w:rsidR="00594382" w:rsidRDefault="00594382" w:rsidP="00C54AB7">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24417C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508D27" w14:textId="77777777" w:rsidR="00594382" w:rsidRDefault="00594382" w:rsidP="00C54AB7">
            <w:pPr>
              <w:jc w:val="right"/>
              <w:rPr>
                <w:rFonts w:ascii="Arial" w:eastAsia="Arial" w:hAnsi="Arial" w:cs="Arial"/>
                <w:b/>
                <w:noProof/>
                <w:sz w:val="16"/>
              </w:rPr>
            </w:pPr>
            <w:r>
              <w:rPr>
                <w:rFonts w:ascii="Arial" w:hAnsi="Arial"/>
                <w:b/>
                <w:noProof/>
                <w:sz w:val="16"/>
              </w:rPr>
              <w:t>7</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43C791" w14:textId="77777777" w:rsidR="00594382" w:rsidRDefault="00594382" w:rsidP="00C54AB7">
            <w:pPr>
              <w:jc w:val="right"/>
              <w:rPr>
                <w:rFonts w:ascii="Arial" w:eastAsia="Arial" w:hAnsi="Arial" w:cs="Arial"/>
                <w:b/>
                <w:noProof/>
                <w:sz w:val="16"/>
              </w:rPr>
            </w:pPr>
            <w:r>
              <w:rPr>
                <w:rFonts w:ascii="Arial" w:hAnsi="Arial"/>
                <w:b/>
                <w:noProof/>
                <w:sz w:val="16"/>
              </w:rPr>
              <w:t>927 622</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4BF191" w14:textId="77777777" w:rsidR="00594382" w:rsidRDefault="00594382" w:rsidP="00C54AB7">
            <w:pPr>
              <w:jc w:val="right"/>
              <w:rPr>
                <w:rFonts w:ascii="Arial" w:eastAsia="Arial" w:hAnsi="Arial" w:cs="Arial"/>
                <w:b/>
                <w:noProof/>
                <w:sz w:val="16"/>
              </w:rPr>
            </w:pPr>
            <w:r>
              <w:rPr>
                <w:rFonts w:ascii="Arial" w:hAnsi="Arial"/>
                <w:b/>
                <w:noProof/>
                <w:sz w:val="16"/>
              </w:rPr>
              <w:t>927 629</w:t>
            </w:r>
          </w:p>
        </w:tc>
      </w:tr>
      <w:tr w:rsidR="00594382" w14:paraId="72DAAA08" w14:textId="77777777" w:rsidTr="00C54AB7">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046D0DB9" w14:textId="77777777" w:rsidR="00594382" w:rsidRDefault="00594382" w:rsidP="00C54AB7">
            <w:pPr>
              <w:rPr>
                <w:rFonts w:ascii="Arial" w:eastAsia="Arial" w:hAnsi="Arial" w:cs="Arial"/>
                <w:b/>
                <w:noProof/>
                <w:sz w:val="16"/>
              </w:rPr>
            </w:pPr>
            <w:r>
              <w:rPr>
                <w:rFonts w:ascii="Arial" w:hAnsi="Arial"/>
                <w:b/>
                <w:noProof/>
                <w:sz w:val="16"/>
              </w:rPr>
              <w:t>Fin. aktiva v naběhlé hodnotě</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66B41C17"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26A68CCD"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E746445"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2379611"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984CC57"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169FE7FF"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0F93D291"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01CF9B"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186395D"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536646"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5B875BD4" w14:textId="77777777" w:rsidR="00594382" w:rsidRDefault="00594382" w:rsidP="00C54AB7">
            <w:pPr>
              <w:jc w:val="right"/>
              <w:rPr>
                <w:rFonts w:ascii="Arial" w:eastAsia="Arial" w:hAnsi="Arial" w:cs="Arial"/>
                <w:noProof/>
                <w:sz w:val="16"/>
              </w:rPr>
            </w:pPr>
          </w:p>
        </w:tc>
      </w:tr>
      <w:tr w:rsidR="00594382" w14:paraId="63B4B88C"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49B9E2D3" w14:textId="77777777" w:rsidR="00594382" w:rsidRDefault="00594382" w:rsidP="00C54AB7">
            <w:pPr>
              <w:rPr>
                <w:rFonts w:ascii="Arial" w:eastAsia="Arial" w:hAnsi="Arial" w:cs="Arial"/>
                <w:noProof/>
                <w:sz w:val="16"/>
              </w:rPr>
            </w:pPr>
            <w:r>
              <w:rPr>
                <w:rFonts w:ascii="Arial" w:hAnsi="Arial"/>
                <w:noProof/>
                <w:sz w:val="16"/>
              </w:rPr>
              <w:t>Peněžní prostředky a peněžní ekvivalenty</w:t>
            </w:r>
          </w:p>
        </w:tc>
        <w:tc>
          <w:tcPr>
            <w:tcW w:w="1035" w:type="dxa"/>
            <w:shd w:val="clear" w:color="auto" w:fill="FFFFFF"/>
            <w:tcMar>
              <w:top w:w="0" w:type="dxa"/>
              <w:left w:w="40" w:type="dxa"/>
              <w:bottom w:w="0" w:type="dxa"/>
              <w:right w:w="40" w:type="dxa"/>
            </w:tcMar>
            <w:vAlign w:val="center"/>
            <w:hideMark/>
          </w:tcPr>
          <w:p w14:paraId="7B3FA47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3959E6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DEADDB7" w14:textId="77777777" w:rsidR="00594382" w:rsidRDefault="00594382" w:rsidP="00C54AB7">
            <w:pPr>
              <w:jc w:val="right"/>
              <w:rPr>
                <w:rFonts w:ascii="Arial" w:eastAsia="Arial" w:hAnsi="Arial" w:cs="Arial"/>
                <w:noProof/>
                <w:sz w:val="16"/>
              </w:rPr>
            </w:pPr>
            <w:r>
              <w:rPr>
                <w:rFonts w:ascii="Arial" w:hAnsi="Arial"/>
                <w:noProof/>
                <w:sz w:val="16"/>
              </w:rPr>
              <w:t>1 358 564</w:t>
            </w:r>
          </w:p>
        </w:tc>
        <w:tc>
          <w:tcPr>
            <w:tcW w:w="975" w:type="dxa"/>
            <w:shd w:val="clear" w:color="auto" w:fill="FFFFFF"/>
            <w:tcMar>
              <w:top w:w="0" w:type="dxa"/>
              <w:left w:w="40" w:type="dxa"/>
              <w:bottom w:w="0" w:type="dxa"/>
              <w:right w:w="40" w:type="dxa"/>
            </w:tcMar>
            <w:vAlign w:val="center"/>
            <w:hideMark/>
          </w:tcPr>
          <w:p w14:paraId="2648787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54255E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CE6759B" w14:textId="77777777" w:rsidR="00594382" w:rsidRDefault="00594382" w:rsidP="00C54AB7">
            <w:pPr>
              <w:jc w:val="right"/>
              <w:rPr>
                <w:rFonts w:ascii="Arial" w:eastAsia="Arial" w:hAnsi="Arial" w:cs="Arial"/>
                <w:b/>
                <w:noProof/>
                <w:sz w:val="16"/>
              </w:rPr>
            </w:pPr>
            <w:r>
              <w:rPr>
                <w:rFonts w:ascii="Arial" w:hAnsi="Arial"/>
                <w:b/>
                <w:noProof/>
                <w:sz w:val="16"/>
              </w:rPr>
              <w:t>1 358 564</w:t>
            </w:r>
          </w:p>
        </w:tc>
        <w:tc>
          <w:tcPr>
            <w:tcW w:w="150" w:type="dxa"/>
            <w:tcMar>
              <w:top w:w="0" w:type="dxa"/>
              <w:left w:w="0" w:type="dxa"/>
              <w:bottom w:w="0" w:type="dxa"/>
              <w:right w:w="0" w:type="dxa"/>
            </w:tcMar>
            <w:vAlign w:val="center"/>
          </w:tcPr>
          <w:p w14:paraId="503A8A5B"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0DAB719"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11AF2575"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073CB839"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3F741775" w14:textId="77777777" w:rsidR="00594382" w:rsidRDefault="00594382" w:rsidP="00C54AB7">
            <w:pPr>
              <w:jc w:val="right"/>
              <w:rPr>
                <w:rFonts w:ascii="Arial" w:eastAsia="Arial" w:hAnsi="Arial" w:cs="Arial"/>
                <w:b/>
                <w:noProof/>
                <w:sz w:val="16"/>
              </w:rPr>
            </w:pPr>
          </w:p>
        </w:tc>
      </w:tr>
      <w:tr w:rsidR="00594382" w14:paraId="096831D7"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2718B2EB"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035" w:type="dxa"/>
            <w:shd w:val="clear" w:color="auto" w:fill="FFFFFF"/>
            <w:tcMar>
              <w:top w:w="0" w:type="dxa"/>
              <w:left w:w="40" w:type="dxa"/>
              <w:bottom w:w="0" w:type="dxa"/>
              <w:right w:w="40" w:type="dxa"/>
            </w:tcMar>
            <w:vAlign w:val="center"/>
            <w:hideMark/>
          </w:tcPr>
          <w:p w14:paraId="7994B5F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5915A15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DDB73ED" w14:textId="77777777" w:rsidR="00594382" w:rsidRDefault="00594382" w:rsidP="00C54AB7">
            <w:pPr>
              <w:jc w:val="right"/>
              <w:rPr>
                <w:rFonts w:ascii="Arial" w:eastAsia="Arial" w:hAnsi="Arial" w:cs="Arial"/>
                <w:noProof/>
                <w:sz w:val="16"/>
              </w:rPr>
            </w:pPr>
            <w:r>
              <w:rPr>
                <w:rFonts w:ascii="Arial" w:hAnsi="Arial"/>
                <w:noProof/>
                <w:sz w:val="16"/>
              </w:rPr>
              <w:t>1 756 290</w:t>
            </w:r>
          </w:p>
        </w:tc>
        <w:tc>
          <w:tcPr>
            <w:tcW w:w="975" w:type="dxa"/>
            <w:shd w:val="clear" w:color="auto" w:fill="FFFFFF"/>
            <w:tcMar>
              <w:top w:w="0" w:type="dxa"/>
              <w:left w:w="40" w:type="dxa"/>
              <w:bottom w:w="0" w:type="dxa"/>
              <w:right w:w="40" w:type="dxa"/>
            </w:tcMar>
            <w:vAlign w:val="center"/>
            <w:hideMark/>
          </w:tcPr>
          <w:p w14:paraId="56FB257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7BD8FBF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E46A28C" w14:textId="77777777" w:rsidR="00594382" w:rsidRDefault="00594382" w:rsidP="00C54AB7">
            <w:pPr>
              <w:jc w:val="right"/>
              <w:rPr>
                <w:rFonts w:ascii="Arial" w:eastAsia="Arial" w:hAnsi="Arial" w:cs="Arial"/>
                <w:b/>
                <w:noProof/>
                <w:sz w:val="16"/>
              </w:rPr>
            </w:pPr>
            <w:r>
              <w:rPr>
                <w:rFonts w:ascii="Arial" w:hAnsi="Arial"/>
                <w:b/>
                <w:noProof/>
                <w:sz w:val="16"/>
              </w:rPr>
              <w:t>1 756 290</w:t>
            </w:r>
          </w:p>
        </w:tc>
        <w:tc>
          <w:tcPr>
            <w:tcW w:w="150" w:type="dxa"/>
            <w:tcMar>
              <w:top w:w="0" w:type="dxa"/>
              <w:left w:w="0" w:type="dxa"/>
              <w:bottom w:w="0" w:type="dxa"/>
              <w:right w:w="0" w:type="dxa"/>
            </w:tcMar>
            <w:vAlign w:val="center"/>
          </w:tcPr>
          <w:p w14:paraId="06D6A5B6"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39FEA37"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8E93B89"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069DE4D8"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260DF6C" w14:textId="77777777" w:rsidR="00594382" w:rsidRDefault="00594382" w:rsidP="00C54AB7">
            <w:pPr>
              <w:jc w:val="right"/>
              <w:rPr>
                <w:rFonts w:ascii="Arial" w:eastAsia="Arial" w:hAnsi="Arial" w:cs="Arial"/>
                <w:b/>
                <w:noProof/>
                <w:sz w:val="16"/>
              </w:rPr>
            </w:pPr>
          </w:p>
        </w:tc>
      </w:tr>
      <w:tr w:rsidR="00594382" w14:paraId="3C4BECAA"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7D4CC577" w14:textId="77777777" w:rsidR="00594382" w:rsidRDefault="00594382" w:rsidP="00C54AB7">
            <w:pPr>
              <w:rPr>
                <w:rFonts w:ascii="Arial" w:eastAsia="Arial" w:hAnsi="Arial" w:cs="Arial"/>
                <w:noProof/>
                <w:sz w:val="16"/>
              </w:rPr>
            </w:pPr>
            <w:r>
              <w:rPr>
                <w:rFonts w:ascii="Arial" w:hAnsi="Arial"/>
                <w:noProof/>
                <w:sz w:val="16"/>
              </w:rPr>
              <w:t>Pohledávky za přispěvateli</w:t>
            </w:r>
          </w:p>
        </w:tc>
        <w:tc>
          <w:tcPr>
            <w:tcW w:w="1035" w:type="dxa"/>
            <w:shd w:val="clear" w:color="auto" w:fill="FFFFFF"/>
            <w:tcMar>
              <w:top w:w="0" w:type="dxa"/>
              <w:left w:w="40" w:type="dxa"/>
              <w:bottom w:w="0" w:type="dxa"/>
              <w:right w:w="40" w:type="dxa"/>
            </w:tcMar>
            <w:vAlign w:val="center"/>
            <w:hideMark/>
          </w:tcPr>
          <w:p w14:paraId="0540679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2D1A03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EFBE121" w14:textId="77777777" w:rsidR="00594382" w:rsidRDefault="00594382" w:rsidP="00C54AB7">
            <w:pPr>
              <w:jc w:val="right"/>
              <w:rPr>
                <w:rFonts w:ascii="Arial" w:eastAsia="Arial" w:hAnsi="Arial" w:cs="Arial"/>
                <w:noProof/>
                <w:sz w:val="16"/>
              </w:rPr>
            </w:pPr>
            <w:r>
              <w:rPr>
                <w:rFonts w:ascii="Arial" w:hAnsi="Arial"/>
                <w:noProof/>
                <w:sz w:val="16"/>
              </w:rPr>
              <w:t>85 210</w:t>
            </w:r>
          </w:p>
        </w:tc>
        <w:tc>
          <w:tcPr>
            <w:tcW w:w="975" w:type="dxa"/>
            <w:shd w:val="clear" w:color="auto" w:fill="FFFFFF"/>
            <w:tcMar>
              <w:top w:w="0" w:type="dxa"/>
              <w:left w:w="40" w:type="dxa"/>
              <w:bottom w:w="0" w:type="dxa"/>
              <w:right w:w="40" w:type="dxa"/>
            </w:tcMar>
            <w:vAlign w:val="center"/>
            <w:hideMark/>
          </w:tcPr>
          <w:p w14:paraId="6FF87A9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A83D74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EE5E81A" w14:textId="77777777" w:rsidR="00594382" w:rsidRDefault="00594382" w:rsidP="00C54AB7">
            <w:pPr>
              <w:jc w:val="right"/>
              <w:rPr>
                <w:rFonts w:ascii="Arial" w:eastAsia="Arial" w:hAnsi="Arial" w:cs="Arial"/>
                <w:b/>
                <w:noProof/>
                <w:sz w:val="16"/>
              </w:rPr>
            </w:pPr>
            <w:r>
              <w:rPr>
                <w:rFonts w:ascii="Arial" w:hAnsi="Arial"/>
                <w:b/>
                <w:noProof/>
                <w:sz w:val="16"/>
              </w:rPr>
              <w:t>85 210</w:t>
            </w:r>
          </w:p>
        </w:tc>
        <w:tc>
          <w:tcPr>
            <w:tcW w:w="150" w:type="dxa"/>
            <w:tcMar>
              <w:top w:w="0" w:type="dxa"/>
              <w:left w:w="0" w:type="dxa"/>
              <w:bottom w:w="0" w:type="dxa"/>
              <w:right w:w="0" w:type="dxa"/>
            </w:tcMar>
            <w:vAlign w:val="center"/>
          </w:tcPr>
          <w:p w14:paraId="75060136"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026977AC"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2320A920"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3704E77A"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230FC4D" w14:textId="77777777" w:rsidR="00594382" w:rsidRDefault="00594382" w:rsidP="00C54AB7">
            <w:pPr>
              <w:jc w:val="right"/>
              <w:rPr>
                <w:rFonts w:ascii="Arial" w:eastAsia="Arial" w:hAnsi="Arial" w:cs="Arial"/>
                <w:b/>
                <w:noProof/>
                <w:sz w:val="16"/>
              </w:rPr>
            </w:pPr>
          </w:p>
        </w:tc>
      </w:tr>
      <w:tr w:rsidR="00594382" w14:paraId="3D5949C3"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47C315AA" w14:textId="77777777" w:rsidR="00594382" w:rsidRDefault="00594382" w:rsidP="00C54AB7">
            <w:pPr>
              <w:rPr>
                <w:rFonts w:ascii="Arial" w:eastAsia="Arial" w:hAnsi="Arial" w:cs="Arial"/>
                <w:noProof/>
                <w:sz w:val="16"/>
              </w:rPr>
            </w:pPr>
            <w:r>
              <w:rPr>
                <w:rFonts w:ascii="Arial" w:hAnsi="Arial"/>
                <w:noProof/>
                <w:sz w:val="16"/>
              </w:rPr>
              <w:t>Finanční aktiva treasury</w:t>
            </w:r>
          </w:p>
        </w:tc>
        <w:tc>
          <w:tcPr>
            <w:tcW w:w="1035" w:type="dxa"/>
            <w:shd w:val="clear" w:color="auto" w:fill="FFFFFF"/>
            <w:tcMar>
              <w:top w:w="0" w:type="dxa"/>
              <w:left w:w="40" w:type="dxa"/>
              <w:bottom w:w="0" w:type="dxa"/>
              <w:right w:w="40" w:type="dxa"/>
            </w:tcMar>
            <w:vAlign w:val="center"/>
            <w:hideMark/>
          </w:tcPr>
          <w:p w14:paraId="222307C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4EE422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36C720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25EBE7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7BEED1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2299AAB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7C3662BA"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4D766145"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17E7CE4"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C8A1516"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857DA29" w14:textId="77777777" w:rsidR="00594382" w:rsidRDefault="00594382" w:rsidP="00C54AB7">
            <w:pPr>
              <w:jc w:val="right"/>
              <w:rPr>
                <w:rFonts w:ascii="Arial" w:eastAsia="Arial" w:hAnsi="Arial" w:cs="Arial"/>
                <w:b/>
                <w:noProof/>
                <w:sz w:val="16"/>
              </w:rPr>
            </w:pPr>
          </w:p>
        </w:tc>
      </w:tr>
      <w:tr w:rsidR="00594382" w14:paraId="307F6943" w14:textId="77777777" w:rsidTr="00C54AB7">
        <w:trPr>
          <w:trHeight w:val="288"/>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56F82C7" w14:textId="77777777" w:rsidR="00594382" w:rsidRDefault="00594382" w:rsidP="00C54AB7">
            <w:pPr>
              <w:rPr>
                <w:rFonts w:ascii="Arial" w:eastAsia="Arial" w:hAnsi="Arial" w:cs="Arial"/>
                <w:noProof/>
                <w:sz w:val="16"/>
              </w:rPr>
            </w:pPr>
            <w:r>
              <w:rPr>
                <w:rFonts w:ascii="Arial" w:hAnsi="Arial"/>
                <w:noProof/>
                <w:sz w:val="16"/>
              </w:rPr>
              <w:t>Ostatní aktiva</w:t>
            </w:r>
          </w:p>
        </w:tc>
        <w:tc>
          <w:tcPr>
            <w:tcW w:w="103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1F8C3F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F82B2F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419B96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79EB6DE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57E31E10" w14:textId="77777777" w:rsidR="00594382" w:rsidRDefault="00594382" w:rsidP="00C54AB7">
            <w:pPr>
              <w:jc w:val="right"/>
              <w:rPr>
                <w:rFonts w:ascii="Arial" w:eastAsia="Arial" w:hAnsi="Arial" w:cs="Arial"/>
                <w:noProof/>
                <w:sz w:val="16"/>
              </w:rPr>
            </w:pPr>
            <w:r>
              <w:rPr>
                <w:rFonts w:ascii="Arial" w:hAnsi="Arial"/>
                <w:noProof/>
                <w:sz w:val="16"/>
              </w:rPr>
              <w:t>1 086</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F053709" w14:textId="77777777" w:rsidR="00594382" w:rsidRDefault="00594382" w:rsidP="00C54AB7">
            <w:pPr>
              <w:jc w:val="right"/>
              <w:rPr>
                <w:rFonts w:ascii="Arial" w:eastAsia="Arial" w:hAnsi="Arial" w:cs="Arial"/>
                <w:b/>
                <w:noProof/>
                <w:sz w:val="16"/>
              </w:rPr>
            </w:pPr>
            <w:r>
              <w:rPr>
                <w:rFonts w:ascii="Arial" w:hAnsi="Arial"/>
                <w:b/>
                <w:noProof/>
                <w:sz w:val="16"/>
              </w:rPr>
              <w:t>1 086</w:t>
            </w:r>
          </w:p>
        </w:tc>
        <w:tc>
          <w:tcPr>
            <w:tcW w:w="150" w:type="dxa"/>
            <w:tcMar>
              <w:top w:w="0" w:type="dxa"/>
              <w:left w:w="0" w:type="dxa"/>
              <w:bottom w:w="0" w:type="dxa"/>
              <w:right w:w="0" w:type="dxa"/>
            </w:tcMar>
            <w:vAlign w:val="center"/>
          </w:tcPr>
          <w:p w14:paraId="461D2B56"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68145EA0"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707F1EE7"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57D16AA5" w14:textId="77777777" w:rsidR="00594382" w:rsidRDefault="00594382" w:rsidP="00C54AB7">
            <w:pPr>
              <w:jc w:val="right"/>
              <w:rPr>
                <w:rFonts w:ascii="Arial" w:eastAsia="Arial" w:hAnsi="Arial" w:cs="Arial"/>
                <w:noProof/>
                <w:sz w:val="16"/>
              </w:rPr>
            </w:pPr>
          </w:p>
        </w:tc>
        <w:tc>
          <w:tcPr>
            <w:tcW w:w="900" w:type="dxa"/>
            <w:shd w:val="clear" w:color="auto" w:fill="FFFFFF"/>
            <w:tcMar>
              <w:top w:w="0" w:type="dxa"/>
              <w:left w:w="0" w:type="dxa"/>
              <w:bottom w:w="0" w:type="dxa"/>
              <w:right w:w="0" w:type="dxa"/>
            </w:tcMar>
            <w:vAlign w:val="center"/>
          </w:tcPr>
          <w:p w14:paraId="17F516FB" w14:textId="77777777" w:rsidR="00594382" w:rsidRDefault="00594382" w:rsidP="00C54AB7">
            <w:pPr>
              <w:jc w:val="right"/>
              <w:rPr>
                <w:rFonts w:ascii="Arial" w:eastAsia="Arial" w:hAnsi="Arial" w:cs="Arial"/>
                <w:b/>
                <w:noProof/>
                <w:sz w:val="16"/>
              </w:rPr>
            </w:pPr>
          </w:p>
        </w:tc>
      </w:tr>
      <w:tr w:rsidR="00594382" w14:paraId="44B5907D" w14:textId="77777777" w:rsidTr="00C54AB7">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2F5ED28" w14:textId="77777777" w:rsidR="00594382" w:rsidRDefault="00594382" w:rsidP="00C54AB7">
            <w:pPr>
              <w:rPr>
                <w:rFonts w:ascii="Arial" w:eastAsia="Arial" w:hAnsi="Arial" w:cs="Arial"/>
                <w:b/>
                <w:noProof/>
                <w:sz w:val="16"/>
              </w:rPr>
            </w:pPr>
            <w:r>
              <w:rPr>
                <w:rFonts w:ascii="Arial" w:hAnsi="Arial"/>
                <w:b/>
                <w:noProof/>
                <w:sz w:val="16"/>
              </w:rPr>
              <w:t>Fin. aktiva oceňovaná naběhlou hodnotou celkem</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97EBC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3C04E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942DAA" w14:textId="77777777" w:rsidR="00594382" w:rsidRDefault="00594382" w:rsidP="00C54AB7">
            <w:pPr>
              <w:jc w:val="right"/>
              <w:rPr>
                <w:rFonts w:ascii="Arial" w:eastAsia="Arial" w:hAnsi="Arial" w:cs="Arial"/>
                <w:b/>
                <w:noProof/>
                <w:sz w:val="16"/>
              </w:rPr>
            </w:pPr>
            <w:r>
              <w:rPr>
                <w:rFonts w:ascii="Arial" w:hAnsi="Arial"/>
                <w:b/>
                <w:noProof/>
                <w:sz w:val="16"/>
              </w:rPr>
              <w:t>3 200 064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A8AB4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FBE7D96" w14:textId="77777777" w:rsidR="00594382" w:rsidRDefault="00594382" w:rsidP="00C54AB7">
            <w:pPr>
              <w:jc w:val="right"/>
              <w:rPr>
                <w:rFonts w:ascii="Arial" w:eastAsia="Arial" w:hAnsi="Arial" w:cs="Arial"/>
                <w:b/>
                <w:noProof/>
                <w:sz w:val="16"/>
              </w:rPr>
            </w:pPr>
            <w:r>
              <w:rPr>
                <w:rFonts w:ascii="Arial" w:hAnsi="Arial"/>
                <w:b/>
                <w:noProof/>
                <w:sz w:val="16"/>
              </w:rPr>
              <w:t>1 086</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9E493F9" w14:textId="77777777" w:rsidR="00594382" w:rsidRDefault="00594382" w:rsidP="00C54AB7">
            <w:pPr>
              <w:jc w:val="right"/>
              <w:rPr>
                <w:rFonts w:ascii="Arial" w:eastAsia="Arial" w:hAnsi="Arial" w:cs="Arial"/>
                <w:b/>
                <w:noProof/>
                <w:sz w:val="16"/>
              </w:rPr>
            </w:pPr>
            <w:r>
              <w:rPr>
                <w:rFonts w:ascii="Arial" w:hAnsi="Arial"/>
                <w:b/>
                <w:noProof/>
                <w:sz w:val="16"/>
              </w:rPr>
              <w:t>3 201 150</w:t>
            </w:r>
          </w:p>
        </w:tc>
        <w:tc>
          <w:tcPr>
            <w:tcW w:w="150" w:type="dxa"/>
            <w:tcMar>
              <w:top w:w="0" w:type="dxa"/>
              <w:left w:w="0" w:type="dxa"/>
              <w:bottom w:w="0" w:type="dxa"/>
              <w:right w:w="0" w:type="dxa"/>
            </w:tcMar>
            <w:vAlign w:val="center"/>
          </w:tcPr>
          <w:p w14:paraId="710D7EF0"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2DCBA1F8"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8116668"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4E929047"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67B5CE3B" w14:textId="77777777" w:rsidR="00594382" w:rsidRDefault="00594382" w:rsidP="00C54AB7">
            <w:pPr>
              <w:jc w:val="right"/>
              <w:rPr>
                <w:rFonts w:ascii="Arial" w:eastAsia="Arial" w:hAnsi="Arial" w:cs="Arial"/>
                <w:b/>
                <w:noProof/>
                <w:sz w:val="16"/>
              </w:rPr>
            </w:pPr>
          </w:p>
        </w:tc>
      </w:tr>
      <w:tr w:rsidR="00594382" w14:paraId="1A8E3FC0" w14:textId="77777777" w:rsidTr="00C54AB7">
        <w:trPr>
          <w:trHeight w:val="288"/>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0474EA33" w14:textId="77777777" w:rsidR="00594382" w:rsidRDefault="00594382" w:rsidP="00C54AB7">
            <w:pPr>
              <w:rPr>
                <w:rFonts w:ascii="Arial" w:eastAsia="Arial" w:hAnsi="Arial" w:cs="Arial"/>
                <w:b/>
                <w:noProof/>
                <w:sz w:val="16"/>
              </w:rPr>
            </w:pPr>
            <w:r>
              <w:rPr>
                <w:rFonts w:ascii="Arial" w:hAnsi="Arial"/>
                <w:b/>
                <w:noProof/>
                <w:sz w:val="16"/>
              </w:rPr>
              <w:t>Finanční aktiva celkem</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4495164" w14:textId="77777777" w:rsidR="00594382" w:rsidRDefault="00594382" w:rsidP="00C54AB7">
            <w:pPr>
              <w:jc w:val="right"/>
              <w:rPr>
                <w:rFonts w:ascii="Arial" w:eastAsia="Arial" w:hAnsi="Arial" w:cs="Arial"/>
                <w:b/>
                <w:noProof/>
                <w:sz w:val="16"/>
              </w:rPr>
            </w:pPr>
            <w:r>
              <w:rPr>
                <w:rFonts w:ascii="Arial" w:hAnsi="Arial"/>
                <w:b/>
                <w:noProof/>
                <w:sz w:val="16"/>
              </w:rPr>
              <w:t>7</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5BC418E8" w14:textId="77777777" w:rsidR="00594382" w:rsidRDefault="00594382" w:rsidP="00C54AB7">
            <w:pPr>
              <w:jc w:val="right"/>
              <w:rPr>
                <w:rFonts w:ascii="Arial" w:eastAsia="Arial" w:hAnsi="Arial" w:cs="Arial"/>
                <w:b/>
                <w:noProof/>
                <w:sz w:val="16"/>
              </w:rPr>
            </w:pPr>
            <w:r>
              <w:rPr>
                <w:rFonts w:ascii="Arial" w:hAnsi="Arial"/>
                <w:b/>
                <w:noProof/>
                <w:sz w:val="16"/>
              </w:rPr>
              <w:t>697 631</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0CFC633C" w14:textId="77777777" w:rsidR="00594382" w:rsidRDefault="00594382" w:rsidP="00C54AB7">
            <w:pPr>
              <w:jc w:val="right"/>
              <w:rPr>
                <w:rFonts w:ascii="Arial" w:eastAsia="Arial" w:hAnsi="Arial" w:cs="Arial"/>
                <w:b/>
                <w:noProof/>
                <w:sz w:val="16"/>
              </w:rPr>
            </w:pPr>
            <w:r>
              <w:rPr>
                <w:rFonts w:ascii="Arial" w:hAnsi="Arial"/>
                <w:b/>
                <w:noProof/>
                <w:sz w:val="16"/>
              </w:rPr>
              <w:t>3 430 055</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977BE4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11CC7115" w14:textId="77777777" w:rsidR="00594382" w:rsidRDefault="00594382" w:rsidP="00C54AB7">
            <w:pPr>
              <w:jc w:val="right"/>
              <w:rPr>
                <w:rFonts w:ascii="Arial" w:eastAsia="Arial" w:hAnsi="Arial" w:cs="Arial"/>
                <w:b/>
                <w:noProof/>
                <w:sz w:val="16"/>
              </w:rPr>
            </w:pPr>
            <w:r>
              <w:rPr>
                <w:rFonts w:ascii="Arial" w:hAnsi="Arial"/>
                <w:b/>
                <w:noProof/>
                <w:sz w:val="16"/>
              </w:rPr>
              <w:t>1 086</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6B1AF5B0" w14:textId="77777777" w:rsidR="00594382" w:rsidRDefault="00594382" w:rsidP="00C54AB7">
            <w:pPr>
              <w:jc w:val="right"/>
              <w:rPr>
                <w:rFonts w:ascii="Arial" w:eastAsia="Arial" w:hAnsi="Arial" w:cs="Arial"/>
                <w:b/>
                <w:noProof/>
                <w:sz w:val="16"/>
              </w:rPr>
            </w:pPr>
            <w:r>
              <w:rPr>
                <w:rFonts w:ascii="Arial" w:hAnsi="Arial"/>
                <w:b/>
                <w:noProof/>
                <w:sz w:val="16"/>
              </w:rPr>
              <w:t>4 128 779</w:t>
            </w:r>
          </w:p>
        </w:tc>
        <w:tc>
          <w:tcPr>
            <w:tcW w:w="150" w:type="dxa"/>
            <w:tcMar>
              <w:top w:w="0" w:type="dxa"/>
              <w:left w:w="0" w:type="dxa"/>
              <w:bottom w:w="0" w:type="dxa"/>
              <w:right w:w="0" w:type="dxa"/>
            </w:tcMar>
            <w:vAlign w:val="center"/>
          </w:tcPr>
          <w:p w14:paraId="04505096"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1830307C"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0BC0BC0C"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7BFAD845" w14:textId="77777777" w:rsidR="00594382" w:rsidRDefault="00594382" w:rsidP="00C54AB7">
            <w:pPr>
              <w:jc w:val="right"/>
              <w:rPr>
                <w:rFonts w:ascii="Arial" w:eastAsia="Arial" w:hAnsi="Arial" w:cs="Arial"/>
                <w:b/>
                <w:noProof/>
                <w:sz w:val="16"/>
              </w:rPr>
            </w:pPr>
          </w:p>
        </w:tc>
        <w:tc>
          <w:tcPr>
            <w:tcW w:w="900" w:type="dxa"/>
            <w:tcMar>
              <w:top w:w="0" w:type="dxa"/>
              <w:left w:w="0" w:type="dxa"/>
              <w:bottom w:w="0" w:type="dxa"/>
              <w:right w:w="0" w:type="dxa"/>
            </w:tcMar>
            <w:vAlign w:val="center"/>
          </w:tcPr>
          <w:p w14:paraId="6147CCF2" w14:textId="77777777" w:rsidR="00594382" w:rsidRDefault="00594382" w:rsidP="00C54AB7">
            <w:pPr>
              <w:jc w:val="right"/>
              <w:rPr>
                <w:rFonts w:ascii="Arial" w:eastAsia="Arial" w:hAnsi="Arial" w:cs="Arial"/>
                <w:b/>
                <w:noProof/>
                <w:sz w:val="16"/>
              </w:rPr>
            </w:pPr>
          </w:p>
        </w:tc>
      </w:tr>
      <w:tr w:rsidR="00594382" w14:paraId="12F30BE3" w14:textId="77777777" w:rsidTr="00C54AB7">
        <w:trPr>
          <w:trHeight w:val="288"/>
        </w:trPr>
        <w:tc>
          <w:tcPr>
            <w:tcW w:w="3630" w:type="dxa"/>
            <w:tcBorders>
              <w:top w:val="nil"/>
              <w:left w:val="nil"/>
              <w:bottom w:val="single" w:sz="4" w:space="0" w:color="000000"/>
              <w:right w:val="nil"/>
            </w:tcBorders>
            <w:noWrap/>
            <w:tcMar>
              <w:top w:w="0" w:type="dxa"/>
              <w:left w:w="0" w:type="dxa"/>
              <w:bottom w:w="0" w:type="dxa"/>
              <w:right w:w="0" w:type="dxa"/>
            </w:tcMar>
            <w:vAlign w:val="center"/>
          </w:tcPr>
          <w:p w14:paraId="5E306870" w14:textId="77777777" w:rsidR="00594382" w:rsidRDefault="00594382" w:rsidP="00C54AB7">
            <w:pPr>
              <w:rPr>
                <w:rFonts w:ascii="Arial" w:eastAsia="Arial" w:hAnsi="Arial" w:cs="Arial"/>
                <w:noProof/>
                <w:sz w:val="16"/>
              </w:rPr>
            </w:pPr>
          </w:p>
        </w:tc>
        <w:tc>
          <w:tcPr>
            <w:tcW w:w="1035" w:type="dxa"/>
            <w:tcBorders>
              <w:top w:val="nil"/>
              <w:left w:val="nil"/>
              <w:bottom w:val="single" w:sz="4" w:space="0" w:color="000000"/>
              <w:right w:val="nil"/>
            </w:tcBorders>
            <w:tcMar>
              <w:top w:w="0" w:type="dxa"/>
              <w:left w:w="0" w:type="dxa"/>
              <w:bottom w:w="0" w:type="dxa"/>
              <w:right w:w="0" w:type="dxa"/>
            </w:tcMar>
            <w:vAlign w:val="center"/>
          </w:tcPr>
          <w:p w14:paraId="022379AB"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25FF3498"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4A9169C9"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47942833"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19D700C0" w14:textId="77777777" w:rsidR="00594382" w:rsidRDefault="00594382" w:rsidP="00C54AB7">
            <w:pPr>
              <w:jc w:val="right"/>
              <w:rPr>
                <w:rFonts w:ascii="Arial" w:eastAsia="Arial" w:hAnsi="Arial" w:cs="Arial"/>
                <w:noProof/>
                <w:sz w:val="16"/>
              </w:rPr>
            </w:pPr>
          </w:p>
        </w:tc>
        <w:tc>
          <w:tcPr>
            <w:tcW w:w="975" w:type="dxa"/>
            <w:tcBorders>
              <w:top w:val="nil"/>
              <w:left w:val="nil"/>
              <w:bottom w:val="single" w:sz="4" w:space="0" w:color="000000"/>
              <w:right w:val="nil"/>
            </w:tcBorders>
            <w:tcMar>
              <w:top w:w="0" w:type="dxa"/>
              <w:left w:w="0" w:type="dxa"/>
              <w:bottom w:w="0" w:type="dxa"/>
              <w:right w:w="0" w:type="dxa"/>
            </w:tcMar>
            <w:vAlign w:val="center"/>
          </w:tcPr>
          <w:p w14:paraId="68447F85"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26DCECE1"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04784C3C"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16113AC5"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2E08480C"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0" w:type="dxa"/>
              <w:bottom w:w="0" w:type="dxa"/>
              <w:right w:w="0" w:type="dxa"/>
            </w:tcMar>
            <w:vAlign w:val="center"/>
          </w:tcPr>
          <w:p w14:paraId="0EC0BBD8" w14:textId="77777777" w:rsidR="00594382" w:rsidRDefault="00594382" w:rsidP="00C54AB7">
            <w:pPr>
              <w:jc w:val="right"/>
              <w:rPr>
                <w:rFonts w:ascii="Arial" w:eastAsia="Arial" w:hAnsi="Arial" w:cs="Arial"/>
                <w:noProof/>
                <w:sz w:val="16"/>
              </w:rPr>
            </w:pPr>
          </w:p>
        </w:tc>
      </w:tr>
      <w:tr w:rsidR="00594382" w14:paraId="223D058A" w14:textId="77777777" w:rsidTr="00C54AB7">
        <w:trPr>
          <w:trHeight w:val="411"/>
        </w:trPr>
        <w:tc>
          <w:tcPr>
            <w:tcW w:w="3630" w:type="dxa"/>
            <w:tcBorders>
              <w:top w:val="single" w:sz="4" w:space="0" w:color="000000"/>
              <w:left w:val="nil"/>
              <w:bottom w:val="nil"/>
              <w:right w:val="nil"/>
            </w:tcBorders>
            <w:tcMar>
              <w:top w:w="0" w:type="dxa"/>
              <w:left w:w="40" w:type="dxa"/>
              <w:bottom w:w="0" w:type="dxa"/>
              <w:right w:w="40" w:type="dxa"/>
            </w:tcMar>
            <w:vAlign w:val="center"/>
            <w:hideMark/>
          </w:tcPr>
          <w:p w14:paraId="111BC2B5" w14:textId="77777777" w:rsidR="00594382" w:rsidRDefault="00594382" w:rsidP="00C54AB7">
            <w:pPr>
              <w:rPr>
                <w:rFonts w:ascii="Arial" w:eastAsia="Arial" w:hAnsi="Arial" w:cs="Arial"/>
                <w:b/>
                <w:noProof/>
                <w:sz w:val="16"/>
              </w:rPr>
            </w:pPr>
            <w:r>
              <w:rPr>
                <w:rFonts w:ascii="Arial" w:hAnsi="Arial"/>
                <w:b/>
                <w:noProof/>
                <w:sz w:val="16"/>
              </w:rPr>
              <w:t>Fin. závazky povinně oceňované reál. hodnotou do zisku nebo ztráty</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710958EA"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0EA50DEF"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D14464A"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DD97520"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5A6F2A5C"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5B8EE2D"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52961D9F"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63FB3E8B"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89B35E9"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356FF633"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tcMar>
              <w:top w:w="0" w:type="dxa"/>
              <w:left w:w="0" w:type="dxa"/>
              <w:bottom w:w="0" w:type="dxa"/>
              <w:right w:w="0" w:type="dxa"/>
            </w:tcMar>
            <w:vAlign w:val="center"/>
          </w:tcPr>
          <w:p w14:paraId="2344D21A" w14:textId="77777777" w:rsidR="00594382" w:rsidRDefault="00594382" w:rsidP="00C54AB7">
            <w:pPr>
              <w:jc w:val="right"/>
              <w:rPr>
                <w:rFonts w:ascii="Arial" w:eastAsia="Arial" w:hAnsi="Arial" w:cs="Arial"/>
                <w:noProof/>
                <w:sz w:val="16"/>
              </w:rPr>
            </w:pPr>
          </w:p>
        </w:tc>
      </w:tr>
      <w:tr w:rsidR="00594382" w14:paraId="7BA2DDF5" w14:textId="77777777" w:rsidTr="00C54AB7">
        <w:trPr>
          <w:trHeight w:val="288"/>
        </w:trPr>
        <w:tc>
          <w:tcPr>
            <w:tcW w:w="3630" w:type="dxa"/>
            <w:tcBorders>
              <w:top w:val="nil"/>
              <w:left w:val="nil"/>
              <w:bottom w:val="single" w:sz="4" w:space="0" w:color="000000"/>
              <w:right w:val="nil"/>
            </w:tcBorders>
            <w:noWrap/>
            <w:tcMar>
              <w:top w:w="0" w:type="dxa"/>
              <w:left w:w="40" w:type="dxa"/>
              <w:bottom w:w="0" w:type="dxa"/>
              <w:right w:w="40" w:type="dxa"/>
            </w:tcMar>
            <w:vAlign w:val="center"/>
            <w:hideMark/>
          </w:tcPr>
          <w:p w14:paraId="1A0A4DA9" w14:textId="77777777" w:rsidR="00594382" w:rsidRDefault="00594382" w:rsidP="00C54AB7">
            <w:pPr>
              <w:rPr>
                <w:rFonts w:ascii="Arial" w:eastAsia="Arial" w:hAnsi="Arial" w:cs="Arial"/>
                <w:noProof/>
                <w:sz w:val="16"/>
              </w:rPr>
            </w:pPr>
            <w:r>
              <w:rPr>
                <w:rFonts w:ascii="Arial" w:hAnsi="Arial"/>
                <w:noProof/>
                <w:sz w:val="16"/>
              </w:rPr>
              <w:t>Derivátové finanční nástroje</w:t>
            </w:r>
          </w:p>
        </w:tc>
        <w:tc>
          <w:tcPr>
            <w:tcW w:w="1035" w:type="dxa"/>
            <w:tcBorders>
              <w:top w:val="nil"/>
              <w:left w:val="nil"/>
              <w:bottom w:val="single" w:sz="4" w:space="0" w:color="000000"/>
              <w:right w:val="nil"/>
            </w:tcBorders>
            <w:tcMar>
              <w:top w:w="0" w:type="dxa"/>
              <w:left w:w="40" w:type="dxa"/>
              <w:bottom w:w="0" w:type="dxa"/>
              <w:right w:w="40" w:type="dxa"/>
            </w:tcMar>
            <w:vAlign w:val="center"/>
            <w:hideMark/>
          </w:tcPr>
          <w:p w14:paraId="18520DA9" w14:textId="77777777" w:rsidR="00594382" w:rsidRDefault="00594382" w:rsidP="00C54AB7">
            <w:pPr>
              <w:jc w:val="right"/>
              <w:rPr>
                <w:rFonts w:ascii="Arial" w:eastAsia="Arial" w:hAnsi="Arial" w:cs="Arial"/>
                <w:noProof/>
                <w:sz w:val="16"/>
              </w:rPr>
            </w:pPr>
            <w:r>
              <w:rPr>
                <w:rFonts w:ascii="Arial" w:hAnsi="Arial"/>
                <w:noProof/>
                <w:sz w:val="16"/>
              </w:rPr>
              <w:t>–18 835</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EE2C7E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7D1B31D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754184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1033B8A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tcMar>
              <w:top w:w="0" w:type="dxa"/>
              <w:left w:w="40" w:type="dxa"/>
              <w:bottom w:w="0" w:type="dxa"/>
              <w:right w:w="40" w:type="dxa"/>
            </w:tcMar>
            <w:vAlign w:val="center"/>
            <w:hideMark/>
          </w:tcPr>
          <w:p w14:paraId="2B3FB13E" w14:textId="77777777" w:rsidR="00594382" w:rsidRDefault="00594382" w:rsidP="00C54AB7">
            <w:pPr>
              <w:jc w:val="right"/>
              <w:rPr>
                <w:rFonts w:ascii="Arial" w:eastAsia="Arial" w:hAnsi="Arial" w:cs="Arial"/>
                <w:b/>
                <w:noProof/>
                <w:sz w:val="16"/>
              </w:rPr>
            </w:pPr>
            <w:r>
              <w:rPr>
                <w:rFonts w:ascii="Arial" w:hAnsi="Arial"/>
                <w:b/>
                <w:noProof/>
                <w:sz w:val="16"/>
              </w:rPr>
              <w:t>–18 835</w:t>
            </w:r>
          </w:p>
        </w:tc>
        <w:tc>
          <w:tcPr>
            <w:tcW w:w="150" w:type="dxa"/>
            <w:tcMar>
              <w:top w:w="0" w:type="dxa"/>
              <w:left w:w="0" w:type="dxa"/>
              <w:bottom w:w="0" w:type="dxa"/>
              <w:right w:w="0" w:type="dxa"/>
            </w:tcMar>
            <w:vAlign w:val="center"/>
          </w:tcPr>
          <w:p w14:paraId="457F5171" w14:textId="77777777" w:rsidR="00594382" w:rsidRDefault="00594382" w:rsidP="00C54AB7">
            <w:pPr>
              <w:jc w:val="right"/>
              <w:rPr>
                <w:rFonts w:ascii="Arial" w:eastAsia="Arial" w:hAnsi="Arial" w:cs="Arial"/>
                <w:noProof/>
                <w:sz w:val="16"/>
              </w:rPr>
            </w:pP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4064458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61CD0278" w14:textId="77777777" w:rsidR="00594382" w:rsidRDefault="00594382" w:rsidP="00C54AB7">
            <w:pPr>
              <w:jc w:val="right"/>
              <w:rPr>
                <w:rFonts w:ascii="Arial" w:eastAsia="Arial" w:hAnsi="Arial" w:cs="Arial"/>
                <w:noProof/>
                <w:sz w:val="16"/>
              </w:rPr>
            </w:pPr>
            <w:r>
              <w:rPr>
                <w:rFonts w:ascii="Arial" w:hAnsi="Arial"/>
                <w:noProof/>
                <w:sz w:val="16"/>
              </w:rPr>
              <w:t>–18 835</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10E4A40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00" w:type="dxa"/>
            <w:tcBorders>
              <w:top w:val="nil"/>
              <w:left w:val="nil"/>
              <w:bottom w:val="single" w:sz="4" w:space="0" w:color="000000"/>
              <w:right w:val="nil"/>
            </w:tcBorders>
            <w:tcMar>
              <w:top w:w="0" w:type="dxa"/>
              <w:left w:w="40" w:type="dxa"/>
              <w:bottom w:w="0" w:type="dxa"/>
              <w:right w:w="40" w:type="dxa"/>
            </w:tcMar>
            <w:vAlign w:val="center"/>
            <w:hideMark/>
          </w:tcPr>
          <w:p w14:paraId="2E75E36F" w14:textId="77777777" w:rsidR="00594382" w:rsidRDefault="00594382" w:rsidP="00C54AB7">
            <w:pPr>
              <w:jc w:val="right"/>
              <w:rPr>
                <w:rFonts w:ascii="Arial" w:eastAsia="Arial" w:hAnsi="Arial" w:cs="Arial"/>
                <w:b/>
                <w:noProof/>
                <w:sz w:val="16"/>
              </w:rPr>
            </w:pPr>
            <w:r>
              <w:rPr>
                <w:rFonts w:ascii="Arial" w:hAnsi="Arial"/>
                <w:b/>
                <w:noProof/>
                <w:sz w:val="16"/>
              </w:rPr>
              <w:t>–18 835</w:t>
            </w:r>
          </w:p>
        </w:tc>
      </w:tr>
      <w:tr w:rsidR="00594382" w14:paraId="660E6D77" w14:textId="77777777" w:rsidTr="00C54AB7">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3229E888" w14:textId="77777777" w:rsidR="00594382" w:rsidRDefault="00594382" w:rsidP="00C54AB7">
            <w:pPr>
              <w:rPr>
                <w:rFonts w:ascii="Arial" w:eastAsia="Arial" w:hAnsi="Arial" w:cs="Arial"/>
                <w:b/>
                <w:noProof/>
                <w:sz w:val="16"/>
              </w:rPr>
            </w:pPr>
            <w:r>
              <w:rPr>
                <w:rFonts w:ascii="Arial" w:hAnsi="Arial"/>
                <w:b/>
                <w:noProof/>
                <w:sz w:val="16"/>
              </w:rPr>
              <w:t>Fin. závazky oceňované reál. hodnotou do zisku nebo ztráty celkem</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CA6BDF" w14:textId="77777777" w:rsidR="00594382" w:rsidRDefault="00594382" w:rsidP="00C54AB7">
            <w:pPr>
              <w:jc w:val="right"/>
              <w:rPr>
                <w:rFonts w:ascii="Arial" w:eastAsia="Arial" w:hAnsi="Arial" w:cs="Arial"/>
                <w:b/>
                <w:noProof/>
                <w:sz w:val="16"/>
              </w:rPr>
            </w:pPr>
            <w:r>
              <w:rPr>
                <w:rFonts w:ascii="Arial" w:hAnsi="Arial"/>
                <w:b/>
                <w:noProof/>
                <w:sz w:val="16"/>
              </w:rPr>
              <w:t>–18 835</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9901E8"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EB0E7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96449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D1530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6A2F84" w14:textId="77777777" w:rsidR="00594382" w:rsidRDefault="00594382" w:rsidP="00C54AB7">
            <w:pPr>
              <w:jc w:val="right"/>
              <w:rPr>
                <w:rFonts w:ascii="Arial" w:eastAsia="Arial" w:hAnsi="Arial" w:cs="Arial"/>
                <w:b/>
                <w:noProof/>
                <w:sz w:val="16"/>
              </w:rPr>
            </w:pPr>
            <w:r>
              <w:rPr>
                <w:rFonts w:ascii="Arial" w:hAnsi="Arial"/>
                <w:b/>
                <w:noProof/>
                <w:sz w:val="16"/>
              </w:rPr>
              <w:t>–18 835</w:t>
            </w:r>
          </w:p>
        </w:tc>
        <w:tc>
          <w:tcPr>
            <w:tcW w:w="150" w:type="dxa"/>
            <w:tcMar>
              <w:top w:w="0" w:type="dxa"/>
              <w:left w:w="0" w:type="dxa"/>
              <w:bottom w:w="0" w:type="dxa"/>
              <w:right w:w="0" w:type="dxa"/>
            </w:tcMar>
            <w:vAlign w:val="center"/>
          </w:tcPr>
          <w:p w14:paraId="58ADD935" w14:textId="77777777" w:rsidR="00594382" w:rsidRDefault="00594382" w:rsidP="00C54AB7">
            <w:pPr>
              <w:jc w:val="right"/>
              <w:rPr>
                <w:rFonts w:ascii="Arial" w:eastAsia="Arial" w:hAnsi="Arial" w:cs="Arial"/>
                <w:b/>
                <w:noProof/>
                <w:sz w:val="16"/>
              </w:rPr>
            </w:pP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072A29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D3661F" w14:textId="77777777" w:rsidR="00594382" w:rsidRDefault="00594382" w:rsidP="00C54AB7">
            <w:pPr>
              <w:jc w:val="right"/>
              <w:rPr>
                <w:rFonts w:ascii="Arial" w:eastAsia="Arial" w:hAnsi="Arial" w:cs="Arial"/>
                <w:b/>
                <w:noProof/>
                <w:sz w:val="16"/>
              </w:rPr>
            </w:pPr>
            <w:r>
              <w:rPr>
                <w:rFonts w:ascii="Arial" w:hAnsi="Arial"/>
                <w:b/>
                <w:noProof/>
                <w:sz w:val="16"/>
              </w:rPr>
              <w:t>–18 835</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019E1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1B72C4" w14:textId="77777777" w:rsidR="00594382" w:rsidRDefault="00594382" w:rsidP="00C54AB7">
            <w:pPr>
              <w:jc w:val="right"/>
              <w:rPr>
                <w:rFonts w:ascii="Arial" w:eastAsia="Arial" w:hAnsi="Arial" w:cs="Arial"/>
                <w:b/>
                <w:noProof/>
                <w:sz w:val="16"/>
              </w:rPr>
            </w:pPr>
            <w:r>
              <w:rPr>
                <w:rFonts w:ascii="Arial" w:hAnsi="Arial"/>
                <w:b/>
                <w:noProof/>
                <w:sz w:val="16"/>
              </w:rPr>
              <w:t>–18 835</w:t>
            </w:r>
          </w:p>
        </w:tc>
      </w:tr>
      <w:tr w:rsidR="00594382" w14:paraId="65827B12" w14:textId="77777777" w:rsidTr="00C54AB7">
        <w:trPr>
          <w:trHeight w:val="288"/>
        </w:trPr>
        <w:tc>
          <w:tcPr>
            <w:tcW w:w="3630" w:type="dxa"/>
            <w:tcBorders>
              <w:top w:val="single" w:sz="4" w:space="0" w:color="000000"/>
              <w:left w:val="nil"/>
              <w:bottom w:val="nil"/>
              <w:right w:val="nil"/>
            </w:tcBorders>
            <w:noWrap/>
            <w:tcMar>
              <w:top w:w="0" w:type="dxa"/>
              <w:left w:w="40" w:type="dxa"/>
              <w:bottom w:w="0" w:type="dxa"/>
              <w:right w:w="40" w:type="dxa"/>
            </w:tcMar>
            <w:vAlign w:val="center"/>
            <w:hideMark/>
          </w:tcPr>
          <w:p w14:paraId="528A6B23" w14:textId="77777777" w:rsidR="00594382" w:rsidRDefault="00594382" w:rsidP="00C54AB7">
            <w:pPr>
              <w:rPr>
                <w:rFonts w:ascii="Arial" w:eastAsia="Arial" w:hAnsi="Arial" w:cs="Arial"/>
                <w:b/>
                <w:noProof/>
                <w:sz w:val="16"/>
              </w:rPr>
            </w:pPr>
            <w:r>
              <w:rPr>
                <w:rFonts w:ascii="Arial" w:hAnsi="Arial"/>
                <w:b/>
                <w:noProof/>
                <w:sz w:val="16"/>
              </w:rPr>
              <w:t>Fin. závazky v naběhlé hodnotě</w:t>
            </w:r>
          </w:p>
        </w:tc>
        <w:tc>
          <w:tcPr>
            <w:tcW w:w="1035" w:type="dxa"/>
            <w:tcBorders>
              <w:top w:val="single" w:sz="4" w:space="0" w:color="000000"/>
              <w:left w:val="nil"/>
              <w:bottom w:val="nil"/>
              <w:right w:val="nil"/>
            </w:tcBorders>
            <w:tcMar>
              <w:top w:w="0" w:type="dxa"/>
              <w:left w:w="0" w:type="dxa"/>
              <w:bottom w:w="0" w:type="dxa"/>
              <w:right w:w="0" w:type="dxa"/>
            </w:tcMar>
            <w:vAlign w:val="center"/>
          </w:tcPr>
          <w:p w14:paraId="233CEFB0"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3C401D6"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418752D9"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7F821C14"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3D7C35E2" w14:textId="77777777" w:rsidR="00594382" w:rsidRDefault="00594382" w:rsidP="00C54AB7">
            <w:pPr>
              <w:jc w:val="right"/>
              <w:rPr>
                <w:rFonts w:ascii="Arial" w:eastAsia="Arial" w:hAnsi="Arial" w:cs="Arial"/>
                <w:noProof/>
                <w:sz w:val="16"/>
              </w:rPr>
            </w:pPr>
          </w:p>
        </w:tc>
        <w:tc>
          <w:tcPr>
            <w:tcW w:w="975" w:type="dxa"/>
            <w:tcBorders>
              <w:top w:val="single" w:sz="4" w:space="0" w:color="000000"/>
              <w:left w:val="nil"/>
              <w:bottom w:val="nil"/>
              <w:right w:val="nil"/>
            </w:tcBorders>
            <w:tcMar>
              <w:top w:w="0" w:type="dxa"/>
              <w:left w:w="0" w:type="dxa"/>
              <w:bottom w:w="0" w:type="dxa"/>
              <w:right w:w="0" w:type="dxa"/>
            </w:tcMar>
            <w:vAlign w:val="center"/>
          </w:tcPr>
          <w:p w14:paraId="612BFA70" w14:textId="77777777" w:rsidR="00594382" w:rsidRDefault="00594382" w:rsidP="00C54AB7">
            <w:pPr>
              <w:jc w:val="right"/>
              <w:rPr>
                <w:rFonts w:ascii="Arial" w:eastAsia="Arial" w:hAnsi="Arial" w:cs="Arial"/>
                <w:noProof/>
                <w:sz w:val="16"/>
              </w:rPr>
            </w:pPr>
          </w:p>
        </w:tc>
        <w:tc>
          <w:tcPr>
            <w:tcW w:w="150" w:type="dxa"/>
            <w:tcMar>
              <w:top w:w="0" w:type="dxa"/>
              <w:left w:w="0" w:type="dxa"/>
              <w:bottom w:w="0" w:type="dxa"/>
              <w:right w:w="0" w:type="dxa"/>
            </w:tcMar>
            <w:vAlign w:val="center"/>
          </w:tcPr>
          <w:p w14:paraId="6F3384A2" w14:textId="77777777" w:rsidR="00594382" w:rsidRDefault="00594382" w:rsidP="00C54AB7">
            <w:pPr>
              <w:jc w:val="right"/>
              <w:rPr>
                <w:rFonts w:ascii="Arial" w:eastAsia="Arial" w:hAnsi="Arial" w:cs="Arial"/>
                <w:noProof/>
                <w:sz w:val="16"/>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267434E9" w14:textId="77777777" w:rsidR="00594382" w:rsidRDefault="00594382" w:rsidP="00C54AB7">
            <w:pPr>
              <w:rPr>
                <w:rFonts w:ascii="Arial" w:eastAsia="Arial" w:hAnsi="Arial" w:cs="Arial"/>
                <w:noProof/>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531EA470" w14:textId="77777777" w:rsidR="00594382" w:rsidRDefault="00594382" w:rsidP="00C54AB7">
            <w:pPr>
              <w:rPr>
                <w:rFonts w:ascii="Arial" w:eastAsia="Arial" w:hAnsi="Arial" w:cs="Arial"/>
                <w:noProof/>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599735B3" w14:textId="77777777" w:rsidR="00594382" w:rsidRDefault="00594382" w:rsidP="00C54AB7">
            <w:pPr>
              <w:rPr>
                <w:rFonts w:ascii="Arial" w:eastAsia="Arial" w:hAnsi="Arial" w:cs="Arial"/>
                <w:noProof/>
                <w:sz w:val="20"/>
              </w:rPr>
            </w:pPr>
          </w:p>
        </w:tc>
        <w:tc>
          <w:tcPr>
            <w:tcW w:w="900" w:type="dxa"/>
            <w:tcBorders>
              <w:top w:val="single" w:sz="4" w:space="0" w:color="000000"/>
              <w:left w:val="nil"/>
              <w:bottom w:val="nil"/>
              <w:right w:val="nil"/>
            </w:tcBorders>
            <w:noWrap/>
            <w:tcMar>
              <w:top w:w="0" w:type="dxa"/>
              <w:left w:w="0" w:type="dxa"/>
              <w:bottom w:w="0" w:type="dxa"/>
              <w:right w:w="0" w:type="dxa"/>
            </w:tcMar>
            <w:vAlign w:val="bottom"/>
          </w:tcPr>
          <w:p w14:paraId="18F40C24" w14:textId="77777777" w:rsidR="00594382" w:rsidRDefault="00594382" w:rsidP="00C54AB7">
            <w:pPr>
              <w:rPr>
                <w:rFonts w:ascii="Arial" w:eastAsia="Arial" w:hAnsi="Arial" w:cs="Arial"/>
                <w:noProof/>
                <w:sz w:val="20"/>
              </w:rPr>
            </w:pPr>
          </w:p>
        </w:tc>
      </w:tr>
      <w:tr w:rsidR="00594382" w14:paraId="5052ECC4"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59B85201" w14:textId="77777777" w:rsidR="00594382" w:rsidRDefault="00594382" w:rsidP="00C54AB7">
            <w:pPr>
              <w:rPr>
                <w:rFonts w:ascii="Arial" w:eastAsia="Arial" w:hAnsi="Arial" w:cs="Arial"/>
                <w:noProof/>
                <w:sz w:val="16"/>
              </w:rPr>
            </w:pPr>
            <w:r>
              <w:rPr>
                <w:rFonts w:ascii="Arial" w:hAnsi="Arial"/>
                <w:noProof/>
                <w:sz w:val="16"/>
              </w:rPr>
              <w:t>Rezervy na vydané záruky</w:t>
            </w:r>
          </w:p>
        </w:tc>
        <w:tc>
          <w:tcPr>
            <w:tcW w:w="1035" w:type="dxa"/>
            <w:shd w:val="clear" w:color="auto" w:fill="FFFFFF"/>
            <w:tcMar>
              <w:top w:w="0" w:type="dxa"/>
              <w:left w:w="40" w:type="dxa"/>
              <w:bottom w:w="0" w:type="dxa"/>
              <w:right w:w="40" w:type="dxa"/>
            </w:tcMar>
            <w:vAlign w:val="center"/>
            <w:hideMark/>
          </w:tcPr>
          <w:p w14:paraId="0F2EE2D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4C1B40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623C9B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5FEE15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E17178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76EF535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 w:type="dxa"/>
            <w:tcMar>
              <w:top w:w="0" w:type="dxa"/>
              <w:left w:w="0" w:type="dxa"/>
              <w:bottom w:w="0" w:type="dxa"/>
              <w:right w:w="0" w:type="dxa"/>
            </w:tcMar>
            <w:vAlign w:val="center"/>
          </w:tcPr>
          <w:p w14:paraId="565DFA24"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6E520B85"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C90E25A"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3D488C68"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233F5956" w14:textId="77777777" w:rsidR="00594382" w:rsidRDefault="00594382" w:rsidP="00C54AB7">
            <w:pPr>
              <w:rPr>
                <w:rFonts w:ascii="Arial" w:eastAsia="Arial" w:hAnsi="Arial" w:cs="Arial"/>
                <w:noProof/>
                <w:sz w:val="20"/>
              </w:rPr>
            </w:pPr>
          </w:p>
        </w:tc>
      </w:tr>
      <w:tr w:rsidR="00594382" w14:paraId="331F95F9"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185201B5" w14:textId="77777777" w:rsidR="00594382" w:rsidRDefault="00594382" w:rsidP="00C54AB7">
            <w:pPr>
              <w:rPr>
                <w:rFonts w:ascii="Arial" w:eastAsia="Arial" w:hAnsi="Arial" w:cs="Arial"/>
                <w:noProof/>
                <w:sz w:val="16"/>
              </w:rPr>
            </w:pPr>
            <w:r>
              <w:rPr>
                <w:rFonts w:ascii="Arial" w:hAnsi="Arial"/>
                <w:noProof/>
                <w:sz w:val="16"/>
              </w:rPr>
              <w:t>Rezervy na úvěrové přísliby</w:t>
            </w:r>
          </w:p>
        </w:tc>
        <w:tc>
          <w:tcPr>
            <w:tcW w:w="1035" w:type="dxa"/>
            <w:shd w:val="clear" w:color="auto" w:fill="FFFFFF"/>
            <w:tcMar>
              <w:top w:w="0" w:type="dxa"/>
              <w:left w:w="40" w:type="dxa"/>
              <w:bottom w:w="0" w:type="dxa"/>
              <w:right w:w="40" w:type="dxa"/>
            </w:tcMar>
            <w:vAlign w:val="center"/>
            <w:hideMark/>
          </w:tcPr>
          <w:p w14:paraId="1D1842D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46C7F90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0A98F1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3E2F70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52C0F61" w14:textId="77777777" w:rsidR="00594382" w:rsidRDefault="00594382" w:rsidP="00C54AB7">
            <w:pPr>
              <w:jc w:val="right"/>
              <w:rPr>
                <w:rFonts w:ascii="Arial" w:eastAsia="Arial" w:hAnsi="Arial" w:cs="Arial"/>
                <w:noProof/>
                <w:sz w:val="16"/>
              </w:rPr>
            </w:pPr>
            <w:r>
              <w:rPr>
                <w:rFonts w:ascii="Arial" w:hAnsi="Arial"/>
                <w:noProof/>
                <w:sz w:val="16"/>
              </w:rPr>
              <w:t>–16 602</w:t>
            </w:r>
          </w:p>
        </w:tc>
        <w:tc>
          <w:tcPr>
            <w:tcW w:w="975" w:type="dxa"/>
            <w:shd w:val="clear" w:color="auto" w:fill="FFFFFF"/>
            <w:tcMar>
              <w:top w:w="0" w:type="dxa"/>
              <w:left w:w="40" w:type="dxa"/>
              <w:bottom w:w="0" w:type="dxa"/>
              <w:right w:w="40" w:type="dxa"/>
            </w:tcMar>
            <w:vAlign w:val="center"/>
            <w:hideMark/>
          </w:tcPr>
          <w:p w14:paraId="7656CBEB" w14:textId="77777777" w:rsidR="00594382" w:rsidRDefault="00594382" w:rsidP="00C54AB7">
            <w:pPr>
              <w:jc w:val="right"/>
              <w:rPr>
                <w:rFonts w:ascii="Arial" w:eastAsia="Arial" w:hAnsi="Arial" w:cs="Arial"/>
                <w:b/>
                <w:noProof/>
                <w:sz w:val="16"/>
              </w:rPr>
            </w:pPr>
            <w:r>
              <w:rPr>
                <w:rFonts w:ascii="Arial" w:hAnsi="Arial"/>
                <w:b/>
                <w:noProof/>
                <w:sz w:val="16"/>
              </w:rPr>
              <w:t>–16 602</w:t>
            </w:r>
          </w:p>
        </w:tc>
        <w:tc>
          <w:tcPr>
            <w:tcW w:w="150" w:type="dxa"/>
            <w:tcMar>
              <w:top w:w="0" w:type="dxa"/>
              <w:left w:w="0" w:type="dxa"/>
              <w:bottom w:w="0" w:type="dxa"/>
              <w:right w:w="0" w:type="dxa"/>
            </w:tcMar>
            <w:vAlign w:val="center"/>
          </w:tcPr>
          <w:p w14:paraId="7AD9E274"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13D169EA"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63D8ED87"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141D44BD"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41E2C154" w14:textId="77777777" w:rsidR="00594382" w:rsidRDefault="00594382" w:rsidP="00C54AB7">
            <w:pPr>
              <w:rPr>
                <w:rFonts w:ascii="Arial" w:eastAsia="Arial" w:hAnsi="Arial" w:cs="Arial"/>
                <w:noProof/>
                <w:sz w:val="20"/>
              </w:rPr>
            </w:pPr>
          </w:p>
        </w:tc>
      </w:tr>
      <w:tr w:rsidR="00594382" w14:paraId="275CA535" w14:textId="77777777" w:rsidTr="00C54AB7">
        <w:trPr>
          <w:trHeight w:val="288"/>
        </w:trPr>
        <w:tc>
          <w:tcPr>
            <w:tcW w:w="3630" w:type="dxa"/>
            <w:shd w:val="clear" w:color="auto" w:fill="FFFFFF"/>
            <w:noWrap/>
            <w:tcMar>
              <w:top w:w="0" w:type="dxa"/>
              <w:left w:w="40" w:type="dxa"/>
              <w:bottom w:w="0" w:type="dxa"/>
              <w:right w:w="40" w:type="dxa"/>
            </w:tcMar>
            <w:vAlign w:val="center"/>
            <w:hideMark/>
          </w:tcPr>
          <w:p w14:paraId="5DC93EDB" w14:textId="77777777" w:rsidR="00594382" w:rsidRDefault="00594382" w:rsidP="00C54AB7">
            <w:pPr>
              <w:rPr>
                <w:rFonts w:ascii="Arial" w:eastAsia="Arial" w:hAnsi="Arial" w:cs="Arial"/>
                <w:noProof/>
                <w:sz w:val="16"/>
              </w:rPr>
            </w:pPr>
            <w:r>
              <w:rPr>
                <w:rFonts w:ascii="Arial" w:hAnsi="Arial"/>
                <w:noProof/>
                <w:sz w:val="16"/>
              </w:rPr>
              <w:t>Závazky vůči třetím stranám</w:t>
            </w:r>
          </w:p>
        </w:tc>
        <w:tc>
          <w:tcPr>
            <w:tcW w:w="1035" w:type="dxa"/>
            <w:shd w:val="clear" w:color="auto" w:fill="FFFFFF"/>
            <w:tcMar>
              <w:top w:w="0" w:type="dxa"/>
              <w:left w:w="40" w:type="dxa"/>
              <w:bottom w:w="0" w:type="dxa"/>
              <w:right w:w="40" w:type="dxa"/>
            </w:tcMar>
            <w:vAlign w:val="center"/>
            <w:hideMark/>
          </w:tcPr>
          <w:p w14:paraId="0C7D49C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3D831DB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6A17126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122AB47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shd w:val="clear" w:color="auto" w:fill="FFFFFF"/>
            <w:tcMar>
              <w:top w:w="0" w:type="dxa"/>
              <w:left w:w="40" w:type="dxa"/>
              <w:bottom w:w="0" w:type="dxa"/>
              <w:right w:w="40" w:type="dxa"/>
            </w:tcMar>
            <w:vAlign w:val="center"/>
            <w:hideMark/>
          </w:tcPr>
          <w:p w14:paraId="0B5B17E6" w14:textId="77777777" w:rsidR="00594382" w:rsidRDefault="00594382" w:rsidP="00C54AB7">
            <w:pPr>
              <w:jc w:val="right"/>
              <w:rPr>
                <w:rFonts w:ascii="Arial" w:eastAsia="Arial" w:hAnsi="Arial" w:cs="Arial"/>
                <w:noProof/>
                <w:sz w:val="16"/>
              </w:rPr>
            </w:pPr>
            <w:r>
              <w:rPr>
                <w:rFonts w:ascii="Arial" w:hAnsi="Arial"/>
                <w:noProof/>
                <w:sz w:val="16"/>
              </w:rPr>
              <w:t>–239 639</w:t>
            </w:r>
          </w:p>
        </w:tc>
        <w:tc>
          <w:tcPr>
            <w:tcW w:w="975" w:type="dxa"/>
            <w:shd w:val="clear" w:color="auto" w:fill="FFFFFF"/>
            <w:tcMar>
              <w:top w:w="0" w:type="dxa"/>
              <w:left w:w="40" w:type="dxa"/>
              <w:bottom w:w="0" w:type="dxa"/>
              <w:right w:w="40" w:type="dxa"/>
            </w:tcMar>
            <w:vAlign w:val="center"/>
            <w:hideMark/>
          </w:tcPr>
          <w:p w14:paraId="40B08907" w14:textId="77777777" w:rsidR="00594382" w:rsidRDefault="00594382" w:rsidP="00C54AB7">
            <w:pPr>
              <w:jc w:val="right"/>
              <w:rPr>
                <w:rFonts w:ascii="Arial" w:eastAsia="Arial" w:hAnsi="Arial" w:cs="Arial"/>
                <w:b/>
                <w:noProof/>
                <w:sz w:val="16"/>
              </w:rPr>
            </w:pPr>
            <w:r>
              <w:rPr>
                <w:rFonts w:ascii="Arial" w:hAnsi="Arial"/>
                <w:b/>
                <w:noProof/>
                <w:sz w:val="16"/>
              </w:rPr>
              <w:t>–239 639</w:t>
            </w:r>
          </w:p>
        </w:tc>
        <w:tc>
          <w:tcPr>
            <w:tcW w:w="150" w:type="dxa"/>
            <w:tcMar>
              <w:top w:w="0" w:type="dxa"/>
              <w:left w:w="0" w:type="dxa"/>
              <w:bottom w:w="0" w:type="dxa"/>
              <w:right w:w="0" w:type="dxa"/>
            </w:tcMar>
            <w:vAlign w:val="center"/>
          </w:tcPr>
          <w:p w14:paraId="4F85AD68"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565A3CC8"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EDAA1DE"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048099FE"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4A05EAB" w14:textId="77777777" w:rsidR="00594382" w:rsidRDefault="00594382" w:rsidP="00C54AB7">
            <w:pPr>
              <w:rPr>
                <w:rFonts w:ascii="Arial" w:eastAsia="Arial" w:hAnsi="Arial" w:cs="Arial"/>
                <w:noProof/>
                <w:sz w:val="20"/>
              </w:rPr>
            </w:pPr>
          </w:p>
        </w:tc>
      </w:tr>
      <w:tr w:rsidR="00594382" w14:paraId="74BC18F9" w14:textId="77777777" w:rsidTr="00C54AB7">
        <w:trPr>
          <w:trHeight w:val="288"/>
        </w:trPr>
        <w:tc>
          <w:tcPr>
            <w:tcW w:w="3630" w:type="dxa"/>
            <w:tcBorders>
              <w:top w:val="nil"/>
              <w:left w:val="nil"/>
              <w:bottom w:val="single" w:sz="4" w:space="0" w:color="000000"/>
              <w:right w:val="nil"/>
            </w:tcBorders>
            <w:shd w:val="clear" w:color="auto" w:fill="FFFFFF"/>
            <w:noWrap/>
            <w:tcMar>
              <w:top w:w="0" w:type="dxa"/>
              <w:left w:w="40" w:type="dxa"/>
              <w:bottom w:w="0" w:type="dxa"/>
              <w:right w:w="40" w:type="dxa"/>
            </w:tcMar>
            <w:vAlign w:val="center"/>
            <w:hideMark/>
          </w:tcPr>
          <w:p w14:paraId="283AA8FD" w14:textId="77777777" w:rsidR="00594382" w:rsidRDefault="00594382" w:rsidP="00C54AB7">
            <w:pPr>
              <w:rPr>
                <w:rFonts w:ascii="Arial" w:eastAsia="Arial" w:hAnsi="Arial" w:cs="Arial"/>
                <w:noProof/>
                <w:sz w:val="16"/>
              </w:rPr>
            </w:pPr>
            <w:r>
              <w:rPr>
                <w:rFonts w:ascii="Arial" w:hAnsi="Arial"/>
                <w:noProof/>
                <w:sz w:val="16"/>
              </w:rPr>
              <w:t>Ostatní závazky</w:t>
            </w:r>
          </w:p>
        </w:tc>
        <w:tc>
          <w:tcPr>
            <w:tcW w:w="103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D71B75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3E94799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109C48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4EC4BEF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6CDDE5DC" w14:textId="77777777" w:rsidR="00594382" w:rsidRDefault="00594382" w:rsidP="00C54AB7">
            <w:pPr>
              <w:jc w:val="right"/>
              <w:rPr>
                <w:rFonts w:ascii="Arial" w:eastAsia="Arial" w:hAnsi="Arial" w:cs="Arial"/>
                <w:noProof/>
                <w:sz w:val="16"/>
              </w:rPr>
            </w:pPr>
            <w:r>
              <w:rPr>
                <w:rFonts w:ascii="Arial" w:hAnsi="Arial"/>
                <w:noProof/>
                <w:sz w:val="16"/>
              </w:rPr>
              <w:t>–2 333</w:t>
            </w:r>
          </w:p>
        </w:tc>
        <w:tc>
          <w:tcPr>
            <w:tcW w:w="975" w:type="dxa"/>
            <w:tcBorders>
              <w:top w:val="nil"/>
              <w:left w:val="nil"/>
              <w:bottom w:val="single" w:sz="4" w:space="0" w:color="000000"/>
              <w:right w:val="nil"/>
            </w:tcBorders>
            <w:shd w:val="clear" w:color="auto" w:fill="FFFFFF"/>
            <w:tcMar>
              <w:top w:w="0" w:type="dxa"/>
              <w:left w:w="40" w:type="dxa"/>
              <w:bottom w:w="0" w:type="dxa"/>
              <w:right w:w="40" w:type="dxa"/>
            </w:tcMar>
            <w:vAlign w:val="center"/>
            <w:hideMark/>
          </w:tcPr>
          <w:p w14:paraId="17C81F9C" w14:textId="77777777" w:rsidR="00594382" w:rsidRDefault="00594382" w:rsidP="00C54AB7">
            <w:pPr>
              <w:jc w:val="right"/>
              <w:rPr>
                <w:rFonts w:ascii="Arial" w:eastAsia="Arial" w:hAnsi="Arial" w:cs="Arial"/>
                <w:b/>
                <w:noProof/>
                <w:sz w:val="16"/>
              </w:rPr>
            </w:pPr>
            <w:r>
              <w:rPr>
                <w:rFonts w:ascii="Arial" w:hAnsi="Arial"/>
                <w:b/>
                <w:noProof/>
                <w:sz w:val="16"/>
              </w:rPr>
              <w:t>–2 333</w:t>
            </w:r>
          </w:p>
        </w:tc>
        <w:tc>
          <w:tcPr>
            <w:tcW w:w="150" w:type="dxa"/>
            <w:tcMar>
              <w:top w:w="0" w:type="dxa"/>
              <w:left w:w="0" w:type="dxa"/>
              <w:bottom w:w="0" w:type="dxa"/>
              <w:right w:w="0" w:type="dxa"/>
            </w:tcMar>
            <w:vAlign w:val="center"/>
          </w:tcPr>
          <w:p w14:paraId="737172B8" w14:textId="77777777" w:rsidR="00594382" w:rsidRDefault="00594382" w:rsidP="00C54AB7">
            <w:pPr>
              <w:jc w:val="right"/>
              <w:rPr>
                <w:rFonts w:ascii="Arial" w:eastAsia="Arial" w:hAnsi="Arial" w:cs="Arial"/>
                <w:noProof/>
                <w:sz w:val="16"/>
              </w:rPr>
            </w:pPr>
          </w:p>
        </w:tc>
        <w:tc>
          <w:tcPr>
            <w:tcW w:w="900" w:type="dxa"/>
            <w:noWrap/>
            <w:tcMar>
              <w:top w:w="0" w:type="dxa"/>
              <w:left w:w="0" w:type="dxa"/>
              <w:bottom w:w="0" w:type="dxa"/>
              <w:right w:w="0" w:type="dxa"/>
            </w:tcMar>
            <w:vAlign w:val="bottom"/>
          </w:tcPr>
          <w:p w14:paraId="624AEEE2"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6FBB3F9F"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7D84A9B3"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656F2A71" w14:textId="77777777" w:rsidR="00594382" w:rsidRDefault="00594382" w:rsidP="00C54AB7">
            <w:pPr>
              <w:rPr>
                <w:rFonts w:ascii="Arial" w:eastAsia="Arial" w:hAnsi="Arial" w:cs="Arial"/>
                <w:noProof/>
                <w:sz w:val="20"/>
              </w:rPr>
            </w:pPr>
          </w:p>
        </w:tc>
      </w:tr>
      <w:tr w:rsidR="00594382" w14:paraId="647CBCA4" w14:textId="77777777" w:rsidTr="00C54AB7">
        <w:trPr>
          <w:trHeight w:val="288"/>
        </w:trPr>
        <w:tc>
          <w:tcPr>
            <w:tcW w:w="363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F17062F" w14:textId="77777777" w:rsidR="00594382" w:rsidRDefault="00594382" w:rsidP="00C54AB7">
            <w:pPr>
              <w:rPr>
                <w:rFonts w:ascii="Arial" w:eastAsia="Arial" w:hAnsi="Arial" w:cs="Arial"/>
                <w:b/>
                <w:noProof/>
                <w:sz w:val="16"/>
              </w:rPr>
            </w:pPr>
            <w:r>
              <w:rPr>
                <w:rFonts w:ascii="Arial" w:hAnsi="Arial"/>
                <w:b/>
                <w:noProof/>
                <w:sz w:val="16"/>
              </w:rPr>
              <w:t>Fin. závazky oceňované naběhlou hodnotou celkem</w:t>
            </w:r>
          </w:p>
        </w:tc>
        <w:tc>
          <w:tcPr>
            <w:tcW w:w="103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55317B"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1C5837F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F68CBD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7261A6C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75" w:type="dxa"/>
            <w:tcBorders>
              <w:top w:val="single" w:sz="4" w:space="0" w:color="000000"/>
              <w:left w:val="nil"/>
              <w:bottom w:val="single" w:sz="4" w:space="0" w:color="000000"/>
              <w:right w:val="nil"/>
            </w:tcBorders>
            <w:shd w:val="clear" w:color="auto" w:fill="FFFFFF"/>
            <w:tcMar>
              <w:top w:w="0" w:type="dxa"/>
              <w:left w:w="40" w:type="dxa"/>
              <w:bottom w:w="0" w:type="dxa"/>
              <w:right w:w="40" w:type="dxa"/>
            </w:tcMar>
            <w:vAlign w:val="center"/>
            <w:hideMark/>
          </w:tcPr>
          <w:p w14:paraId="27487491" w14:textId="77777777" w:rsidR="00594382" w:rsidRDefault="00594382" w:rsidP="00C54AB7">
            <w:pPr>
              <w:jc w:val="right"/>
              <w:rPr>
                <w:rFonts w:ascii="Arial" w:eastAsia="Arial" w:hAnsi="Arial" w:cs="Arial"/>
                <w:b/>
                <w:noProof/>
                <w:sz w:val="16"/>
              </w:rPr>
            </w:pPr>
            <w:r>
              <w:rPr>
                <w:rFonts w:ascii="Arial" w:hAnsi="Arial"/>
                <w:b/>
                <w:noProof/>
                <w:sz w:val="16"/>
              </w:rPr>
              <w:t>–258 574</w:t>
            </w:r>
          </w:p>
        </w:tc>
        <w:tc>
          <w:tcPr>
            <w:tcW w:w="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ACA8C8" w14:textId="77777777" w:rsidR="00594382" w:rsidRDefault="00594382" w:rsidP="00C54AB7">
            <w:pPr>
              <w:jc w:val="right"/>
              <w:rPr>
                <w:rFonts w:ascii="Arial" w:eastAsia="Arial" w:hAnsi="Arial" w:cs="Arial"/>
                <w:b/>
                <w:noProof/>
                <w:sz w:val="16"/>
              </w:rPr>
            </w:pPr>
            <w:r>
              <w:rPr>
                <w:rFonts w:ascii="Arial" w:hAnsi="Arial"/>
                <w:b/>
                <w:noProof/>
                <w:sz w:val="16"/>
              </w:rPr>
              <w:t>–258 574</w:t>
            </w:r>
          </w:p>
        </w:tc>
        <w:tc>
          <w:tcPr>
            <w:tcW w:w="150" w:type="dxa"/>
            <w:tcMar>
              <w:top w:w="0" w:type="dxa"/>
              <w:left w:w="0" w:type="dxa"/>
              <w:bottom w:w="0" w:type="dxa"/>
              <w:right w:w="0" w:type="dxa"/>
            </w:tcMar>
            <w:vAlign w:val="center"/>
          </w:tcPr>
          <w:p w14:paraId="77D3CCC8" w14:textId="77777777" w:rsidR="00594382" w:rsidRDefault="00594382" w:rsidP="00C54AB7">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1364037A"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7EE62BAB"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F2642D8"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59DF3EE5" w14:textId="77777777" w:rsidR="00594382" w:rsidRDefault="00594382" w:rsidP="00C54AB7">
            <w:pPr>
              <w:rPr>
                <w:rFonts w:ascii="Arial" w:eastAsia="Arial" w:hAnsi="Arial" w:cs="Arial"/>
                <w:noProof/>
                <w:sz w:val="20"/>
              </w:rPr>
            </w:pPr>
          </w:p>
        </w:tc>
      </w:tr>
      <w:tr w:rsidR="00594382" w14:paraId="1685ACF1" w14:textId="77777777" w:rsidTr="00C54AB7">
        <w:trPr>
          <w:trHeight w:val="288"/>
        </w:trPr>
        <w:tc>
          <w:tcPr>
            <w:tcW w:w="3630" w:type="dxa"/>
            <w:tcBorders>
              <w:top w:val="single" w:sz="4" w:space="0" w:color="000000"/>
              <w:left w:val="nil"/>
              <w:bottom w:val="nil"/>
              <w:right w:val="nil"/>
            </w:tcBorders>
            <w:shd w:val="clear" w:color="auto" w:fill="C0C0C0"/>
            <w:noWrap/>
            <w:tcMar>
              <w:top w:w="0" w:type="dxa"/>
              <w:left w:w="40" w:type="dxa"/>
              <w:bottom w:w="0" w:type="dxa"/>
              <w:right w:w="40" w:type="dxa"/>
            </w:tcMar>
            <w:vAlign w:val="center"/>
            <w:hideMark/>
          </w:tcPr>
          <w:p w14:paraId="205DDD89" w14:textId="77777777" w:rsidR="00594382" w:rsidRDefault="00594382" w:rsidP="00C54AB7">
            <w:pPr>
              <w:rPr>
                <w:rFonts w:ascii="Arial" w:eastAsia="Arial" w:hAnsi="Arial" w:cs="Arial"/>
                <w:b/>
                <w:noProof/>
                <w:sz w:val="16"/>
              </w:rPr>
            </w:pPr>
            <w:r>
              <w:rPr>
                <w:rFonts w:ascii="Arial" w:hAnsi="Arial"/>
                <w:b/>
                <w:noProof/>
                <w:sz w:val="16"/>
              </w:rPr>
              <w:t>Finanční závazky celkem</w:t>
            </w:r>
          </w:p>
        </w:tc>
        <w:tc>
          <w:tcPr>
            <w:tcW w:w="103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4C089135" w14:textId="77777777" w:rsidR="00594382" w:rsidRDefault="00594382" w:rsidP="00C54AB7">
            <w:pPr>
              <w:jc w:val="right"/>
              <w:rPr>
                <w:rFonts w:ascii="Arial" w:eastAsia="Arial" w:hAnsi="Arial" w:cs="Arial"/>
                <w:b/>
                <w:noProof/>
                <w:sz w:val="16"/>
              </w:rPr>
            </w:pPr>
            <w:r>
              <w:rPr>
                <w:rFonts w:ascii="Arial" w:hAnsi="Arial"/>
                <w:b/>
                <w:noProof/>
                <w:sz w:val="16"/>
              </w:rPr>
              <w:t>–18 835</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7FB7802E"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3DBD746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8283C1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A94E9B6" w14:textId="77777777" w:rsidR="00594382" w:rsidRDefault="00594382" w:rsidP="00C54AB7">
            <w:pPr>
              <w:jc w:val="right"/>
              <w:rPr>
                <w:rFonts w:ascii="Arial" w:eastAsia="Arial" w:hAnsi="Arial" w:cs="Arial"/>
                <w:b/>
                <w:noProof/>
                <w:sz w:val="16"/>
              </w:rPr>
            </w:pPr>
            <w:r>
              <w:rPr>
                <w:rFonts w:ascii="Arial" w:hAnsi="Arial"/>
                <w:b/>
                <w:noProof/>
                <w:sz w:val="16"/>
              </w:rPr>
              <w:t>–258 574</w:t>
            </w:r>
          </w:p>
        </w:tc>
        <w:tc>
          <w:tcPr>
            <w:tcW w:w="975" w:type="dxa"/>
            <w:tcBorders>
              <w:top w:val="single" w:sz="4" w:space="0" w:color="000000"/>
              <w:left w:val="nil"/>
              <w:bottom w:val="nil"/>
              <w:right w:val="nil"/>
            </w:tcBorders>
            <w:shd w:val="clear" w:color="auto" w:fill="C0C0C0"/>
            <w:tcMar>
              <w:top w:w="0" w:type="dxa"/>
              <w:left w:w="40" w:type="dxa"/>
              <w:bottom w:w="0" w:type="dxa"/>
              <w:right w:w="40" w:type="dxa"/>
            </w:tcMar>
            <w:vAlign w:val="center"/>
            <w:hideMark/>
          </w:tcPr>
          <w:p w14:paraId="2DD6B1ED" w14:textId="77777777" w:rsidR="00594382" w:rsidRDefault="00594382" w:rsidP="00C54AB7">
            <w:pPr>
              <w:jc w:val="right"/>
              <w:rPr>
                <w:rFonts w:ascii="Arial" w:eastAsia="Arial" w:hAnsi="Arial" w:cs="Arial"/>
                <w:b/>
                <w:noProof/>
                <w:sz w:val="16"/>
              </w:rPr>
            </w:pPr>
            <w:r>
              <w:rPr>
                <w:rFonts w:ascii="Arial" w:hAnsi="Arial"/>
                <w:b/>
                <w:noProof/>
                <w:sz w:val="16"/>
              </w:rPr>
              <w:t>–277 409</w:t>
            </w:r>
          </w:p>
        </w:tc>
        <w:tc>
          <w:tcPr>
            <w:tcW w:w="150" w:type="dxa"/>
            <w:tcMar>
              <w:top w:w="0" w:type="dxa"/>
              <w:left w:w="0" w:type="dxa"/>
              <w:bottom w:w="0" w:type="dxa"/>
              <w:right w:w="0" w:type="dxa"/>
            </w:tcMar>
            <w:vAlign w:val="center"/>
          </w:tcPr>
          <w:p w14:paraId="20749D87" w14:textId="77777777" w:rsidR="00594382" w:rsidRDefault="00594382" w:rsidP="00C54AB7">
            <w:pPr>
              <w:jc w:val="right"/>
              <w:rPr>
                <w:rFonts w:ascii="Arial" w:eastAsia="Arial" w:hAnsi="Arial" w:cs="Arial"/>
                <w:b/>
                <w:noProof/>
                <w:sz w:val="16"/>
              </w:rPr>
            </w:pPr>
          </w:p>
        </w:tc>
        <w:tc>
          <w:tcPr>
            <w:tcW w:w="900" w:type="dxa"/>
            <w:noWrap/>
            <w:tcMar>
              <w:top w:w="0" w:type="dxa"/>
              <w:left w:w="0" w:type="dxa"/>
              <w:bottom w:w="0" w:type="dxa"/>
              <w:right w:w="0" w:type="dxa"/>
            </w:tcMar>
            <w:vAlign w:val="bottom"/>
          </w:tcPr>
          <w:p w14:paraId="34CC0202"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1175E8E3"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7373FDFD" w14:textId="77777777" w:rsidR="00594382" w:rsidRDefault="00594382" w:rsidP="00C54AB7">
            <w:pPr>
              <w:rPr>
                <w:rFonts w:ascii="Arial" w:eastAsia="Arial" w:hAnsi="Arial" w:cs="Arial"/>
                <w:noProof/>
                <w:sz w:val="20"/>
              </w:rPr>
            </w:pPr>
          </w:p>
        </w:tc>
        <w:tc>
          <w:tcPr>
            <w:tcW w:w="900" w:type="dxa"/>
            <w:noWrap/>
            <w:tcMar>
              <w:top w:w="0" w:type="dxa"/>
              <w:left w:w="0" w:type="dxa"/>
              <w:bottom w:w="0" w:type="dxa"/>
              <w:right w:w="0" w:type="dxa"/>
            </w:tcMar>
            <w:vAlign w:val="bottom"/>
          </w:tcPr>
          <w:p w14:paraId="43E3D596" w14:textId="77777777" w:rsidR="00594382" w:rsidRDefault="00594382" w:rsidP="00C54AB7">
            <w:pPr>
              <w:rPr>
                <w:rFonts w:ascii="Arial" w:eastAsia="Arial" w:hAnsi="Arial" w:cs="Arial"/>
                <w:noProof/>
                <w:sz w:val="20"/>
              </w:rPr>
            </w:pPr>
          </w:p>
        </w:tc>
      </w:tr>
    </w:tbl>
    <w:p w14:paraId="21485E0A" w14:textId="77777777" w:rsidR="00594382" w:rsidRDefault="00594382" w:rsidP="00594382">
      <w:pPr>
        <w:rPr>
          <w:noProof/>
        </w:rPr>
        <w:sectPr w:rsidR="00594382" w:rsidSect="00C54AB7">
          <w:headerReference w:type="even" r:id="rId394"/>
          <w:headerReference w:type="default" r:id="rId395"/>
          <w:footerReference w:type="even" r:id="rId396"/>
          <w:footerReference w:type="default" r:id="rId397"/>
          <w:headerReference w:type="first" r:id="rId398"/>
          <w:footerReference w:type="first" r:id="rId399"/>
          <w:pgSz w:w="15840" w:h="12240" w:orient="landscape"/>
          <w:pgMar w:top="765" w:right="1134" w:bottom="765" w:left="1134" w:header="720" w:footer="720" w:gutter="0"/>
          <w:cols w:space="720"/>
        </w:sectPr>
      </w:pPr>
    </w:p>
    <w:p w14:paraId="704C59DB" w14:textId="77777777" w:rsidR="00594382" w:rsidRDefault="00594382" w:rsidP="00594382">
      <w:pPr>
        <w:pStyle w:val="Title11"/>
        <w:pageBreakBefore/>
        <w:numPr>
          <w:ilvl w:val="0"/>
          <w:numId w:val="0"/>
        </w:numPr>
        <w:tabs>
          <w:tab w:val="left" w:pos="720"/>
        </w:tabs>
        <w:spacing w:before="60" w:after="60"/>
        <w:ind w:left="357" w:right="-142" w:hanging="357"/>
        <w:rPr>
          <w:b/>
          <w:noProof/>
          <w:sz w:val="16"/>
          <w:bdr w:val="none" w:sz="0" w:space="0" w:color="auto" w:frame="1"/>
        </w:rPr>
      </w:pPr>
      <w:bookmarkStart w:id="234" w:name="RG_MARKER_70407"/>
      <w:r>
        <w:rPr>
          <w:b/>
          <w:noProof/>
          <w:sz w:val="16"/>
          <w:bdr w:val="none" w:sz="0" w:space="0" w:color="auto" w:frame="1"/>
        </w:rPr>
        <w:t xml:space="preserve">4.2   </w:t>
      </w:r>
      <w:bookmarkEnd w:id="234"/>
      <w:r>
        <w:rPr>
          <w:b/>
          <w:noProof/>
          <w:sz w:val="16"/>
          <w:bdr w:val="none" w:sz="0" w:space="0" w:color="auto" w:frame="1"/>
        </w:rPr>
        <w:t xml:space="preserve">        Stanovení reálné hodnoty</w:t>
      </w:r>
    </w:p>
    <w:p w14:paraId="3C20178D" w14:textId="77777777" w:rsidR="00594382" w:rsidRDefault="00594382" w:rsidP="00594382">
      <w:pPr>
        <w:pStyle w:val="Title11"/>
        <w:numPr>
          <w:ilvl w:val="0"/>
          <w:numId w:val="0"/>
        </w:numPr>
        <w:spacing w:after="60"/>
        <w:ind w:left="720"/>
        <w:rPr>
          <w:b/>
          <w:noProof/>
          <w:sz w:val="16"/>
          <w:bdr w:val="none" w:sz="0" w:space="0" w:color="auto" w:frame="1"/>
        </w:rPr>
      </w:pPr>
    </w:p>
    <w:p w14:paraId="363452C4" w14:textId="77777777" w:rsidR="00594382" w:rsidRDefault="00594382" w:rsidP="00594382">
      <w:pPr>
        <w:pStyle w:val="Title11"/>
        <w:numPr>
          <w:ilvl w:val="2"/>
          <w:numId w:val="78"/>
        </w:numPr>
        <w:spacing w:after="60"/>
        <w:rPr>
          <w:b/>
          <w:noProof/>
          <w:sz w:val="16"/>
          <w:bdr w:val="none" w:sz="0" w:space="0" w:color="auto" w:frame="1"/>
        </w:rPr>
      </w:pPr>
      <w:r>
        <w:rPr>
          <w:b/>
          <w:noProof/>
          <w:sz w:val="16"/>
          <w:bdr w:val="none" w:sz="0" w:space="0" w:color="auto" w:frame="1"/>
        </w:rPr>
        <w:t>Metody oceňování a významné nepozorovatelné údaje</w:t>
      </w:r>
    </w:p>
    <w:p w14:paraId="1057FB2E" w14:textId="77777777" w:rsidR="00594382" w:rsidRDefault="00594382" w:rsidP="00594382">
      <w:pPr>
        <w:spacing w:before="60" w:after="60"/>
        <w:jc w:val="both"/>
        <w:rPr>
          <w:rFonts w:ascii="Arial" w:hAnsi="Arial"/>
          <w:noProof/>
          <w:sz w:val="16"/>
          <w:bdr w:val="none" w:sz="0" w:space="0" w:color="auto" w:frame="1"/>
        </w:rPr>
      </w:pPr>
    </w:p>
    <w:p w14:paraId="1A4BBC40" w14:textId="77777777" w:rsidR="00594382" w:rsidRDefault="00594382" w:rsidP="00594382">
      <w:pPr>
        <w:spacing w:after="60"/>
        <w:jc w:val="both"/>
        <w:rPr>
          <w:rFonts w:ascii="Arial" w:hAnsi="Arial"/>
          <w:noProof/>
          <w:sz w:val="16"/>
          <w:bdr w:val="none" w:sz="0" w:space="0" w:color="auto" w:frame="1"/>
        </w:rPr>
      </w:pPr>
      <w:r>
        <w:rPr>
          <w:rFonts w:ascii="Arial" w:hAnsi="Arial"/>
          <w:noProof/>
          <w:sz w:val="16"/>
          <w:bdr w:val="none" w:sz="0" w:space="0" w:color="auto" w:frame="1"/>
        </w:rPr>
        <w:t>Následující tabulka uvádí informace o metodách oceňování a významných nepozorovatelných údajích, které se používají k oceňování finančních nástrojů, jež jsou v hierarchii reálných hodnot zařazeny do úrovní 2 a 3:</w:t>
      </w:r>
    </w:p>
    <w:tbl>
      <w:tblPr>
        <w:tblW w:w="5000" w:type="pct"/>
        <w:tblInd w:w="-90" w:type="dxa"/>
        <w:tblLook w:val="04A0" w:firstRow="1" w:lastRow="0" w:firstColumn="1" w:lastColumn="0" w:noHBand="0" w:noVBand="1"/>
      </w:tblPr>
      <w:tblGrid>
        <w:gridCol w:w="1255"/>
        <w:gridCol w:w="3695"/>
        <w:gridCol w:w="2880"/>
        <w:gridCol w:w="2075"/>
      </w:tblGrid>
      <w:tr w:rsidR="00594382" w14:paraId="2418741B" w14:textId="77777777" w:rsidTr="00C54AB7">
        <w:trPr>
          <w:trHeight w:val="454"/>
        </w:trPr>
        <w:tc>
          <w:tcPr>
            <w:tcW w:w="1255" w:type="dxa"/>
            <w:tcBorders>
              <w:top w:val="single" w:sz="4" w:space="0" w:color="auto"/>
              <w:left w:val="nil"/>
              <w:bottom w:val="single" w:sz="4" w:space="0" w:color="auto"/>
              <w:right w:val="nil"/>
            </w:tcBorders>
            <w:noWrap/>
            <w:vAlign w:val="bottom"/>
          </w:tcPr>
          <w:p w14:paraId="6681A0FD" w14:textId="77777777" w:rsidR="00594382" w:rsidRDefault="00594382" w:rsidP="00C54AB7">
            <w:pPr>
              <w:rPr>
                <w:rFonts w:ascii="Arial" w:hAnsi="Arial"/>
                <w:b/>
                <w:noProof/>
                <w:sz w:val="16"/>
                <w:bdr w:val="none" w:sz="0" w:space="0" w:color="auto" w:frame="1"/>
              </w:rPr>
            </w:pPr>
          </w:p>
        </w:tc>
        <w:tc>
          <w:tcPr>
            <w:tcW w:w="3695" w:type="dxa"/>
            <w:tcBorders>
              <w:top w:val="single" w:sz="4" w:space="0" w:color="auto"/>
              <w:left w:val="nil"/>
              <w:bottom w:val="single" w:sz="4" w:space="0" w:color="auto"/>
              <w:right w:val="nil"/>
            </w:tcBorders>
            <w:noWrap/>
            <w:vAlign w:val="bottom"/>
            <w:hideMark/>
          </w:tcPr>
          <w:p w14:paraId="1609FD87" w14:textId="77777777" w:rsidR="00594382" w:rsidRDefault="00594382" w:rsidP="00C54AB7">
            <w:pPr>
              <w:rPr>
                <w:rFonts w:ascii="Arial" w:hAnsi="Arial"/>
                <w:b/>
                <w:noProof/>
                <w:sz w:val="16"/>
                <w:bdr w:val="none" w:sz="0" w:space="0" w:color="auto" w:frame="1"/>
              </w:rPr>
            </w:pPr>
            <w:r>
              <w:rPr>
                <w:rFonts w:ascii="Arial" w:hAnsi="Arial"/>
                <w:b/>
                <w:noProof/>
                <w:sz w:val="16"/>
                <w:bdr w:val="none" w:sz="0" w:space="0" w:color="auto" w:frame="1"/>
              </w:rPr>
              <w:t>Metoda oceňování</w:t>
            </w:r>
          </w:p>
        </w:tc>
        <w:tc>
          <w:tcPr>
            <w:tcW w:w="2880" w:type="dxa"/>
            <w:tcBorders>
              <w:top w:val="single" w:sz="4" w:space="0" w:color="auto"/>
              <w:left w:val="nil"/>
              <w:bottom w:val="single" w:sz="4" w:space="0" w:color="auto"/>
              <w:right w:val="nil"/>
            </w:tcBorders>
            <w:noWrap/>
            <w:vAlign w:val="bottom"/>
            <w:hideMark/>
          </w:tcPr>
          <w:p w14:paraId="184FE1F0" w14:textId="77777777" w:rsidR="00594382" w:rsidRDefault="00594382" w:rsidP="00C54AB7">
            <w:pPr>
              <w:rPr>
                <w:rFonts w:ascii="Arial" w:hAnsi="Arial"/>
                <w:b/>
                <w:noProof/>
                <w:sz w:val="16"/>
                <w:bdr w:val="none" w:sz="0" w:space="0" w:color="auto" w:frame="1"/>
              </w:rPr>
            </w:pPr>
            <w:r>
              <w:rPr>
                <w:rFonts w:ascii="Arial" w:hAnsi="Arial"/>
                <w:b/>
                <w:noProof/>
                <w:sz w:val="16"/>
                <w:bdr w:val="none" w:sz="0" w:space="0" w:color="auto" w:frame="1"/>
              </w:rPr>
              <w:t>Významné nepozorovatelné údaje</w:t>
            </w:r>
          </w:p>
        </w:tc>
        <w:tc>
          <w:tcPr>
            <w:tcW w:w="2075" w:type="dxa"/>
            <w:tcBorders>
              <w:top w:val="single" w:sz="4" w:space="0" w:color="auto"/>
              <w:left w:val="nil"/>
              <w:bottom w:val="single" w:sz="4" w:space="0" w:color="auto"/>
              <w:right w:val="nil"/>
            </w:tcBorders>
            <w:noWrap/>
            <w:vAlign w:val="bottom"/>
            <w:hideMark/>
          </w:tcPr>
          <w:p w14:paraId="4B9B6903" w14:textId="77777777" w:rsidR="00594382" w:rsidRDefault="00594382" w:rsidP="00C54AB7">
            <w:pPr>
              <w:rPr>
                <w:rFonts w:ascii="Arial" w:hAnsi="Arial"/>
                <w:b/>
                <w:noProof/>
                <w:sz w:val="16"/>
                <w:bdr w:val="none" w:sz="0" w:space="0" w:color="auto" w:frame="1"/>
              </w:rPr>
            </w:pPr>
            <w:r>
              <w:rPr>
                <w:rFonts w:ascii="Arial" w:hAnsi="Arial"/>
                <w:b/>
                <w:noProof/>
                <w:sz w:val="16"/>
                <w:bdr w:val="none" w:sz="0" w:space="0" w:color="auto" w:frame="1"/>
              </w:rPr>
              <w:t>Vztah nepozorovatelných údajů ke stanovení reálné hodnoty</w:t>
            </w:r>
          </w:p>
        </w:tc>
      </w:tr>
      <w:tr w:rsidR="00594382" w14:paraId="4D01CAA0" w14:textId="77777777" w:rsidTr="00C54AB7">
        <w:trPr>
          <w:trHeight w:val="379"/>
        </w:trPr>
        <w:tc>
          <w:tcPr>
            <w:tcW w:w="4950" w:type="dxa"/>
            <w:gridSpan w:val="2"/>
            <w:noWrap/>
          </w:tcPr>
          <w:p w14:paraId="592AE562" w14:textId="77777777" w:rsidR="00594382" w:rsidRDefault="00594382" w:rsidP="00C54AB7">
            <w:pPr>
              <w:rPr>
                <w:rFonts w:ascii="Arial" w:hAnsi="Arial"/>
                <w:b/>
                <w:noProof/>
                <w:sz w:val="16"/>
                <w:bdr w:val="none" w:sz="0" w:space="0" w:color="auto" w:frame="1"/>
              </w:rPr>
            </w:pPr>
          </w:p>
          <w:p w14:paraId="5DAEB592" w14:textId="77777777" w:rsidR="00594382" w:rsidRDefault="00594382" w:rsidP="00C54AB7">
            <w:pPr>
              <w:rPr>
                <w:rFonts w:ascii="Arial" w:hAnsi="Arial"/>
                <w:noProof/>
                <w:sz w:val="16"/>
                <w:bdr w:val="none" w:sz="0" w:space="0" w:color="auto" w:frame="1"/>
              </w:rPr>
            </w:pPr>
            <w:r>
              <w:rPr>
                <w:rFonts w:ascii="Arial" w:hAnsi="Arial"/>
                <w:b/>
                <w:noProof/>
                <w:sz w:val="16"/>
                <w:bdr w:val="none" w:sz="0" w:space="0" w:color="auto" w:frame="1"/>
              </w:rPr>
              <w:t>Finanční nástroje vykázané v reálné hodnotě</w:t>
            </w:r>
          </w:p>
        </w:tc>
        <w:tc>
          <w:tcPr>
            <w:tcW w:w="2880" w:type="dxa"/>
            <w:noWrap/>
          </w:tcPr>
          <w:p w14:paraId="12787B22" w14:textId="77777777" w:rsidR="00594382" w:rsidRDefault="00594382" w:rsidP="00C54AB7">
            <w:pPr>
              <w:rPr>
                <w:rFonts w:ascii="Arial" w:hAnsi="Arial"/>
                <w:noProof/>
                <w:sz w:val="16"/>
                <w:bdr w:val="none" w:sz="0" w:space="0" w:color="auto" w:frame="1"/>
              </w:rPr>
            </w:pPr>
          </w:p>
        </w:tc>
        <w:tc>
          <w:tcPr>
            <w:tcW w:w="2075" w:type="dxa"/>
            <w:noWrap/>
          </w:tcPr>
          <w:p w14:paraId="331879B4" w14:textId="77777777" w:rsidR="00594382" w:rsidRDefault="00594382" w:rsidP="00C54AB7">
            <w:pPr>
              <w:rPr>
                <w:rFonts w:ascii="Arial" w:hAnsi="Arial"/>
                <w:noProof/>
                <w:sz w:val="16"/>
                <w:bdr w:val="none" w:sz="0" w:space="0" w:color="auto" w:frame="1"/>
              </w:rPr>
            </w:pPr>
          </w:p>
        </w:tc>
      </w:tr>
      <w:tr w:rsidR="00594382" w14:paraId="16F004B6" w14:textId="77777777" w:rsidTr="00C54AB7">
        <w:trPr>
          <w:trHeight w:val="131"/>
        </w:trPr>
        <w:tc>
          <w:tcPr>
            <w:tcW w:w="1255" w:type="dxa"/>
            <w:noWrap/>
          </w:tcPr>
          <w:p w14:paraId="58C74CF7" w14:textId="77777777" w:rsidR="00594382" w:rsidRDefault="00594382" w:rsidP="00C54AB7">
            <w:pPr>
              <w:rPr>
                <w:rFonts w:ascii="Arial" w:hAnsi="Arial"/>
                <w:noProof/>
                <w:sz w:val="16"/>
                <w:bdr w:val="none" w:sz="0" w:space="0" w:color="auto" w:frame="1"/>
              </w:rPr>
            </w:pPr>
          </w:p>
        </w:tc>
        <w:tc>
          <w:tcPr>
            <w:tcW w:w="3695" w:type="dxa"/>
            <w:noWrap/>
          </w:tcPr>
          <w:p w14:paraId="70E08EB2" w14:textId="77777777" w:rsidR="00594382" w:rsidRDefault="00594382" w:rsidP="00C54AB7">
            <w:pPr>
              <w:jc w:val="both"/>
              <w:rPr>
                <w:rFonts w:ascii="Arial" w:hAnsi="Arial"/>
                <w:noProof/>
                <w:sz w:val="16"/>
                <w:bdr w:val="none" w:sz="0" w:space="0" w:color="auto" w:frame="1"/>
              </w:rPr>
            </w:pPr>
          </w:p>
        </w:tc>
        <w:tc>
          <w:tcPr>
            <w:tcW w:w="2880" w:type="dxa"/>
            <w:noWrap/>
          </w:tcPr>
          <w:p w14:paraId="71CF433D" w14:textId="77777777" w:rsidR="00594382" w:rsidRDefault="00594382" w:rsidP="00C54AB7">
            <w:pPr>
              <w:jc w:val="both"/>
              <w:rPr>
                <w:rFonts w:ascii="Arial" w:hAnsi="Arial"/>
                <w:noProof/>
                <w:sz w:val="16"/>
                <w:bdr w:val="none" w:sz="0" w:space="0" w:color="auto" w:frame="1"/>
              </w:rPr>
            </w:pPr>
          </w:p>
        </w:tc>
        <w:tc>
          <w:tcPr>
            <w:tcW w:w="2075" w:type="dxa"/>
            <w:noWrap/>
          </w:tcPr>
          <w:p w14:paraId="37536FAD" w14:textId="77777777" w:rsidR="00594382" w:rsidRDefault="00594382" w:rsidP="00C54AB7">
            <w:pPr>
              <w:jc w:val="both"/>
              <w:rPr>
                <w:rFonts w:ascii="Arial" w:hAnsi="Arial"/>
                <w:noProof/>
                <w:sz w:val="16"/>
                <w:bdr w:val="none" w:sz="0" w:space="0" w:color="auto" w:frame="1"/>
              </w:rPr>
            </w:pPr>
          </w:p>
        </w:tc>
      </w:tr>
      <w:tr w:rsidR="00594382" w14:paraId="6247CF23" w14:textId="77777777" w:rsidTr="00C54AB7">
        <w:trPr>
          <w:trHeight w:val="284"/>
        </w:trPr>
        <w:tc>
          <w:tcPr>
            <w:tcW w:w="1255" w:type="dxa"/>
            <w:noWrap/>
            <w:hideMark/>
          </w:tcPr>
          <w:p w14:paraId="10F16AD3"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Derivátové finanční nástroje</w:t>
            </w:r>
          </w:p>
        </w:tc>
        <w:tc>
          <w:tcPr>
            <w:tcW w:w="3695" w:type="dxa"/>
            <w:noWrap/>
            <w:hideMark/>
          </w:tcPr>
          <w:p w14:paraId="189BD6AE"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Diskontovaný peněžní tok: Budoucí peněžní toky jsou odhadovány jednak na základě forwardových směnných kurzů / úrokových sazeb (z forwardových směnných kurzů a výnosových křivek na konci sledovaného období, které lze zjistit pozorováním), jednak na základě smluvních forwardových/úrokových sazeb diskontovaných sazbou, která odráží úvěrové riziko různých protistran.</w:t>
            </w:r>
          </w:p>
        </w:tc>
        <w:tc>
          <w:tcPr>
            <w:tcW w:w="2880" w:type="dxa"/>
            <w:noWrap/>
            <w:hideMark/>
          </w:tcPr>
          <w:p w14:paraId="2D878344"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Nepoužije se.</w:t>
            </w:r>
          </w:p>
        </w:tc>
        <w:tc>
          <w:tcPr>
            <w:tcW w:w="2075" w:type="dxa"/>
            <w:noWrap/>
            <w:hideMark/>
          </w:tcPr>
          <w:p w14:paraId="42C38811"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Nepoužije se.</w:t>
            </w:r>
          </w:p>
        </w:tc>
      </w:tr>
      <w:tr w:rsidR="00594382" w14:paraId="5DD68A4E" w14:textId="77777777" w:rsidTr="00C54AB7">
        <w:trPr>
          <w:trHeight w:val="180"/>
        </w:trPr>
        <w:tc>
          <w:tcPr>
            <w:tcW w:w="1255" w:type="dxa"/>
            <w:noWrap/>
          </w:tcPr>
          <w:p w14:paraId="77E25F2F" w14:textId="77777777" w:rsidR="00594382" w:rsidRDefault="00594382" w:rsidP="00C54AB7">
            <w:pPr>
              <w:rPr>
                <w:rFonts w:ascii="Arial" w:hAnsi="Arial"/>
                <w:noProof/>
                <w:sz w:val="16"/>
                <w:bdr w:val="none" w:sz="0" w:space="0" w:color="auto" w:frame="1"/>
              </w:rPr>
            </w:pPr>
          </w:p>
        </w:tc>
        <w:tc>
          <w:tcPr>
            <w:tcW w:w="3695" w:type="dxa"/>
            <w:noWrap/>
          </w:tcPr>
          <w:p w14:paraId="426A7660" w14:textId="77777777" w:rsidR="00594382" w:rsidRDefault="00594382" w:rsidP="00C54AB7">
            <w:pPr>
              <w:jc w:val="both"/>
              <w:rPr>
                <w:rFonts w:ascii="Arial" w:hAnsi="Arial"/>
                <w:noProof/>
                <w:sz w:val="16"/>
                <w:bdr w:val="none" w:sz="0" w:space="0" w:color="auto" w:frame="1"/>
              </w:rPr>
            </w:pPr>
          </w:p>
        </w:tc>
        <w:tc>
          <w:tcPr>
            <w:tcW w:w="2880" w:type="dxa"/>
            <w:noWrap/>
          </w:tcPr>
          <w:p w14:paraId="094C14B9" w14:textId="77777777" w:rsidR="00594382" w:rsidRDefault="00594382" w:rsidP="00C54AB7">
            <w:pPr>
              <w:jc w:val="both"/>
              <w:rPr>
                <w:rFonts w:ascii="Arial" w:hAnsi="Arial"/>
                <w:noProof/>
                <w:sz w:val="16"/>
                <w:bdr w:val="none" w:sz="0" w:space="0" w:color="auto" w:frame="1"/>
              </w:rPr>
            </w:pPr>
          </w:p>
        </w:tc>
        <w:tc>
          <w:tcPr>
            <w:tcW w:w="2075" w:type="dxa"/>
            <w:noWrap/>
          </w:tcPr>
          <w:p w14:paraId="46C3BA80" w14:textId="77777777" w:rsidR="00594382" w:rsidRDefault="00594382" w:rsidP="00C54AB7">
            <w:pPr>
              <w:pStyle w:val="ListParagraph"/>
              <w:suppressAutoHyphens w:val="0"/>
              <w:ind w:left="360"/>
              <w:jc w:val="both"/>
              <w:rPr>
                <w:rFonts w:ascii="Arial" w:hAnsi="Arial"/>
                <w:noProof/>
                <w:sz w:val="16"/>
                <w:bdr w:val="none" w:sz="0" w:space="0" w:color="auto" w:frame="1"/>
              </w:rPr>
            </w:pPr>
          </w:p>
        </w:tc>
      </w:tr>
      <w:tr w:rsidR="00594382" w14:paraId="530929B0" w14:textId="77777777" w:rsidTr="00C54AB7">
        <w:trPr>
          <w:trHeight w:val="284"/>
        </w:trPr>
        <w:tc>
          <w:tcPr>
            <w:tcW w:w="1255" w:type="dxa"/>
            <w:noWrap/>
            <w:hideMark/>
          </w:tcPr>
          <w:p w14:paraId="0A84A8F5"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Fondy rizikového kapitálu</w:t>
            </w:r>
          </w:p>
        </w:tc>
        <w:tc>
          <w:tcPr>
            <w:tcW w:w="3695" w:type="dxa"/>
            <w:noWrap/>
            <w:hideMark/>
          </w:tcPr>
          <w:p w14:paraId="1E527195"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Metoda vycházející z upravené čisté hodnoty aktiv: Reálná hodnota se určí buď tak, že se procentně vyjádřený vlastnický podíl facility v dané jednotce uplatní na čistou hodnotu aktiv uvedenou v nejnovějším výkaze a upravenou o peněžní toky, nebo je-li to možné, určí se pomocí přesné hodnoty podílu k témuž datu, kterou sdělí příslušný správce fondu. Za účelem překlenutí období mezi dnem, kdy byla naposledy zjišťována čistá hodnota aktiv, a datem zpracování výkazů ke konci roku se provádí přezkum událostí po rozvahovém dni a vykazovaná čistá hodnota aktiv je v případě potřeby upravena.</w:t>
            </w:r>
          </w:p>
        </w:tc>
        <w:tc>
          <w:tcPr>
            <w:tcW w:w="2880" w:type="dxa"/>
            <w:noWrap/>
          </w:tcPr>
          <w:p w14:paraId="5BDC2BE8"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Úprava v souvislosti s dobou, která uplynula mezi posledním dnem sestavení výkazů fondu a datem stanovení reálné hodnoty, která zohledňuje: provozní náklady a poplatky za správu, následné změny reálné hodnoty podkladových aktiv fondu rizikového kapitálu, dodatečně vzniklé závazky a změny tržních či jiných ekonomických podmínek.</w:t>
            </w:r>
          </w:p>
          <w:p w14:paraId="288D47C3" w14:textId="77777777" w:rsidR="00594382" w:rsidRDefault="00594382" w:rsidP="00C54AB7">
            <w:pPr>
              <w:pStyle w:val="ListParagraph"/>
              <w:suppressAutoHyphens w:val="0"/>
              <w:ind w:left="360"/>
              <w:jc w:val="both"/>
              <w:rPr>
                <w:rFonts w:ascii="Arial" w:hAnsi="Arial"/>
                <w:noProof/>
                <w:sz w:val="16"/>
                <w:bdr w:val="none" w:sz="0" w:space="0" w:color="auto" w:frame="1"/>
              </w:rPr>
            </w:pPr>
          </w:p>
        </w:tc>
        <w:tc>
          <w:tcPr>
            <w:tcW w:w="2075" w:type="dxa"/>
            <w:noWrap/>
            <w:hideMark/>
          </w:tcPr>
          <w:p w14:paraId="4F06CD92" w14:textId="77777777" w:rsidR="00594382" w:rsidRDefault="00594382" w:rsidP="00C54AB7">
            <w:pPr>
              <w:jc w:val="both"/>
              <w:rPr>
                <w:rFonts w:ascii="Arial" w:hAnsi="Arial"/>
                <w:b/>
                <w:noProof/>
                <w:sz w:val="16"/>
                <w:bdr w:val="none" w:sz="0" w:space="0" w:color="auto" w:frame="1"/>
              </w:rPr>
            </w:pPr>
            <w:r>
              <w:rPr>
                <w:rFonts w:ascii="Arial" w:hAnsi="Arial"/>
                <w:noProof/>
                <w:sz w:val="16"/>
                <w:bdr w:val="none" w:sz="0" w:space="0" w:color="auto" w:frame="1"/>
              </w:rPr>
              <w:t>Čím delší je období mezi datem stanovení reálné hodnoty a posledním dnem sestavení výkazů fondu rizikového kapitálu, tím vyšší je úprava v souvislosti s uplynulou dobou.</w:t>
            </w:r>
          </w:p>
        </w:tc>
      </w:tr>
      <w:tr w:rsidR="00594382" w14:paraId="6C94AD07" w14:textId="77777777" w:rsidTr="00C54AB7">
        <w:trPr>
          <w:trHeight w:val="182"/>
        </w:trPr>
        <w:tc>
          <w:tcPr>
            <w:tcW w:w="1255" w:type="dxa"/>
            <w:noWrap/>
          </w:tcPr>
          <w:p w14:paraId="21912200" w14:textId="77777777" w:rsidR="00594382" w:rsidRDefault="00594382" w:rsidP="00C54AB7">
            <w:pPr>
              <w:rPr>
                <w:rFonts w:ascii="Arial" w:hAnsi="Arial"/>
                <w:noProof/>
                <w:sz w:val="16"/>
                <w:bdr w:val="none" w:sz="0" w:space="0" w:color="auto" w:frame="1"/>
              </w:rPr>
            </w:pPr>
          </w:p>
        </w:tc>
        <w:tc>
          <w:tcPr>
            <w:tcW w:w="3695" w:type="dxa"/>
            <w:noWrap/>
          </w:tcPr>
          <w:p w14:paraId="57D22467" w14:textId="77777777" w:rsidR="00594382" w:rsidRDefault="00594382" w:rsidP="00C54AB7">
            <w:pPr>
              <w:rPr>
                <w:rFonts w:ascii="Arial" w:hAnsi="Arial"/>
                <w:noProof/>
                <w:sz w:val="16"/>
                <w:bdr w:val="none" w:sz="0" w:space="0" w:color="auto" w:frame="1"/>
              </w:rPr>
            </w:pPr>
          </w:p>
        </w:tc>
        <w:tc>
          <w:tcPr>
            <w:tcW w:w="2880" w:type="dxa"/>
            <w:noWrap/>
          </w:tcPr>
          <w:p w14:paraId="33CB6B6B" w14:textId="77777777" w:rsidR="00594382" w:rsidRDefault="00594382" w:rsidP="00C54AB7">
            <w:pPr>
              <w:rPr>
                <w:rFonts w:ascii="Arial" w:hAnsi="Arial"/>
                <w:noProof/>
                <w:sz w:val="16"/>
                <w:bdr w:val="none" w:sz="0" w:space="0" w:color="auto" w:frame="1"/>
              </w:rPr>
            </w:pPr>
          </w:p>
        </w:tc>
        <w:tc>
          <w:tcPr>
            <w:tcW w:w="2075" w:type="dxa"/>
            <w:noWrap/>
          </w:tcPr>
          <w:p w14:paraId="1DE4C635" w14:textId="77777777" w:rsidR="00594382" w:rsidRDefault="00594382" w:rsidP="00C54AB7">
            <w:pPr>
              <w:rPr>
                <w:rFonts w:ascii="Arial" w:hAnsi="Arial"/>
                <w:noProof/>
                <w:sz w:val="16"/>
                <w:bdr w:val="none" w:sz="0" w:space="0" w:color="auto" w:frame="1"/>
              </w:rPr>
            </w:pPr>
          </w:p>
        </w:tc>
      </w:tr>
      <w:tr w:rsidR="00594382" w14:paraId="1ECC46BD" w14:textId="77777777" w:rsidTr="00C54AB7">
        <w:trPr>
          <w:trHeight w:val="284"/>
        </w:trPr>
        <w:tc>
          <w:tcPr>
            <w:tcW w:w="1255" w:type="dxa"/>
            <w:noWrap/>
            <w:hideMark/>
          </w:tcPr>
          <w:p w14:paraId="1EBED437"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Přímé kapitálové investice</w:t>
            </w:r>
          </w:p>
        </w:tc>
        <w:tc>
          <w:tcPr>
            <w:tcW w:w="3695" w:type="dxa"/>
            <w:noWrap/>
            <w:hideMark/>
          </w:tcPr>
          <w:p w14:paraId="19E00066"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Upravená čistá hodnota aktiv.</w:t>
            </w:r>
          </w:p>
        </w:tc>
        <w:tc>
          <w:tcPr>
            <w:tcW w:w="2880" w:type="dxa"/>
            <w:noWrap/>
            <w:hideMark/>
          </w:tcPr>
          <w:p w14:paraId="417C084B" w14:textId="77777777" w:rsidR="00594382" w:rsidRDefault="00594382" w:rsidP="00C54AB7">
            <w:pPr>
              <w:jc w:val="both"/>
              <w:rPr>
                <w:rFonts w:ascii="Arial" w:hAnsi="Arial"/>
                <w:b/>
                <w:noProof/>
                <w:sz w:val="16"/>
                <w:bdr w:val="none" w:sz="0" w:space="0" w:color="auto" w:frame="1"/>
              </w:rPr>
            </w:pPr>
            <w:r>
              <w:rPr>
                <w:rFonts w:ascii="Arial" w:hAnsi="Arial"/>
                <w:noProof/>
                <w:sz w:val="16"/>
                <w:bdr w:val="none" w:sz="0" w:space="0" w:color="auto" w:frame="1"/>
              </w:rPr>
              <w:t>Úprava v souvislosti s dobou, která uplynula mezi posledním dnem sestavení výkazů jednotky, do níž se investovalo, a datem stanovení reálné hodnoty, která zohledňuje: provozní náklady, následné změny reálné hodnoty podkladových aktiv jednotky, do níž se investovalo, dodatečně vzniklé závazky, změny tržních či jiných ekonomických podmínek, zvýšení kapitálu a prodej / změnu kontroly.</w:t>
            </w:r>
          </w:p>
        </w:tc>
        <w:tc>
          <w:tcPr>
            <w:tcW w:w="2075" w:type="dxa"/>
            <w:noWrap/>
            <w:hideMark/>
          </w:tcPr>
          <w:p w14:paraId="4E570AC6"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Čím vyšší je</w:t>
            </w:r>
          </w:p>
          <w:p w14:paraId="7C452C7C"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diskont za omezenou obchodovatelnost,</w:t>
            </w:r>
          </w:p>
          <w:p w14:paraId="04C89A18"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tím nižší je reálná hodnota.</w:t>
            </w:r>
          </w:p>
        </w:tc>
      </w:tr>
      <w:tr w:rsidR="00594382" w14:paraId="13A40CA2" w14:textId="77777777" w:rsidTr="00C54AB7">
        <w:trPr>
          <w:trHeight w:val="139"/>
        </w:trPr>
        <w:tc>
          <w:tcPr>
            <w:tcW w:w="1255" w:type="dxa"/>
            <w:noWrap/>
          </w:tcPr>
          <w:p w14:paraId="1DC28718" w14:textId="77777777" w:rsidR="00594382" w:rsidRDefault="00594382" w:rsidP="00C54AB7">
            <w:pPr>
              <w:rPr>
                <w:rFonts w:ascii="Arial" w:hAnsi="Arial"/>
                <w:noProof/>
                <w:sz w:val="16"/>
                <w:bdr w:val="none" w:sz="0" w:space="0" w:color="auto" w:frame="1"/>
              </w:rPr>
            </w:pPr>
          </w:p>
        </w:tc>
        <w:tc>
          <w:tcPr>
            <w:tcW w:w="3695" w:type="dxa"/>
            <w:noWrap/>
          </w:tcPr>
          <w:p w14:paraId="4AC573AB" w14:textId="77777777" w:rsidR="00594382" w:rsidRDefault="00594382" w:rsidP="00C54AB7">
            <w:pPr>
              <w:rPr>
                <w:rFonts w:ascii="Arial" w:hAnsi="Arial"/>
                <w:noProof/>
                <w:sz w:val="16"/>
                <w:bdr w:val="none" w:sz="0" w:space="0" w:color="auto" w:frame="1"/>
              </w:rPr>
            </w:pPr>
          </w:p>
        </w:tc>
        <w:tc>
          <w:tcPr>
            <w:tcW w:w="2880" w:type="dxa"/>
            <w:noWrap/>
          </w:tcPr>
          <w:p w14:paraId="13F339B2" w14:textId="77777777" w:rsidR="00594382" w:rsidRDefault="00594382" w:rsidP="00C54AB7">
            <w:pPr>
              <w:jc w:val="both"/>
              <w:rPr>
                <w:rFonts w:ascii="Arial" w:hAnsi="Arial"/>
                <w:noProof/>
                <w:sz w:val="16"/>
                <w:bdr w:val="none" w:sz="0" w:space="0" w:color="auto" w:frame="1"/>
              </w:rPr>
            </w:pPr>
          </w:p>
        </w:tc>
        <w:tc>
          <w:tcPr>
            <w:tcW w:w="2075" w:type="dxa"/>
            <w:noWrap/>
          </w:tcPr>
          <w:p w14:paraId="74F91B95" w14:textId="77777777" w:rsidR="00594382" w:rsidRDefault="00594382" w:rsidP="00C54AB7">
            <w:pPr>
              <w:rPr>
                <w:rFonts w:ascii="Arial" w:hAnsi="Arial"/>
                <w:noProof/>
                <w:sz w:val="16"/>
                <w:bdr w:val="none" w:sz="0" w:space="0" w:color="auto" w:frame="1"/>
              </w:rPr>
            </w:pPr>
          </w:p>
        </w:tc>
      </w:tr>
      <w:tr w:rsidR="00594382" w14:paraId="7E02C5E9" w14:textId="77777777" w:rsidTr="00C54AB7">
        <w:trPr>
          <w:trHeight w:val="284"/>
        </w:trPr>
        <w:tc>
          <w:tcPr>
            <w:tcW w:w="1255" w:type="dxa"/>
            <w:noWrap/>
          </w:tcPr>
          <w:p w14:paraId="17854CBD" w14:textId="77777777" w:rsidR="00594382" w:rsidRDefault="00594382" w:rsidP="00C54AB7">
            <w:pPr>
              <w:rPr>
                <w:rFonts w:ascii="Arial" w:hAnsi="Arial"/>
                <w:noProof/>
                <w:sz w:val="16"/>
                <w:bdr w:val="none" w:sz="0" w:space="0" w:color="auto" w:frame="1"/>
              </w:rPr>
            </w:pPr>
          </w:p>
        </w:tc>
        <w:tc>
          <w:tcPr>
            <w:tcW w:w="3695" w:type="dxa"/>
            <w:noWrap/>
          </w:tcPr>
          <w:p w14:paraId="6FDDB6BD" w14:textId="77777777" w:rsidR="00594382" w:rsidRDefault="00594382" w:rsidP="00C54AB7">
            <w:pPr>
              <w:rPr>
                <w:rFonts w:ascii="Arial" w:hAnsi="Arial"/>
                <w:noProof/>
                <w:sz w:val="16"/>
                <w:bdr w:val="none" w:sz="0" w:space="0" w:color="auto" w:frame="1"/>
              </w:rPr>
            </w:pPr>
          </w:p>
        </w:tc>
        <w:tc>
          <w:tcPr>
            <w:tcW w:w="2880" w:type="dxa"/>
            <w:noWrap/>
            <w:hideMark/>
          </w:tcPr>
          <w:p w14:paraId="27B866D3"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Diskont za omezenou obchodovatelnost (likvidnost) určený na základě cen v předchozích transakcích s podobnými akciemi v dané zemi/regionu, a to v rozmezí od 5 do 30 %.</w:t>
            </w:r>
          </w:p>
        </w:tc>
        <w:tc>
          <w:tcPr>
            <w:tcW w:w="2075" w:type="dxa"/>
            <w:noWrap/>
          </w:tcPr>
          <w:p w14:paraId="684D715C" w14:textId="77777777" w:rsidR="00594382" w:rsidRDefault="00594382" w:rsidP="00C54AB7">
            <w:pPr>
              <w:jc w:val="both"/>
              <w:rPr>
                <w:rFonts w:ascii="Arial" w:hAnsi="Arial"/>
                <w:b/>
                <w:noProof/>
                <w:sz w:val="16"/>
                <w:bdr w:val="none" w:sz="0" w:space="0" w:color="auto" w:frame="1"/>
              </w:rPr>
            </w:pPr>
          </w:p>
        </w:tc>
      </w:tr>
      <w:tr w:rsidR="00594382" w14:paraId="5A3F434E" w14:textId="77777777" w:rsidTr="00C54AB7">
        <w:trPr>
          <w:trHeight w:val="2484"/>
        </w:trPr>
        <w:tc>
          <w:tcPr>
            <w:tcW w:w="1255" w:type="dxa"/>
            <w:tcBorders>
              <w:top w:val="nil"/>
              <w:left w:val="nil"/>
              <w:bottom w:val="single" w:sz="4" w:space="0" w:color="auto"/>
              <w:right w:val="nil"/>
            </w:tcBorders>
            <w:noWrap/>
          </w:tcPr>
          <w:p w14:paraId="4B6F86A3" w14:textId="77777777" w:rsidR="00594382" w:rsidRDefault="00594382" w:rsidP="00C54AB7">
            <w:pPr>
              <w:rPr>
                <w:rFonts w:ascii="Arial" w:hAnsi="Arial"/>
                <w:b/>
                <w:noProof/>
                <w:sz w:val="16"/>
                <w:bdr w:val="none" w:sz="0" w:space="0" w:color="auto" w:frame="1"/>
              </w:rPr>
            </w:pPr>
          </w:p>
          <w:p w14:paraId="108CF2F6"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Půjčky v reálné</w:t>
            </w:r>
          </w:p>
          <w:p w14:paraId="0A516F62"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hodnotě</w:t>
            </w:r>
          </w:p>
        </w:tc>
        <w:tc>
          <w:tcPr>
            <w:tcW w:w="3695" w:type="dxa"/>
            <w:tcBorders>
              <w:top w:val="nil"/>
              <w:left w:val="nil"/>
              <w:bottom w:val="single" w:sz="4" w:space="0" w:color="auto"/>
              <w:right w:val="nil"/>
            </w:tcBorders>
            <w:noWrap/>
          </w:tcPr>
          <w:p w14:paraId="712AB5ED" w14:textId="77777777" w:rsidR="00594382" w:rsidRDefault="00594382" w:rsidP="00C54AB7">
            <w:pPr>
              <w:rPr>
                <w:rFonts w:ascii="Arial" w:hAnsi="Arial"/>
                <w:noProof/>
                <w:sz w:val="16"/>
                <w:bdr w:val="none" w:sz="0" w:space="0" w:color="auto" w:frame="1"/>
              </w:rPr>
            </w:pPr>
          </w:p>
          <w:p w14:paraId="0E922F33"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Pro dlužníky splňující předpoklad nepřetržitého trvání účetní jednotky: diskontované peněžní toky určené pomocí smluvních/očekávaných budoucích peněžních toků diskontovaných pomocí příslušné diskontní sazby upravené tak, aby zachycovala riziko spojené s úvěrem (včetně úvěrového rizika dlužníka). Uvedená diskontní sazba se porovnává s jakoukoli příslušnou tržní referenční hodnotou.</w:t>
            </w:r>
          </w:p>
          <w:p w14:paraId="192972CC" w14:textId="77777777" w:rsidR="00594382" w:rsidRDefault="00594382" w:rsidP="00C54AB7">
            <w:pPr>
              <w:jc w:val="both"/>
              <w:rPr>
                <w:rFonts w:ascii="Arial" w:hAnsi="Arial"/>
                <w:noProof/>
                <w:sz w:val="16"/>
                <w:bdr w:val="none" w:sz="0" w:space="0" w:color="auto" w:frame="1"/>
              </w:rPr>
            </w:pPr>
          </w:p>
          <w:p w14:paraId="6625C995"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Pro dlužníky nesplňující předpoklad nepřetržitého trvání účetní jednotky: metoda čistých aktiv (metoda likvidační hodnoty).</w:t>
            </w:r>
          </w:p>
          <w:p w14:paraId="52B3524A" w14:textId="77777777" w:rsidR="00594382" w:rsidRDefault="00594382" w:rsidP="00C54AB7">
            <w:pPr>
              <w:jc w:val="both"/>
              <w:rPr>
                <w:rFonts w:ascii="Arial" w:hAnsi="Arial"/>
                <w:noProof/>
                <w:sz w:val="16"/>
                <w:bdr w:val="none" w:sz="0" w:space="0" w:color="auto" w:frame="1"/>
              </w:rPr>
            </w:pPr>
          </w:p>
        </w:tc>
        <w:tc>
          <w:tcPr>
            <w:tcW w:w="2880" w:type="dxa"/>
            <w:tcBorders>
              <w:top w:val="nil"/>
              <w:left w:val="nil"/>
              <w:bottom w:val="single" w:sz="4" w:space="0" w:color="auto"/>
              <w:right w:val="nil"/>
            </w:tcBorders>
            <w:noWrap/>
          </w:tcPr>
          <w:p w14:paraId="4468AFB5" w14:textId="77777777" w:rsidR="00594382" w:rsidRDefault="00594382" w:rsidP="00C54AB7">
            <w:pPr>
              <w:rPr>
                <w:rFonts w:ascii="Arial" w:hAnsi="Arial"/>
                <w:noProof/>
                <w:sz w:val="16"/>
                <w:bdr w:val="none" w:sz="0" w:space="0" w:color="auto" w:frame="1"/>
              </w:rPr>
            </w:pPr>
          </w:p>
          <w:p w14:paraId="7F298FE3"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Složky diskontní sazby odrážejí úvěrové riziko dlužníka ve srovnání s bezrizikovou tržní sazbou.</w:t>
            </w:r>
          </w:p>
        </w:tc>
        <w:tc>
          <w:tcPr>
            <w:tcW w:w="2075" w:type="dxa"/>
            <w:tcBorders>
              <w:top w:val="nil"/>
              <w:left w:val="nil"/>
              <w:bottom w:val="single" w:sz="4" w:space="0" w:color="auto"/>
              <w:right w:val="nil"/>
            </w:tcBorders>
            <w:noWrap/>
          </w:tcPr>
          <w:p w14:paraId="7881EF32" w14:textId="77777777" w:rsidR="00594382" w:rsidRDefault="00594382" w:rsidP="00C54AB7">
            <w:pPr>
              <w:rPr>
                <w:rFonts w:ascii="Arial" w:hAnsi="Arial"/>
                <w:noProof/>
                <w:sz w:val="16"/>
                <w:bdr w:val="none" w:sz="0" w:space="0" w:color="auto" w:frame="1"/>
              </w:rPr>
            </w:pPr>
          </w:p>
          <w:p w14:paraId="2BC25B8F"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Čím vyšší je diskontní sazba, tím nižší je reálná hodnota.</w:t>
            </w:r>
          </w:p>
        </w:tc>
      </w:tr>
    </w:tbl>
    <w:p w14:paraId="4805F6AE" w14:textId="77777777" w:rsidR="00594382" w:rsidRDefault="00594382" w:rsidP="00594382">
      <w:pPr>
        <w:rPr>
          <w:noProof/>
          <w:bdr w:val="none" w:sz="0" w:space="0" w:color="auto" w:frame="1"/>
        </w:rPr>
      </w:pPr>
    </w:p>
    <w:p w14:paraId="27D547E8" w14:textId="77777777" w:rsidR="00594382" w:rsidRDefault="00594382" w:rsidP="00594382">
      <w:pPr>
        <w:rPr>
          <w:noProof/>
          <w:bdr w:val="none" w:sz="0" w:space="0" w:color="auto" w:frame="1"/>
        </w:rPr>
      </w:pPr>
      <w:r>
        <w:rPr>
          <w:noProof/>
        </w:rPr>
        <w:br w:type="page"/>
      </w:r>
    </w:p>
    <w:p w14:paraId="3C3448D4" w14:textId="77777777" w:rsidR="00594382" w:rsidRDefault="00594382" w:rsidP="00594382">
      <w:pPr>
        <w:pStyle w:val="Title11"/>
        <w:numPr>
          <w:ilvl w:val="2"/>
          <w:numId w:val="78"/>
        </w:numPr>
        <w:spacing w:after="60"/>
        <w:rPr>
          <w:b/>
          <w:noProof/>
          <w:sz w:val="16"/>
          <w:bdr w:val="none" w:sz="0" w:space="0" w:color="auto" w:frame="1"/>
        </w:rPr>
      </w:pPr>
      <w:r>
        <w:rPr>
          <w:b/>
          <w:noProof/>
          <w:sz w:val="16"/>
          <w:bdr w:val="none" w:sz="0" w:space="0" w:color="auto" w:frame="1"/>
        </w:rPr>
        <w:t>Metody oceňování a významné nepozorovatelné údaje (pokračování)</w:t>
      </w:r>
    </w:p>
    <w:tbl>
      <w:tblPr>
        <w:tblW w:w="5000" w:type="pct"/>
        <w:tblInd w:w="-90" w:type="dxa"/>
        <w:tblLook w:val="04A0" w:firstRow="1" w:lastRow="0" w:firstColumn="1" w:lastColumn="0" w:noHBand="0" w:noVBand="1"/>
      </w:tblPr>
      <w:tblGrid>
        <w:gridCol w:w="1283"/>
        <w:gridCol w:w="3775"/>
        <w:gridCol w:w="2942"/>
        <w:gridCol w:w="1944"/>
      </w:tblGrid>
      <w:tr w:rsidR="00594382" w14:paraId="0EE3F6D8" w14:textId="77777777" w:rsidTr="00C54AB7">
        <w:trPr>
          <w:trHeight w:val="418"/>
        </w:trPr>
        <w:tc>
          <w:tcPr>
            <w:tcW w:w="1291" w:type="dxa"/>
            <w:tcBorders>
              <w:top w:val="single" w:sz="4" w:space="0" w:color="auto"/>
              <w:left w:val="nil"/>
              <w:bottom w:val="single" w:sz="4" w:space="0" w:color="auto"/>
              <w:right w:val="nil"/>
            </w:tcBorders>
            <w:noWrap/>
          </w:tcPr>
          <w:p w14:paraId="3CDAB3AC" w14:textId="77777777" w:rsidR="00594382" w:rsidRDefault="00594382" w:rsidP="00C54AB7">
            <w:pPr>
              <w:rPr>
                <w:rFonts w:ascii="Arial" w:hAnsi="Arial"/>
                <w:b/>
                <w:noProof/>
                <w:sz w:val="16"/>
                <w:bdr w:val="none" w:sz="0" w:space="0" w:color="auto" w:frame="1"/>
              </w:rPr>
            </w:pPr>
          </w:p>
        </w:tc>
        <w:tc>
          <w:tcPr>
            <w:tcW w:w="3802" w:type="dxa"/>
            <w:tcBorders>
              <w:top w:val="single" w:sz="4" w:space="0" w:color="auto"/>
              <w:left w:val="nil"/>
              <w:bottom w:val="single" w:sz="4" w:space="0" w:color="auto"/>
              <w:right w:val="nil"/>
            </w:tcBorders>
            <w:noWrap/>
          </w:tcPr>
          <w:p w14:paraId="2D2BB257" w14:textId="77777777" w:rsidR="00594382" w:rsidRDefault="00594382" w:rsidP="00C54AB7">
            <w:pPr>
              <w:rPr>
                <w:rFonts w:ascii="Arial" w:hAnsi="Arial"/>
                <w:b/>
                <w:noProof/>
                <w:sz w:val="16"/>
                <w:bdr w:val="none" w:sz="0" w:space="0" w:color="auto" w:frame="1"/>
              </w:rPr>
            </w:pPr>
          </w:p>
          <w:p w14:paraId="006579D1" w14:textId="77777777" w:rsidR="00594382" w:rsidRDefault="00594382" w:rsidP="00C54AB7">
            <w:pPr>
              <w:rPr>
                <w:rFonts w:ascii="Arial" w:hAnsi="Arial"/>
                <w:b/>
                <w:noProof/>
                <w:sz w:val="16"/>
                <w:bdr w:val="none" w:sz="0" w:space="0" w:color="auto" w:frame="1"/>
              </w:rPr>
            </w:pPr>
          </w:p>
          <w:p w14:paraId="4FFF01F8" w14:textId="77777777" w:rsidR="00594382" w:rsidRDefault="00594382" w:rsidP="00C54AB7">
            <w:pPr>
              <w:rPr>
                <w:rFonts w:ascii="Arial" w:hAnsi="Arial"/>
                <w:b/>
                <w:noProof/>
                <w:sz w:val="16"/>
                <w:bdr w:val="none" w:sz="0" w:space="0" w:color="auto" w:frame="1"/>
              </w:rPr>
            </w:pPr>
            <w:r>
              <w:rPr>
                <w:rFonts w:ascii="Arial" w:hAnsi="Arial"/>
                <w:b/>
                <w:noProof/>
                <w:sz w:val="16"/>
                <w:bdr w:val="none" w:sz="0" w:space="0" w:color="auto" w:frame="1"/>
              </w:rPr>
              <w:t>Metoda oceňování</w:t>
            </w:r>
          </w:p>
        </w:tc>
        <w:tc>
          <w:tcPr>
            <w:tcW w:w="2963" w:type="dxa"/>
            <w:tcBorders>
              <w:top w:val="single" w:sz="4" w:space="0" w:color="auto"/>
              <w:left w:val="nil"/>
              <w:bottom w:val="single" w:sz="4" w:space="0" w:color="auto"/>
              <w:right w:val="nil"/>
            </w:tcBorders>
            <w:noWrap/>
          </w:tcPr>
          <w:p w14:paraId="04FB6609" w14:textId="77777777" w:rsidR="00594382" w:rsidRDefault="00594382" w:rsidP="00C54AB7">
            <w:pPr>
              <w:rPr>
                <w:rFonts w:ascii="Arial" w:hAnsi="Arial"/>
                <w:b/>
                <w:noProof/>
                <w:sz w:val="16"/>
                <w:bdr w:val="none" w:sz="0" w:space="0" w:color="auto" w:frame="1"/>
              </w:rPr>
            </w:pPr>
          </w:p>
          <w:p w14:paraId="3B860817" w14:textId="77777777" w:rsidR="00594382" w:rsidRDefault="00594382" w:rsidP="00C54AB7">
            <w:pPr>
              <w:rPr>
                <w:rFonts w:ascii="Arial" w:hAnsi="Arial"/>
                <w:b/>
                <w:noProof/>
                <w:sz w:val="16"/>
                <w:bdr w:val="none" w:sz="0" w:space="0" w:color="auto" w:frame="1"/>
              </w:rPr>
            </w:pPr>
          </w:p>
          <w:p w14:paraId="1FF12343" w14:textId="77777777" w:rsidR="00594382" w:rsidRDefault="00594382" w:rsidP="00C54AB7">
            <w:pPr>
              <w:rPr>
                <w:rFonts w:ascii="Arial" w:hAnsi="Arial"/>
                <w:b/>
                <w:noProof/>
                <w:sz w:val="16"/>
                <w:bdr w:val="none" w:sz="0" w:space="0" w:color="auto" w:frame="1"/>
              </w:rPr>
            </w:pPr>
            <w:r>
              <w:rPr>
                <w:rFonts w:ascii="Arial" w:hAnsi="Arial"/>
                <w:b/>
                <w:noProof/>
                <w:sz w:val="16"/>
                <w:bdr w:val="none" w:sz="0" w:space="0" w:color="auto" w:frame="1"/>
              </w:rPr>
              <w:t>Významné nepozorovatelné údaje</w:t>
            </w:r>
          </w:p>
        </w:tc>
        <w:tc>
          <w:tcPr>
            <w:tcW w:w="1957" w:type="dxa"/>
            <w:tcBorders>
              <w:top w:val="single" w:sz="4" w:space="0" w:color="auto"/>
              <w:left w:val="nil"/>
              <w:bottom w:val="single" w:sz="4" w:space="0" w:color="auto"/>
              <w:right w:val="nil"/>
            </w:tcBorders>
            <w:noWrap/>
            <w:hideMark/>
          </w:tcPr>
          <w:p w14:paraId="00E29111" w14:textId="77777777" w:rsidR="00594382" w:rsidRDefault="00594382" w:rsidP="00C54AB7">
            <w:pPr>
              <w:rPr>
                <w:rFonts w:ascii="Arial" w:hAnsi="Arial"/>
                <w:b/>
                <w:noProof/>
                <w:sz w:val="16"/>
                <w:bdr w:val="none" w:sz="0" w:space="0" w:color="auto" w:frame="1"/>
              </w:rPr>
            </w:pPr>
            <w:r>
              <w:rPr>
                <w:rFonts w:ascii="Arial" w:hAnsi="Arial"/>
                <w:b/>
                <w:noProof/>
                <w:sz w:val="16"/>
                <w:bdr w:val="none" w:sz="0" w:space="0" w:color="auto" w:frame="1"/>
              </w:rPr>
              <w:t>Vztah nepozorovatelných údajů ke stanovení reálné hodnoty</w:t>
            </w:r>
          </w:p>
        </w:tc>
      </w:tr>
      <w:tr w:rsidR="00594382" w14:paraId="753D34CD" w14:textId="77777777" w:rsidTr="00C54AB7">
        <w:trPr>
          <w:trHeight w:val="289"/>
        </w:trPr>
        <w:tc>
          <w:tcPr>
            <w:tcW w:w="5093" w:type="dxa"/>
            <w:gridSpan w:val="2"/>
            <w:tcBorders>
              <w:top w:val="single" w:sz="4" w:space="0" w:color="auto"/>
              <w:left w:val="nil"/>
              <w:bottom w:val="nil"/>
              <w:right w:val="nil"/>
            </w:tcBorders>
            <w:noWrap/>
          </w:tcPr>
          <w:p w14:paraId="5A8182C0" w14:textId="77777777" w:rsidR="00594382" w:rsidRDefault="00594382" w:rsidP="00C54AB7">
            <w:pPr>
              <w:rPr>
                <w:rFonts w:ascii="Arial" w:hAnsi="Arial"/>
                <w:b/>
                <w:noProof/>
                <w:sz w:val="16"/>
                <w:bdr w:val="none" w:sz="0" w:space="0" w:color="auto" w:frame="1"/>
              </w:rPr>
            </w:pPr>
          </w:p>
          <w:p w14:paraId="3581F3A1" w14:textId="77777777" w:rsidR="00594382" w:rsidRDefault="00594382" w:rsidP="00C54AB7">
            <w:pPr>
              <w:rPr>
                <w:rFonts w:ascii="Arial" w:hAnsi="Arial"/>
                <w:b/>
                <w:noProof/>
                <w:sz w:val="16"/>
                <w:bdr w:val="none" w:sz="0" w:space="0" w:color="auto" w:frame="1"/>
              </w:rPr>
            </w:pPr>
          </w:p>
          <w:p w14:paraId="556C2AA0" w14:textId="77777777" w:rsidR="00594382" w:rsidRDefault="00594382" w:rsidP="00C54AB7">
            <w:pPr>
              <w:rPr>
                <w:rFonts w:ascii="Arial" w:hAnsi="Arial"/>
                <w:noProof/>
                <w:sz w:val="16"/>
                <w:bdr w:val="none" w:sz="0" w:space="0" w:color="auto" w:frame="1"/>
              </w:rPr>
            </w:pPr>
            <w:r>
              <w:rPr>
                <w:rFonts w:ascii="Arial" w:hAnsi="Arial"/>
                <w:b/>
                <w:noProof/>
                <w:sz w:val="16"/>
                <w:bdr w:val="none" w:sz="0" w:space="0" w:color="auto" w:frame="1"/>
              </w:rPr>
              <w:t>Finanční nástroje nevykázané v reálné hodnotě</w:t>
            </w:r>
          </w:p>
        </w:tc>
        <w:tc>
          <w:tcPr>
            <w:tcW w:w="2963" w:type="dxa"/>
            <w:tcBorders>
              <w:top w:val="single" w:sz="4" w:space="0" w:color="auto"/>
              <w:left w:val="nil"/>
              <w:bottom w:val="nil"/>
              <w:right w:val="nil"/>
            </w:tcBorders>
            <w:noWrap/>
          </w:tcPr>
          <w:p w14:paraId="31AC0C60" w14:textId="77777777" w:rsidR="00594382" w:rsidRDefault="00594382" w:rsidP="00C54AB7">
            <w:pPr>
              <w:rPr>
                <w:rFonts w:ascii="Arial" w:hAnsi="Arial"/>
                <w:noProof/>
                <w:sz w:val="16"/>
                <w:bdr w:val="none" w:sz="0" w:space="0" w:color="auto" w:frame="1"/>
              </w:rPr>
            </w:pPr>
          </w:p>
        </w:tc>
        <w:tc>
          <w:tcPr>
            <w:tcW w:w="1957" w:type="dxa"/>
            <w:tcBorders>
              <w:top w:val="single" w:sz="4" w:space="0" w:color="auto"/>
              <w:left w:val="nil"/>
              <w:bottom w:val="nil"/>
              <w:right w:val="nil"/>
            </w:tcBorders>
            <w:noWrap/>
          </w:tcPr>
          <w:p w14:paraId="306386F5" w14:textId="77777777" w:rsidR="00594382" w:rsidRDefault="00594382" w:rsidP="00C54AB7">
            <w:pPr>
              <w:rPr>
                <w:rFonts w:ascii="Arial" w:hAnsi="Arial"/>
                <w:noProof/>
                <w:sz w:val="16"/>
                <w:bdr w:val="none" w:sz="0" w:space="0" w:color="auto" w:frame="1"/>
              </w:rPr>
            </w:pPr>
          </w:p>
        </w:tc>
      </w:tr>
      <w:tr w:rsidR="00594382" w14:paraId="0A847D41" w14:textId="77777777" w:rsidTr="00C54AB7">
        <w:trPr>
          <w:trHeight w:val="166"/>
        </w:trPr>
        <w:tc>
          <w:tcPr>
            <w:tcW w:w="1291" w:type="dxa"/>
            <w:noWrap/>
          </w:tcPr>
          <w:p w14:paraId="481F8778" w14:textId="77777777" w:rsidR="00594382" w:rsidRDefault="00594382" w:rsidP="00C54AB7">
            <w:pPr>
              <w:rPr>
                <w:rFonts w:ascii="Arial" w:hAnsi="Arial"/>
                <w:noProof/>
                <w:sz w:val="16"/>
                <w:bdr w:val="none" w:sz="0" w:space="0" w:color="auto" w:frame="1"/>
              </w:rPr>
            </w:pPr>
          </w:p>
        </w:tc>
        <w:tc>
          <w:tcPr>
            <w:tcW w:w="3802" w:type="dxa"/>
            <w:noWrap/>
          </w:tcPr>
          <w:p w14:paraId="7C9CEF1E" w14:textId="77777777" w:rsidR="00594382" w:rsidRDefault="00594382" w:rsidP="00C54AB7">
            <w:pPr>
              <w:jc w:val="both"/>
              <w:rPr>
                <w:rFonts w:ascii="Arial" w:hAnsi="Arial"/>
                <w:noProof/>
                <w:sz w:val="16"/>
                <w:bdr w:val="none" w:sz="0" w:space="0" w:color="auto" w:frame="1"/>
              </w:rPr>
            </w:pPr>
          </w:p>
        </w:tc>
        <w:tc>
          <w:tcPr>
            <w:tcW w:w="2963" w:type="dxa"/>
            <w:noWrap/>
          </w:tcPr>
          <w:p w14:paraId="2B8E3AA6" w14:textId="77777777" w:rsidR="00594382" w:rsidRDefault="00594382" w:rsidP="00C54AB7">
            <w:pPr>
              <w:rPr>
                <w:rFonts w:ascii="Arial" w:hAnsi="Arial"/>
                <w:noProof/>
                <w:sz w:val="16"/>
                <w:bdr w:val="none" w:sz="0" w:space="0" w:color="auto" w:frame="1"/>
              </w:rPr>
            </w:pPr>
          </w:p>
        </w:tc>
        <w:tc>
          <w:tcPr>
            <w:tcW w:w="1957" w:type="dxa"/>
            <w:noWrap/>
          </w:tcPr>
          <w:p w14:paraId="0A6CC9C0" w14:textId="77777777" w:rsidR="00594382" w:rsidRDefault="00594382" w:rsidP="00C54AB7">
            <w:pPr>
              <w:rPr>
                <w:rFonts w:ascii="Arial" w:hAnsi="Arial"/>
                <w:noProof/>
                <w:sz w:val="16"/>
                <w:bdr w:val="none" w:sz="0" w:space="0" w:color="auto" w:frame="1"/>
              </w:rPr>
            </w:pPr>
          </w:p>
        </w:tc>
      </w:tr>
      <w:tr w:rsidR="00594382" w14:paraId="3EF202EB" w14:textId="77777777" w:rsidTr="00C54AB7">
        <w:trPr>
          <w:trHeight w:val="289"/>
        </w:trPr>
        <w:tc>
          <w:tcPr>
            <w:tcW w:w="1291" w:type="dxa"/>
            <w:noWrap/>
            <w:hideMark/>
          </w:tcPr>
          <w:p w14:paraId="17C5EA6D"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Úvěry a jiné pohledávky</w:t>
            </w:r>
          </w:p>
        </w:tc>
        <w:tc>
          <w:tcPr>
            <w:tcW w:w="3802" w:type="dxa"/>
            <w:noWrap/>
            <w:hideMark/>
          </w:tcPr>
          <w:p w14:paraId="1EBF19D6" w14:textId="77777777" w:rsidR="00594382" w:rsidRDefault="00594382" w:rsidP="00C54AB7">
            <w:pPr>
              <w:jc w:val="both"/>
              <w:rPr>
                <w:rFonts w:ascii="Arial" w:hAnsi="Arial"/>
                <w:noProof/>
                <w:sz w:val="16"/>
                <w:bdr w:val="none" w:sz="0" w:space="0" w:color="auto" w:frame="1"/>
              </w:rPr>
            </w:pPr>
            <w:r>
              <w:rPr>
                <w:rFonts w:ascii="Arial" w:hAnsi="Arial"/>
                <w:noProof/>
                <w:sz w:val="16"/>
                <w:bdr w:val="none" w:sz="0" w:space="0" w:color="auto" w:frame="1"/>
              </w:rPr>
              <w:t>Diskontované peněžní toky: Model oceňování pracuje se smluvními peněžními toky, které jsou podmíněny tím, že nedojde k selhání dlužníka, a nezohledňují výši kolaterálu ani scénáře předčasného splacení. Za účelem výpočtu čisté současné hodnoty úvěrů použitý model diskontuje smluvní peněžní toky z úvěru pomocí upravené tržní diskontní křivky. Čistá současná hodnota se u jednotlivých úvěrů následně upraví tak, aby zohledňovala relevantní související očekávané ztráty. Následným sečtením výsledků se zjistí reálná hodnota souboru úvěrů a jiných pohledávek.</w:t>
            </w:r>
          </w:p>
        </w:tc>
        <w:tc>
          <w:tcPr>
            <w:tcW w:w="2963" w:type="dxa"/>
            <w:noWrap/>
            <w:hideMark/>
          </w:tcPr>
          <w:p w14:paraId="244EF019"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Nepoužije se.</w:t>
            </w:r>
          </w:p>
        </w:tc>
        <w:tc>
          <w:tcPr>
            <w:tcW w:w="1957" w:type="dxa"/>
            <w:noWrap/>
            <w:hideMark/>
          </w:tcPr>
          <w:p w14:paraId="035DC242"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Nepoužije se.</w:t>
            </w:r>
          </w:p>
        </w:tc>
      </w:tr>
      <w:tr w:rsidR="00594382" w14:paraId="5BA0998C" w14:textId="77777777" w:rsidTr="00C54AB7">
        <w:trPr>
          <w:trHeight w:val="208"/>
        </w:trPr>
        <w:tc>
          <w:tcPr>
            <w:tcW w:w="1291" w:type="dxa"/>
            <w:noWrap/>
          </w:tcPr>
          <w:p w14:paraId="6566B9E6" w14:textId="77777777" w:rsidR="00594382" w:rsidRDefault="00594382" w:rsidP="00C54AB7">
            <w:pPr>
              <w:rPr>
                <w:rFonts w:ascii="Arial" w:hAnsi="Arial"/>
                <w:noProof/>
                <w:sz w:val="16"/>
                <w:bdr w:val="none" w:sz="0" w:space="0" w:color="auto" w:frame="1"/>
              </w:rPr>
            </w:pPr>
          </w:p>
        </w:tc>
        <w:tc>
          <w:tcPr>
            <w:tcW w:w="3802" w:type="dxa"/>
            <w:noWrap/>
          </w:tcPr>
          <w:p w14:paraId="30F6A62A" w14:textId="77777777" w:rsidR="00594382" w:rsidRDefault="00594382" w:rsidP="00C54AB7">
            <w:pPr>
              <w:rPr>
                <w:rFonts w:ascii="Arial" w:hAnsi="Arial"/>
                <w:noProof/>
                <w:sz w:val="16"/>
                <w:bdr w:val="none" w:sz="0" w:space="0" w:color="auto" w:frame="1"/>
              </w:rPr>
            </w:pPr>
          </w:p>
        </w:tc>
        <w:tc>
          <w:tcPr>
            <w:tcW w:w="2963" w:type="dxa"/>
            <w:noWrap/>
          </w:tcPr>
          <w:p w14:paraId="01516B89" w14:textId="77777777" w:rsidR="00594382" w:rsidRDefault="00594382" w:rsidP="00C54AB7">
            <w:pPr>
              <w:rPr>
                <w:rFonts w:ascii="Arial" w:hAnsi="Arial"/>
                <w:noProof/>
                <w:sz w:val="16"/>
                <w:bdr w:val="none" w:sz="0" w:space="0" w:color="auto" w:frame="1"/>
              </w:rPr>
            </w:pPr>
          </w:p>
        </w:tc>
        <w:tc>
          <w:tcPr>
            <w:tcW w:w="1957" w:type="dxa"/>
            <w:noWrap/>
          </w:tcPr>
          <w:p w14:paraId="2B9704D1" w14:textId="77777777" w:rsidR="00594382" w:rsidRDefault="00594382" w:rsidP="00C54AB7">
            <w:pPr>
              <w:rPr>
                <w:rFonts w:ascii="Arial" w:hAnsi="Arial"/>
                <w:noProof/>
                <w:sz w:val="16"/>
                <w:bdr w:val="none" w:sz="0" w:space="0" w:color="auto" w:frame="1"/>
              </w:rPr>
            </w:pPr>
          </w:p>
        </w:tc>
      </w:tr>
      <w:tr w:rsidR="00594382" w14:paraId="560D1F63" w14:textId="77777777" w:rsidTr="00C54AB7">
        <w:trPr>
          <w:trHeight w:val="289"/>
        </w:trPr>
        <w:tc>
          <w:tcPr>
            <w:tcW w:w="1291" w:type="dxa"/>
            <w:noWrap/>
          </w:tcPr>
          <w:p w14:paraId="3B2F6A1C" w14:textId="77777777" w:rsidR="00594382" w:rsidRDefault="00594382" w:rsidP="00C54AB7">
            <w:pPr>
              <w:pStyle w:val="Normal55"/>
              <w:suppressAutoHyphens w:val="0"/>
              <w:rPr>
                <w:rFonts w:ascii="Arial" w:hAnsi="Arial"/>
                <w:noProof/>
                <w:sz w:val="16"/>
                <w:bdr w:val="none" w:sz="0" w:space="0" w:color="auto" w:frame="1"/>
              </w:rPr>
            </w:pPr>
            <w:r>
              <w:rPr>
                <w:rFonts w:ascii="Arial" w:hAnsi="Arial"/>
                <w:noProof/>
                <w:sz w:val="16"/>
                <w:bdr w:val="none" w:sz="0" w:space="0" w:color="auto" w:frame="1"/>
              </w:rPr>
              <w:t>Finanční aktiva treasury</w:t>
            </w:r>
          </w:p>
          <w:p w14:paraId="25069907" w14:textId="77777777" w:rsidR="00594382" w:rsidRDefault="00594382" w:rsidP="00C54AB7">
            <w:pPr>
              <w:rPr>
                <w:rFonts w:ascii="Arial" w:hAnsi="Arial"/>
                <w:noProof/>
                <w:sz w:val="16"/>
                <w:bdr w:val="none" w:sz="0" w:space="0" w:color="auto" w:frame="1"/>
              </w:rPr>
            </w:pPr>
          </w:p>
        </w:tc>
        <w:tc>
          <w:tcPr>
            <w:tcW w:w="3802" w:type="dxa"/>
            <w:noWrap/>
            <w:hideMark/>
          </w:tcPr>
          <w:p w14:paraId="092967C1"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Diskontované peněžní toky.</w:t>
            </w:r>
          </w:p>
        </w:tc>
        <w:tc>
          <w:tcPr>
            <w:tcW w:w="2963" w:type="dxa"/>
            <w:noWrap/>
            <w:hideMark/>
          </w:tcPr>
          <w:p w14:paraId="147E1229"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Nepoužije se.</w:t>
            </w:r>
          </w:p>
        </w:tc>
        <w:tc>
          <w:tcPr>
            <w:tcW w:w="1957" w:type="dxa"/>
            <w:noWrap/>
            <w:hideMark/>
          </w:tcPr>
          <w:p w14:paraId="438B6777" w14:textId="77777777" w:rsidR="00594382" w:rsidRDefault="00594382" w:rsidP="00C54AB7">
            <w:pPr>
              <w:rPr>
                <w:rFonts w:ascii="Arial" w:hAnsi="Arial"/>
                <w:noProof/>
                <w:sz w:val="16"/>
                <w:bdr w:val="none" w:sz="0" w:space="0" w:color="auto" w:frame="1"/>
              </w:rPr>
            </w:pPr>
            <w:r>
              <w:rPr>
                <w:rFonts w:ascii="Arial" w:hAnsi="Arial"/>
                <w:noProof/>
                <w:sz w:val="16"/>
                <w:bdr w:val="none" w:sz="0" w:space="0" w:color="auto" w:frame="1"/>
              </w:rPr>
              <w:t>Nepoužije se.</w:t>
            </w:r>
          </w:p>
        </w:tc>
      </w:tr>
    </w:tbl>
    <w:p w14:paraId="507A0D07" w14:textId="77777777" w:rsidR="00594382" w:rsidRDefault="00594382" w:rsidP="00594382">
      <w:pPr>
        <w:rPr>
          <w:rFonts w:ascii="Arial" w:hAnsi="Arial"/>
          <w:noProof/>
          <w:sz w:val="16"/>
          <w:bdr w:val="none" w:sz="0" w:space="0" w:color="auto" w:frame="1"/>
        </w:rPr>
      </w:pPr>
    </w:p>
    <w:p w14:paraId="7552AD3E" w14:textId="77777777" w:rsidR="00594382" w:rsidRDefault="00594382" w:rsidP="00594382">
      <w:pPr>
        <w:jc w:val="both"/>
        <w:rPr>
          <w:rFonts w:ascii="Arial" w:hAnsi="Arial"/>
          <w:noProof/>
          <w:sz w:val="16"/>
          <w:bdr w:val="none" w:sz="0" w:space="0" w:color="auto" w:frame="1"/>
        </w:rPr>
      </w:pPr>
    </w:p>
    <w:p w14:paraId="7FCD0C58"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V souvislosti s uplatněním IFRS 13 jsou v reálné hodnotě derivátů k 31. prosinci 2022 a 2021 zahrnuty úpravy ocenění, a sice:</w:t>
      </w:r>
    </w:p>
    <w:p w14:paraId="785F90AA" w14:textId="77777777" w:rsidR="00594382" w:rsidRDefault="00594382" w:rsidP="00594382">
      <w:pPr>
        <w:jc w:val="both"/>
        <w:rPr>
          <w:rFonts w:ascii="Arial" w:hAnsi="Arial"/>
          <w:noProof/>
          <w:sz w:val="16"/>
          <w:bdr w:val="none" w:sz="0" w:space="0" w:color="auto" w:frame="1"/>
        </w:rPr>
      </w:pPr>
    </w:p>
    <w:p w14:paraId="053DBDFA" w14:textId="77777777" w:rsidR="00594382" w:rsidRDefault="00594382" w:rsidP="00594382">
      <w:pPr>
        <w:pStyle w:val="ListParagraph"/>
        <w:numPr>
          <w:ilvl w:val="0"/>
          <w:numId w:val="47"/>
        </w:numPr>
        <w:jc w:val="both"/>
        <w:rPr>
          <w:rFonts w:ascii="Arial" w:hAnsi="Arial"/>
          <w:noProof/>
          <w:sz w:val="16"/>
          <w:bdr w:val="none" w:sz="0" w:space="0" w:color="auto" w:frame="1"/>
        </w:rPr>
      </w:pPr>
      <w:r>
        <w:rPr>
          <w:rFonts w:ascii="Arial" w:hAnsi="Arial"/>
          <w:noProof/>
          <w:sz w:val="16"/>
          <w:bdr w:val="none" w:sz="0" w:space="0" w:color="auto" w:frame="1"/>
        </w:rPr>
        <w:t xml:space="preserve">úvěrová úprava v ocenění odrážející úvěrové riziko protistrany u derivátových transakcí, která k 31. prosinci 2022 činí –12 800 EUR a k 31. prosinci 2021 pak –167 800 EUR, </w:t>
      </w:r>
    </w:p>
    <w:p w14:paraId="2CADC8CF" w14:textId="77777777" w:rsidR="00594382" w:rsidRDefault="00594382" w:rsidP="00594382">
      <w:pPr>
        <w:pStyle w:val="ListParagraph"/>
        <w:numPr>
          <w:ilvl w:val="0"/>
          <w:numId w:val="47"/>
        </w:numPr>
        <w:jc w:val="both"/>
        <w:rPr>
          <w:rFonts w:ascii="Arial" w:hAnsi="Arial"/>
          <w:noProof/>
          <w:sz w:val="16"/>
          <w:bdr w:val="none" w:sz="0" w:space="0" w:color="auto" w:frame="1"/>
        </w:rPr>
      </w:pPr>
      <w:r w:rsidRPr="006B2493">
        <w:rPr>
          <w:rFonts w:ascii="Arial" w:hAnsi="Arial"/>
          <w:noProof/>
          <w:sz w:val="16"/>
          <w:bdr w:val="none" w:sz="0" w:space="0" w:color="auto" w:frame="1"/>
        </w:rPr>
        <w:t>úprava debetní hodnoty odrážející</w:t>
      </w:r>
      <w:r>
        <w:rPr>
          <w:rFonts w:ascii="Arial" w:hAnsi="Arial"/>
          <w:noProof/>
          <w:sz w:val="16"/>
          <w:bdr w:val="none" w:sz="0" w:space="0" w:color="auto" w:frame="1"/>
        </w:rPr>
        <w:t xml:space="preserve"> vlastní úvěrové riziko u derivátových transakcí, která k 31. prosinci 2022 činí +11 700 EUR a k 31. prosinci 2021 pak +2 700 EUR. </w:t>
      </w:r>
    </w:p>
    <w:p w14:paraId="21FD6E64" w14:textId="77777777" w:rsidR="00594382" w:rsidRDefault="00594382" w:rsidP="00594382">
      <w:pPr>
        <w:spacing w:before="60" w:after="60"/>
        <w:rPr>
          <w:rFonts w:ascii="Arial" w:hAnsi="Arial"/>
          <w:noProof/>
          <w:sz w:val="16"/>
          <w:bdr w:val="none" w:sz="0" w:space="0" w:color="auto" w:frame="1"/>
        </w:rPr>
      </w:pPr>
    </w:p>
    <w:p w14:paraId="1280A6DB" w14:textId="77777777" w:rsidR="00594382" w:rsidRDefault="00594382" w:rsidP="00594382">
      <w:pPr>
        <w:pStyle w:val="Title11"/>
        <w:pageBreakBefore/>
        <w:numPr>
          <w:ilvl w:val="2"/>
          <w:numId w:val="79"/>
        </w:numPr>
        <w:ind w:left="0" w:firstLine="0"/>
        <w:rPr>
          <w:b/>
          <w:noProof/>
          <w:sz w:val="16"/>
          <w:bdr w:val="none" w:sz="0" w:space="0" w:color="auto" w:frame="1"/>
        </w:rPr>
      </w:pPr>
      <w:bookmarkStart w:id="235" w:name="RG_MARKER_70405"/>
      <w:r>
        <w:rPr>
          <w:b/>
          <w:noProof/>
          <w:sz w:val="16"/>
          <w:bdr w:val="none" w:sz="0" w:space="0" w:color="auto" w:frame="1"/>
        </w:rPr>
        <w:t>Převody mezi úrovní 1 a 2</w:t>
      </w:r>
      <w:bookmarkEnd w:id="235"/>
    </w:p>
    <w:p w14:paraId="6C8DDFB2" w14:textId="77777777" w:rsidR="00594382" w:rsidRDefault="00594382" w:rsidP="00594382">
      <w:pPr>
        <w:jc w:val="both"/>
        <w:rPr>
          <w:rFonts w:ascii="Arial" w:hAnsi="Arial"/>
          <w:noProof/>
          <w:sz w:val="16"/>
          <w:bdr w:val="none" w:sz="0" w:space="0" w:color="auto" w:frame="1"/>
        </w:rPr>
      </w:pPr>
    </w:p>
    <w:p w14:paraId="19CB9C17"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Převody mezi jednotlivými úrovněmi vykazuje facilita v souladu se svými zásadami k datu události anebo změny okolností, která daný převod zapříčinila.</w:t>
      </w:r>
    </w:p>
    <w:p w14:paraId="332FCB8A" w14:textId="77777777" w:rsidR="00594382" w:rsidRDefault="00594382" w:rsidP="00594382">
      <w:pPr>
        <w:spacing w:before="60" w:after="60"/>
        <w:rPr>
          <w:rFonts w:ascii="Arial" w:hAnsi="Arial"/>
          <w:noProof/>
          <w:sz w:val="16"/>
          <w:bdr w:val="none" w:sz="0" w:space="0" w:color="auto" w:frame="1"/>
        </w:rPr>
      </w:pPr>
    </w:p>
    <w:p w14:paraId="4BA034EA" w14:textId="77777777" w:rsidR="00594382" w:rsidRDefault="00594382" w:rsidP="00594382">
      <w:pPr>
        <w:spacing w:before="60" w:after="60"/>
        <w:rPr>
          <w:rFonts w:ascii="Arial" w:hAnsi="Arial"/>
          <w:noProof/>
          <w:sz w:val="16"/>
          <w:bdr w:val="none" w:sz="0" w:space="0" w:color="auto" w:frame="1"/>
        </w:rPr>
      </w:pPr>
      <w:r>
        <w:rPr>
          <w:rFonts w:ascii="Arial" w:hAnsi="Arial"/>
          <w:noProof/>
          <w:sz w:val="16"/>
          <w:bdr w:val="none" w:sz="0" w:space="0" w:color="auto" w:frame="1"/>
        </w:rPr>
        <w:t>V roce 2022 ani v roce 2021 facilita v hierarchii reálných hodnot žádné převody mezi úrovní 1 a 2 neprovedla.</w:t>
      </w:r>
    </w:p>
    <w:p w14:paraId="5C1ACF4C" w14:textId="77777777" w:rsidR="00594382" w:rsidRDefault="00594382" w:rsidP="00594382">
      <w:pPr>
        <w:spacing w:before="60" w:after="60"/>
        <w:rPr>
          <w:rFonts w:ascii="Arial" w:hAnsi="Arial"/>
          <w:b/>
          <w:noProof/>
          <w:sz w:val="16"/>
          <w:bdr w:val="none" w:sz="0" w:space="0" w:color="auto" w:frame="1"/>
        </w:rPr>
      </w:pPr>
    </w:p>
    <w:p w14:paraId="0B8F6BBB" w14:textId="77777777" w:rsidR="00594382" w:rsidRDefault="00594382" w:rsidP="00594382">
      <w:pPr>
        <w:pStyle w:val="Title11"/>
        <w:numPr>
          <w:ilvl w:val="2"/>
          <w:numId w:val="79"/>
        </w:numPr>
        <w:rPr>
          <w:b/>
          <w:noProof/>
          <w:sz w:val="16"/>
          <w:bdr w:val="none" w:sz="0" w:space="0" w:color="auto" w:frame="1"/>
        </w:rPr>
      </w:pPr>
      <w:r>
        <w:rPr>
          <w:b/>
          <w:noProof/>
          <w:sz w:val="16"/>
          <w:bdr w:val="none" w:sz="0" w:space="0" w:color="auto" w:frame="1"/>
        </w:rPr>
        <w:t>Reálné hodnoty úrovně 3</w:t>
      </w:r>
    </w:p>
    <w:p w14:paraId="1824A599" w14:textId="77777777" w:rsidR="00594382" w:rsidRDefault="00594382" w:rsidP="00594382">
      <w:pPr>
        <w:spacing w:before="60" w:after="60"/>
        <w:rPr>
          <w:rFonts w:ascii="Arial" w:hAnsi="Arial"/>
          <w:noProof/>
          <w:sz w:val="16"/>
          <w:bdr w:val="none" w:sz="0" w:space="0" w:color="auto" w:frame="1"/>
        </w:rPr>
      </w:pPr>
    </w:p>
    <w:p w14:paraId="50F1AF0E" w14:textId="77777777" w:rsidR="00594382" w:rsidRDefault="00594382" w:rsidP="00594382">
      <w:pPr>
        <w:rPr>
          <w:rFonts w:ascii="Arial" w:hAnsi="Arial"/>
          <w:b/>
          <w:noProof/>
          <w:sz w:val="16"/>
          <w:bdr w:val="none" w:sz="0" w:space="0" w:color="auto" w:frame="1"/>
        </w:rPr>
      </w:pPr>
      <w:r>
        <w:rPr>
          <w:rFonts w:ascii="Arial" w:hAnsi="Arial"/>
          <w:b/>
          <w:noProof/>
          <w:sz w:val="16"/>
          <w:bdr w:val="none" w:sz="0" w:space="0" w:color="auto" w:frame="1"/>
        </w:rPr>
        <w:t>Sesouhlasení reálných hodnot úrovně 3</w:t>
      </w:r>
    </w:p>
    <w:p w14:paraId="62D58912" w14:textId="77777777" w:rsidR="00594382" w:rsidRDefault="00594382" w:rsidP="00594382">
      <w:pPr>
        <w:rPr>
          <w:rFonts w:ascii="Arial" w:hAnsi="Arial"/>
          <w:b/>
          <w:noProof/>
          <w:sz w:val="16"/>
          <w:bdr w:val="none" w:sz="0" w:space="0" w:color="auto" w:frame="1"/>
        </w:rPr>
      </w:pPr>
    </w:p>
    <w:p w14:paraId="34F86157" w14:textId="77777777" w:rsidR="00594382" w:rsidRDefault="00594382" w:rsidP="00594382">
      <w:pPr>
        <w:spacing w:before="60" w:after="60"/>
        <w:rPr>
          <w:rFonts w:ascii="Arial" w:hAnsi="Arial"/>
          <w:noProof/>
          <w:sz w:val="16"/>
          <w:bdr w:val="none" w:sz="0" w:space="0" w:color="auto" w:frame="1"/>
        </w:rPr>
      </w:pPr>
      <w:r>
        <w:rPr>
          <w:rFonts w:ascii="Arial" w:hAnsi="Arial"/>
          <w:noProof/>
          <w:sz w:val="16"/>
          <w:bdr w:val="none" w:sz="0" w:space="0" w:color="auto" w:frame="1"/>
        </w:rPr>
        <w:t>Následující tabulky představují změny nástrojů na úrovni 3</w:t>
      </w:r>
      <w:r>
        <w:rPr>
          <w:rStyle w:val="FootnoteReference"/>
          <w:rFonts w:ascii="Arial" w:hAnsi="Arial"/>
          <w:noProof/>
          <w:sz w:val="16"/>
          <w:bdr w:val="none" w:sz="0" w:space="0" w:color="auto" w:frame="1"/>
        </w:rPr>
        <w:footnoteReference w:id="16"/>
      </w:r>
      <w:r>
        <w:rPr>
          <w:rFonts w:ascii="Arial" w:hAnsi="Arial"/>
          <w:noProof/>
          <w:sz w:val="16"/>
          <w:bdr w:val="none" w:sz="0" w:space="0" w:color="auto" w:frame="1"/>
        </w:rPr>
        <w:t xml:space="preserve"> pro rok ukončený ke dni 31. prosince 2022 a 31. prosince 2021:</w:t>
      </w:r>
    </w:p>
    <w:tbl>
      <w:tblPr>
        <w:tblStyle w:val="CDMRange211"/>
        <w:tblW w:w="5000" w:type="pct"/>
        <w:tblLayout w:type="fixed"/>
        <w:tblLook w:val="0600" w:firstRow="0" w:lastRow="0" w:firstColumn="0" w:lastColumn="0" w:noHBand="1" w:noVBand="1"/>
      </w:tblPr>
      <w:tblGrid>
        <w:gridCol w:w="8255"/>
        <w:gridCol w:w="1463"/>
      </w:tblGrid>
      <w:tr w:rsidR="00594382" w14:paraId="3C0C55AF" w14:textId="77777777" w:rsidTr="00C54AB7">
        <w:trPr>
          <w:trHeight w:val="675"/>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BB0C5D"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DD629BF" w14:textId="77777777" w:rsidR="00594382" w:rsidRDefault="00594382" w:rsidP="00C54AB7">
            <w:pPr>
              <w:jc w:val="right"/>
              <w:rPr>
                <w:rFonts w:ascii="Arial" w:eastAsia="Arial" w:hAnsi="Arial" w:cs="Arial"/>
                <w:b/>
                <w:noProof/>
                <w:sz w:val="16"/>
              </w:rPr>
            </w:pPr>
            <w:r>
              <w:rPr>
                <w:rFonts w:ascii="Arial" w:hAnsi="Arial"/>
                <w:b/>
                <w:noProof/>
                <w:sz w:val="16"/>
              </w:rPr>
              <w:t>Akcie a ost. cenné papíry s proměnlivým výnosem</w:t>
            </w:r>
          </w:p>
        </w:tc>
      </w:tr>
      <w:tr w:rsidR="00594382" w14:paraId="15DAAB9F" w14:textId="77777777" w:rsidTr="00C54AB7">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3FF77C" w14:textId="77777777" w:rsidR="00594382" w:rsidRDefault="00594382" w:rsidP="00C54AB7">
            <w:pPr>
              <w:rPr>
                <w:rFonts w:ascii="Arial" w:eastAsia="Arial" w:hAnsi="Arial" w:cs="Arial"/>
                <w:b/>
                <w:noProof/>
                <w:sz w:val="16"/>
              </w:rPr>
            </w:pPr>
            <w:r>
              <w:rPr>
                <w:rFonts w:ascii="Arial" w:hAnsi="Arial"/>
                <w:b/>
                <w:noProof/>
                <w:sz w:val="16"/>
              </w:rPr>
              <w:t>Zůstatek k 1. lednu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0632E0" w14:textId="77777777" w:rsidR="00594382" w:rsidRDefault="00594382" w:rsidP="00C54AB7">
            <w:pPr>
              <w:jc w:val="right"/>
              <w:rPr>
                <w:rFonts w:ascii="Arial" w:eastAsia="Arial" w:hAnsi="Arial" w:cs="Arial"/>
                <w:b/>
                <w:noProof/>
                <w:sz w:val="16"/>
              </w:rPr>
            </w:pPr>
            <w:r>
              <w:rPr>
                <w:rFonts w:ascii="Arial" w:hAnsi="Arial"/>
                <w:b/>
                <w:noProof/>
                <w:sz w:val="16"/>
              </w:rPr>
              <w:t>697 631</w:t>
            </w:r>
          </w:p>
        </w:tc>
      </w:tr>
      <w:tr w:rsidR="00594382" w14:paraId="4F089E15" w14:textId="77777777" w:rsidTr="00C54AB7">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00F6AA23" w14:textId="77777777" w:rsidR="00594382" w:rsidRDefault="00594382" w:rsidP="00C54AB7">
            <w:pPr>
              <w:rPr>
                <w:rFonts w:ascii="Arial" w:eastAsia="Arial" w:hAnsi="Arial" w:cs="Arial"/>
                <w:b/>
                <w:noProof/>
                <w:sz w:val="16"/>
              </w:rPr>
            </w:pPr>
            <w:r>
              <w:rPr>
                <w:rFonts w:ascii="Arial" w:hAnsi="Arial"/>
                <w:b/>
                <w:noProof/>
                <w:sz w:val="16"/>
              </w:rPr>
              <w:t>Zisky nebo ztráty zahrnuté do zisku nebo ztráty:</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11E9BD1C" w14:textId="77777777" w:rsidR="00594382" w:rsidRDefault="00594382" w:rsidP="00C54AB7">
            <w:pPr>
              <w:jc w:val="right"/>
              <w:rPr>
                <w:rFonts w:ascii="Arial" w:eastAsia="Arial" w:hAnsi="Arial" w:cs="Arial"/>
                <w:noProof/>
                <w:sz w:val="16"/>
              </w:rPr>
            </w:pPr>
          </w:p>
        </w:tc>
      </w:tr>
      <w:tr w:rsidR="00594382" w14:paraId="323B4CE5" w14:textId="77777777" w:rsidTr="00C54AB7">
        <w:trPr>
          <w:trHeight w:val="290"/>
        </w:trPr>
        <w:tc>
          <w:tcPr>
            <w:tcW w:w="8475" w:type="dxa"/>
            <w:tcMar>
              <w:top w:w="0" w:type="dxa"/>
              <w:left w:w="40" w:type="dxa"/>
              <w:bottom w:w="0" w:type="dxa"/>
              <w:right w:w="40" w:type="dxa"/>
            </w:tcMar>
            <w:vAlign w:val="center"/>
            <w:hideMark/>
          </w:tcPr>
          <w:p w14:paraId="18A578D7" w14:textId="77777777" w:rsidR="00594382" w:rsidRDefault="00594382" w:rsidP="00C54AB7">
            <w:pPr>
              <w:rPr>
                <w:rFonts w:ascii="Arial" w:eastAsia="Arial" w:hAnsi="Arial" w:cs="Arial"/>
                <w:noProof/>
                <w:sz w:val="16"/>
              </w:rPr>
            </w:pPr>
            <w:r>
              <w:rPr>
                <w:rFonts w:ascii="Arial" w:hAnsi="Arial"/>
                <w:noProof/>
                <w:sz w:val="16"/>
              </w:rPr>
              <w:t>Kapitálový swap</w:t>
            </w:r>
          </w:p>
        </w:tc>
        <w:tc>
          <w:tcPr>
            <w:tcW w:w="1500" w:type="dxa"/>
            <w:tcMar>
              <w:top w:w="0" w:type="dxa"/>
              <w:left w:w="40" w:type="dxa"/>
              <w:bottom w:w="0" w:type="dxa"/>
              <w:right w:w="40" w:type="dxa"/>
            </w:tcMar>
            <w:vAlign w:val="center"/>
            <w:hideMark/>
          </w:tcPr>
          <w:p w14:paraId="1F198CCD" w14:textId="77777777" w:rsidR="00594382" w:rsidRDefault="00594382" w:rsidP="00C54AB7">
            <w:pPr>
              <w:jc w:val="right"/>
              <w:rPr>
                <w:rFonts w:ascii="Arial" w:eastAsia="Arial" w:hAnsi="Arial" w:cs="Arial"/>
                <w:noProof/>
                <w:sz w:val="16"/>
              </w:rPr>
            </w:pPr>
            <w:r>
              <w:rPr>
                <w:rFonts w:ascii="Arial" w:hAnsi="Arial"/>
                <w:noProof/>
                <w:sz w:val="16"/>
              </w:rPr>
              <w:t>99</w:t>
            </w:r>
          </w:p>
        </w:tc>
      </w:tr>
      <w:tr w:rsidR="00594382" w14:paraId="2C8128BB" w14:textId="77777777" w:rsidTr="00C54AB7">
        <w:trPr>
          <w:trHeight w:val="290"/>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2801BE6A" w14:textId="77777777" w:rsidR="00594382" w:rsidRDefault="00594382" w:rsidP="00C54AB7">
            <w:pPr>
              <w:rPr>
                <w:rFonts w:ascii="Arial" w:eastAsia="Arial" w:hAnsi="Arial" w:cs="Arial"/>
                <w:noProof/>
                <w:sz w:val="16"/>
              </w:rPr>
            </w:pPr>
            <w:r>
              <w:rPr>
                <w:rFonts w:ascii="Arial" w:hAnsi="Arial"/>
                <w:noProof/>
                <w:sz w:val="16"/>
              </w:rPr>
              <w:t xml:space="preserve">Čistá změna reálné hodnoty akcií a ostatních cenných papírů s proměnlivým výnosem </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5F2BE73" w14:textId="77777777" w:rsidR="00594382" w:rsidRDefault="00594382" w:rsidP="00C54AB7">
            <w:pPr>
              <w:jc w:val="right"/>
              <w:rPr>
                <w:rFonts w:ascii="Arial" w:eastAsia="Arial" w:hAnsi="Arial" w:cs="Arial"/>
                <w:noProof/>
                <w:sz w:val="16"/>
              </w:rPr>
            </w:pPr>
            <w:r>
              <w:rPr>
                <w:rFonts w:ascii="Arial" w:hAnsi="Arial"/>
                <w:noProof/>
                <w:sz w:val="16"/>
              </w:rPr>
              <w:t>9 172</w:t>
            </w:r>
          </w:p>
        </w:tc>
      </w:tr>
      <w:tr w:rsidR="00594382" w14:paraId="7EAB092B" w14:textId="77777777" w:rsidTr="00C54AB7">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204576F" w14:textId="77777777" w:rsidR="00594382" w:rsidRDefault="00594382" w:rsidP="00C54AB7">
            <w:pPr>
              <w:rPr>
                <w:rFonts w:ascii="Arial" w:eastAsia="Arial" w:hAnsi="Arial" w:cs="Arial"/>
                <w:b/>
                <w:noProof/>
                <w:sz w:val="16"/>
              </w:rPr>
            </w:pPr>
            <w:r>
              <w:rPr>
                <w:rFonts w:ascii="Arial" w:hAnsi="Arial"/>
                <w:b/>
                <w:noProof/>
                <w:sz w:val="16"/>
              </w:rPr>
              <w:t>Celkem</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9B44CC" w14:textId="77777777" w:rsidR="00594382" w:rsidRDefault="00594382" w:rsidP="00C54AB7">
            <w:pPr>
              <w:jc w:val="right"/>
              <w:rPr>
                <w:rFonts w:ascii="Arial" w:eastAsia="Arial" w:hAnsi="Arial" w:cs="Arial"/>
                <w:b/>
                <w:noProof/>
                <w:sz w:val="16"/>
              </w:rPr>
            </w:pPr>
            <w:r>
              <w:rPr>
                <w:rFonts w:ascii="Arial" w:hAnsi="Arial"/>
                <w:b/>
                <w:noProof/>
                <w:sz w:val="16"/>
              </w:rPr>
              <w:t>9 271</w:t>
            </w:r>
          </w:p>
        </w:tc>
      </w:tr>
      <w:tr w:rsidR="00594382" w14:paraId="4F2A3573" w14:textId="77777777" w:rsidTr="00C54AB7">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028BA645" w14:textId="77777777" w:rsidR="00594382" w:rsidRDefault="00594382" w:rsidP="00C54AB7">
            <w:pPr>
              <w:rPr>
                <w:rFonts w:ascii="Arial" w:eastAsia="Arial" w:hAnsi="Arial" w:cs="Arial"/>
                <w:noProof/>
                <w:sz w:val="16"/>
              </w:rPr>
            </w:pPr>
            <w:r>
              <w:rPr>
                <w:rFonts w:ascii="Arial" w:hAnsi="Arial"/>
                <w:noProof/>
                <w:sz w:val="16"/>
              </w:rPr>
              <w:t>Výplaty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2764B0E" w14:textId="77777777" w:rsidR="00594382" w:rsidRDefault="00594382" w:rsidP="00C54AB7">
            <w:pPr>
              <w:jc w:val="right"/>
              <w:rPr>
                <w:rFonts w:ascii="Arial" w:eastAsia="Arial" w:hAnsi="Arial" w:cs="Arial"/>
                <w:noProof/>
                <w:sz w:val="16"/>
              </w:rPr>
            </w:pPr>
            <w:r>
              <w:rPr>
                <w:rFonts w:ascii="Arial" w:hAnsi="Arial"/>
                <w:noProof/>
                <w:sz w:val="16"/>
              </w:rPr>
              <w:t>139 935</w:t>
            </w:r>
          </w:p>
        </w:tc>
      </w:tr>
      <w:tr w:rsidR="00594382" w14:paraId="74CC1331" w14:textId="77777777" w:rsidTr="00C54AB7">
        <w:trPr>
          <w:trHeight w:val="290"/>
        </w:trPr>
        <w:tc>
          <w:tcPr>
            <w:tcW w:w="8475" w:type="dxa"/>
            <w:tcMar>
              <w:top w:w="0" w:type="dxa"/>
              <w:left w:w="40" w:type="dxa"/>
              <w:bottom w:w="0" w:type="dxa"/>
              <w:right w:w="40" w:type="dxa"/>
            </w:tcMar>
            <w:vAlign w:val="center"/>
            <w:hideMark/>
          </w:tcPr>
          <w:p w14:paraId="215153B2" w14:textId="77777777" w:rsidR="00594382" w:rsidRDefault="00594382" w:rsidP="00C54AB7">
            <w:pPr>
              <w:rPr>
                <w:rFonts w:ascii="Arial" w:eastAsia="Arial" w:hAnsi="Arial" w:cs="Arial"/>
                <w:noProof/>
                <w:sz w:val="16"/>
              </w:rPr>
            </w:pPr>
            <w:r>
              <w:rPr>
                <w:rFonts w:ascii="Arial" w:hAnsi="Arial"/>
                <w:noProof/>
                <w:sz w:val="16"/>
              </w:rPr>
              <w:t>Splátky</w:t>
            </w:r>
          </w:p>
        </w:tc>
        <w:tc>
          <w:tcPr>
            <w:tcW w:w="1500" w:type="dxa"/>
            <w:tcMar>
              <w:top w:w="0" w:type="dxa"/>
              <w:left w:w="40" w:type="dxa"/>
              <w:bottom w:w="0" w:type="dxa"/>
              <w:right w:w="40" w:type="dxa"/>
            </w:tcMar>
            <w:vAlign w:val="center"/>
            <w:hideMark/>
          </w:tcPr>
          <w:p w14:paraId="4804A21D" w14:textId="77777777" w:rsidR="00594382" w:rsidRDefault="00594382" w:rsidP="00C54AB7">
            <w:pPr>
              <w:jc w:val="right"/>
              <w:rPr>
                <w:rFonts w:ascii="Arial" w:eastAsia="Arial" w:hAnsi="Arial" w:cs="Arial"/>
                <w:noProof/>
                <w:sz w:val="16"/>
              </w:rPr>
            </w:pPr>
            <w:r>
              <w:rPr>
                <w:rFonts w:ascii="Arial" w:hAnsi="Arial"/>
                <w:noProof/>
                <w:sz w:val="16"/>
              </w:rPr>
              <w:t>–74 959</w:t>
            </w:r>
          </w:p>
        </w:tc>
      </w:tr>
      <w:tr w:rsidR="00594382" w14:paraId="6717DBCC" w14:textId="77777777" w:rsidTr="00C54AB7">
        <w:trPr>
          <w:trHeight w:val="290"/>
        </w:trPr>
        <w:tc>
          <w:tcPr>
            <w:tcW w:w="8475" w:type="dxa"/>
            <w:tcMar>
              <w:top w:w="0" w:type="dxa"/>
              <w:left w:w="40" w:type="dxa"/>
              <w:bottom w:w="0" w:type="dxa"/>
              <w:right w:w="40" w:type="dxa"/>
            </w:tcMar>
            <w:vAlign w:val="center"/>
            <w:hideMark/>
          </w:tcPr>
          <w:p w14:paraId="540924C7"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1500" w:type="dxa"/>
            <w:tcMar>
              <w:top w:w="0" w:type="dxa"/>
              <w:left w:w="40" w:type="dxa"/>
              <w:bottom w:w="0" w:type="dxa"/>
              <w:right w:w="40" w:type="dxa"/>
            </w:tcMar>
            <w:vAlign w:val="center"/>
            <w:hideMark/>
          </w:tcPr>
          <w:p w14:paraId="7DD4C85F" w14:textId="77777777" w:rsidR="00594382" w:rsidRDefault="00594382" w:rsidP="00C54AB7">
            <w:pPr>
              <w:jc w:val="right"/>
              <w:rPr>
                <w:rFonts w:ascii="Arial" w:eastAsia="Arial" w:hAnsi="Arial" w:cs="Arial"/>
                <w:noProof/>
                <w:sz w:val="16"/>
              </w:rPr>
            </w:pPr>
            <w:r>
              <w:rPr>
                <w:rFonts w:ascii="Arial" w:hAnsi="Arial"/>
                <w:noProof/>
                <w:sz w:val="16"/>
              </w:rPr>
              <w:t>25 463</w:t>
            </w:r>
          </w:p>
        </w:tc>
      </w:tr>
      <w:tr w:rsidR="00594382" w14:paraId="12AF630C" w14:textId="77777777" w:rsidTr="00C54AB7">
        <w:trPr>
          <w:trHeight w:val="290"/>
        </w:trPr>
        <w:tc>
          <w:tcPr>
            <w:tcW w:w="8475" w:type="dxa"/>
            <w:shd w:val="clear" w:color="auto" w:fill="BFBFBF"/>
            <w:tcMar>
              <w:top w:w="0" w:type="dxa"/>
              <w:left w:w="40" w:type="dxa"/>
              <w:bottom w:w="0" w:type="dxa"/>
              <w:right w:w="40" w:type="dxa"/>
            </w:tcMar>
            <w:vAlign w:val="center"/>
            <w:hideMark/>
          </w:tcPr>
          <w:p w14:paraId="1958018B" w14:textId="77777777" w:rsidR="00594382" w:rsidRDefault="00594382" w:rsidP="00C54AB7">
            <w:pPr>
              <w:rPr>
                <w:rFonts w:ascii="Arial" w:eastAsia="Arial" w:hAnsi="Arial" w:cs="Arial"/>
                <w:b/>
                <w:noProof/>
                <w:sz w:val="16"/>
              </w:rPr>
            </w:pPr>
            <w:r>
              <w:rPr>
                <w:rFonts w:ascii="Arial" w:hAnsi="Arial"/>
                <w:b/>
                <w:noProof/>
                <w:sz w:val="16"/>
              </w:rPr>
              <w:t>Zůstatek k 31. prosinci 2022</w:t>
            </w:r>
          </w:p>
        </w:tc>
        <w:tc>
          <w:tcPr>
            <w:tcW w:w="1500" w:type="dxa"/>
            <w:shd w:val="clear" w:color="auto" w:fill="BFBFBF"/>
            <w:tcMar>
              <w:top w:w="0" w:type="dxa"/>
              <w:left w:w="40" w:type="dxa"/>
              <w:bottom w:w="0" w:type="dxa"/>
              <w:right w:w="40" w:type="dxa"/>
            </w:tcMar>
            <w:vAlign w:val="center"/>
            <w:hideMark/>
          </w:tcPr>
          <w:p w14:paraId="60400291" w14:textId="77777777" w:rsidR="00594382" w:rsidRDefault="00594382" w:rsidP="00C54AB7">
            <w:pPr>
              <w:jc w:val="right"/>
              <w:rPr>
                <w:rFonts w:ascii="Arial" w:eastAsia="Arial" w:hAnsi="Arial" w:cs="Arial"/>
                <w:b/>
                <w:noProof/>
                <w:sz w:val="16"/>
              </w:rPr>
            </w:pPr>
            <w:r>
              <w:rPr>
                <w:rFonts w:ascii="Arial" w:hAnsi="Arial"/>
                <w:b/>
                <w:noProof/>
                <w:sz w:val="16"/>
              </w:rPr>
              <w:t>797 341</w:t>
            </w:r>
          </w:p>
        </w:tc>
      </w:tr>
      <w:tr w:rsidR="00594382" w14:paraId="176ABBD0" w14:textId="77777777" w:rsidTr="00C54AB7">
        <w:trPr>
          <w:trHeight w:hRule="exact" w:val="290"/>
        </w:trPr>
        <w:tc>
          <w:tcPr>
            <w:tcW w:w="8475" w:type="dxa"/>
            <w:noWrap/>
            <w:tcMar>
              <w:top w:w="0" w:type="dxa"/>
              <w:left w:w="0" w:type="dxa"/>
              <w:bottom w:w="0" w:type="dxa"/>
              <w:right w:w="0" w:type="dxa"/>
            </w:tcMar>
            <w:vAlign w:val="bottom"/>
          </w:tcPr>
          <w:p w14:paraId="6D778C30"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1E49FC8F" w14:textId="77777777" w:rsidR="00594382" w:rsidRDefault="00594382" w:rsidP="00C54AB7">
            <w:pPr>
              <w:rPr>
                <w:rFonts w:ascii="Arial" w:eastAsia="Arial" w:hAnsi="Arial" w:cs="Arial"/>
                <w:noProof/>
                <w:sz w:val="20"/>
              </w:rPr>
            </w:pPr>
          </w:p>
        </w:tc>
      </w:tr>
      <w:tr w:rsidR="00594382" w14:paraId="28D2EDBD" w14:textId="77777777" w:rsidTr="00C54AB7">
        <w:trPr>
          <w:trHeight w:hRule="exact" w:val="290"/>
        </w:trPr>
        <w:tc>
          <w:tcPr>
            <w:tcW w:w="8475" w:type="dxa"/>
            <w:noWrap/>
            <w:tcMar>
              <w:top w:w="0" w:type="dxa"/>
              <w:left w:w="0" w:type="dxa"/>
              <w:bottom w:w="0" w:type="dxa"/>
              <w:right w:w="0" w:type="dxa"/>
            </w:tcMar>
            <w:vAlign w:val="bottom"/>
          </w:tcPr>
          <w:p w14:paraId="74B3E770"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34C29B77" w14:textId="77777777" w:rsidR="00594382" w:rsidRDefault="00594382" w:rsidP="00C54AB7">
            <w:pPr>
              <w:rPr>
                <w:rFonts w:ascii="Arial" w:eastAsia="Arial" w:hAnsi="Arial" w:cs="Arial"/>
                <w:noProof/>
                <w:sz w:val="20"/>
              </w:rPr>
            </w:pPr>
          </w:p>
        </w:tc>
      </w:tr>
      <w:tr w:rsidR="00594382" w14:paraId="6AA3F5BF" w14:textId="77777777" w:rsidTr="00C54AB7">
        <w:trPr>
          <w:trHeight w:hRule="exact" w:val="290"/>
        </w:trPr>
        <w:tc>
          <w:tcPr>
            <w:tcW w:w="8475" w:type="dxa"/>
            <w:noWrap/>
            <w:tcMar>
              <w:top w:w="0" w:type="dxa"/>
              <w:left w:w="0" w:type="dxa"/>
              <w:bottom w:w="0" w:type="dxa"/>
              <w:right w:w="0" w:type="dxa"/>
            </w:tcMar>
            <w:vAlign w:val="bottom"/>
          </w:tcPr>
          <w:p w14:paraId="3EF72668" w14:textId="77777777" w:rsidR="00594382" w:rsidRDefault="00594382" w:rsidP="00C54AB7">
            <w:pPr>
              <w:rPr>
                <w:rFonts w:ascii="Arial" w:eastAsia="Arial" w:hAnsi="Arial" w:cs="Arial"/>
                <w:b/>
                <w:noProof/>
                <w:sz w:val="16"/>
              </w:rPr>
            </w:pPr>
          </w:p>
        </w:tc>
        <w:tc>
          <w:tcPr>
            <w:tcW w:w="1500" w:type="dxa"/>
            <w:noWrap/>
            <w:tcMar>
              <w:top w:w="0" w:type="dxa"/>
              <w:left w:w="0" w:type="dxa"/>
              <w:bottom w:w="0" w:type="dxa"/>
              <w:right w:w="0" w:type="dxa"/>
            </w:tcMar>
            <w:vAlign w:val="bottom"/>
          </w:tcPr>
          <w:p w14:paraId="2A8926D8" w14:textId="77777777" w:rsidR="00594382" w:rsidRDefault="00594382" w:rsidP="00C54AB7">
            <w:pPr>
              <w:rPr>
                <w:rFonts w:ascii="Calibri" w:eastAsia="Calibri" w:hAnsi="Calibri"/>
                <w:noProof/>
                <w:sz w:val="22"/>
              </w:rPr>
            </w:pPr>
          </w:p>
        </w:tc>
      </w:tr>
      <w:tr w:rsidR="00594382" w14:paraId="1E8AD656" w14:textId="77777777" w:rsidTr="00C54AB7">
        <w:trPr>
          <w:trHeight w:hRule="exact" w:val="80"/>
        </w:trPr>
        <w:tc>
          <w:tcPr>
            <w:tcW w:w="8475" w:type="dxa"/>
            <w:tcBorders>
              <w:top w:val="nil"/>
              <w:left w:val="nil"/>
              <w:bottom w:val="single" w:sz="4" w:space="0" w:color="000000"/>
              <w:right w:val="nil"/>
            </w:tcBorders>
            <w:noWrap/>
            <w:tcMar>
              <w:top w:w="0" w:type="dxa"/>
              <w:left w:w="0" w:type="dxa"/>
              <w:bottom w:w="0" w:type="dxa"/>
              <w:right w:w="0" w:type="dxa"/>
            </w:tcMar>
            <w:vAlign w:val="bottom"/>
          </w:tcPr>
          <w:p w14:paraId="2F1792F4" w14:textId="77777777" w:rsidR="00594382" w:rsidRDefault="00594382" w:rsidP="00C54AB7">
            <w:pPr>
              <w:rPr>
                <w:rFonts w:ascii="Calibri" w:eastAsia="Calibri" w:hAnsi="Calibri"/>
                <w:noProof/>
                <w:sz w:val="22"/>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366D6A11" w14:textId="77777777" w:rsidR="00594382" w:rsidRDefault="00594382" w:rsidP="00C54AB7">
            <w:pPr>
              <w:rPr>
                <w:rFonts w:ascii="Calibri" w:eastAsia="Calibri" w:hAnsi="Calibri"/>
                <w:noProof/>
                <w:sz w:val="22"/>
              </w:rPr>
            </w:pPr>
          </w:p>
        </w:tc>
      </w:tr>
      <w:tr w:rsidR="00594382" w14:paraId="5518F3D3" w14:textId="77777777" w:rsidTr="00C54AB7">
        <w:trPr>
          <w:trHeight w:val="63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4D51A5"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420DD1" w14:textId="77777777" w:rsidR="00594382" w:rsidRDefault="00594382" w:rsidP="00C54AB7">
            <w:pPr>
              <w:jc w:val="right"/>
              <w:rPr>
                <w:rFonts w:ascii="Arial" w:eastAsia="Arial" w:hAnsi="Arial" w:cs="Arial"/>
                <w:b/>
                <w:noProof/>
                <w:sz w:val="16"/>
              </w:rPr>
            </w:pPr>
            <w:r>
              <w:rPr>
                <w:rFonts w:ascii="Arial" w:hAnsi="Arial"/>
                <w:b/>
                <w:noProof/>
                <w:sz w:val="16"/>
              </w:rPr>
              <w:t>Akcie a ost. cenné papíry s proměnlivým výnosem</w:t>
            </w:r>
          </w:p>
        </w:tc>
      </w:tr>
      <w:tr w:rsidR="00594382" w14:paraId="46D9CC2F" w14:textId="77777777" w:rsidTr="00C54AB7">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4ECAE2" w14:textId="77777777" w:rsidR="00594382" w:rsidRDefault="00594382" w:rsidP="00C54AB7">
            <w:pPr>
              <w:rPr>
                <w:rFonts w:ascii="Arial" w:eastAsia="Arial" w:hAnsi="Arial" w:cs="Arial"/>
                <w:b/>
                <w:noProof/>
                <w:sz w:val="16"/>
              </w:rPr>
            </w:pPr>
            <w:r>
              <w:rPr>
                <w:rFonts w:ascii="Arial" w:hAnsi="Arial"/>
                <w:b/>
                <w:noProof/>
                <w:sz w:val="16"/>
              </w:rPr>
              <w:t>Zůstatek k 1. lednu 2021</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CA02CA" w14:textId="77777777" w:rsidR="00594382" w:rsidRDefault="00594382" w:rsidP="00C54AB7">
            <w:pPr>
              <w:jc w:val="right"/>
              <w:rPr>
                <w:rFonts w:ascii="Arial" w:eastAsia="Arial" w:hAnsi="Arial" w:cs="Arial"/>
                <w:b/>
                <w:noProof/>
                <w:sz w:val="16"/>
              </w:rPr>
            </w:pPr>
            <w:r>
              <w:rPr>
                <w:rFonts w:ascii="Arial" w:hAnsi="Arial"/>
                <w:b/>
                <w:noProof/>
                <w:sz w:val="16"/>
              </w:rPr>
              <w:t>526 810</w:t>
            </w:r>
          </w:p>
        </w:tc>
      </w:tr>
      <w:tr w:rsidR="00594382" w14:paraId="623F7E6E" w14:textId="77777777" w:rsidTr="00C54AB7">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2C7B07E2" w14:textId="77777777" w:rsidR="00594382" w:rsidRDefault="00594382" w:rsidP="00C54AB7">
            <w:pPr>
              <w:rPr>
                <w:rFonts w:ascii="Arial" w:eastAsia="Arial" w:hAnsi="Arial" w:cs="Arial"/>
                <w:b/>
                <w:noProof/>
                <w:sz w:val="16"/>
              </w:rPr>
            </w:pPr>
            <w:r>
              <w:rPr>
                <w:rFonts w:ascii="Arial" w:hAnsi="Arial"/>
                <w:b/>
                <w:noProof/>
                <w:sz w:val="16"/>
              </w:rPr>
              <w:t>Zisky nebo ztráty zahrnuté do zisku nebo ztráty:</w:t>
            </w:r>
          </w:p>
        </w:tc>
        <w:tc>
          <w:tcPr>
            <w:tcW w:w="1500" w:type="dxa"/>
            <w:tcBorders>
              <w:top w:val="single" w:sz="4" w:space="0" w:color="000000"/>
              <w:left w:val="nil"/>
              <w:bottom w:val="nil"/>
              <w:right w:val="nil"/>
            </w:tcBorders>
            <w:tcMar>
              <w:top w:w="0" w:type="dxa"/>
              <w:left w:w="0" w:type="dxa"/>
              <w:bottom w:w="0" w:type="dxa"/>
              <w:right w:w="0" w:type="dxa"/>
            </w:tcMar>
            <w:vAlign w:val="center"/>
          </w:tcPr>
          <w:p w14:paraId="06EA36A8" w14:textId="77777777" w:rsidR="00594382" w:rsidRDefault="00594382" w:rsidP="00C54AB7">
            <w:pPr>
              <w:jc w:val="right"/>
              <w:rPr>
                <w:rFonts w:ascii="Arial" w:eastAsia="Arial" w:hAnsi="Arial" w:cs="Arial"/>
                <w:noProof/>
                <w:sz w:val="16"/>
              </w:rPr>
            </w:pPr>
          </w:p>
        </w:tc>
      </w:tr>
      <w:tr w:rsidR="00594382" w14:paraId="3619F3F0" w14:textId="77777777" w:rsidTr="00C54AB7">
        <w:trPr>
          <w:trHeight w:val="290"/>
        </w:trPr>
        <w:tc>
          <w:tcPr>
            <w:tcW w:w="8475" w:type="dxa"/>
            <w:tcMar>
              <w:top w:w="0" w:type="dxa"/>
              <w:left w:w="40" w:type="dxa"/>
              <w:bottom w:w="0" w:type="dxa"/>
              <w:right w:w="40" w:type="dxa"/>
            </w:tcMar>
            <w:vAlign w:val="center"/>
            <w:hideMark/>
          </w:tcPr>
          <w:p w14:paraId="38E23307" w14:textId="77777777" w:rsidR="00594382" w:rsidRDefault="00594382" w:rsidP="00C54AB7">
            <w:pPr>
              <w:rPr>
                <w:rFonts w:ascii="Arial" w:eastAsia="Arial" w:hAnsi="Arial" w:cs="Arial"/>
                <w:noProof/>
                <w:sz w:val="16"/>
              </w:rPr>
            </w:pPr>
            <w:r>
              <w:rPr>
                <w:rFonts w:ascii="Arial" w:hAnsi="Arial"/>
                <w:noProof/>
                <w:sz w:val="16"/>
              </w:rPr>
              <w:t>Odúčtování úpravy reálné hodnoty v důsledku prodeje</w:t>
            </w:r>
          </w:p>
        </w:tc>
        <w:tc>
          <w:tcPr>
            <w:tcW w:w="1500" w:type="dxa"/>
            <w:tcMar>
              <w:top w:w="0" w:type="dxa"/>
              <w:left w:w="40" w:type="dxa"/>
              <w:bottom w:w="0" w:type="dxa"/>
              <w:right w:w="40" w:type="dxa"/>
            </w:tcMar>
            <w:vAlign w:val="center"/>
            <w:hideMark/>
          </w:tcPr>
          <w:p w14:paraId="58CC710D" w14:textId="77777777" w:rsidR="00594382" w:rsidRDefault="00594382" w:rsidP="00C54AB7">
            <w:pPr>
              <w:jc w:val="right"/>
              <w:rPr>
                <w:rFonts w:ascii="Arial" w:eastAsia="Arial" w:hAnsi="Arial" w:cs="Arial"/>
                <w:noProof/>
                <w:sz w:val="16"/>
              </w:rPr>
            </w:pPr>
            <w:r>
              <w:rPr>
                <w:rFonts w:ascii="Arial" w:hAnsi="Arial"/>
                <w:noProof/>
                <w:sz w:val="16"/>
              </w:rPr>
              <w:t>13 489</w:t>
            </w:r>
          </w:p>
        </w:tc>
      </w:tr>
      <w:tr w:rsidR="00594382" w14:paraId="314542CA" w14:textId="77777777" w:rsidTr="00C54AB7">
        <w:trPr>
          <w:trHeight w:val="290"/>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1CB00D77" w14:textId="77777777" w:rsidR="00594382" w:rsidRDefault="00594382" w:rsidP="00C54AB7">
            <w:pPr>
              <w:rPr>
                <w:rFonts w:ascii="Arial" w:eastAsia="Arial" w:hAnsi="Arial" w:cs="Arial"/>
                <w:noProof/>
                <w:sz w:val="16"/>
              </w:rPr>
            </w:pPr>
            <w:r>
              <w:rPr>
                <w:rFonts w:ascii="Arial" w:hAnsi="Arial"/>
                <w:noProof/>
                <w:sz w:val="16"/>
              </w:rPr>
              <w:t>Čistá změna reálné hodnoty akcií a ostatních cenných papírů s proměnlivým výnosem</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29014874" w14:textId="77777777" w:rsidR="00594382" w:rsidRDefault="00594382" w:rsidP="00C54AB7">
            <w:pPr>
              <w:jc w:val="right"/>
              <w:rPr>
                <w:rFonts w:ascii="Arial" w:eastAsia="Arial" w:hAnsi="Arial" w:cs="Arial"/>
                <w:noProof/>
                <w:sz w:val="16"/>
              </w:rPr>
            </w:pPr>
            <w:r>
              <w:rPr>
                <w:rFonts w:ascii="Arial" w:hAnsi="Arial"/>
                <w:noProof/>
                <w:sz w:val="16"/>
              </w:rPr>
              <w:t>117 502</w:t>
            </w:r>
          </w:p>
        </w:tc>
      </w:tr>
      <w:tr w:rsidR="00594382" w14:paraId="79767DAC" w14:textId="77777777" w:rsidTr="00C54AB7">
        <w:trPr>
          <w:trHeight w:val="290"/>
        </w:trPr>
        <w:tc>
          <w:tcPr>
            <w:tcW w:w="84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1FFF26" w14:textId="77777777" w:rsidR="00594382" w:rsidRDefault="00594382" w:rsidP="00C54AB7">
            <w:pPr>
              <w:rPr>
                <w:rFonts w:ascii="Arial" w:eastAsia="Arial" w:hAnsi="Arial" w:cs="Arial"/>
                <w:b/>
                <w:noProof/>
                <w:sz w:val="16"/>
              </w:rPr>
            </w:pPr>
            <w:r>
              <w:rPr>
                <w:rFonts w:ascii="Arial" w:hAnsi="Arial"/>
                <w:b/>
                <w:noProof/>
                <w:sz w:val="16"/>
              </w:rPr>
              <w:t>Celkem</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8C1E62" w14:textId="77777777" w:rsidR="00594382" w:rsidRDefault="00594382" w:rsidP="00C54AB7">
            <w:pPr>
              <w:jc w:val="right"/>
              <w:rPr>
                <w:rFonts w:ascii="Arial" w:eastAsia="Arial" w:hAnsi="Arial" w:cs="Arial"/>
                <w:b/>
                <w:noProof/>
                <w:sz w:val="16"/>
              </w:rPr>
            </w:pPr>
            <w:r>
              <w:rPr>
                <w:rFonts w:ascii="Arial" w:hAnsi="Arial"/>
                <w:b/>
                <w:noProof/>
                <w:sz w:val="16"/>
              </w:rPr>
              <w:t>130 991</w:t>
            </w:r>
          </w:p>
        </w:tc>
      </w:tr>
      <w:tr w:rsidR="00594382" w14:paraId="439D8118" w14:textId="77777777" w:rsidTr="00C54AB7">
        <w:trPr>
          <w:trHeight w:val="290"/>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51C03B3A" w14:textId="77777777" w:rsidR="00594382" w:rsidRDefault="00594382" w:rsidP="00C54AB7">
            <w:pPr>
              <w:rPr>
                <w:rFonts w:ascii="Arial" w:eastAsia="Arial" w:hAnsi="Arial" w:cs="Arial"/>
                <w:noProof/>
                <w:sz w:val="16"/>
              </w:rPr>
            </w:pPr>
            <w:r>
              <w:rPr>
                <w:rFonts w:ascii="Arial" w:hAnsi="Arial"/>
                <w:noProof/>
                <w:sz w:val="16"/>
              </w:rPr>
              <w:t>Výplaty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6ACF0C4" w14:textId="77777777" w:rsidR="00594382" w:rsidRDefault="00594382" w:rsidP="00C54AB7">
            <w:pPr>
              <w:jc w:val="right"/>
              <w:rPr>
                <w:rFonts w:ascii="Arial" w:eastAsia="Arial" w:hAnsi="Arial" w:cs="Arial"/>
                <w:noProof/>
                <w:sz w:val="16"/>
              </w:rPr>
            </w:pPr>
            <w:r>
              <w:rPr>
                <w:rFonts w:ascii="Arial" w:hAnsi="Arial"/>
                <w:noProof/>
                <w:sz w:val="16"/>
              </w:rPr>
              <w:t>84 224</w:t>
            </w:r>
          </w:p>
        </w:tc>
      </w:tr>
      <w:tr w:rsidR="00594382" w14:paraId="5D1271E7" w14:textId="77777777" w:rsidTr="00C54AB7">
        <w:trPr>
          <w:trHeight w:val="290"/>
        </w:trPr>
        <w:tc>
          <w:tcPr>
            <w:tcW w:w="8475" w:type="dxa"/>
            <w:tcMar>
              <w:top w:w="0" w:type="dxa"/>
              <w:left w:w="40" w:type="dxa"/>
              <w:bottom w:w="0" w:type="dxa"/>
              <w:right w:w="40" w:type="dxa"/>
            </w:tcMar>
            <w:vAlign w:val="center"/>
            <w:hideMark/>
          </w:tcPr>
          <w:p w14:paraId="0C6E5328" w14:textId="77777777" w:rsidR="00594382" w:rsidRDefault="00594382" w:rsidP="00C54AB7">
            <w:pPr>
              <w:rPr>
                <w:rFonts w:ascii="Arial" w:eastAsia="Arial" w:hAnsi="Arial" w:cs="Arial"/>
                <w:noProof/>
                <w:sz w:val="16"/>
              </w:rPr>
            </w:pPr>
            <w:r>
              <w:rPr>
                <w:rFonts w:ascii="Arial" w:hAnsi="Arial"/>
                <w:noProof/>
                <w:sz w:val="16"/>
              </w:rPr>
              <w:t>Splátky</w:t>
            </w:r>
          </w:p>
        </w:tc>
        <w:tc>
          <w:tcPr>
            <w:tcW w:w="1500" w:type="dxa"/>
            <w:tcMar>
              <w:top w:w="0" w:type="dxa"/>
              <w:left w:w="40" w:type="dxa"/>
              <w:bottom w:w="0" w:type="dxa"/>
              <w:right w:w="40" w:type="dxa"/>
            </w:tcMar>
            <w:vAlign w:val="center"/>
            <w:hideMark/>
          </w:tcPr>
          <w:p w14:paraId="7F78EC69" w14:textId="77777777" w:rsidR="00594382" w:rsidRDefault="00594382" w:rsidP="00C54AB7">
            <w:pPr>
              <w:jc w:val="right"/>
              <w:rPr>
                <w:rFonts w:ascii="Arial" w:eastAsia="Arial" w:hAnsi="Arial" w:cs="Arial"/>
                <w:noProof/>
                <w:sz w:val="16"/>
              </w:rPr>
            </w:pPr>
            <w:r>
              <w:rPr>
                <w:rFonts w:ascii="Arial" w:hAnsi="Arial"/>
                <w:noProof/>
                <w:sz w:val="16"/>
              </w:rPr>
              <w:t>–71 624</w:t>
            </w:r>
          </w:p>
        </w:tc>
      </w:tr>
      <w:tr w:rsidR="00594382" w14:paraId="458D95CB" w14:textId="77777777" w:rsidTr="00C54AB7">
        <w:trPr>
          <w:trHeight w:val="290"/>
        </w:trPr>
        <w:tc>
          <w:tcPr>
            <w:tcW w:w="8475" w:type="dxa"/>
            <w:tcMar>
              <w:top w:w="0" w:type="dxa"/>
              <w:left w:w="40" w:type="dxa"/>
              <w:bottom w:w="0" w:type="dxa"/>
              <w:right w:w="40" w:type="dxa"/>
            </w:tcMar>
            <w:vAlign w:val="center"/>
            <w:hideMark/>
          </w:tcPr>
          <w:p w14:paraId="27A88B34"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1500" w:type="dxa"/>
            <w:tcMar>
              <w:top w:w="0" w:type="dxa"/>
              <w:left w:w="40" w:type="dxa"/>
              <w:bottom w:w="0" w:type="dxa"/>
              <w:right w:w="40" w:type="dxa"/>
            </w:tcMar>
            <w:vAlign w:val="center"/>
            <w:hideMark/>
          </w:tcPr>
          <w:p w14:paraId="07F10D08" w14:textId="77777777" w:rsidR="00594382" w:rsidRDefault="00594382" w:rsidP="00C54AB7">
            <w:pPr>
              <w:jc w:val="right"/>
              <w:rPr>
                <w:rFonts w:ascii="Arial" w:eastAsia="Arial" w:hAnsi="Arial" w:cs="Arial"/>
                <w:noProof/>
                <w:sz w:val="16"/>
              </w:rPr>
            </w:pPr>
            <w:r>
              <w:rPr>
                <w:rFonts w:ascii="Arial" w:hAnsi="Arial"/>
                <w:noProof/>
                <w:sz w:val="16"/>
              </w:rPr>
              <w:t>27 230</w:t>
            </w:r>
          </w:p>
        </w:tc>
      </w:tr>
      <w:tr w:rsidR="00594382" w14:paraId="2613CE90" w14:textId="77777777" w:rsidTr="00C54AB7">
        <w:trPr>
          <w:trHeight w:val="290"/>
        </w:trPr>
        <w:tc>
          <w:tcPr>
            <w:tcW w:w="8475" w:type="dxa"/>
            <w:shd w:val="clear" w:color="auto" w:fill="BFBFBF"/>
            <w:tcMar>
              <w:top w:w="0" w:type="dxa"/>
              <w:left w:w="40" w:type="dxa"/>
              <w:bottom w:w="0" w:type="dxa"/>
              <w:right w:w="40" w:type="dxa"/>
            </w:tcMar>
            <w:vAlign w:val="center"/>
            <w:hideMark/>
          </w:tcPr>
          <w:p w14:paraId="63B854D3" w14:textId="77777777" w:rsidR="00594382" w:rsidRDefault="00594382" w:rsidP="00C54AB7">
            <w:pPr>
              <w:rPr>
                <w:rFonts w:ascii="Arial" w:eastAsia="Arial" w:hAnsi="Arial" w:cs="Arial"/>
                <w:b/>
                <w:noProof/>
                <w:sz w:val="16"/>
              </w:rPr>
            </w:pPr>
            <w:r>
              <w:rPr>
                <w:rFonts w:ascii="Arial" w:hAnsi="Arial"/>
                <w:b/>
                <w:noProof/>
                <w:sz w:val="16"/>
              </w:rPr>
              <w:t>Zůstatek k 31. prosinci 2021</w:t>
            </w:r>
          </w:p>
        </w:tc>
        <w:tc>
          <w:tcPr>
            <w:tcW w:w="1500" w:type="dxa"/>
            <w:shd w:val="clear" w:color="auto" w:fill="BFBFBF"/>
            <w:tcMar>
              <w:top w:w="0" w:type="dxa"/>
              <w:left w:w="40" w:type="dxa"/>
              <w:bottom w:w="0" w:type="dxa"/>
              <w:right w:w="40" w:type="dxa"/>
            </w:tcMar>
            <w:vAlign w:val="center"/>
            <w:hideMark/>
          </w:tcPr>
          <w:p w14:paraId="319B18D1" w14:textId="77777777" w:rsidR="00594382" w:rsidRDefault="00594382" w:rsidP="00C54AB7">
            <w:pPr>
              <w:jc w:val="right"/>
              <w:rPr>
                <w:rFonts w:ascii="Arial" w:eastAsia="Arial" w:hAnsi="Arial" w:cs="Arial"/>
                <w:b/>
                <w:noProof/>
                <w:sz w:val="16"/>
              </w:rPr>
            </w:pPr>
            <w:r>
              <w:rPr>
                <w:rFonts w:ascii="Arial" w:hAnsi="Arial"/>
                <w:b/>
                <w:noProof/>
                <w:sz w:val="16"/>
              </w:rPr>
              <w:t>697 631</w:t>
            </w:r>
          </w:p>
        </w:tc>
      </w:tr>
      <w:tr w:rsidR="00594382" w14:paraId="63B1250B" w14:textId="77777777" w:rsidTr="00C54AB7">
        <w:trPr>
          <w:trHeight w:hRule="exact" w:val="300"/>
        </w:trPr>
        <w:tc>
          <w:tcPr>
            <w:tcW w:w="8475" w:type="dxa"/>
            <w:noWrap/>
            <w:tcMar>
              <w:top w:w="0" w:type="dxa"/>
              <w:left w:w="0" w:type="dxa"/>
              <w:bottom w:w="0" w:type="dxa"/>
              <w:right w:w="0" w:type="dxa"/>
            </w:tcMar>
            <w:vAlign w:val="bottom"/>
          </w:tcPr>
          <w:p w14:paraId="60E82C79" w14:textId="77777777" w:rsidR="00594382" w:rsidRDefault="00594382" w:rsidP="00C54AB7">
            <w:pPr>
              <w:rPr>
                <w:rFonts w:ascii="Calibri" w:eastAsia="Calibri" w:hAnsi="Calibri"/>
                <w:noProof/>
                <w:sz w:val="22"/>
              </w:rPr>
            </w:pPr>
          </w:p>
        </w:tc>
        <w:tc>
          <w:tcPr>
            <w:tcW w:w="1500" w:type="dxa"/>
            <w:noWrap/>
            <w:tcMar>
              <w:top w:w="0" w:type="dxa"/>
              <w:left w:w="0" w:type="dxa"/>
              <w:bottom w:w="0" w:type="dxa"/>
              <w:right w:w="0" w:type="dxa"/>
            </w:tcMar>
            <w:vAlign w:val="bottom"/>
          </w:tcPr>
          <w:p w14:paraId="45FF06B5" w14:textId="77777777" w:rsidR="00594382" w:rsidRDefault="00594382" w:rsidP="00C54AB7">
            <w:pPr>
              <w:rPr>
                <w:rFonts w:ascii="Calibri" w:eastAsia="Calibri" w:hAnsi="Calibri"/>
                <w:noProof/>
                <w:sz w:val="22"/>
              </w:rPr>
            </w:pPr>
          </w:p>
        </w:tc>
      </w:tr>
      <w:tr w:rsidR="00594382" w14:paraId="01B71AAE" w14:textId="77777777" w:rsidTr="00C54AB7">
        <w:trPr>
          <w:trHeight w:hRule="exact" w:val="290"/>
        </w:trPr>
        <w:tc>
          <w:tcPr>
            <w:tcW w:w="8475" w:type="dxa"/>
            <w:noWrap/>
            <w:tcMar>
              <w:top w:w="0" w:type="dxa"/>
              <w:left w:w="40" w:type="dxa"/>
              <w:bottom w:w="0" w:type="dxa"/>
              <w:right w:w="40" w:type="dxa"/>
            </w:tcMar>
            <w:vAlign w:val="center"/>
            <w:hideMark/>
          </w:tcPr>
          <w:p w14:paraId="1DE7084A" w14:textId="77777777" w:rsidR="00594382" w:rsidRDefault="00594382" w:rsidP="00C54AB7">
            <w:pPr>
              <w:jc w:val="both"/>
              <w:rPr>
                <w:rFonts w:ascii="Arial" w:eastAsia="Arial" w:hAnsi="Arial" w:cs="Arial"/>
                <w:noProof/>
                <w:sz w:val="16"/>
              </w:rPr>
            </w:pPr>
            <w:r>
              <w:rPr>
                <w:rFonts w:ascii="Arial" w:hAnsi="Arial"/>
                <w:noProof/>
                <w:sz w:val="16"/>
              </w:rPr>
              <w:t>V roce 2022 ani v roce 2021 facilita neprovedla v hierarchii reálných hodnot žádné převody z nebo do úrovně 3.</w:t>
            </w:r>
          </w:p>
        </w:tc>
        <w:tc>
          <w:tcPr>
            <w:tcW w:w="1500" w:type="dxa"/>
            <w:noWrap/>
            <w:tcMar>
              <w:top w:w="0" w:type="dxa"/>
              <w:left w:w="0" w:type="dxa"/>
              <w:bottom w:w="0" w:type="dxa"/>
              <w:right w:w="0" w:type="dxa"/>
            </w:tcMar>
            <w:vAlign w:val="bottom"/>
          </w:tcPr>
          <w:p w14:paraId="4335CAEF" w14:textId="77777777" w:rsidR="00594382" w:rsidRDefault="00594382" w:rsidP="00C54AB7">
            <w:pPr>
              <w:rPr>
                <w:rFonts w:ascii="Calibri" w:eastAsia="Calibri" w:hAnsi="Calibri"/>
                <w:noProof/>
                <w:sz w:val="22"/>
              </w:rPr>
            </w:pPr>
          </w:p>
        </w:tc>
      </w:tr>
    </w:tbl>
    <w:p w14:paraId="68872F3E" w14:textId="77777777" w:rsidR="00594382" w:rsidRDefault="00594382" w:rsidP="00594382">
      <w:pPr>
        <w:pStyle w:val="Notes"/>
        <w:pageBreakBefore/>
        <w:numPr>
          <w:ilvl w:val="0"/>
          <w:numId w:val="0"/>
        </w:numPr>
        <w:ind w:left="432" w:hanging="432"/>
        <w:rPr>
          <w:noProof/>
          <w:bdr w:val="none" w:sz="0" w:space="0" w:color="auto" w:frame="1"/>
        </w:rPr>
      </w:pPr>
      <w:bookmarkStart w:id="236" w:name="RG_MARKER_70401"/>
      <w:bookmarkStart w:id="237" w:name="RG_MARKER_70313"/>
      <w:r>
        <w:rPr>
          <w:noProof/>
          <w:bdr w:val="none" w:sz="0" w:space="0" w:color="auto" w:frame="1"/>
        </w:rPr>
        <w:t>5</w:t>
      </w:r>
      <w:bookmarkEnd w:id="236"/>
      <w:bookmarkEnd w:id="237"/>
      <w:r>
        <w:rPr>
          <w:noProof/>
        </w:rPr>
        <w:tab/>
      </w:r>
      <w:r>
        <w:rPr>
          <w:noProof/>
          <w:bdr w:val="none" w:sz="0" w:space="0" w:color="auto" w:frame="1"/>
        </w:rPr>
        <w:t>Peněžní prostředky a peněžní ekvivalenty</w:t>
      </w:r>
    </w:p>
    <w:p w14:paraId="252C59E9" w14:textId="77777777" w:rsidR="00594382" w:rsidRDefault="00594382" w:rsidP="00594382">
      <w:pPr>
        <w:spacing w:before="60" w:after="60"/>
        <w:jc w:val="both"/>
        <w:rPr>
          <w:rFonts w:ascii="Arial" w:hAnsi="Arial"/>
          <w:noProof/>
          <w:sz w:val="16"/>
          <w:bdr w:val="none" w:sz="0" w:space="0" w:color="auto" w:frame="1"/>
        </w:rPr>
      </w:pPr>
    </w:p>
    <w:p w14:paraId="3181F7D8" w14:textId="77777777" w:rsidR="00594382" w:rsidRDefault="00594382" w:rsidP="00594382">
      <w:pPr>
        <w:spacing w:before="60" w:after="60"/>
        <w:contextualSpacing/>
        <w:jc w:val="both"/>
        <w:rPr>
          <w:rFonts w:ascii="Arial" w:hAnsi="Arial"/>
          <w:noProof/>
          <w:sz w:val="16"/>
          <w:bdr w:val="none" w:sz="0" w:space="0" w:color="auto" w:frame="1"/>
        </w:rPr>
      </w:pPr>
      <w:r>
        <w:rPr>
          <w:rFonts w:ascii="Arial" w:hAnsi="Arial"/>
          <w:noProof/>
          <w:sz w:val="16"/>
          <w:bdr w:val="none" w:sz="0" w:space="0" w:color="auto" w:frame="1"/>
        </w:rPr>
        <w:t>Peněžní prostředky a peněžní ekvivalenty tvoří:</w:t>
      </w:r>
    </w:p>
    <w:tbl>
      <w:tblPr>
        <w:tblW w:w="5000" w:type="pct"/>
        <w:tblLayout w:type="fixed"/>
        <w:tblLook w:val="0600" w:firstRow="0" w:lastRow="0" w:firstColumn="0" w:lastColumn="0" w:noHBand="1" w:noVBand="1"/>
      </w:tblPr>
      <w:tblGrid>
        <w:gridCol w:w="5624"/>
        <w:gridCol w:w="2047"/>
        <w:gridCol w:w="2047"/>
      </w:tblGrid>
      <w:tr w:rsidR="00594382" w14:paraId="51324441" w14:textId="77777777" w:rsidTr="00C54AB7">
        <w:trPr>
          <w:trHeight w:val="255"/>
        </w:trPr>
        <w:tc>
          <w:tcPr>
            <w:tcW w:w="5775"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20DD5C9"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CF6253"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21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FBEFFA"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02230098" w14:textId="77777777" w:rsidTr="00C54AB7">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107143F6" w14:textId="77777777" w:rsidR="00594382" w:rsidRDefault="00594382" w:rsidP="00C54AB7">
            <w:pPr>
              <w:rPr>
                <w:rFonts w:ascii="Arial" w:eastAsia="Arial" w:hAnsi="Arial" w:cs="Arial"/>
                <w:noProof/>
                <w:sz w:val="16"/>
              </w:rPr>
            </w:pPr>
            <w:r>
              <w:rPr>
                <w:rFonts w:ascii="Arial" w:hAnsi="Arial"/>
                <w:noProof/>
                <w:sz w:val="16"/>
              </w:rPr>
              <w:t>Pokladní hotovost</w:t>
            </w:r>
          </w:p>
        </w:tc>
        <w:tc>
          <w:tcPr>
            <w:tcW w:w="2100" w:type="dxa"/>
            <w:tcBorders>
              <w:top w:val="single" w:sz="4" w:space="0" w:color="000000"/>
              <w:left w:val="nil"/>
              <w:bottom w:val="nil"/>
              <w:right w:val="nil"/>
            </w:tcBorders>
            <w:tcMar>
              <w:top w:w="0" w:type="dxa"/>
              <w:left w:w="40" w:type="dxa"/>
              <w:bottom w:w="0" w:type="dxa"/>
              <w:right w:w="40" w:type="dxa"/>
            </w:tcMar>
            <w:vAlign w:val="center"/>
            <w:hideMark/>
          </w:tcPr>
          <w:p w14:paraId="6448FFBE" w14:textId="77777777" w:rsidR="00594382" w:rsidRDefault="00594382" w:rsidP="00C54AB7">
            <w:pPr>
              <w:jc w:val="right"/>
              <w:rPr>
                <w:rFonts w:ascii="Arial" w:eastAsia="Arial" w:hAnsi="Arial" w:cs="Arial"/>
                <w:noProof/>
                <w:sz w:val="16"/>
              </w:rPr>
            </w:pPr>
            <w:r>
              <w:rPr>
                <w:rFonts w:ascii="Arial" w:hAnsi="Arial"/>
                <w:noProof/>
                <w:sz w:val="16"/>
              </w:rPr>
              <w:t>328 079</w:t>
            </w:r>
          </w:p>
        </w:tc>
        <w:tc>
          <w:tcPr>
            <w:tcW w:w="2100" w:type="dxa"/>
            <w:tcBorders>
              <w:top w:val="single" w:sz="4" w:space="0" w:color="000000"/>
              <w:left w:val="nil"/>
              <w:bottom w:val="nil"/>
              <w:right w:val="nil"/>
            </w:tcBorders>
            <w:tcMar>
              <w:top w:w="0" w:type="dxa"/>
              <w:left w:w="40" w:type="dxa"/>
              <w:bottom w:w="0" w:type="dxa"/>
              <w:right w:w="40" w:type="dxa"/>
            </w:tcMar>
            <w:vAlign w:val="center"/>
            <w:hideMark/>
          </w:tcPr>
          <w:p w14:paraId="5F8811E2" w14:textId="77777777" w:rsidR="00594382" w:rsidRDefault="00594382" w:rsidP="00C54AB7">
            <w:pPr>
              <w:jc w:val="right"/>
              <w:rPr>
                <w:rFonts w:ascii="Arial" w:eastAsia="Arial" w:hAnsi="Arial" w:cs="Arial"/>
                <w:noProof/>
                <w:sz w:val="16"/>
              </w:rPr>
            </w:pPr>
            <w:r>
              <w:rPr>
                <w:rFonts w:ascii="Arial" w:hAnsi="Arial"/>
                <w:noProof/>
                <w:sz w:val="16"/>
              </w:rPr>
              <w:t>434 064</w:t>
            </w:r>
          </w:p>
        </w:tc>
      </w:tr>
      <w:tr w:rsidR="00594382" w14:paraId="28D715E9" w14:textId="77777777" w:rsidTr="00C54AB7">
        <w:trPr>
          <w:trHeight w:val="255"/>
        </w:trPr>
        <w:tc>
          <w:tcPr>
            <w:tcW w:w="5775" w:type="dxa"/>
            <w:tcMar>
              <w:top w:w="0" w:type="dxa"/>
              <w:left w:w="40" w:type="dxa"/>
              <w:bottom w:w="0" w:type="dxa"/>
              <w:right w:w="40" w:type="dxa"/>
            </w:tcMar>
            <w:vAlign w:val="center"/>
            <w:hideMark/>
          </w:tcPr>
          <w:p w14:paraId="13DA7381" w14:textId="77777777" w:rsidR="00594382" w:rsidRDefault="00594382" w:rsidP="00C54AB7">
            <w:pPr>
              <w:rPr>
                <w:rFonts w:ascii="Arial" w:eastAsia="Arial" w:hAnsi="Arial" w:cs="Arial"/>
                <w:noProof/>
                <w:sz w:val="16"/>
              </w:rPr>
            </w:pPr>
            <w:r>
              <w:rPr>
                <w:rFonts w:ascii="Arial" w:hAnsi="Arial"/>
                <w:noProof/>
                <w:sz w:val="16"/>
              </w:rPr>
              <w:t>Termínované vklady</w:t>
            </w:r>
          </w:p>
        </w:tc>
        <w:tc>
          <w:tcPr>
            <w:tcW w:w="2100" w:type="dxa"/>
            <w:tcMar>
              <w:top w:w="0" w:type="dxa"/>
              <w:left w:w="40" w:type="dxa"/>
              <w:bottom w:w="0" w:type="dxa"/>
              <w:right w:w="40" w:type="dxa"/>
            </w:tcMar>
            <w:vAlign w:val="center"/>
            <w:hideMark/>
          </w:tcPr>
          <w:p w14:paraId="3E8DDCC1" w14:textId="77777777" w:rsidR="00594382" w:rsidRDefault="00594382" w:rsidP="00C54AB7">
            <w:pPr>
              <w:jc w:val="right"/>
              <w:rPr>
                <w:rFonts w:ascii="Arial" w:eastAsia="Arial" w:hAnsi="Arial" w:cs="Arial"/>
                <w:noProof/>
                <w:sz w:val="16"/>
              </w:rPr>
            </w:pPr>
            <w:r>
              <w:rPr>
                <w:rFonts w:ascii="Arial" w:hAnsi="Arial"/>
                <w:noProof/>
                <w:sz w:val="16"/>
              </w:rPr>
              <w:t>963 004</w:t>
            </w:r>
          </w:p>
        </w:tc>
        <w:tc>
          <w:tcPr>
            <w:tcW w:w="2100" w:type="dxa"/>
            <w:tcMar>
              <w:top w:w="0" w:type="dxa"/>
              <w:left w:w="40" w:type="dxa"/>
              <w:bottom w:w="0" w:type="dxa"/>
              <w:right w:w="40" w:type="dxa"/>
            </w:tcMar>
            <w:vAlign w:val="center"/>
            <w:hideMark/>
          </w:tcPr>
          <w:p w14:paraId="635AAE21" w14:textId="77777777" w:rsidR="00594382" w:rsidRDefault="00594382" w:rsidP="00C54AB7">
            <w:pPr>
              <w:jc w:val="right"/>
              <w:rPr>
                <w:rFonts w:ascii="Arial" w:eastAsia="Arial" w:hAnsi="Arial" w:cs="Arial"/>
                <w:noProof/>
                <w:sz w:val="16"/>
              </w:rPr>
            </w:pPr>
            <w:r>
              <w:rPr>
                <w:rFonts w:ascii="Arial" w:hAnsi="Arial"/>
                <w:noProof/>
                <w:sz w:val="16"/>
              </w:rPr>
              <w:t>672 730</w:t>
            </w:r>
          </w:p>
        </w:tc>
      </w:tr>
      <w:tr w:rsidR="00594382" w14:paraId="6E7A8FAA" w14:textId="77777777" w:rsidTr="00C54AB7">
        <w:trPr>
          <w:trHeight w:val="255"/>
        </w:trPr>
        <w:tc>
          <w:tcPr>
            <w:tcW w:w="5775" w:type="dxa"/>
            <w:tcMar>
              <w:top w:w="0" w:type="dxa"/>
              <w:left w:w="40" w:type="dxa"/>
              <w:bottom w:w="0" w:type="dxa"/>
              <w:right w:w="40" w:type="dxa"/>
            </w:tcMar>
            <w:vAlign w:val="center"/>
            <w:hideMark/>
          </w:tcPr>
          <w:p w14:paraId="5E705107" w14:textId="77777777" w:rsidR="00594382" w:rsidRDefault="00594382" w:rsidP="00C54AB7">
            <w:pPr>
              <w:rPr>
                <w:rFonts w:ascii="Arial" w:eastAsia="Arial" w:hAnsi="Arial" w:cs="Arial"/>
                <w:noProof/>
                <w:sz w:val="16"/>
              </w:rPr>
            </w:pPr>
            <w:r>
              <w:rPr>
                <w:rFonts w:ascii="Arial" w:hAnsi="Arial"/>
                <w:noProof/>
                <w:sz w:val="16"/>
              </w:rPr>
              <w:t>Komerční papíry</w:t>
            </w:r>
          </w:p>
        </w:tc>
        <w:tc>
          <w:tcPr>
            <w:tcW w:w="2100" w:type="dxa"/>
            <w:tcMar>
              <w:top w:w="0" w:type="dxa"/>
              <w:left w:w="40" w:type="dxa"/>
              <w:bottom w:w="0" w:type="dxa"/>
              <w:right w:w="40" w:type="dxa"/>
            </w:tcMar>
            <w:vAlign w:val="center"/>
            <w:hideMark/>
          </w:tcPr>
          <w:p w14:paraId="15E15B07" w14:textId="77777777" w:rsidR="00594382" w:rsidRDefault="00594382" w:rsidP="00C54AB7">
            <w:pPr>
              <w:jc w:val="right"/>
              <w:rPr>
                <w:rFonts w:ascii="Arial" w:eastAsia="Arial" w:hAnsi="Arial" w:cs="Arial"/>
                <w:noProof/>
                <w:sz w:val="16"/>
              </w:rPr>
            </w:pPr>
            <w:r>
              <w:rPr>
                <w:rFonts w:ascii="Arial" w:hAnsi="Arial"/>
                <w:noProof/>
                <w:sz w:val="16"/>
              </w:rPr>
              <w:t>159 506</w:t>
            </w:r>
          </w:p>
        </w:tc>
        <w:tc>
          <w:tcPr>
            <w:tcW w:w="2100" w:type="dxa"/>
            <w:tcMar>
              <w:top w:w="0" w:type="dxa"/>
              <w:left w:w="40" w:type="dxa"/>
              <w:bottom w:w="0" w:type="dxa"/>
              <w:right w:w="40" w:type="dxa"/>
            </w:tcMar>
            <w:vAlign w:val="center"/>
            <w:hideMark/>
          </w:tcPr>
          <w:p w14:paraId="016DDB16" w14:textId="77777777" w:rsidR="00594382" w:rsidRDefault="00594382" w:rsidP="00C54AB7">
            <w:pPr>
              <w:jc w:val="right"/>
              <w:rPr>
                <w:rFonts w:ascii="Arial" w:eastAsia="Arial" w:hAnsi="Arial" w:cs="Arial"/>
                <w:noProof/>
                <w:sz w:val="16"/>
              </w:rPr>
            </w:pPr>
            <w:r>
              <w:rPr>
                <w:rFonts w:ascii="Arial" w:hAnsi="Arial"/>
                <w:noProof/>
                <w:sz w:val="16"/>
              </w:rPr>
              <w:t>252 211</w:t>
            </w:r>
          </w:p>
        </w:tc>
      </w:tr>
      <w:tr w:rsidR="00594382" w14:paraId="2D20EF9B" w14:textId="77777777" w:rsidTr="00C54AB7">
        <w:trPr>
          <w:trHeight w:val="255"/>
        </w:trPr>
        <w:tc>
          <w:tcPr>
            <w:tcW w:w="5775" w:type="dxa"/>
            <w:shd w:val="clear" w:color="auto" w:fill="BFBFBF"/>
            <w:tcMar>
              <w:top w:w="0" w:type="dxa"/>
              <w:left w:w="40" w:type="dxa"/>
              <w:bottom w:w="0" w:type="dxa"/>
              <w:right w:w="40" w:type="dxa"/>
            </w:tcMar>
            <w:vAlign w:val="center"/>
            <w:hideMark/>
          </w:tcPr>
          <w:p w14:paraId="6EE66132" w14:textId="77777777" w:rsidR="00594382" w:rsidRDefault="00594382" w:rsidP="00C54AB7">
            <w:pPr>
              <w:rPr>
                <w:rFonts w:ascii="Arial" w:eastAsia="Arial" w:hAnsi="Arial" w:cs="Arial"/>
                <w:b/>
                <w:noProof/>
                <w:sz w:val="16"/>
              </w:rPr>
            </w:pPr>
            <w:r>
              <w:rPr>
                <w:rFonts w:ascii="Arial" w:hAnsi="Arial"/>
                <w:b/>
                <w:noProof/>
                <w:sz w:val="16"/>
              </w:rPr>
              <w:t>Peněžní prostředky a peněžní ekvivalenty ve výkazu peněžních toků</w:t>
            </w:r>
          </w:p>
        </w:tc>
        <w:tc>
          <w:tcPr>
            <w:tcW w:w="2100" w:type="dxa"/>
            <w:shd w:val="clear" w:color="auto" w:fill="BFBFBF"/>
            <w:tcMar>
              <w:top w:w="0" w:type="dxa"/>
              <w:left w:w="40" w:type="dxa"/>
              <w:bottom w:w="0" w:type="dxa"/>
              <w:right w:w="40" w:type="dxa"/>
            </w:tcMar>
            <w:vAlign w:val="center"/>
            <w:hideMark/>
          </w:tcPr>
          <w:p w14:paraId="172BAAE3" w14:textId="77777777" w:rsidR="00594382" w:rsidRDefault="00594382" w:rsidP="00C54AB7">
            <w:pPr>
              <w:jc w:val="right"/>
              <w:rPr>
                <w:rFonts w:ascii="Arial" w:eastAsia="Arial" w:hAnsi="Arial" w:cs="Arial"/>
                <w:b/>
                <w:noProof/>
                <w:sz w:val="16"/>
              </w:rPr>
            </w:pPr>
            <w:r>
              <w:rPr>
                <w:rFonts w:ascii="Arial" w:hAnsi="Arial"/>
                <w:b/>
                <w:noProof/>
                <w:sz w:val="16"/>
              </w:rPr>
              <w:t>1 450 589</w:t>
            </w:r>
          </w:p>
        </w:tc>
        <w:tc>
          <w:tcPr>
            <w:tcW w:w="2100" w:type="dxa"/>
            <w:shd w:val="clear" w:color="auto" w:fill="BFBFBF"/>
            <w:tcMar>
              <w:top w:w="0" w:type="dxa"/>
              <w:left w:w="40" w:type="dxa"/>
              <w:bottom w:w="0" w:type="dxa"/>
              <w:right w:w="40" w:type="dxa"/>
            </w:tcMar>
            <w:vAlign w:val="center"/>
            <w:hideMark/>
          </w:tcPr>
          <w:p w14:paraId="0147735A" w14:textId="77777777" w:rsidR="00594382" w:rsidRDefault="00594382" w:rsidP="00C54AB7">
            <w:pPr>
              <w:jc w:val="right"/>
              <w:rPr>
                <w:rFonts w:ascii="Arial" w:eastAsia="Arial" w:hAnsi="Arial" w:cs="Arial"/>
                <w:b/>
                <w:noProof/>
                <w:sz w:val="16"/>
              </w:rPr>
            </w:pPr>
            <w:r>
              <w:rPr>
                <w:rFonts w:ascii="Arial" w:hAnsi="Arial"/>
                <w:b/>
                <w:noProof/>
                <w:sz w:val="16"/>
              </w:rPr>
              <w:t>1 359 005</w:t>
            </w:r>
          </w:p>
        </w:tc>
      </w:tr>
      <w:tr w:rsidR="00594382" w14:paraId="58F2E3A2" w14:textId="77777777" w:rsidTr="00C54AB7">
        <w:trPr>
          <w:trHeight w:val="255"/>
        </w:trPr>
        <w:tc>
          <w:tcPr>
            <w:tcW w:w="5775" w:type="dxa"/>
            <w:tcMar>
              <w:top w:w="0" w:type="dxa"/>
              <w:left w:w="40" w:type="dxa"/>
              <w:bottom w:w="0" w:type="dxa"/>
              <w:right w:w="40" w:type="dxa"/>
            </w:tcMar>
            <w:vAlign w:val="center"/>
            <w:hideMark/>
          </w:tcPr>
          <w:p w14:paraId="6394D1B8" w14:textId="77777777" w:rsidR="00594382" w:rsidRDefault="00594382" w:rsidP="00C54AB7">
            <w:pPr>
              <w:rPr>
                <w:rFonts w:ascii="Arial" w:eastAsia="Arial" w:hAnsi="Arial" w:cs="Arial"/>
                <w:noProof/>
                <w:sz w:val="16"/>
              </w:rPr>
            </w:pPr>
            <w:r>
              <w:rPr>
                <w:rFonts w:ascii="Arial" w:hAnsi="Arial"/>
                <w:noProof/>
                <w:sz w:val="16"/>
              </w:rPr>
              <w:t xml:space="preserve">Naběhlé úroky </w:t>
            </w:r>
          </w:p>
        </w:tc>
        <w:tc>
          <w:tcPr>
            <w:tcW w:w="2100" w:type="dxa"/>
            <w:tcMar>
              <w:top w:w="0" w:type="dxa"/>
              <w:left w:w="40" w:type="dxa"/>
              <w:bottom w:w="0" w:type="dxa"/>
              <w:right w:w="40" w:type="dxa"/>
            </w:tcMar>
            <w:vAlign w:val="center"/>
            <w:hideMark/>
          </w:tcPr>
          <w:p w14:paraId="5F3E5EF7" w14:textId="77777777" w:rsidR="00594382" w:rsidRDefault="00594382" w:rsidP="00C54AB7">
            <w:pPr>
              <w:jc w:val="right"/>
              <w:rPr>
                <w:rFonts w:ascii="Arial" w:eastAsia="Arial" w:hAnsi="Arial" w:cs="Arial"/>
                <w:noProof/>
                <w:sz w:val="16"/>
              </w:rPr>
            </w:pPr>
            <w:r>
              <w:rPr>
                <w:rFonts w:ascii="Arial" w:hAnsi="Arial"/>
                <w:noProof/>
                <w:sz w:val="16"/>
              </w:rPr>
              <w:t>1 381</w:t>
            </w:r>
          </w:p>
        </w:tc>
        <w:tc>
          <w:tcPr>
            <w:tcW w:w="2100" w:type="dxa"/>
            <w:tcMar>
              <w:top w:w="0" w:type="dxa"/>
              <w:left w:w="40" w:type="dxa"/>
              <w:bottom w:w="0" w:type="dxa"/>
              <w:right w:w="40" w:type="dxa"/>
            </w:tcMar>
            <w:vAlign w:val="center"/>
            <w:hideMark/>
          </w:tcPr>
          <w:p w14:paraId="76CE0717" w14:textId="77777777" w:rsidR="00594382" w:rsidRDefault="00594382" w:rsidP="00C54AB7">
            <w:pPr>
              <w:jc w:val="right"/>
              <w:rPr>
                <w:rFonts w:ascii="Arial" w:eastAsia="Arial" w:hAnsi="Arial" w:cs="Arial"/>
                <w:noProof/>
                <w:sz w:val="16"/>
              </w:rPr>
            </w:pPr>
            <w:r>
              <w:rPr>
                <w:rFonts w:ascii="Arial" w:hAnsi="Arial"/>
                <w:noProof/>
                <w:sz w:val="16"/>
              </w:rPr>
              <w:t>–441</w:t>
            </w:r>
          </w:p>
        </w:tc>
      </w:tr>
      <w:tr w:rsidR="00594382" w14:paraId="7203140C" w14:textId="77777777" w:rsidTr="00C54AB7">
        <w:trPr>
          <w:trHeight w:val="255"/>
        </w:trPr>
        <w:tc>
          <w:tcPr>
            <w:tcW w:w="5775" w:type="dxa"/>
            <w:shd w:val="clear" w:color="auto" w:fill="C0C0C0"/>
            <w:tcMar>
              <w:top w:w="0" w:type="dxa"/>
              <w:left w:w="40" w:type="dxa"/>
              <w:bottom w:w="0" w:type="dxa"/>
              <w:right w:w="40" w:type="dxa"/>
            </w:tcMar>
            <w:vAlign w:val="center"/>
            <w:hideMark/>
          </w:tcPr>
          <w:p w14:paraId="79139571" w14:textId="77777777" w:rsidR="00594382" w:rsidRDefault="00594382" w:rsidP="00C54AB7">
            <w:pPr>
              <w:rPr>
                <w:rFonts w:ascii="Arial" w:eastAsia="Arial" w:hAnsi="Arial" w:cs="Arial"/>
                <w:b/>
                <w:noProof/>
                <w:sz w:val="16"/>
              </w:rPr>
            </w:pPr>
            <w:r>
              <w:rPr>
                <w:rFonts w:ascii="Arial" w:hAnsi="Arial"/>
                <w:b/>
                <w:noProof/>
                <w:sz w:val="16"/>
              </w:rPr>
              <w:t>Peněžní prostředky a peněžní ekvivalenty ve výkazu finanční situace</w:t>
            </w:r>
          </w:p>
        </w:tc>
        <w:tc>
          <w:tcPr>
            <w:tcW w:w="2100" w:type="dxa"/>
            <w:shd w:val="clear" w:color="auto" w:fill="C0C0C0"/>
            <w:tcMar>
              <w:top w:w="0" w:type="dxa"/>
              <w:left w:w="40" w:type="dxa"/>
              <w:bottom w:w="0" w:type="dxa"/>
              <w:right w:w="40" w:type="dxa"/>
            </w:tcMar>
            <w:vAlign w:val="center"/>
            <w:hideMark/>
          </w:tcPr>
          <w:p w14:paraId="7F58F6D9" w14:textId="77777777" w:rsidR="00594382" w:rsidRDefault="00594382" w:rsidP="00C54AB7">
            <w:pPr>
              <w:jc w:val="right"/>
              <w:rPr>
                <w:rFonts w:ascii="Arial" w:eastAsia="Arial" w:hAnsi="Arial" w:cs="Arial"/>
                <w:b/>
                <w:noProof/>
                <w:sz w:val="16"/>
              </w:rPr>
            </w:pPr>
            <w:r>
              <w:rPr>
                <w:rFonts w:ascii="Arial" w:hAnsi="Arial"/>
                <w:b/>
                <w:noProof/>
                <w:sz w:val="16"/>
              </w:rPr>
              <w:t>1 451 970</w:t>
            </w:r>
          </w:p>
        </w:tc>
        <w:tc>
          <w:tcPr>
            <w:tcW w:w="2100" w:type="dxa"/>
            <w:shd w:val="clear" w:color="auto" w:fill="C0C0C0"/>
            <w:tcMar>
              <w:top w:w="0" w:type="dxa"/>
              <w:left w:w="40" w:type="dxa"/>
              <w:bottom w:w="0" w:type="dxa"/>
              <w:right w:w="40" w:type="dxa"/>
            </w:tcMar>
            <w:vAlign w:val="center"/>
            <w:hideMark/>
          </w:tcPr>
          <w:p w14:paraId="1302EB21" w14:textId="77777777" w:rsidR="00594382" w:rsidRDefault="00594382" w:rsidP="00C54AB7">
            <w:pPr>
              <w:jc w:val="right"/>
              <w:rPr>
                <w:rFonts w:ascii="Arial" w:eastAsia="Arial" w:hAnsi="Arial" w:cs="Arial"/>
                <w:b/>
                <w:noProof/>
                <w:sz w:val="16"/>
              </w:rPr>
            </w:pPr>
            <w:r>
              <w:rPr>
                <w:rFonts w:ascii="Arial" w:hAnsi="Arial"/>
                <w:b/>
                <w:noProof/>
                <w:sz w:val="16"/>
              </w:rPr>
              <w:t>1 358 564</w:t>
            </w:r>
          </w:p>
        </w:tc>
      </w:tr>
    </w:tbl>
    <w:p w14:paraId="7B250000" w14:textId="77777777" w:rsidR="00594382" w:rsidRDefault="00594382" w:rsidP="00594382">
      <w:pPr>
        <w:spacing w:before="120"/>
        <w:rPr>
          <w:rFonts w:ascii="Arial" w:hAnsi="Arial"/>
          <w:noProof/>
          <w:sz w:val="16"/>
          <w:bdr w:val="none" w:sz="0" w:space="0" w:color="auto" w:frame="1"/>
        </w:rPr>
      </w:pPr>
      <w:bookmarkStart w:id="238" w:name="RG_MARKER_70399"/>
      <w:bookmarkStart w:id="239" w:name="RG_MARKER_70314"/>
      <w:bookmarkEnd w:id="238"/>
      <w:bookmarkEnd w:id="239"/>
    </w:p>
    <w:p w14:paraId="557DF2B7"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6</w:t>
      </w:r>
      <w:r>
        <w:rPr>
          <w:noProof/>
        </w:rPr>
        <w:tab/>
      </w:r>
      <w:r>
        <w:rPr>
          <w:noProof/>
          <w:bdr w:val="none" w:sz="0" w:space="0" w:color="auto" w:frame="1"/>
        </w:rPr>
        <w:t xml:space="preserve">Derivátové finanční nástroje </w:t>
      </w:r>
    </w:p>
    <w:p w14:paraId="5BD533EA" w14:textId="77777777" w:rsidR="00594382" w:rsidRDefault="00594382" w:rsidP="00594382">
      <w:pPr>
        <w:spacing w:before="60" w:after="60"/>
        <w:jc w:val="both"/>
        <w:rPr>
          <w:rFonts w:ascii="Arial" w:hAnsi="Arial"/>
          <w:noProof/>
          <w:sz w:val="16"/>
          <w:bdr w:val="none" w:sz="0" w:space="0" w:color="auto" w:frame="1"/>
        </w:rPr>
      </w:pPr>
    </w:p>
    <w:p w14:paraId="1D358541"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Derivátové finanční nástroje, klasifikované jako držené k obchodování, mají tyto hlavní složky:</w:t>
      </w:r>
    </w:p>
    <w:tbl>
      <w:tblPr>
        <w:tblStyle w:val="CDMRange112"/>
        <w:tblW w:w="5000" w:type="pct"/>
        <w:tblLayout w:type="fixed"/>
        <w:tblLook w:val="0600" w:firstRow="0" w:lastRow="0" w:firstColumn="0" w:lastColumn="0" w:noHBand="1" w:noVBand="1"/>
      </w:tblPr>
      <w:tblGrid>
        <w:gridCol w:w="5332"/>
        <w:gridCol w:w="1462"/>
        <w:gridCol w:w="1462"/>
        <w:gridCol w:w="1462"/>
      </w:tblGrid>
      <w:tr w:rsidR="00594382" w14:paraId="2E1E7481" w14:textId="77777777" w:rsidTr="00C54AB7">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2945E203" w14:textId="77777777" w:rsidR="00594382" w:rsidRDefault="00594382" w:rsidP="00C54AB7">
            <w:pPr>
              <w:rPr>
                <w:rFonts w:ascii="Arial" w:eastAsia="Arial" w:hAnsi="Arial" w:cs="Arial"/>
                <w:b/>
                <w:noProof/>
                <w:sz w:val="16"/>
              </w:rPr>
            </w:pPr>
            <w:r>
              <w:rPr>
                <w:rFonts w:ascii="Arial" w:hAnsi="Arial"/>
                <w:b/>
                <w:noProof/>
                <w:sz w:val="16"/>
              </w:rPr>
              <w:t>Ke dni 31. prosince 2022</w:t>
            </w:r>
          </w:p>
        </w:tc>
        <w:tc>
          <w:tcPr>
            <w:tcW w:w="30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FC46EE" w14:textId="77777777" w:rsidR="00594382" w:rsidRDefault="00594382" w:rsidP="00C54AB7">
            <w:pPr>
              <w:jc w:val="center"/>
              <w:rPr>
                <w:rFonts w:ascii="Arial" w:eastAsia="Arial" w:hAnsi="Arial" w:cs="Arial"/>
                <w:b/>
                <w:noProof/>
                <w:sz w:val="16"/>
              </w:rPr>
            </w:pPr>
            <w:r>
              <w:rPr>
                <w:rFonts w:ascii="Arial" w:hAnsi="Arial"/>
                <w:b/>
                <w:noProof/>
                <w:sz w:val="16"/>
              </w:rPr>
              <w:t>Reálná hodnota</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3A215C" w14:textId="77777777" w:rsidR="00594382" w:rsidRDefault="00594382" w:rsidP="00C54AB7">
            <w:pPr>
              <w:jc w:val="center"/>
              <w:rPr>
                <w:rFonts w:ascii="Arial" w:eastAsia="Arial" w:hAnsi="Arial" w:cs="Arial"/>
                <w:b/>
                <w:noProof/>
                <w:sz w:val="16"/>
              </w:rPr>
            </w:pPr>
            <w:r>
              <w:rPr>
                <w:rFonts w:ascii="Arial" w:hAnsi="Arial"/>
                <w:b/>
                <w:noProof/>
                <w:sz w:val="16"/>
              </w:rPr>
              <w:t>Pomyslná částka</w:t>
            </w:r>
          </w:p>
        </w:tc>
      </w:tr>
      <w:tr w:rsidR="00594382" w14:paraId="460E31BE" w14:textId="77777777" w:rsidTr="00C54AB7">
        <w:trPr>
          <w:trHeight w:val="264"/>
        </w:trPr>
        <w:tc>
          <w:tcPr>
            <w:tcW w:w="5475" w:type="dxa"/>
            <w:tcBorders>
              <w:top w:val="nil"/>
              <w:left w:val="nil"/>
              <w:bottom w:val="single" w:sz="4" w:space="0" w:color="000000"/>
              <w:right w:val="nil"/>
            </w:tcBorders>
            <w:noWrap/>
            <w:tcMar>
              <w:top w:w="0" w:type="dxa"/>
              <w:left w:w="40" w:type="dxa"/>
              <w:bottom w:w="0" w:type="dxa"/>
              <w:right w:w="40" w:type="dxa"/>
            </w:tcMar>
            <w:vAlign w:val="bottom"/>
            <w:hideMark/>
          </w:tcPr>
          <w:p w14:paraId="6168478A"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8D53D5" w14:textId="77777777" w:rsidR="00594382" w:rsidRDefault="00594382" w:rsidP="00C54AB7">
            <w:pPr>
              <w:jc w:val="right"/>
              <w:rPr>
                <w:rFonts w:ascii="Arial" w:eastAsia="Arial" w:hAnsi="Arial" w:cs="Arial"/>
                <w:b/>
                <w:noProof/>
                <w:sz w:val="16"/>
              </w:rPr>
            </w:pPr>
            <w:r>
              <w:rPr>
                <w:rFonts w:ascii="Arial" w:hAnsi="Arial"/>
                <w:b/>
                <w:noProof/>
                <w:sz w:val="16"/>
              </w:rPr>
              <w:t>Aktiva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D5FAAD" w14:textId="77777777" w:rsidR="00594382" w:rsidRDefault="00594382" w:rsidP="00C54AB7">
            <w:pPr>
              <w:jc w:val="right"/>
              <w:rPr>
                <w:rFonts w:ascii="Arial" w:eastAsia="Arial" w:hAnsi="Arial" w:cs="Arial"/>
                <w:b/>
                <w:noProof/>
                <w:sz w:val="16"/>
              </w:rPr>
            </w:pPr>
            <w:r>
              <w:rPr>
                <w:rFonts w:ascii="Arial" w:hAnsi="Arial"/>
                <w:b/>
                <w:noProof/>
                <w:sz w:val="16"/>
              </w:rPr>
              <w:t>Závazky</w:t>
            </w:r>
          </w:p>
        </w:tc>
        <w:tc>
          <w:tcPr>
            <w:tcW w:w="1500" w:type="dxa"/>
            <w:vMerge/>
            <w:tcBorders>
              <w:top w:val="single" w:sz="4" w:space="0" w:color="000000"/>
              <w:left w:val="nil"/>
              <w:bottom w:val="single" w:sz="4" w:space="0" w:color="000000"/>
              <w:right w:val="nil"/>
            </w:tcBorders>
            <w:vAlign w:val="center"/>
            <w:hideMark/>
          </w:tcPr>
          <w:p w14:paraId="0BFEB90F" w14:textId="77777777" w:rsidR="00594382" w:rsidRDefault="00594382" w:rsidP="00C54AB7">
            <w:pPr>
              <w:rPr>
                <w:rFonts w:ascii="Arial" w:eastAsia="Arial" w:hAnsi="Arial" w:cs="Arial"/>
                <w:b/>
                <w:noProof/>
                <w:sz w:val="16"/>
              </w:rPr>
            </w:pPr>
          </w:p>
        </w:tc>
      </w:tr>
      <w:tr w:rsidR="00594382" w14:paraId="7A33344E" w14:textId="77777777" w:rsidTr="00C54AB7">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29970FD4" w14:textId="77777777" w:rsidR="00594382" w:rsidRDefault="00594382" w:rsidP="00C54AB7">
            <w:pPr>
              <w:rPr>
                <w:rFonts w:ascii="Arial" w:eastAsia="Arial" w:hAnsi="Arial" w:cs="Arial"/>
                <w:noProof/>
                <w:sz w:val="16"/>
              </w:rPr>
            </w:pPr>
            <w:r>
              <w:rPr>
                <w:rFonts w:ascii="Arial" w:hAnsi="Arial"/>
                <w:noProof/>
                <w:sz w:val="16"/>
              </w:rPr>
              <w:t>Křížové měnové swapy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3470EA3" w14:textId="77777777" w:rsidR="00594382" w:rsidRDefault="00594382" w:rsidP="00C54AB7">
            <w:pPr>
              <w:jc w:val="right"/>
              <w:rPr>
                <w:rFonts w:ascii="Arial" w:eastAsia="Arial" w:hAnsi="Arial" w:cs="Arial"/>
                <w:noProof/>
                <w:sz w:val="16"/>
              </w:rPr>
            </w:pPr>
            <w:r>
              <w:rPr>
                <w:rFonts w:ascii="Arial" w:hAnsi="Arial"/>
                <w:noProof/>
                <w:sz w:val="16"/>
              </w:rPr>
              <w:t>4 778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80935C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4617787" w14:textId="77777777" w:rsidR="00594382" w:rsidRDefault="00594382" w:rsidP="00C54AB7">
            <w:pPr>
              <w:jc w:val="right"/>
              <w:rPr>
                <w:rFonts w:ascii="Arial" w:eastAsia="Arial" w:hAnsi="Arial" w:cs="Arial"/>
                <w:noProof/>
                <w:sz w:val="16"/>
              </w:rPr>
            </w:pPr>
            <w:r>
              <w:rPr>
                <w:rFonts w:ascii="Arial" w:hAnsi="Arial"/>
                <w:noProof/>
                <w:sz w:val="16"/>
              </w:rPr>
              <w:t>47 033</w:t>
            </w:r>
          </w:p>
        </w:tc>
      </w:tr>
      <w:tr w:rsidR="00594382" w14:paraId="4EBB5411" w14:textId="77777777" w:rsidTr="00C54AB7">
        <w:trPr>
          <w:trHeight w:val="264"/>
        </w:trPr>
        <w:tc>
          <w:tcPr>
            <w:tcW w:w="5475" w:type="dxa"/>
            <w:tcMar>
              <w:top w:w="0" w:type="dxa"/>
              <w:left w:w="40" w:type="dxa"/>
              <w:bottom w:w="0" w:type="dxa"/>
              <w:right w:w="40" w:type="dxa"/>
            </w:tcMar>
            <w:vAlign w:val="center"/>
            <w:hideMark/>
          </w:tcPr>
          <w:p w14:paraId="196A925E" w14:textId="77777777" w:rsidR="00594382" w:rsidRDefault="00594382" w:rsidP="00C54AB7">
            <w:pPr>
              <w:rPr>
                <w:rFonts w:ascii="Arial" w:eastAsia="Arial" w:hAnsi="Arial" w:cs="Arial"/>
                <w:noProof/>
                <w:sz w:val="16"/>
              </w:rPr>
            </w:pPr>
            <w:r>
              <w:rPr>
                <w:rFonts w:ascii="Arial" w:hAnsi="Arial"/>
                <w:noProof/>
                <w:sz w:val="16"/>
              </w:rPr>
              <w:t>Devizové swapy</w:t>
            </w:r>
          </w:p>
        </w:tc>
        <w:tc>
          <w:tcPr>
            <w:tcW w:w="1500" w:type="dxa"/>
            <w:tcMar>
              <w:top w:w="0" w:type="dxa"/>
              <w:left w:w="40" w:type="dxa"/>
              <w:bottom w:w="0" w:type="dxa"/>
              <w:right w:w="40" w:type="dxa"/>
            </w:tcMar>
            <w:vAlign w:val="center"/>
            <w:hideMark/>
          </w:tcPr>
          <w:p w14:paraId="287DE7B5" w14:textId="77777777" w:rsidR="00594382" w:rsidRDefault="00594382" w:rsidP="00C54AB7">
            <w:pPr>
              <w:jc w:val="right"/>
              <w:rPr>
                <w:rFonts w:ascii="Arial" w:eastAsia="Arial" w:hAnsi="Arial" w:cs="Arial"/>
                <w:noProof/>
                <w:sz w:val="16"/>
              </w:rPr>
            </w:pPr>
            <w:r>
              <w:rPr>
                <w:rFonts w:ascii="Arial" w:hAnsi="Arial"/>
                <w:noProof/>
                <w:sz w:val="16"/>
              </w:rPr>
              <w:t>71 074</w:t>
            </w:r>
          </w:p>
        </w:tc>
        <w:tc>
          <w:tcPr>
            <w:tcW w:w="1500" w:type="dxa"/>
            <w:tcMar>
              <w:top w:w="0" w:type="dxa"/>
              <w:left w:w="40" w:type="dxa"/>
              <w:bottom w:w="0" w:type="dxa"/>
              <w:right w:w="40" w:type="dxa"/>
            </w:tcMar>
            <w:vAlign w:val="center"/>
            <w:hideMark/>
          </w:tcPr>
          <w:p w14:paraId="012ED02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7BF3B031" w14:textId="77777777" w:rsidR="00594382" w:rsidRDefault="00594382" w:rsidP="00C54AB7">
            <w:pPr>
              <w:jc w:val="right"/>
              <w:rPr>
                <w:rFonts w:ascii="Arial" w:eastAsia="Arial" w:hAnsi="Arial" w:cs="Arial"/>
                <w:noProof/>
                <w:sz w:val="16"/>
              </w:rPr>
            </w:pPr>
            <w:r>
              <w:rPr>
                <w:rFonts w:ascii="Arial" w:hAnsi="Arial"/>
                <w:noProof/>
                <w:sz w:val="16"/>
              </w:rPr>
              <w:t>1 790 000</w:t>
            </w:r>
          </w:p>
        </w:tc>
      </w:tr>
      <w:tr w:rsidR="00594382" w14:paraId="005DFCD9" w14:textId="77777777" w:rsidTr="00C54AB7">
        <w:trPr>
          <w:trHeight w:val="264"/>
        </w:trPr>
        <w:tc>
          <w:tcPr>
            <w:tcW w:w="5475" w:type="dxa"/>
            <w:shd w:val="clear" w:color="auto" w:fill="C2C2C2"/>
            <w:tcMar>
              <w:top w:w="0" w:type="dxa"/>
              <w:left w:w="40" w:type="dxa"/>
              <w:bottom w:w="0" w:type="dxa"/>
              <w:right w:w="40" w:type="dxa"/>
            </w:tcMar>
            <w:vAlign w:val="center"/>
            <w:hideMark/>
          </w:tcPr>
          <w:p w14:paraId="0394F6C2" w14:textId="77777777" w:rsidR="00594382" w:rsidRDefault="00594382" w:rsidP="00C54AB7">
            <w:pPr>
              <w:rPr>
                <w:rFonts w:ascii="Arial" w:eastAsia="Arial" w:hAnsi="Arial" w:cs="Arial"/>
                <w:b/>
                <w:noProof/>
                <w:sz w:val="16"/>
              </w:rPr>
            </w:pPr>
            <w:r>
              <w:rPr>
                <w:rFonts w:ascii="Arial" w:hAnsi="Arial"/>
                <w:b/>
                <w:noProof/>
                <w:sz w:val="16"/>
              </w:rPr>
              <w:t>Derivátové finanční nástroje celkem</w:t>
            </w:r>
          </w:p>
        </w:tc>
        <w:tc>
          <w:tcPr>
            <w:tcW w:w="1500" w:type="dxa"/>
            <w:shd w:val="clear" w:color="auto" w:fill="C2C2C2"/>
            <w:tcMar>
              <w:top w:w="0" w:type="dxa"/>
              <w:left w:w="40" w:type="dxa"/>
              <w:bottom w:w="0" w:type="dxa"/>
              <w:right w:w="40" w:type="dxa"/>
            </w:tcMar>
            <w:vAlign w:val="center"/>
            <w:hideMark/>
          </w:tcPr>
          <w:p w14:paraId="04CB1725" w14:textId="77777777" w:rsidR="00594382" w:rsidRDefault="00594382" w:rsidP="00C54AB7">
            <w:pPr>
              <w:jc w:val="right"/>
              <w:rPr>
                <w:rFonts w:ascii="Arial" w:eastAsia="Arial" w:hAnsi="Arial" w:cs="Arial"/>
                <w:b/>
                <w:noProof/>
                <w:sz w:val="16"/>
              </w:rPr>
            </w:pPr>
            <w:r>
              <w:rPr>
                <w:rFonts w:ascii="Arial" w:hAnsi="Arial"/>
                <w:b/>
                <w:noProof/>
                <w:sz w:val="16"/>
              </w:rPr>
              <w:t>75 852</w:t>
            </w:r>
          </w:p>
        </w:tc>
        <w:tc>
          <w:tcPr>
            <w:tcW w:w="1500" w:type="dxa"/>
            <w:shd w:val="clear" w:color="auto" w:fill="C2C2C2"/>
            <w:tcMar>
              <w:top w:w="0" w:type="dxa"/>
              <w:left w:w="40" w:type="dxa"/>
              <w:bottom w:w="0" w:type="dxa"/>
              <w:right w:w="40" w:type="dxa"/>
            </w:tcMar>
            <w:vAlign w:val="center"/>
            <w:hideMark/>
          </w:tcPr>
          <w:p w14:paraId="7E438F6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0" w:type="dxa"/>
            <w:shd w:val="clear" w:color="auto" w:fill="C2C2C2"/>
            <w:tcMar>
              <w:top w:w="0" w:type="dxa"/>
              <w:left w:w="40" w:type="dxa"/>
              <w:bottom w:w="0" w:type="dxa"/>
              <w:right w:w="40" w:type="dxa"/>
            </w:tcMar>
            <w:vAlign w:val="center"/>
            <w:hideMark/>
          </w:tcPr>
          <w:p w14:paraId="00E23027" w14:textId="77777777" w:rsidR="00594382" w:rsidRDefault="00594382" w:rsidP="00C54AB7">
            <w:pPr>
              <w:jc w:val="right"/>
              <w:rPr>
                <w:rFonts w:ascii="Arial" w:eastAsia="Arial" w:hAnsi="Arial" w:cs="Arial"/>
                <w:b/>
                <w:noProof/>
                <w:sz w:val="16"/>
              </w:rPr>
            </w:pPr>
            <w:r>
              <w:rPr>
                <w:rFonts w:ascii="Arial" w:hAnsi="Arial"/>
                <w:b/>
                <w:noProof/>
                <w:sz w:val="16"/>
              </w:rPr>
              <w:t>1 837 033</w:t>
            </w:r>
          </w:p>
        </w:tc>
      </w:tr>
      <w:tr w:rsidR="00594382" w14:paraId="401D4EBE" w14:textId="77777777" w:rsidTr="00C54AB7">
        <w:trPr>
          <w:trHeight w:hRule="exact" w:val="264"/>
        </w:trPr>
        <w:tc>
          <w:tcPr>
            <w:tcW w:w="5475" w:type="dxa"/>
            <w:tcBorders>
              <w:top w:val="nil"/>
              <w:left w:val="nil"/>
              <w:bottom w:val="single" w:sz="4" w:space="0" w:color="000000"/>
              <w:right w:val="nil"/>
            </w:tcBorders>
            <w:noWrap/>
            <w:tcMar>
              <w:top w:w="0" w:type="dxa"/>
              <w:left w:w="0" w:type="dxa"/>
              <w:bottom w:w="0" w:type="dxa"/>
              <w:right w:w="0" w:type="dxa"/>
            </w:tcMar>
            <w:vAlign w:val="bottom"/>
          </w:tcPr>
          <w:p w14:paraId="30B9B88C" w14:textId="77777777" w:rsidR="00594382" w:rsidRDefault="00594382" w:rsidP="00C54AB7">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5FE99C2C" w14:textId="77777777" w:rsidR="00594382" w:rsidRDefault="00594382" w:rsidP="00C54AB7">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20193919" w14:textId="77777777" w:rsidR="00594382" w:rsidRDefault="00594382" w:rsidP="00C54AB7">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02B04A41" w14:textId="77777777" w:rsidR="00594382" w:rsidRDefault="00594382" w:rsidP="00C54AB7">
            <w:pPr>
              <w:rPr>
                <w:rFonts w:ascii="Arial" w:eastAsia="Arial" w:hAnsi="Arial" w:cs="Arial"/>
                <w:noProof/>
                <w:sz w:val="20"/>
              </w:rPr>
            </w:pPr>
          </w:p>
        </w:tc>
      </w:tr>
      <w:tr w:rsidR="00594382" w14:paraId="19139682" w14:textId="77777777" w:rsidTr="00C54AB7">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3F62B288" w14:textId="77777777" w:rsidR="00594382" w:rsidRDefault="00594382" w:rsidP="00C54AB7">
            <w:pPr>
              <w:rPr>
                <w:rFonts w:ascii="Arial" w:eastAsia="Arial" w:hAnsi="Arial" w:cs="Arial"/>
                <w:b/>
                <w:noProof/>
                <w:sz w:val="16"/>
              </w:rPr>
            </w:pPr>
            <w:r>
              <w:rPr>
                <w:rFonts w:ascii="Arial" w:hAnsi="Arial"/>
                <w:b/>
                <w:noProof/>
                <w:sz w:val="16"/>
              </w:rPr>
              <w:t>K 31. prosinci 2021</w:t>
            </w:r>
          </w:p>
        </w:tc>
        <w:tc>
          <w:tcPr>
            <w:tcW w:w="30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867DE47" w14:textId="77777777" w:rsidR="00594382" w:rsidRDefault="00594382" w:rsidP="00C54AB7">
            <w:pPr>
              <w:jc w:val="center"/>
              <w:rPr>
                <w:rFonts w:ascii="Arial" w:eastAsia="Arial" w:hAnsi="Arial" w:cs="Arial"/>
                <w:b/>
                <w:noProof/>
                <w:sz w:val="16"/>
              </w:rPr>
            </w:pPr>
            <w:r>
              <w:rPr>
                <w:rFonts w:ascii="Arial" w:hAnsi="Arial"/>
                <w:b/>
                <w:noProof/>
                <w:sz w:val="16"/>
              </w:rPr>
              <w:t>Reálná hodnota</w:t>
            </w:r>
          </w:p>
        </w:tc>
        <w:tc>
          <w:tcPr>
            <w:tcW w:w="1500" w:type="dxa"/>
            <w:vMerge w:val="restart"/>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C71F96" w14:textId="77777777" w:rsidR="00594382" w:rsidRDefault="00594382" w:rsidP="00C54AB7">
            <w:pPr>
              <w:jc w:val="center"/>
              <w:rPr>
                <w:rFonts w:ascii="Arial" w:eastAsia="Arial" w:hAnsi="Arial" w:cs="Arial"/>
                <w:b/>
                <w:noProof/>
                <w:sz w:val="16"/>
              </w:rPr>
            </w:pPr>
            <w:r>
              <w:rPr>
                <w:rFonts w:ascii="Arial" w:hAnsi="Arial"/>
                <w:b/>
                <w:noProof/>
                <w:sz w:val="16"/>
              </w:rPr>
              <w:t>Pomyslná částka</w:t>
            </w:r>
          </w:p>
        </w:tc>
      </w:tr>
      <w:tr w:rsidR="00594382" w14:paraId="4C029ABA" w14:textId="77777777" w:rsidTr="00C54AB7">
        <w:trPr>
          <w:trHeight w:val="264"/>
        </w:trPr>
        <w:tc>
          <w:tcPr>
            <w:tcW w:w="5475" w:type="dxa"/>
            <w:tcBorders>
              <w:top w:val="nil"/>
              <w:left w:val="nil"/>
              <w:bottom w:val="single" w:sz="4" w:space="0" w:color="000000"/>
              <w:right w:val="nil"/>
            </w:tcBorders>
            <w:noWrap/>
            <w:tcMar>
              <w:top w:w="0" w:type="dxa"/>
              <w:left w:w="40" w:type="dxa"/>
              <w:bottom w:w="0" w:type="dxa"/>
              <w:right w:w="40" w:type="dxa"/>
            </w:tcMar>
            <w:vAlign w:val="bottom"/>
            <w:hideMark/>
          </w:tcPr>
          <w:p w14:paraId="1F81CAFA"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5492D0" w14:textId="77777777" w:rsidR="00594382" w:rsidRDefault="00594382" w:rsidP="00C54AB7">
            <w:pPr>
              <w:jc w:val="right"/>
              <w:rPr>
                <w:rFonts w:ascii="Arial" w:eastAsia="Arial" w:hAnsi="Arial" w:cs="Arial"/>
                <w:b/>
                <w:noProof/>
                <w:sz w:val="16"/>
              </w:rPr>
            </w:pPr>
            <w:r>
              <w:rPr>
                <w:rFonts w:ascii="Arial" w:hAnsi="Arial"/>
                <w:b/>
                <w:noProof/>
                <w:sz w:val="16"/>
              </w:rPr>
              <w:t>Aktiva</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4912608" w14:textId="77777777" w:rsidR="00594382" w:rsidRDefault="00594382" w:rsidP="00C54AB7">
            <w:pPr>
              <w:jc w:val="right"/>
              <w:rPr>
                <w:rFonts w:ascii="Arial" w:eastAsia="Arial" w:hAnsi="Arial" w:cs="Arial"/>
                <w:b/>
                <w:noProof/>
                <w:sz w:val="16"/>
              </w:rPr>
            </w:pPr>
            <w:r>
              <w:rPr>
                <w:rFonts w:ascii="Arial" w:hAnsi="Arial"/>
                <w:b/>
                <w:noProof/>
                <w:sz w:val="16"/>
              </w:rPr>
              <w:t>Závazky</w:t>
            </w:r>
          </w:p>
        </w:tc>
        <w:tc>
          <w:tcPr>
            <w:tcW w:w="1500" w:type="dxa"/>
            <w:vMerge/>
            <w:tcBorders>
              <w:top w:val="single" w:sz="4" w:space="0" w:color="000000"/>
              <w:left w:val="nil"/>
              <w:bottom w:val="single" w:sz="4" w:space="0" w:color="000000"/>
              <w:right w:val="nil"/>
            </w:tcBorders>
            <w:vAlign w:val="center"/>
            <w:hideMark/>
          </w:tcPr>
          <w:p w14:paraId="3F6CCD09" w14:textId="77777777" w:rsidR="00594382" w:rsidRDefault="00594382" w:rsidP="00C54AB7">
            <w:pPr>
              <w:rPr>
                <w:rFonts w:ascii="Arial" w:eastAsia="Arial" w:hAnsi="Arial" w:cs="Arial"/>
                <w:b/>
                <w:noProof/>
                <w:sz w:val="16"/>
              </w:rPr>
            </w:pPr>
          </w:p>
        </w:tc>
      </w:tr>
      <w:tr w:rsidR="00594382" w14:paraId="2C954FA3" w14:textId="77777777" w:rsidTr="00C54AB7">
        <w:trPr>
          <w:trHeight w:val="264"/>
        </w:trPr>
        <w:tc>
          <w:tcPr>
            <w:tcW w:w="5475" w:type="dxa"/>
            <w:tcBorders>
              <w:top w:val="single" w:sz="4" w:space="0" w:color="000000"/>
              <w:left w:val="nil"/>
              <w:bottom w:val="nil"/>
              <w:right w:val="nil"/>
            </w:tcBorders>
            <w:tcMar>
              <w:top w:w="0" w:type="dxa"/>
              <w:left w:w="40" w:type="dxa"/>
              <w:bottom w:w="0" w:type="dxa"/>
              <w:right w:w="40" w:type="dxa"/>
            </w:tcMar>
            <w:vAlign w:val="center"/>
            <w:hideMark/>
          </w:tcPr>
          <w:p w14:paraId="1AF69DDA" w14:textId="77777777" w:rsidR="00594382" w:rsidRDefault="00594382" w:rsidP="00C54AB7">
            <w:pPr>
              <w:rPr>
                <w:rFonts w:ascii="Arial" w:eastAsia="Arial" w:hAnsi="Arial" w:cs="Arial"/>
                <w:noProof/>
                <w:sz w:val="16"/>
              </w:rPr>
            </w:pPr>
            <w:r>
              <w:rPr>
                <w:rFonts w:ascii="Arial" w:hAnsi="Arial"/>
                <w:noProof/>
                <w:sz w:val="16"/>
              </w:rPr>
              <w:t>Měnově úrokové swapy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212643A" w14:textId="77777777" w:rsidR="00594382" w:rsidRDefault="00594382" w:rsidP="00C54AB7">
            <w:pPr>
              <w:jc w:val="right"/>
              <w:rPr>
                <w:rFonts w:ascii="Arial" w:eastAsia="Arial" w:hAnsi="Arial" w:cs="Arial"/>
                <w:noProof/>
                <w:sz w:val="16"/>
              </w:rPr>
            </w:pPr>
            <w:r>
              <w:rPr>
                <w:rFonts w:ascii="Arial" w:hAnsi="Arial"/>
                <w:noProof/>
                <w:sz w:val="16"/>
              </w:rPr>
              <w:t>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69BC91C" w14:textId="77777777" w:rsidR="00594382" w:rsidRDefault="00594382" w:rsidP="00C54AB7">
            <w:pPr>
              <w:jc w:val="right"/>
              <w:rPr>
                <w:rFonts w:ascii="Arial" w:eastAsia="Arial" w:hAnsi="Arial" w:cs="Arial"/>
                <w:noProof/>
                <w:sz w:val="16"/>
              </w:rPr>
            </w:pPr>
            <w:r>
              <w:rPr>
                <w:rFonts w:ascii="Arial" w:hAnsi="Arial"/>
                <w:noProof/>
                <w:sz w:val="16"/>
              </w:rPr>
              <w:t>–2 568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17EE7F3" w14:textId="77777777" w:rsidR="00594382" w:rsidRDefault="00594382" w:rsidP="00C54AB7">
            <w:pPr>
              <w:jc w:val="right"/>
              <w:rPr>
                <w:rFonts w:ascii="Arial" w:eastAsia="Arial" w:hAnsi="Arial" w:cs="Arial"/>
                <w:noProof/>
                <w:sz w:val="16"/>
              </w:rPr>
            </w:pPr>
            <w:r>
              <w:rPr>
                <w:rFonts w:ascii="Arial" w:hAnsi="Arial"/>
                <w:noProof/>
                <w:sz w:val="16"/>
              </w:rPr>
              <w:t>51 865</w:t>
            </w:r>
          </w:p>
        </w:tc>
      </w:tr>
      <w:tr w:rsidR="00594382" w14:paraId="1A74E08C" w14:textId="77777777" w:rsidTr="00C54AB7">
        <w:trPr>
          <w:trHeight w:val="264"/>
        </w:trPr>
        <w:tc>
          <w:tcPr>
            <w:tcW w:w="5475" w:type="dxa"/>
            <w:tcMar>
              <w:top w:w="0" w:type="dxa"/>
              <w:left w:w="40" w:type="dxa"/>
              <w:bottom w:w="0" w:type="dxa"/>
              <w:right w:w="40" w:type="dxa"/>
            </w:tcMar>
            <w:vAlign w:val="center"/>
            <w:hideMark/>
          </w:tcPr>
          <w:p w14:paraId="771CEB84" w14:textId="77777777" w:rsidR="00594382" w:rsidRDefault="00594382" w:rsidP="00C54AB7">
            <w:pPr>
              <w:rPr>
                <w:rFonts w:ascii="Arial" w:eastAsia="Arial" w:hAnsi="Arial" w:cs="Arial"/>
                <w:noProof/>
                <w:sz w:val="16"/>
              </w:rPr>
            </w:pPr>
            <w:r>
              <w:rPr>
                <w:rFonts w:ascii="Arial" w:hAnsi="Arial"/>
                <w:noProof/>
                <w:sz w:val="16"/>
              </w:rPr>
              <w:t>Devizové swapy</w:t>
            </w:r>
          </w:p>
        </w:tc>
        <w:tc>
          <w:tcPr>
            <w:tcW w:w="1500" w:type="dxa"/>
            <w:tcMar>
              <w:top w:w="0" w:type="dxa"/>
              <w:left w:w="40" w:type="dxa"/>
              <w:bottom w:w="0" w:type="dxa"/>
              <w:right w:w="40" w:type="dxa"/>
            </w:tcMar>
            <w:vAlign w:val="center"/>
            <w:hideMark/>
          </w:tcPr>
          <w:p w14:paraId="2B8415D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0546F915" w14:textId="77777777" w:rsidR="00594382" w:rsidRDefault="00594382" w:rsidP="00C54AB7">
            <w:pPr>
              <w:jc w:val="right"/>
              <w:rPr>
                <w:rFonts w:ascii="Arial" w:eastAsia="Arial" w:hAnsi="Arial" w:cs="Arial"/>
                <w:noProof/>
                <w:sz w:val="16"/>
              </w:rPr>
            </w:pPr>
            <w:r>
              <w:rPr>
                <w:rFonts w:ascii="Arial" w:hAnsi="Arial"/>
                <w:noProof/>
                <w:sz w:val="16"/>
              </w:rPr>
              <w:t>–16 267</w:t>
            </w:r>
          </w:p>
        </w:tc>
        <w:tc>
          <w:tcPr>
            <w:tcW w:w="1500" w:type="dxa"/>
            <w:tcMar>
              <w:top w:w="0" w:type="dxa"/>
              <w:left w:w="40" w:type="dxa"/>
              <w:bottom w:w="0" w:type="dxa"/>
              <w:right w:w="40" w:type="dxa"/>
            </w:tcMar>
            <w:vAlign w:val="center"/>
            <w:hideMark/>
          </w:tcPr>
          <w:p w14:paraId="0ECE468A" w14:textId="77777777" w:rsidR="00594382" w:rsidRDefault="00594382" w:rsidP="00C54AB7">
            <w:pPr>
              <w:jc w:val="right"/>
              <w:rPr>
                <w:rFonts w:ascii="Arial" w:eastAsia="Arial" w:hAnsi="Arial" w:cs="Arial"/>
                <w:noProof/>
                <w:sz w:val="16"/>
              </w:rPr>
            </w:pPr>
            <w:r>
              <w:rPr>
                <w:rFonts w:ascii="Arial" w:hAnsi="Arial"/>
                <w:noProof/>
                <w:sz w:val="16"/>
              </w:rPr>
              <w:t>1 530 000</w:t>
            </w:r>
          </w:p>
        </w:tc>
      </w:tr>
      <w:tr w:rsidR="00594382" w14:paraId="4645C95B" w14:textId="77777777" w:rsidTr="00C54AB7">
        <w:trPr>
          <w:trHeight w:val="264"/>
        </w:trPr>
        <w:tc>
          <w:tcPr>
            <w:tcW w:w="5475" w:type="dxa"/>
            <w:shd w:val="clear" w:color="auto" w:fill="C2C2C2"/>
            <w:tcMar>
              <w:top w:w="0" w:type="dxa"/>
              <w:left w:w="40" w:type="dxa"/>
              <w:bottom w:w="0" w:type="dxa"/>
              <w:right w:w="40" w:type="dxa"/>
            </w:tcMar>
            <w:vAlign w:val="center"/>
            <w:hideMark/>
          </w:tcPr>
          <w:p w14:paraId="10D7081F" w14:textId="77777777" w:rsidR="00594382" w:rsidRDefault="00594382" w:rsidP="00C54AB7">
            <w:pPr>
              <w:rPr>
                <w:rFonts w:ascii="Arial" w:eastAsia="Arial" w:hAnsi="Arial" w:cs="Arial"/>
                <w:b/>
                <w:noProof/>
                <w:sz w:val="16"/>
              </w:rPr>
            </w:pPr>
            <w:r>
              <w:rPr>
                <w:rFonts w:ascii="Arial" w:hAnsi="Arial"/>
                <w:b/>
                <w:noProof/>
                <w:sz w:val="16"/>
              </w:rPr>
              <w:t>Derivátové finanční nástroje celkem</w:t>
            </w:r>
          </w:p>
        </w:tc>
        <w:tc>
          <w:tcPr>
            <w:tcW w:w="1500" w:type="dxa"/>
            <w:shd w:val="clear" w:color="auto" w:fill="C2C2C2"/>
            <w:tcMar>
              <w:top w:w="0" w:type="dxa"/>
              <w:left w:w="40" w:type="dxa"/>
              <w:bottom w:w="0" w:type="dxa"/>
              <w:right w:w="40" w:type="dxa"/>
            </w:tcMar>
            <w:vAlign w:val="center"/>
            <w:hideMark/>
          </w:tcPr>
          <w:p w14:paraId="245F35A6" w14:textId="77777777" w:rsidR="00594382" w:rsidRDefault="00594382" w:rsidP="00C54AB7">
            <w:pPr>
              <w:jc w:val="right"/>
              <w:rPr>
                <w:rFonts w:ascii="Arial" w:eastAsia="Arial" w:hAnsi="Arial" w:cs="Arial"/>
                <w:b/>
                <w:noProof/>
                <w:sz w:val="16"/>
              </w:rPr>
            </w:pPr>
            <w:r>
              <w:rPr>
                <w:rFonts w:ascii="Arial" w:hAnsi="Arial"/>
                <w:b/>
                <w:noProof/>
                <w:sz w:val="16"/>
              </w:rPr>
              <w:t>7</w:t>
            </w:r>
          </w:p>
        </w:tc>
        <w:tc>
          <w:tcPr>
            <w:tcW w:w="1500" w:type="dxa"/>
            <w:shd w:val="clear" w:color="auto" w:fill="C2C2C2"/>
            <w:tcMar>
              <w:top w:w="0" w:type="dxa"/>
              <w:left w:w="40" w:type="dxa"/>
              <w:bottom w:w="0" w:type="dxa"/>
              <w:right w:w="40" w:type="dxa"/>
            </w:tcMar>
            <w:vAlign w:val="center"/>
            <w:hideMark/>
          </w:tcPr>
          <w:p w14:paraId="7399F778" w14:textId="77777777" w:rsidR="00594382" w:rsidRDefault="00594382" w:rsidP="00C54AB7">
            <w:pPr>
              <w:jc w:val="right"/>
              <w:rPr>
                <w:rFonts w:ascii="Arial" w:eastAsia="Arial" w:hAnsi="Arial" w:cs="Arial"/>
                <w:b/>
                <w:noProof/>
                <w:sz w:val="16"/>
              </w:rPr>
            </w:pPr>
            <w:r>
              <w:rPr>
                <w:rFonts w:ascii="Arial" w:hAnsi="Arial"/>
                <w:b/>
                <w:noProof/>
                <w:sz w:val="16"/>
              </w:rPr>
              <w:t>–18 835</w:t>
            </w:r>
          </w:p>
        </w:tc>
        <w:tc>
          <w:tcPr>
            <w:tcW w:w="1500" w:type="dxa"/>
            <w:shd w:val="clear" w:color="auto" w:fill="C2C2C2"/>
            <w:tcMar>
              <w:top w:w="0" w:type="dxa"/>
              <w:left w:w="40" w:type="dxa"/>
              <w:bottom w:w="0" w:type="dxa"/>
              <w:right w:w="40" w:type="dxa"/>
            </w:tcMar>
            <w:vAlign w:val="center"/>
            <w:hideMark/>
          </w:tcPr>
          <w:p w14:paraId="74B7B273" w14:textId="77777777" w:rsidR="00594382" w:rsidRDefault="00594382" w:rsidP="00C54AB7">
            <w:pPr>
              <w:jc w:val="right"/>
              <w:rPr>
                <w:rFonts w:ascii="Arial" w:eastAsia="Arial" w:hAnsi="Arial" w:cs="Arial"/>
                <w:b/>
                <w:noProof/>
                <w:sz w:val="16"/>
              </w:rPr>
            </w:pPr>
            <w:r>
              <w:rPr>
                <w:rFonts w:ascii="Arial" w:hAnsi="Arial"/>
                <w:b/>
                <w:noProof/>
                <w:sz w:val="16"/>
              </w:rPr>
              <w:t>1 581 865</w:t>
            </w:r>
          </w:p>
        </w:tc>
      </w:tr>
      <w:tr w:rsidR="00594382" w14:paraId="4A99337C" w14:textId="77777777" w:rsidTr="00C54AB7">
        <w:trPr>
          <w:trHeight w:hRule="exact" w:val="264"/>
        </w:trPr>
        <w:tc>
          <w:tcPr>
            <w:tcW w:w="5475" w:type="dxa"/>
            <w:noWrap/>
            <w:tcMar>
              <w:top w:w="0" w:type="dxa"/>
              <w:left w:w="0" w:type="dxa"/>
              <w:bottom w:w="0" w:type="dxa"/>
              <w:right w:w="0" w:type="dxa"/>
            </w:tcMar>
            <w:vAlign w:val="bottom"/>
          </w:tcPr>
          <w:p w14:paraId="7E4A9154"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0DB64B97"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257E8DF0"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0317FEDE" w14:textId="77777777" w:rsidR="00594382" w:rsidRDefault="00594382" w:rsidP="00C54AB7">
            <w:pPr>
              <w:rPr>
                <w:rFonts w:ascii="Arial" w:eastAsia="Arial" w:hAnsi="Arial" w:cs="Arial"/>
                <w:noProof/>
                <w:sz w:val="20"/>
              </w:rPr>
            </w:pPr>
          </w:p>
        </w:tc>
      </w:tr>
      <w:tr w:rsidR="00594382" w14:paraId="59D54E87" w14:textId="77777777" w:rsidTr="00C54AB7">
        <w:trPr>
          <w:trHeight w:val="528"/>
        </w:trPr>
        <w:tc>
          <w:tcPr>
            <w:tcW w:w="9975" w:type="dxa"/>
            <w:gridSpan w:val="4"/>
            <w:tcMar>
              <w:top w:w="0" w:type="dxa"/>
              <w:left w:w="0" w:type="dxa"/>
              <w:bottom w:w="0" w:type="dxa"/>
              <w:right w:w="0" w:type="dxa"/>
            </w:tcMar>
            <w:vAlign w:val="bottom"/>
            <w:hideMark/>
          </w:tcPr>
          <w:p w14:paraId="7258F5A9" w14:textId="77777777" w:rsidR="00594382" w:rsidRDefault="00594382" w:rsidP="00C54AB7">
            <w:pPr>
              <w:jc w:val="both"/>
              <w:rPr>
                <w:rFonts w:ascii="Arial" w:eastAsia="Arial" w:hAnsi="Arial" w:cs="Arial"/>
                <w:noProof/>
                <w:sz w:val="16"/>
              </w:rPr>
            </w:pPr>
            <w:r>
              <w:rPr>
                <w:rFonts w:ascii="Arial" w:hAnsi="Arial"/>
                <w:noProof/>
                <w:sz w:val="16"/>
              </w:rPr>
              <w:t>V návaznosti na ukončení používání sazby EONIA a vývoj na trzích banka v prosinci 2022 přešla z diskontování s použitím sazby EONIA na diskontování s použitím sazby ESTER, což mělo dopad na výsledek hospodaření ve výši 18 966 EUR.</w:t>
            </w:r>
          </w:p>
        </w:tc>
      </w:tr>
    </w:tbl>
    <w:p w14:paraId="67326DE1" w14:textId="77777777" w:rsidR="00594382" w:rsidRDefault="00594382" w:rsidP="00594382">
      <w:pPr>
        <w:pStyle w:val="Notes"/>
        <w:pageBreakBefore/>
        <w:numPr>
          <w:ilvl w:val="0"/>
          <w:numId w:val="0"/>
        </w:numPr>
        <w:ind w:left="432" w:hanging="432"/>
        <w:rPr>
          <w:noProof/>
          <w:bdr w:val="none" w:sz="0" w:space="0" w:color="auto" w:frame="1"/>
        </w:rPr>
      </w:pPr>
      <w:bookmarkStart w:id="240" w:name="RG_MARKER_70398"/>
      <w:bookmarkStart w:id="241" w:name="RG_MARKER_70315"/>
      <w:r>
        <w:rPr>
          <w:noProof/>
          <w:bdr w:val="none" w:sz="0" w:space="0" w:color="auto" w:frame="1"/>
        </w:rPr>
        <w:t>7</w:t>
      </w:r>
      <w:bookmarkEnd w:id="240"/>
      <w:bookmarkEnd w:id="241"/>
      <w:r>
        <w:rPr>
          <w:noProof/>
        </w:rPr>
        <w:tab/>
      </w:r>
      <w:r>
        <w:rPr>
          <w:noProof/>
          <w:bdr w:val="none" w:sz="0" w:space="0" w:color="auto" w:frame="1"/>
        </w:rPr>
        <w:t>Úvěry a jiné pohledávky</w:t>
      </w:r>
    </w:p>
    <w:p w14:paraId="14AE2C9A" w14:textId="77777777" w:rsidR="00594382" w:rsidRDefault="00594382" w:rsidP="00594382">
      <w:pPr>
        <w:pStyle w:val="ListParagraph"/>
        <w:numPr>
          <w:ilvl w:val="0"/>
          <w:numId w:val="80"/>
        </w:numPr>
        <w:suppressAutoHyphens w:val="0"/>
        <w:spacing w:before="60" w:after="60"/>
        <w:ind w:left="360"/>
        <w:jc w:val="both"/>
        <w:rPr>
          <w:rFonts w:ascii="Arial" w:hAnsi="Arial"/>
          <w:noProof/>
          <w:sz w:val="12"/>
          <w:bdr w:val="none" w:sz="0" w:space="0" w:color="auto" w:frame="1"/>
        </w:rPr>
      </w:pPr>
      <w:r>
        <w:rPr>
          <w:rFonts w:ascii="Arial" w:hAnsi="Arial"/>
          <w:b/>
          <w:noProof/>
          <w:sz w:val="16"/>
          <w:bdr w:val="none" w:sz="0" w:space="0" w:color="auto" w:frame="1"/>
        </w:rPr>
        <w:t xml:space="preserve"> Úvěry a jiné pohledávky</w:t>
      </w:r>
    </w:p>
    <w:p w14:paraId="78F1DDF1" w14:textId="77777777" w:rsidR="00594382" w:rsidRDefault="00594382" w:rsidP="00594382">
      <w:pPr>
        <w:pStyle w:val="Normal69"/>
        <w:suppressAutoHyphens w:val="0"/>
        <w:spacing w:before="60" w:after="60"/>
        <w:jc w:val="both"/>
        <w:rPr>
          <w:rFonts w:ascii="Arial" w:hAnsi="Arial"/>
          <w:noProof/>
          <w:sz w:val="16"/>
          <w:bdr w:val="none" w:sz="0" w:space="0" w:color="auto" w:frame="1"/>
        </w:rPr>
      </w:pPr>
      <w:r>
        <w:rPr>
          <w:rFonts w:ascii="Arial" w:hAnsi="Arial"/>
          <w:noProof/>
          <w:sz w:val="16"/>
          <w:bdr w:val="none" w:sz="0" w:space="0" w:color="auto" w:frame="1"/>
        </w:rPr>
        <w:t>Následující tabulka obsahuje sesouhlasení úvěrů a záloh mezi počátečním a konečným zůstatkem:</w:t>
      </w:r>
    </w:p>
    <w:tbl>
      <w:tblPr>
        <w:tblStyle w:val="CDMRange113"/>
        <w:tblW w:w="5000" w:type="pct"/>
        <w:tblLayout w:type="fixed"/>
        <w:tblLook w:val="0600" w:firstRow="0" w:lastRow="0" w:firstColumn="0" w:lastColumn="0" w:noHBand="1" w:noVBand="1"/>
      </w:tblPr>
      <w:tblGrid>
        <w:gridCol w:w="4811"/>
        <w:gridCol w:w="941"/>
        <w:gridCol w:w="940"/>
        <w:gridCol w:w="1146"/>
        <w:gridCol w:w="940"/>
        <w:gridCol w:w="940"/>
      </w:tblGrid>
      <w:tr w:rsidR="00594382" w14:paraId="35617F6A" w14:textId="77777777" w:rsidTr="00C54AB7">
        <w:trPr>
          <w:trHeight w:val="450"/>
        </w:trPr>
        <w:tc>
          <w:tcPr>
            <w:tcW w:w="492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71DC6A1F"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FE025F7" w14:textId="77777777" w:rsidR="00594382" w:rsidRDefault="00594382" w:rsidP="00C54AB7">
            <w:pPr>
              <w:jc w:val="right"/>
              <w:rPr>
                <w:rFonts w:ascii="Arial" w:eastAsia="Arial" w:hAnsi="Arial" w:cs="Arial"/>
                <w:b/>
                <w:noProof/>
                <w:sz w:val="16"/>
              </w:rPr>
            </w:pPr>
            <w:r>
              <w:rPr>
                <w:rFonts w:ascii="Arial" w:hAnsi="Arial"/>
                <w:b/>
                <w:noProof/>
                <w:sz w:val="16"/>
              </w:rPr>
              <w:t>Globální úvěry*</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1D5490" w14:textId="77777777" w:rsidR="00594382" w:rsidRDefault="00594382" w:rsidP="00C54AB7">
            <w:pPr>
              <w:jc w:val="right"/>
              <w:rPr>
                <w:rFonts w:ascii="Arial" w:eastAsia="Arial" w:hAnsi="Arial" w:cs="Arial"/>
                <w:b/>
                <w:noProof/>
                <w:sz w:val="16"/>
              </w:rPr>
            </w:pPr>
            <w:r>
              <w:rPr>
                <w:rFonts w:ascii="Arial" w:hAnsi="Arial"/>
                <w:b/>
                <w:noProof/>
                <w:sz w:val="16"/>
              </w:rPr>
              <w:t>Seniorní úvěry</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41FE5E" w14:textId="77777777" w:rsidR="00594382" w:rsidRDefault="00594382" w:rsidP="00C54AB7">
            <w:pPr>
              <w:jc w:val="right"/>
              <w:rPr>
                <w:rFonts w:ascii="Arial" w:eastAsia="Arial" w:hAnsi="Arial" w:cs="Arial"/>
                <w:b/>
                <w:noProof/>
                <w:sz w:val="16"/>
              </w:rPr>
            </w:pPr>
            <w:r>
              <w:rPr>
                <w:rFonts w:ascii="Arial" w:hAnsi="Arial"/>
                <w:b/>
                <w:noProof/>
                <w:sz w:val="16"/>
              </w:rPr>
              <w:t>Podřízené úvěry</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C81EC3" w14:textId="77777777" w:rsidR="00594382" w:rsidRDefault="00594382" w:rsidP="00C54AB7">
            <w:pPr>
              <w:jc w:val="right"/>
              <w:rPr>
                <w:rFonts w:ascii="Arial" w:eastAsia="Arial" w:hAnsi="Arial" w:cs="Arial"/>
                <w:b/>
                <w:noProof/>
                <w:sz w:val="16"/>
              </w:rPr>
            </w:pPr>
            <w:r>
              <w:rPr>
                <w:rFonts w:ascii="Arial" w:hAnsi="Arial"/>
                <w:b/>
                <w:noProof/>
                <w:sz w:val="16"/>
              </w:rPr>
              <w:t>POCI</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50E4AD"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2E052534"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61D2AE" w14:textId="77777777" w:rsidR="00594382" w:rsidRDefault="00594382" w:rsidP="00C54AB7">
            <w:pPr>
              <w:rPr>
                <w:rFonts w:ascii="Arial" w:eastAsia="Arial" w:hAnsi="Arial" w:cs="Arial"/>
                <w:b/>
                <w:noProof/>
                <w:sz w:val="16"/>
              </w:rPr>
            </w:pPr>
            <w:r>
              <w:rPr>
                <w:rFonts w:ascii="Arial" w:hAnsi="Arial"/>
                <w:b/>
                <w:noProof/>
                <w:sz w:val="16"/>
              </w:rPr>
              <w:t>Nominální hodnota úvěrů vykaz. v naběhlé hodnotě k 1. lednu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BDC60DC" w14:textId="77777777" w:rsidR="00594382" w:rsidRDefault="00594382" w:rsidP="00C54AB7">
            <w:pPr>
              <w:jc w:val="right"/>
              <w:rPr>
                <w:rFonts w:ascii="Arial" w:eastAsia="Arial" w:hAnsi="Arial" w:cs="Arial"/>
                <w:b/>
                <w:noProof/>
                <w:sz w:val="16"/>
              </w:rPr>
            </w:pPr>
            <w:r>
              <w:rPr>
                <w:rFonts w:ascii="Arial" w:hAnsi="Arial"/>
                <w:b/>
                <w:noProof/>
                <w:sz w:val="16"/>
              </w:rPr>
              <w:t>1 260 960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7CB74F" w14:textId="77777777" w:rsidR="00594382" w:rsidRDefault="00594382" w:rsidP="00C54AB7">
            <w:pPr>
              <w:jc w:val="right"/>
              <w:rPr>
                <w:rFonts w:ascii="Arial" w:eastAsia="Arial" w:hAnsi="Arial" w:cs="Arial"/>
                <w:b/>
                <w:noProof/>
                <w:sz w:val="16"/>
              </w:rPr>
            </w:pPr>
            <w:r>
              <w:rPr>
                <w:rFonts w:ascii="Arial" w:hAnsi="Arial"/>
                <w:b/>
                <w:noProof/>
                <w:sz w:val="16"/>
              </w:rPr>
              <w:t>549 115</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B910DF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6D0B1E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453B6A" w14:textId="77777777" w:rsidR="00594382" w:rsidRDefault="00594382" w:rsidP="00C54AB7">
            <w:pPr>
              <w:jc w:val="right"/>
              <w:rPr>
                <w:rFonts w:ascii="Arial" w:eastAsia="Arial" w:hAnsi="Arial" w:cs="Arial"/>
                <w:b/>
                <w:noProof/>
                <w:sz w:val="16"/>
              </w:rPr>
            </w:pPr>
            <w:r>
              <w:rPr>
                <w:rFonts w:ascii="Arial" w:hAnsi="Arial"/>
                <w:b/>
                <w:noProof/>
                <w:sz w:val="16"/>
              </w:rPr>
              <w:t>1 810 075</w:t>
            </w:r>
          </w:p>
        </w:tc>
      </w:tr>
      <w:tr w:rsidR="00594382" w14:paraId="1B37CF04" w14:textId="77777777" w:rsidTr="00C54AB7">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1671119D" w14:textId="77777777" w:rsidR="00594382" w:rsidRDefault="00594382" w:rsidP="00C54AB7">
            <w:pPr>
              <w:rPr>
                <w:rFonts w:ascii="Arial" w:eastAsia="Arial" w:hAnsi="Arial" w:cs="Arial"/>
                <w:noProof/>
                <w:sz w:val="16"/>
              </w:rPr>
            </w:pPr>
            <w:r>
              <w:rPr>
                <w:rFonts w:ascii="Arial" w:hAnsi="Arial"/>
                <w:noProof/>
                <w:sz w:val="16"/>
              </w:rPr>
              <w:t>Výplaty</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ABD5FB9" w14:textId="77777777" w:rsidR="00594382" w:rsidRDefault="00594382" w:rsidP="00C54AB7">
            <w:pPr>
              <w:jc w:val="right"/>
              <w:rPr>
                <w:rFonts w:ascii="Arial" w:eastAsia="Arial" w:hAnsi="Arial" w:cs="Arial"/>
                <w:noProof/>
                <w:sz w:val="16"/>
              </w:rPr>
            </w:pPr>
            <w:r>
              <w:rPr>
                <w:rFonts w:ascii="Arial" w:hAnsi="Arial"/>
                <w:noProof/>
                <w:sz w:val="16"/>
              </w:rPr>
              <w:t>186 211</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E0DEBB7" w14:textId="77777777" w:rsidR="00594382" w:rsidRDefault="00594382" w:rsidP="00C54AB7">
            <w:pPr>
              <w:jc w:val="right"/>
              <w:rPr>
                <w:rFonts w:ascii="Arial" w:eastAsia="Arial" w:hAnsi="Arial" w:cs="Arial"/>
                <w:noProof/>
                <w:sz w:val="16"/>
              </w:rPr>
            </w:pPr>
            <w:r>
              <w:rPr>
                <w:rFonts w:ascii="Arial" w:hAnsi="Arial"/>
                <w:noProof/>
                <w:sz w:val="16"/>
              </w:rPr>
              <w:t>68 638</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1718851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22B7041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2240745" w14:textId="77777777" w:rsidR="00594382" w:rsidRDefault="00594382" w:rsidP="00C54AB7">
            <w:pPr>
              <w:jc w:val="right"/>
              <w:rPr>
                <w:rFonts w:ascii="Arial" w:eastAsia="Arial" w:hAnsi="Arial" w:cs="Arial"/>
                <w:b/>
                <w:noProof/>
                <w:sz w:val="16"/>
              </w:rPr>
            </w:pPr>
            <w:r>
              <w:rPr>
                <w:rFonts w:ascii="Arial" w:hAnsi="Arial"/>
                <w:b/>
                <w:noProof/>
                <w:sz w:val="16"/>
              </w:rPr>
              <w:t>254 849</w:t>
            </w:r>
          </w:p>
        </w:tc>
      </w:tr>
      <w:tr w:rsidR="00594382" w14:paraId="1AAF28ED" w14:textId="77777777" w:rsidTr="00C54AB7">
        <w:trPr>
          <w:trHeight w:val="255"/>
        </w:trPr>
        <w:tc>
          <w:tcPr>
            <w:tcW w:w="4920" w:type="dxa"/>
            <w:tcMar>
              <w:top w:w="0" w:type="dxa"/>
              <w:left w:w="40" w:type="dxa"/>
              <w:bottom w:w="0" w:type="dxa"/>
              <w:right w:w="40" w:type="dxa"/>
            </w:tcMar>
            <w:vAlign w:val="center"/>
            <w:hideMark/>
          </w:tcPr>
          <w:p w14:paraId="470D83FA" w14:textId="77777777" w:rsidR="00594382" w:rsidRDefault="00594382" w:rsidP="00C54AB7">
            <w:pPr>
              <w:rPr>
                <w:rFonts w:ascii="Arial" w:eastAsia="Arial" w:hAnsi="Arial" w:cs="Arial"/>
                <w:noProof/>
                <w:sz w:val="16"/>
              </w:rPr>
            </w:pPr>
            <w:r>
              <w:rPr>
                <w:rFonts w:ascii="Arial" w:hAnsi="Arial"/>
                <w:noProof/>
                <w:sz w:val="16"/>
              </w:rPr>
              <w:t>Odpisy</w:t>
            </w:r>
          </w:p>
        </w:tc>
        <w:tc>
          <w:tcPr>
            <w:tcW w:w="960" w:type="dxa"/>
            <w:tcMar>
              <w:top w:w="0" w:type="dxa"/>
              <w:left w:w="40" w:type="dxa"/>
              <w:bottom w:w="0" w:type="dxa"/>
              <w:right w:w="40" w:type="dxa"/>
            </w:tcMar>
            <w:vAlign w:val="center"/>
            <w:hideMark/>
          </w:tcPr>
          <w:p w14:paraId="6C8CD82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724D0AD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170" w:type="dxa"/>
            <w:tcMar>
              <w:top w:w="0" w:type="dxa"/>
              <w:left w:w="40" w:type="dxa"/>
              <w:bottom w:w="0" w:type="dxa"/>
              <w:right w:w="40" w:type="dxa"/>
            </w:tcMar>
            <w:vAlign w:val="center"/>
            <w:hideMark/>
          </w:tcPr>
          <w:p w14:paraId="10A5964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B82CFE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46D930D"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5086ED23" w14:textId="77777777" w:rsidTr="00C54AB7">
        <w:trPr>
          <w:trHeight w:val="255"/>
        </w:trPr>
        <w:tc>
          <w:tcPr>
            <w:tcW w:w="4920" w:type="dxa"/>
            <w:tcMar>
              <w:top w:w="0" w:type="dxa"/>
              <w:left w:w="40" w:type="dxa"/>
              <w:bottom w:w="0" w:type="dxa"/>
              <w:right w:w="40" w:type="dxa"/>
            </w:tcMar>
            <w:vAlign w:val="center"/>
            <w:hideMark/>
          </w:tcPr>
          <w:p w14:paraId="4CC1BF59" w14:textId="77777777" w:rsidR="00594382" w:rsidRDefault="00594382" w:rsidP="00C54AB7">
            <w:pPr>
              <w:rPr>
                <w:rFonts w:ascii="Arial" w:eastAsia="Arial" w:hAnsi="Arial" w:cs="Arial"/>
                <w:noProof/>
                <w:sz w:val="16"/>
              </w:rPr>
            </w:pPr>
            <w:r>
              <w:rPr>
                <w:rFonts w:ascii="Arial" w:hAnsi="Arial"/>
                <w:noProof/>
                <w:sz w:val="16"/>
              </w:rPr>
              <w:t>Splátky</w:t>
            </w:r>
          </w:p>
        </w:tc>
        <w:tc>
          <w:tcPr>
            <w:tcW w:w="960" w:type="dxa"/>
            <w:tcMar>
              <w:top w:w="0" w:type="dxa"/>
              <w:left w:w="40" w:type="dxa"/>
              <w:bottom w:w="0" w:type="dxa"/>
              <w:right w:w="40" w:type="dxa"/>
            </w:tcMar>
            <w:vAlign w:val="center"/>
            <w:hideMark/>
          </w:tcPr>
          <w:p w14:paraId="3FD69C76" w14:textId="77777777" w:rsidR="00594382" w:rsidRDefault="00594382" w:rsidP="00C54AB7">
            <w:pPr>
              <w:jc w:val="right"/>
              <w:rPr>
                <w:rFonts w:ascii="Arial" w:eastAsia="Arial" w:hAnsi="Arial" w:cs="Arial"/>
                <w:noProof/>
                <w:sz w:val="16"/>
              </w:rPr>
            </w:pPr>
            <w:r>
              <w:rPr>
                <w:rFonts w:ascii="Arial" w:hAnsi="Arial"/>
                <w:noProof/>
                <w:sz w:val="16"/>
              </w:rPr>
              <w:t>–246 403</w:t>
            </w:r>
          </w:p>
        </w:tc>
        <w:tc>
          <w:tcPr>
            <w:tcW w:w="960" w:type="dxa"/>
            <w:tcMar>
              <w:top w:w="0" w:type="dxa"/>
              <w:left w:w="40" w:type="dxa"/>
              <w:bottom w:w="0" w:type="dxa"/>
              <w:right w:w="40" w:type="dxa"/>
            </w:tcMar>
            <w:vAlign w:val="center"/>
            <w:hideMark/>
          </w:tcPr>
          <w:p w14:paraId="273D409F" w14:textId="77777777" w:rsidR="00594382" w:rsidRDefault="00594382" w:rsidP="00C54AB7">
            <w:pPr>
              <w:jc w:val="right"/>
              <w:rPr>
                <w:rFonts w:ascii="Arial" w:eastAsia="Arial" w:hAnsi="Arial" w:cs="Arial"/>
                <w:noProof/>
                <w:sz w:val="16"/>
              </w:rPr>
            </w:pPr>
            <w:r>
              <w:rPr>
                <w:rFonts w:ascii="Arial" w:hAnsi="Arial"/>
                <w:noProof/>
                <w:sz w:val="16"/>
              </w:rPr>
              <w:t>–74 267</w:t>
            </w:r>
          </w:p>
        </w:tc>
        <w:tc>
          <w:tcPr>
            <w:tcW w:w="1170" w:type="dxa"/>
            <w:tcMar>
              <w:top w:w="0" w:type="dxa"/>
              <w:left w:w="40" w:type="dxa"/>
              <w:bottom w:w="0" w:type="dxa"/>
              <w:right w:w="40" w:type="dxa"/>
            </w:tcMar>
            <w:vAlign w:val="center"/>
            <w:hideMark/>
          </w:tcPr>
          <w:p w14:paraId="73E4E0D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E93549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5217B60" w14:textId="77777777" w:rsidR="00594382" w:rsidRDefault="00594382" w:rsidP="00C54AB7">
            <w:pPr>
              <w:jc w:val="right"/>
              <w:rPr>
                <w:rFonts w:ascii="Arial" w:eastAsia="Arial" w:hAnsi="Arial" w:cs="Arial"/>
                <w:b/>
                <w:noProof/>
                <w:sz w:val="16"/>
              </w:rPr>
            </w:pPr>
            <w:r>
              <w:rPr>
                <w:rFonts w:ascii="Arial" w:hAnsi="Arial"/>
                <w:b/>
                <w:noProof/>
                <w:sz w:val="16"/>
              </w:rPr>
              <w:t>–320 670</w:t>
            </w:r>
          </w:p>
        </w:tc>
      </w:tr>
      <w:tr w:rsidR="00594382" w14:paraId="30F5A5BD" w14:textId="77777777" w:rsidTr="00C54AB7">
        <w:trPr>
          <w:trHeight w:val="255"/>
        </w:trPr>
        <w:tc>
          <w:tcPr>
            <w:tcW w:w="4920" w:type="dxa"/>
            <w:tcMar>
              <w:top w:w="0" w:type="dxa"/>
              <w:left w:w="40" w:type="dxa"/>
              <w:bottom w:w="0" w:type="dxa"/>
              <w:right w:w="40" w:type="dxa"/>
            </w:tcMar>
            <w:vAlign w:val="center"/>
            <w:hideMark/>
          </w:tcPr>
          <w:p w14:paraId="63443AB1" w14:textId="77777777" w:rsidR="00594382" w:rsidRDefault="00594382" w:rsidP="00C54AB7">
            <w:pPr>
              <w:rPr>
                <w:rFonts w:ascii="Arial" w:eastAsia="Arial" w:hAnsi="Arial" w:cs="Arial"/>
                <w:noProof/>
                <w:sz w:val="16"/>
              </w:rPr>
            </w:pPr>
            <w:r>
              <w:rPr>
                <w:rFonts w:ascii="Arial" w:hAnsi="Arial"/>
                <w:noProof/>
                <w:sz w:val="16"/>
              </w:rPr>
              <w:t>Aktivovaný úrok</w:t>
            </w:r>
          </w:p>
        </w:tc>
        <w:tc>
          <w:tcPr>
            <w:tcW w:w="960" w:type="dxa"/>
            <w:tcMar>
              <w:top w:w="0" w:type="dxa"/>
              <w:left w:w="40" w:type="dxa"/>
              <w:bottom w:w="0" w:type="dxa"/>
              <w:right w:w="40" w:type="dxa"/>
            </w:tcMar>
            <w:vAlign w:val="center"/>
            <w:hideMark/>
          </w:tcPr>
          <w:p w14:paraId="4B8C967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B75C20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170" w:type="dxa"/>
            <w:tcMar>
              <w:top w:w="0" w:type="dxa"/>
              <w:left w:w="40" w:type="dxa"/>
              <w:bottom w:w="0" w:type="dxa"/>
              <w:right w:w="40" w:type="dxa"/>
            </w:tcMar>
            <w:vAlign w:val="center"/>
            <w:hideMark/>
          </w:tcPr>
          <w:p w14:paraId="1FA15C1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C5788C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527BFCC"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60624109" w14:textId="77777777" w:rsidTr="00C54AB7">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AE41914"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BA2F0CC" w14:textId="77777777" w:rsidR="00594382" w:rsidRDefault="00594382" w:rsidP="00C54AB7">
            <w:pPr>
              <w:jc w:val="right"/>
              <w:rPr>
                <w:rFonts w:ascii="Arial" w:eastAsia="Arial" w:hAnsi="Arial" w:cs="Arial"/>
                <w:noProof/>
                <w:sz w:val="16"/>
              </w:rPr>
            </w:pPr>
            <w:r>
              <w:rPr>
                <w:rFonts w:ascii="Arial" w:hAnsi="Arial"/>
                <w:noProof/>
                <w:sz w:val="16"/>
              </w:rPr>
              <w:t>36 119</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4FCCED3" w14:textId="77777777" w:rsidR="00594382" w:rsidRDefault="00594382" w:rsidP="00C54AB7">
            <w:pPr>
              <w:jc w:val="right"/>
              <w:rPr>
                <w:rFonts w:ascii="Arial" w:eastAsia="Arial" w:hAnsi="Arial" w:cs="Arial"/>
                <w:noProof/>
                <w:sz w:val="16"/>
              </w:rPr>
            </w:pPr>
            <w:r>
              <w:rPr>
                <w:rFonts w:ascii="Arial" w:hAnsi="Arial"/>
                <w:noProof/>
                <w:sz w:val="16"/>
              </w:rPr>
              <w:t>19 791</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197534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563012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230ACCE" w14:textId="77777777" w:rsidR="00594382" w:rsidRDefault="00594382" w:rsidP="00C54AB7">
            <w:pPr>
              <w:jc w:val="right"/>
              <w:rPr>
                <w:rFonts w:ascii="Arial" w:eastAsia="Arial" w:hAnsi="Arial" w:cs="Arial"/>
                <w:b/>
                <w:noProof/>
                <w:sz w:val="16"/>
              </w:rPr>
            </w:pPr>
            <w:r>
              <w:rPr>
                <w:rFonts w:ascii="Arial" w:hAnsi="Arial"/>
                <w:b/>
                <w:noProof/>
                <w:sz w:val="16"/>
              </w:rPr>
              <w:t>55 910</w:t>
            </w:r>
          </w:p>
        </w:tc>
      </w:tr>
      <w:tr w:rsidR="00594382" w14:paraId="7CDA56E8"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465ED2F" w14:textId="77777777" w:rsidR="00594382" w:rsidRDefault="00594382" w:rsidP="00C54AB7">
            <w:pPr>
              <w:rPr>
                <w:rFonts w:ascii="Arial" w:eastAsia="Arial" w:hAnsi="Arial" w:cs="Arial"/>
                <w:b/>
                <w:noProof/>
                <w:sz w:val="16"/>
              </w:rPr>
            </w:pPr>
            <w:r>
              <w:rPr>
                <w:rFonts w:ascii="Arial" w:hAnsi="Arial"/>
                <w:b/>
                <w:noProof/>
                <w:sz w:val="16"/>
              </w:rPr>
              <w:t>Nominální hodnota úvěrů vykaz. v naběhlé hodnotě k 31. prosinci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48E1AA" w14:textId="77777777" w:rsidR="00594382" w:rsidRDefault="00594382" w:rsidP="00C54AB7">
            <w:pPr>
              <w:jc w:val="right"/>
              <w:rPr>
                <w:rFonts w:ascii="Arial" w:eastAsia="Arial" w:hAnsi="Arial" w:cs="Arial"/>
                <w:b/>
                <w:noProof/>
                <w:sz w:val="16"/>
              </w:rPr>
            </w:pPr>
            <w:r>
              <w:rPr>
                <w:rFonts w:ascii="Arial" w:hAnsi="Arial"/>
                <w:b/>
                <w:noProof/>
                <w:sz w:val="16"/>
              </w:rPr>
              <w:t>1 236 887</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061C70" w14:textId="77777777" w:rsidR="00594382" w:rsidRDefault="00594382" w:rsidP="00C54AB7">
            <w:pPr>
              <w:jc w:val="right"/>
              <w:rPr>
                <w:rFonts w:ascii="Arial" w:eastAsia="Arial" w:hAnsi="Arial" w:cs="Arial"/>
                <w:b/>
                <w:noProof/>
                <w:sz w:val="16"/>
              </w:rPr>
            </w:pPr>
            <w:r>
              <w:rPr>
                <w:rFonts w:ascii="Arial" w:hAnsi="Arial"/>
                <w:b/>
                <w:noProof/>
                <w:sz w:val="16"/>
              </w:rPr>
              <w:t>563 277</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7DBAD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74E4BB"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E77969F" w14:textId="77777777" w:rsidR="00594382" w:rsidRDefault="00594382" w:rsidP="00C54AB7">
            <w:pPr>
              <w:jc w:val="right"/>
              <w:rPr>
                <w:rFonts w:ascii="Arial" w:eastAsia="Arial" w:hAnsi="Arial" w:cs="Arial"/>
                <w:b/>
                <w:noProof/>
                <w:sz w:val="16"/>
              </w:rPr>
            </w:pPr>
            <w:r>
              <w:rPr>
                <w:rFonts w:ascii="Arial" w:hAnsi="Arial"/>
                <w:b/>
                <w:noProof/>
                <w:sz w:val="16"/>
              </w:rPr>
              <w:t>1 800 164</w:t>
            </w:r>
          </w:p>
        </w:tc>
      </w:tr>
      <w:tr w:rsidR="00594382" w14:paraId="1F2F7766" w14:textId="77777777" w:rsidTr="00C54AB7">
        <w:trPr>
          <w:trHeight w:val="255"/>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5F44F9F1" w14:textId="77777777" w:rsidR="00594382" w:rsidRDefault="00594382" w:rsidP="00C54AB7">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74356F89" w14:textId="77777777" w:rsidR="00594382" w:rsidRDefault="00594382" w:rsidP="00C54AB7">
            <w:pPr>
              <w:jc w:val="right"/>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104C492" w14:textId="77777777" w:rsidR="00594382" w:rsidRDefault="00594382" w:rsidP="00C54AB7">
            <w:pPr>
              <w:jc w:val="right"/>
              <w:rPr>
                <w:noProof/>
                <w:sz w:val="20"/>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EF5DACB" w14:textId="77777777" w:rsidR="00594382" w:rsidRDefault="00594382" w:rsidP="00C54AB7">
            <w:pPr>
              <w:jc w:val="right"/>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68D7A211" w14:textId="77777777" w:rsidR="00594382" w:rsidRDefault="00594382" w:rsidP="00C54AB7">
            <w:pPr>
              <w:jc w:val="right"/>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3715DFD" w14:textId="77777777" w:rsidR="00594382" w:rsidRDefault="00594382" w:rsidP="00C54AB7">
            <w:pPr>
              <w:jc w:val="right"/>
              <w:rPr>
                <w:noProof/>
                <w:sz w:val="20"/>
              </w:rPr>
            </w:pPr>
          </w:p>
        </w:tc>
      </w:tr>
      <w:tr w:rsidR="00594382" w14:paraId="16653051"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043847" w14:textId="77777777" w:rsidR="00594382" w:rsidRDefault="00594382" w:rsidP="00C54AB7">
            <w:pPr>
              <w:rPr>
                <w:rFonts w:ascii="Arial" w:eastAsia="Arial" w:hAnsi="Arial" w:cs="Arial"/>
                <w:b/>
                <w:noProof/>
                <w:sz w:val="16"/>
              </w:rPr>
            </w:pPr>
            <w:r>
              <w:rPr>
                <w:rFonts w:ascii="Arial" w:hAnsi="Arial"/>
                <w:b/>
                <w:noProof/>
                <w:sz w:val="16"/>
              </w:rPr>
              <w:t>Znehodnocení – opravná položka k 1. lednu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EFECC8" w14:textId="77777777" w:rsidR="00594382" w:rsidRDefault="00594382" w:rsidP="00C54AB7">
            <w:pPr>
              <w:jc w:val="right"/>
              <w:rPr>
                <w:rFonts w:ascii="Arial" w:eastAsia="Arial" w:hAnsi="Arial" w:cs="Arial"/>
                <w:b/>
                <w:noProof/>
                <w:sz w:val="16"/>
              </w:rPr>
            </w:pPr>
            <w:r>
              <w:rPr>
                <w:rFonts w:ascii="Arial" w:hAnsi="Arial"/>
                <w:b/>
                <w:noProof/>
                <w:sz w:val="16"/>
              </w:rPr>
              <w:t>–43 723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E5BB18F" w14:textId="77777777" w:rsidR="00594382" w:rsidRDefault="00594382" w:rsidP="00C54AB7">
            <w:pPr>
              <w:jc w:val="right"/>
              <w:rPr>
                <w:rFonts w:ascii="Arial" w:eastAsia="Arial" w:hAnsi="Arial" w:cs="Arial"/>
                <w:b/>
                <w:noProof/>
                <w:sz w:val="16"/>
              </w:rPr>
            </w:pPr>
            <w:r>
              <w:rPr>
                <w:rFonts w:ascii="Arial" w:hAnsi="Arial"/>
                <w:b/>
                <w:noProof/>
                <w:sz w:val="16"/>
              </w:rPr>
              <w:t>–22 191</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EB7B35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868A65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C324BC" w14:textId="77777777" w:rsidR="00594382" w:rsidRDefault="00594382" w:rsidP="00C54AB7">
            <w:pPr>
              <w:jc w:val="right"/>
              <w:rPr>
                <w:rFonts w:ascii="Arial" w:eastAsia="Arial" w:hAnsi="Arial" w:cs="Arial"/>
                <w:b/>
                <w:noProof/>
                <w:sz w:val="16"/>
              </w:rPr>
            </w:pPr>
            <w:r>
              <w:rPr>
                <w:rFonts w:ascii="Arial" w:hAnsi="Arial"/>
                <w:b/>
                <w:noProof/>
                <w:sz w:val="16"/>
              </w:rPr>
              <w:t>–65 914</w:t>
            </w:r>
          </w:p>
        </w:tc>
      </w:tr>
      <w:tr w:rsidR="00594382" w14:paraId="59EC1084" w14:textId="77777777" w:rsidTr="00C54AB7">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42FB5C1B" w14:textId="77777777" w:rsidR="00594382" w:rsidRDefault="00594382" w:rsidP="00C54AB7">
            <w:pPr>
              <w:rPr>
                <w:rFonts w:ascii="Arial" w:eastAsia="Arial" w:hAnsi="Arial" w:cs="Arial"/>
                <w:noProof/>
                <w:sz w:val="16"/>
              </w:rPr>
            </w:pPr>
            <w:r>
              <w:rPr>
                <w:rFonts w:ascii="Arial" w:hAnsi="Arial"/>
                <w:noProof/>
                <w:sz w:val="16"/>
              </w:rPr>
              <w:t xml:space="preserve">Čisté změny dvanáctiměsíčních ECL </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00958FE" w14:textId="77777777" w:rsidR="00594382" w:rsidRDefault="00594382" w:rsidP="00C54AB7">
            <w:pPr>
              <w:jc w:val="right"/>
              <w:rPr>
                <w:rFonts w:ascii="Arial" w:eastAsia="Arial" w:hAnsi="Arial" w:cs="Arial"/>
                <w:noProof/>
                <w:sz w:val="16"/>
              </w:rPr>
            </w:pPr>
            <w:r>
              <w:rPr>
                <w:rFonts w:ascii="Arial" w:hAnsi="Arial"/>
                <w:noProof/>
                <w:sz w:val="16"/>
              </w:rPr>
              <w:t>–7 009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1A7D24E" w14:textId="77777777" w:rsidR="00594382" w:rsidRDefault="00594382" w:rsidP="00C54AB7">
            <w:pPr>
              <w:jc w:val="right"/>
              <w:rPr>
                <w:rFonts w:ascii="Arial" w:eastAsia="Arial" w:hAnsi="Arial" w:cs="Arial"/>
                <w:noProof/>
                <w:sz w:val="16"/>
              </w:rPr>
            </w:pPr>
            <w:r>
              <w:rPr>
                <w:rFonts w:ascii="Arial" w:hAnsi="Arial"/>
                <w:noProof/>
                <w:sz w:val="16"/>
              </w:rPr>
              <w:t>–750</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5E3BBF7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52E37B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91C3362" w14:textId="77777777" w:rsidR="00594382" w:rsidRDefault="00594382" w:rsidP="00C54AB7">
            <w:pPr>
              <w:jc w:val="right"/>
              <w:rPr>
                <w:rFonts w:ascii="Arial" w:eastAsia="Arial" w:hAnsi="Arial" w:cs="Arial"/>
                <w:b/>
                <w:noProof/>
                <w:sz w:val="16"/>
              </w:rPr>
            </w:pPr>
            <w:r>
              <w:rPr>
                <w:rFonts w:ascii="Arial" w:hAnsi="Arial"/>
                <w:b/>
                <w:noProof/>
                <w:sz w:val="16"/>
              </w:rPr>
              <w:t>–7 759</w:t>
            </w:r>
          </w:p>
        </w:tc>
      </w:tr>
      <w:tr w:rsidR="00594382" w14:paraId="2FF0129A" w14:textId="77777777" w:rsidTr="00C54AB7">
        <w:trPr>
          <w:trHeight w:val="255"/>
        </w:trPr>
        <w:tc>
          <w:tcPr>
            <w:tcW w:w="4920" w:type="dxa"/>
            <w:tcMar>
              <w:top w:w="0" w:type="dxa"/>
              <w:left w:w="40" w:type="dxa"/>
              <w:bottom w:w="0" w:type="dxa"/>
              <w:right w:w="40" w:type="dxa"/>
            </w:tcMar>
            <w:vAlign w:val="center"/>
            <w:hideMark/>
          </w:tcPr>
          <w:p w14:paraId="50427098" w14:textId="77777777" w:rsidR="00594382" w:rsidRDefault="00594382" w:rsidP="00C54AB7">
            <w:pPr>
              <w:rPr>
                <w:rFonts w:ascii="Arial" w:eastAsia="Arial" w:hAnsi="Arial" w:cs="Arial"/>
                <w:noProof/>
                <w:sz w:val="16"/>
              </w:rPr>
            </w:pPr>
            <w:r>
              <w:rPr>
                <w:rFonts w:ascii="Arial" w:hAnsi="Arial"/>
                <w:noProof/>
                <w:sz w:val="16"/>
              </w:rPr>
              <w:t>Čisté změny ECL za dobu trvání, bez úvěrového znehodnocení</w:t>
            </w:r>
          </w:p>
        </w:tc>
        <w:tc>
          <w:tcPr>
            <w:tcW w:w="960" w:type="dxa"/>
            <w:tcMar>
              <w:top w:w="0" w:type="dxa"/>
              <w:left w:w="40" w:type="dxa"/>
              <w:bottom w:w="0" w:type="dxa"/>
              <w:right w:w="40" w:type="dxa"/>
            </w:tcMar>
            <w:vAlign w:val="center"/>
            <w:hideMark/>
          </w:tcPr>
          <w:p w14:paraId="1FE64C7D" w14:textId="77777777" w:rsidR="00594382" w:rsidRDefault="00594382" w:rsidP="00C54AB7">
            <w:pPr>
              <w:jc w:val="right"/>
              <w:rPr>
                <w:rFonts w:ascii="Arial" w:eastAsia="Arial" w:hAnsi="Arial" w:cs="Arial"/>
                <w:noProof/>
                <w:sz w:val="16"/>
              </w:rPr>
            </w:pPr>
            <w:r>
              <w:rPr>
                <w:rFonts w:ascii="Arial" w:hAnsi="Arial"/>
                <w:noProof/>
                <w:sz w:val="16"/>
              </w:rPr>
              <w:t>4 305</w:t>
            </w:r>
          </w:p>
        </w:tc>
        <w:tc>
          <w:tcPr>
            <w:tcW w:w="960" w:type="dxa"/>
            <w:tcMar>
              <w:top w:w="0" w:type="dxa"/>
              <w:left w:w="40" w:type="dxa"/>
              <w:bottom w:w="0" w:type="dxa"/>
              <w:right w:w="40" w:type="dxa"/>
            </w:tcMar>
            <w:vAlign w:val="center"/>
            <w:hideMark/>
          </w:tcPr>
          <w:p w14:paraId="61112602" w14:textId="77777777" w:rsidR="00594382" w:rsidRDefault="00594382" w:rsidP="00C54AB7">
            <w:pPr>
              <w:jc w:val="right"/>
              <w:rPr>
                <w:rFonts w:ascii="Arial" w:eastAsia="Arial" w:hAnsi="Arial" w:cs="Arial"/>
                <w:noProof/>
                <w:sz w:val="16"/>
              </w:rPr>
            </w:pPr>
            <w:r>
              <w:rPr>
                <w:rFonts w:ascii="Arial" w:hAnsi="Arial"/>
                <w:noProof/>
                <w:sz w:val="16"/>
              </w:rPr>
              <w:t>1 176</w:t>
            </w:r>
          </w:p>
        </w:tc>
        <w:tc>
          <w:tcPr>
            <w:tcW w:w="1170" w:type="dxa"/>
            <w:tcMar>
              <w:top w:w="0" w:type="dxa"/>
              <w:left w:w="40" w:type="dxa"/>
              <w:bottom w:w="0" w:type="dxa"/>
              <w:right w:w="40" w:type="dxa"/>
            </w:tcMar>
            <w:vAlign w:val="center"/>
            <w:hideMark/>
          </w:tcPr>
          <w:p w14:paraId="69EC095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F2E6C8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306336F" w14:textId="77777777" w:rsidR="00594382" w:rsidRDefault="00594382" w:rsidP="00C54AB7">
            <w:pPr>
              <w:jc w:val="right"/>
              <w:rPr>
                <w:rFonts w:ascii="Arial" w:eastAsia="Arial" w:hAnsi="Arial" w:cs="Arial"/>
                <w:b/>
                <w:noProof/>
                <w:sz w:val="16"/>
              </w:rPr>
            </w:pPr>
            <w:r>
              <w:rPr>
                <w:rFonts w:ascii="Arial" w:hAnsi="Arial"/>
                <w:b/>
                <w:noProof/>
                <w:sz w:val="16"/>
              </w:rPr>
              <w:t>5 481</w:t>
            </w:r>
          </w:p>
        </w:tc>
      </w:tr>
      <w:tr w:rsidR="00594382" w14:paraId="0F378C04" w14:textId="77777777" w:rsidTr="00C54AB7">
        <w:trPr>
          <w:trHeight w:val="255"/>
        </w:trPr>
        <w:tc>
          <w:tcPr>
            <w:tcW w:w="4920" w:type="dxa"/>
            <w:tcMar>
              <w:top w:w="0" w:type="dxa"/>
              <w:left w:w="40" w:type="dxa"/>
              <w:bottom w:w="0" w:type="dxa"/>
              <w:right w:w="40" w:type="dxa"/>
            </w:tcMar>
            <w:vAlign w:val="center"/>
            <w:hideMark/>
          </w:tcPr>
          <w:p w14:paraId="2806594A" w14:textId="77777777" w:rsidR="00594382" w:rsidRDefault="00594382" w:rsidP="00C54AB7">
            <w:pPr>
              <w:rPr>
                <w:rFonts w:ascii="Arial" w:eastAsia="Arial" w:hAnsi="Arial" w:cs="Arial"/>
                <w:noProof/>
                <w:sz w:val="16"/>
              </w:rPr>
            </w:pPr>
            <w:r>
              <w:rPr>
                <w:rFonts w:ascii="Arial" w:hAnsi="Arial"/>
                <w:noProof/>
                <w:sz w:val="16"/>
              </w:rPr>
              <w:t>ECL za dobu trvání, úvěrově znehodnocené</w:t>
            </w:r>
          </w:p>
        </w:tc>
        <w:tc>
          <w:tcPr>
            <w:tcW w:w="960" w:type="dxa"/>
            <w:tcMar>
              <w:top w:w="0" w:type="dxa"/>
              <w:left w:w="40" w:type="dxa"/>
              <w:bottom w:w="0" w:type="dxa"/>
              <w:right w:w="40" w:type="dxa"/>
            </w:tcMar>
            <w:vAlign w:val="center"/>
            <w:hideMark/>
          </w:tcPr>
          <w:p w14:paraId="169C405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35CA532" w14:textId="77777777" w:rsidR="00594382" w:rsidRDefault="00594382" w:rsidP="00C54AB7">
            <w:pPr>
              <w:jc w:val="right"/>
              <w:rPr>
                <w:rFonts w:ascii="Arial" w:eastAsia="Arial" w:hAnsi="Arial" w:cs="Arial"/>
                <w:noProof/>
                <w:sz w:val="16"/>
              </w:rPr>
            </w:pPr>
            <w:r>
              <w:rPr>
                <w:rFonts w:ascii="Arial" w:hAnsi="Arial"/>
                <w:noProof/>
                <w:sz w:val="16"/>
              </w:rPr>
              <w:t>–393</w:t>
            </w:r>
          </w:p>
        </w:tc>
        <w:tc>
          <w:tcPr>
            <w:tcW w:w="1170" w:type="dxa"/>
            <w:tcMar>
              <w:top w:w="0" w:type="dxa"/>
              <w:left w:w="40" w:type="dxa"/>
              <w:bottom w:w="0" w:type="dxa"/>
              <w:right w:w="40" w:type="dxa"/>
            </w:tcMar>
            <w:vAlign w:val="center"/>
            <w:hideMark/>
          </w:tcPr>
          <w:p w14:paraId="143A180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3B7919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45A172B" w14:textId="77777777" w:rsidR="00594382" w:rsidRDefault="00594382" w:rsidP="00C54AB7">
            <w:pPr>
              <w:jc w:val="right"/>
              <w:rPr>
                <w:rFonts w:ascii="Arial" w:eastAsia="Arial" w:hAnsi="Arial" w:cs="Arial"/>
                <w:b/>
                <w:noProof/>
                <w:sz w:val="16"/>
              </w:rPr>
            </w:pPr>
            <w:r>
              <w:rPr>
                <w:rFonts w:ascii="Arial" w:hAnsi="Arial"/>
                <w:b/>
                <w:noProof/>
                <w:sz w:val="16"/>
              </w:rPr>
              <w:t>–393</w:t>
            </w:r>
          </w:p>
        </w:tc>
      </w:tr>
      <w:tr w:rsidR="00594382" w14:paraId="6641CD3A" w14:textId="77777777" w:rsidTr="00C54AB7">
        <w:trPr>
          <w:trHeight w:val="255"/>
        </w:trPr>
        <w:tc>
          <w:tcPr>
            <w:tcW w:w="4920" w:type="dxa"/>
            <w:tcMar>
              <w:top w:w="0" w:type="dxa"/>
              <w:left w:w="40" w:type="dxa"/>
              <w:bottom w:w="0" w:type="dxa"/>
              <w:right w:w="40" w:type="dxa"/>
            </w:tcMar>
            <w:vAlign w:val="center"/>
            <w:hideMark/>
          </w:tcPr>
          <w:p w14:paraId="61031C30" w14:textId="77777777" w:rsidR="00594382" w:rsidRDefault="00594382" w:rsidP="00C54AB7">
            <w:pPr>
              <w:rPr>
                <w:rFonts w:ascii="Arial" w:eastAsia="Arial" w:hAnsi="Arial" w:cs="Arial"/>
                <w:noProof/>
                <w:sz w:val="16"/>
              </w:rPr>
            </w:pPr>
            <w:r>
              <w:rPr>
                <w:rFonts w:ascii="Arial" w:hAnsi="Arial"/>
                <w:noProof/>
                <w:sz w:val="16"/>
              </w:rPr>
              <w:t xml:space="preserve">Reverzace ECL za dobu trvání, úvěrově znehodnocené </w:t>
            </w:r>
          </w:p>
        </w:tc>
        <w:tc>
          <w:tcPr>
            <w:tcW w:w="960" w:type="dxa"/>
            <w:tcMar>
              <w:top w:w="0" w:type="dxa"/>
              <w:left w:w="40" w:type="dxa"/>
              <w:bottom w:w="0" w:type="dxa"/>
              <w:right w:w="40" w:type="dxa"/>
            </w:tcMar>
            <w:vAlign w:val="center"/>
            <w:hideMark/>
          </w:tcPr>
          <w:p w14:paraId="4F5D5A1E" w14:textId="77777777" w:rsidR="00594382" w:rsidRDefault="00594382" w:rsidP="00C54AB7">
            <w:pPr>
              <w:jc w:val="right"/>
              <w:rPr>
                <w:rFonts w:ascii="Arial" w:eastAsia="Arial" w:hAnsi="Arial" w:cs="Arial"/>
                <w:noProof/>
                <w:sz w:val="16"/>
              </w:rPr>
            </w:pPr>
            <w:r>
              <w:rPr>
                <w:rFonts w:ascii="Arial" w:hAnsi="Arial"/>
                <w:noProof/>
                <w:sz w:val="16"/>
              </w:rPr>
              <w:t>11 082</w:t>
            </w:r>
          </w:p>
        </w:tc>
        <w:tc>
          <w:tcPr>
            <w:tcW w:w="960" w:type="dxa"/>
            <w:tcMar>
              <w:top w:w="0" w:type="dxa"/>
              <w:left w:w="40" w:type="dxa"/>
              <w:bottom w:w="0" w:type="dxa"/>
              <w:right w:w="40" w:type="dxa"/>
            </w:tcMar>
            <w:vAlign w:val="center"/>
            <w:hideMark/>
          </w:tcPr>
          <w:p w14:paraId="4B571454" w14:textId="77777777" w:rsidR="00594382" w:rsidRDefault="00594382" w:rsidP="00C54AB7">
            <w:pPr>
              <w:jc w:val="right"/>
              <w:rPr>
                <w:rFonts w:ascii="Arial" w:eastAsia="Arial" w:hAnsi="Arial" w:cs="Arial"/>
                <w:noProof/>
                <w:sz w:val="16"/>
              </w:rPr>
            </w:pPr>
            <w:r>
              <w:rPr>
                <w:rFonts w:ascii="Arial" w:hAnsi="Arial"/>
                <w:noProof/>
                <w:sz w:val="16"/>
              </w:rPr>
              <w:t>151</w:t>
            </w:r>
          </w:p>
        </w:tc>
        <w:tc>
          <w:tcPr>
            <w:tcW w:w="1170" w:type="dxa"/>
            <w:tcMar>
              <w:top w:w="0" w:type="dxa"/>
              <w:left w:w="40" w:type="dxa"/>
              <w:bottom w:w="0" w:type="dxa"/>
              <w:right w:w="40" w:type="dxa"/>
            </w:tcMar>
            <w:vAlign w:val="center"/>
            <w:hideMark/>
          </w:tcPr>
          <w:p w14:paraId="66B3B5C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751764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B33333F" w14:textId="77777777" w:rsidR="00594382" w:rsidRDefault="00594382" w:rsidP="00C54AB7">
            <w:pPr>
              <w:jc w:val="right"/>
              <w:rPr>
                <w:rFonts w:ascii="Arial" w:eastAsia="Arial" w:hAnsi="Arial" w:cs="Arial"/>
                <w:b/>
                <w:noProof/>
                <w:sz w:val="16"/>
              </w:rPr>
            </w:pPr>
            <w:r>
              <w:rPr>
                <w:rFonts w:ascii="Arial" w:hAnsi="Arial"/>
                <w:b/>
                <w:noProof/>
                <w:sz w:val="16"/>
              </w:rPr>
              <w:t>11 233</w:t>
            </w:r>
          </w:p>
        </w:tc>
      </w:tr>
      <w:tr w:rsidR="00594382" w14:paraId="1C624048" w14:textId="77777777" w:rsidTr="00C54AB7">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56B2601"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A9DB878" w14:textId="77777777" w:rsidR="00594382" w:rsidRDefault="00594382" w:rsidP="00C54AB7">
            <w:pPr>
              <w:jc w:val="right"/>
              <w:rPr>
                <w:rFonts w:ascii="Arial" w:eastAsia="Arial" w:hAnsi="Arial" w:cs="Arial"/>
                <w:noProof/>
                <w:sz w:val="16"/>
              </w:rPr>
            </w:pPr>
            <w:r>
              <w:rPr>
                <w:rFonts w:ascii="Arial" w:hAnsi="Arial"/>
                <w:noProof/>
                <w:sz w:val="16"/>
              </w:rPr>
              <w:t>–2 259</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FBAD812" w14:textId="77777777" w:rsidR="00594382" w:rsidRDefault="00594382" w:rsidP="00C54AB7">
            <w:pPr>
              <w:jc w:val="right"/>
              <w:rPr>
                <w:rFonts w:ascii="Arial" w:eastAsia="Arial" w:hAnsi="Arial" w:cs="Arial"/>
                <w:noProof/>
                <w:sz w:val="16"/>
              </w:rPr>
            </w:pPr>
            <w:r>
              <w:rPr>
                <w:rFonts w:ascii="Arial" w:hAnsi="Arial"/>
                <w:noProof/>
                <w:sz w:val="16"/>
              </w:rPr>
              <w:t>–791</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0DFFE36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CC407D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76C9A24" w14:textId="77777777" w:rsidR="00594382" w:rsidRDefault="00594382" w:rsidP="00C54AB7">
            <w:pPr>
              <w:jc w:val="right"/>
              <w:rPr>
                <w:rFonts w:ascii="Arial" w:eastAsia="Arial" w:hAnsi="Arial" w:cs="Arial"/>
                <w:b/>
                <w:noProof/>
                <w:sz w:val="16"/>
              </w:rPr>
            </w:pPr>
            <w:r>
              <w:rPr>
                <w:rFonts w:ascii="Arial" w:hAnsi="Arial"/>
                <w:b/>
                <w:noProof/>
                <w:sz w:val="16"/>
              </w:rPr>
              <w:t>–3 050</w:t>
            </w:r>
          </w:p>
        </w:tc>
      </w:tr>
      <w:tr w:rsidR="00594382" w14:paraId="27500C91"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48BE89" w14:textId="77777777" w:rsidR="00594382" w:rsidRDefault="00594382" w:rsidP="00C54AB7">
            <w:pPr>
              <w:rPr>
                <w:rFonts w:ascii="Arial" w:eastAsia="Arial" w:hAnsi="Arial" w:cs="Arial"/>
                <w:b/>
                <w:noProof/>
                <w:sz w:val="16"/>
              </w:rPr>
            </w:pPr>
            <w:r>
              <w:rPr>
                <w:rFonts w:ascii="Arial" w:hAnsi="Arial"/>
                <w:b/>
                <w:noProof/>
                <w:sz w:val="16"/>
              </w:rPr>
              <w:t>Znehodnocení – opravná položka k 31. prosinci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C23FFA" w14:textId="77777777" w:rsidR="00594382" w:rsidRDefault="00594382" w:rsidP="00C54AB7">
            <w:pPr>
              <w:jc w:val="right"/>
              <w:rPr>
                <w:rFonts w:ascii="Arial" w:eastAsia="Arial" w:hAnsi="Arial" w:cs="Arial"/>
                <w:b/>
                <w:noProof/>
                <w:sz w:val="16"/>
              </w:rPr>
            </w:pPr>
            <w:r>
              <w:rPr>
                <w:rFonts w:ascii="Arial" w:hAnsi="Arial"/>
                <w:b/>
                <w:noProof/>
                <w:sz w:val="16"/>
              </w:rPr>
              <w:t>–37 604</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1D01C3" w14:textId="77777777" w:rsidR="00594382" w:rsidRDefault="00594382" w:rsidP="00C54AB7">
            <w:pPr>
              <w:jc w:val="right"/>
              <w:rPr>
                <w:rFonts w:ascii="Arial" w:eastAsia="Arial" w:hAnsi="Arial" w:cs="Arial"/>
                <w:b/>
                <w:noProof/>
                <w:sz w:val="16"/>
              </w:rPr>
            </w:pPr>
            <w:r>
              <w:rPr>
                <w:rFonts w:ascii="Arial" w:hAnsi="Arial"/>
                <w:b/>
                <w:noProof/>
                <w:sz w:val="16"/>
              </w:rPr>
              <w:t>–22 798</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D9509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6F4DA9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72205B" w14:textId="77777777" w:rsidR="00594382" w:rsidRDefault="00594382" w:rsidP="00C54AB7">
            <w:pPr>
              <w:jc w:val="right"/>
              <w:rPr>
                <w:rFonts w:ascii="Arial" w:eastAsia="Arial" w:hAnsi="Arial" w:cs="Arial"/>
                <w:b/>
                <w:noProof/>
                <w:sz w:val="16"/>
              </w:rPr>
            </w:pPr>
            <w:r>
              <w:rPr>
                <w:rFonts w:ascii="Arial" w:hAnsi="Arial"/>
                <w:b/>
                <w:noProof/>
                <w:sz w:val="16"/>
              </w:rPr>
              <w:t>–60 402</w:t>
            </w:r>
          </w:p>
        </w:tc>
      </w:tr>
      <w:tr w:rsidR="00594382" w14:paraId="1EF62F48" w14:textId="77777777" w:rsidTr="00C54AB7">
        <w:trPr>
          <w:trHeight w:val="270"/>
        </w:trPr>
        <w:tc>
          <w:tcPr>
            <w:tcW w:w="4920" w:type="dxa"/>
            <w:tcBorders>
              <w:top w:val="single" w:sz="4" w:space="0" w:color="000000"/>
              <w:left w:val="nil"/>
              <w:bottom w:val="nil"/>
              <w:right w:val="nil"/>
            </w:tcBorders>
            <w:tcMar>
              <w:top w:w="0" w:type="dxa"/>
              <w:left w:w="0" w:type="dxa"/>
              <w:bottom w:w="0" w:type="dxa"/>
              <w:right w:w="0" w:type="dxa"/>
            </w:tcMar>
            <w:vAlign w:val="center"/>
          </w:tcPr>
          <w:p w14:paraId="44FED16B"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EB4DF4B"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BE72FE3" w14:textId="77777777" w:rsidR="00594382" w:rsidRDefault="00594382" w:rsidP="00C54AB7">
            <w:pPr>
              <w:jc w:val="right"/>
              <w:rPr>
                <w:rFonts w:ascii="Arial" w:eastAsia="Arial" w:hAnsi="Arial" w:cs="Arial"/>
                <w:b/>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6F250A2D"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B046425"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282CCC2" w14:textId="77777777" w:rsidR="00594382" w:rsidRDefault="00594382" w:rsidP="00C54AB7">
            <w:pPr>
              <w:jc w:val="right"/>
              <w:rPr>
                <w:rFonts w:ascii="Arial" w:eastAsia="Arial" w:hAnsi="Arial" w:cs="Arial"/>
                <w:b/>
                <w:noProof/>
                <w:sz w:val="16"/>
              </w:rPr>
            </w:pPr>
          </w:p>
        </w:tc>
      </w:tr>
      <w:tr w:rsidR="00594382" w14:paraId="651BDB37" w14:textId="77777777" w:rsidTr="00C54AB7">
        <w:trPr>
          <w:trHeight w:val="270"/>
        </w:trPr>
        <w:tc>
          <w:tcPr>
            <w:tcW w:w="4920" w:type="dxa"/>
            <w:shd w:val="clear" w:color="auto" w:fill="C2C2C2"/>
            <w:tcMar>
              <w:top w:w="0" w:type="dxa"/>
              <w:left w:w="40" w:type="dxa"/>
              <w:bottom w:w="0" w:type="dxa"/>
              <w:right w:w="40" w:type="dxa"/>
            </w:tcMar>
            <w:vAlign w:val="center"/>
            <w:hideMark/>
          </w:tcPr>
          <w:p w14:paraId="658099EC" w14:textId="77777777" w:rsidR="00594382" w:rsidRDefault="00594382" w:rsidP="00C54AB7">
            <w:pPr>
              <w:rPr>
                <w:rFonts w:ascii="Arial" w:eastAsia="Arial" w:hAnsi="Arial" w:cs="Arial"/>
                <w:b/>
                <w:noProof/>
                <w:sz w:val="16"/>
              </w:rPr>
            </w:pPr>
            <w:r>
              <w:rPr>
                <w:rFonts w:ascii="Arial" w:hAnsi="Arial"/>
                <w:b/>
                <w:noProof/>
                <w:sz w:val="16"/>
              </w:rPr>
              <w:t>Úvěry a jiné pohledávky v naběhlé hodnotě k 31. prosinci 2022</w:t>
            </w:r>
          </w:p>
        </w:tc>
        <w:tc>
          <w:tcPr>
            <w:tcW w:w="960" w:type="dxa"/>
            <w:shd w:val="clear" w:color="auto" w:fill="C2C2C2"/>
            <w:tcMar>
              <w:top w:w="0" w:type="dxa"/>
              <w:left w:w="40" w:type="dxa"/>
              <w:bottom w:w="0" w:type="dxa"/>
              <w:right w:w="40" w:type="dxa"/>
            </w:tcMar>
            <w:vAlign w:val="center"/>
            <w:hideMark/>
          </w:tcPr>
          <w:p w14:paraId="119DD87D" w14:textId="77777777" w:rsidR="00594382" w:rsidRDefault="00594382" w:rsidP="00C54AB7">
            <w:pPr>
              <w:jc w:val="right"/>
              <w:rPr>
                <w:rFonts w:ascii="Arial" w:eastAsia="Arial" w:hAnsi="Arial" w:cs="Arial"/>
                <w:b/>
                <w:noProof/>
                <w:sz w:val="16"/>
              </w:rPr>
            </w:pPr>
            <w:r>
              <w:rPr>
                <w:rFonts w:ascii="Arial" w:hAnsi="Arial"/>
                <w:b/>
                <w:noProof/>
                <w:sz w:val="16"/>
              </w:rPr>
              <w:t>1 199 283</w:t>
            </w:r>
          </w:p>
        </w:tc>
        <w:tc>
          <w:tcPr>
            <w:tcW w:w="960" w:type="dxa"/>
            <w:shd w:val="clear" w:color="auto" w:fill="C2C2C2"/>
            <w:tcMar>
              <w:top w:w="0" w:type="dxa"/>
              <w:left w:w="40" w:type="dxa"/>
              <w:bottom w:w="0" w:type="dxa"/>
              <w:right w:w="40" w:type="dxa"/>
            </w:tcMar>
            <w:vAlign w:val="center"/>
            <w:hideMark/>
          </w:tcPr>
          <w:p w14:paraId="6F870082" w14:textId="77777777" w:rsidR="00594382" w:rsidRDefault="00594382" w:rsidP="00C54AB7">
            <w:pPr>
              <w:jc w:val="right"/>
              <w:rPr>
                <w:rFonts w:ascii="Arial" w:eastAsia="Arial" w:hAnsi="Arial" w:cs="Arial"/>
                <w:b/>
                <w:noProof/>
                <w:sz w:val="16"/>
              </w:rPr>
            </w:pPr>
            <w:r>
              <w:rPr>
                <w:rFonts w:ascii="Arial" w:hAnsi="Arial"/>
                <w:b/>
                <w:noProof/>
                <w:sz w:val="16"/>
              </w:rPr>
              <w:t>540 479</w:t>
            </w:r>
          </w:p>
        </w:tc>
        <w:tc>
          <w:tcPr>
            <w:tcW w:w="1170" w:type="dxa"/>
            <w:shd w:val="clear" w:color="auto" w:fill="C2C2C2"/>
            <w:tcMar>
              <w:top w:w="0" w:type="dxa"/>
              <w:left w:w="40" w:type="dxa"/>
              <w:bottom w:w="0" w:type="dxa"/>
              <w:right w:w="40" w:type="dxa"/>
            </w:tcMar>
            <w:vAlign w:val="center"/>
            <w:hideMark/>
          </w:tcPr>
          <w:p w14:paraId="292B77E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03A3E2B7"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413D3B61" w14:textId="77777777" w:rsidR="00594382" w:rsidRDefault="00594382" w:rsidP="00C54AB7">
            <w:pPr>
              <w:jc w:val="right"/>
              <w:rPr>
                <w:rFonts w:ascii="Arial" w:eastAsia="Arial" w:hAnsi="Arial" w:cs="Arial"/>
                <w:b/>
                <w:noProof/>
                <w:sz w:val="16"/>
              </w:rPr>
            </w:pPr>
            <w:r>
              <w:rPr>
                <w:rFonts w:ascii="Arial" w:hAnsi="Arial"/>
                <w:b/>
                <w:noProof/>
                <w:sz w:val="16"/>
              </w:rPr>
              <w:t>1 739 762</w:t>
            </w:r>
          </w:p>
        </w:tc>
      </w:tr>
      <w:tr w:rsidR="00594382" w14:paraId="4872253D" w14:textId="77777777" w:rsidTr="00C54AB7">
        <w:trPr>
          <w:trHeight w:val="270"/>
        </w:trPr>
        <w:tc>
          <w:tcPr>
            <w:tcW w:w="4920" w:type="dxa"/>
            <w:tcBorders>
              <w:top w:val="nil"/>
              <w:left w:val="nil"/>
              <w:bottom w:val="single" w:sz="4" w:space="0" w:color="000000"/>
              <w:right w:val="nil"/>
            </w:tcBorders>
            <w:tcMar>
              <w:top w:w="0" w:type="dxa"/>
              <w:left w:w="0" w:type="dxa"/>
              <w:bottom w:w="0" w:type="dxa"/>
              <w:right w:w="0" w:type="dxa"/>
            </w:tcMar>
            <w:vAlign w:val="center"/>
          </w:tcPr>
          <w:p w14:paraId="78B5CB28" w14:textId="77777777" w:rsidR="00594382" w:rsidRDefault="00594382" w:rsidP="00C54AB7">
            <w:pPr>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713FB93C" w14:textId="77777777" w:rsidR="00594382" w:rsidRDefault="00594382" w:rsidP="00C54AB7">
            <w:pPr>
              <w:jc w:val="right"/>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4B22ECE" w14:textId="77777777" w:rsidR="00594382" w:rsidRDefault="00594382" w:rsidP="00C54AB7">
            <w:pPr>
              <w:jc w:val="right"/>
              <w:rPr>
                <w:rFonts w:ascii="Arial" w:eastAsia="Arial" w:hAnsi="Arial" w:cs="Arial"/>
                <w:b/>
                <w:noProof/>
                <w:sz w:val="16"/>
              </w:rPr>
            </w:pPr>
          </w:p>
        </w:tc>
        <w:tc>
          <w:tcPr>
            <w:tcW w:w="1170" w:type="dxa"/>
            <w:tcBorders>
              <w:top w:val="nil"/>
              <w:left w:val="nil"/>
              <w:bottom w:val="single" w:sz="4" w:space="0" w:color="000000"/>
              <w:right w:val="nil"/>
            </w:tcBorders>
            <w:tcMar>
              <w:top w:w="0" w:type="dxa"/>
              <w:left w:w="0" w:type="dxa"/>
              <w:bottom w:w="0" w:type="dxa"/>
              <w:right w:w="0" w:type="dxa"/>
            </w:tcMar>
            <w:vAlign w:val="center"/>
          </w:tcPr>
          <w:p w14:paraId="32BA5FFD" w14:textId="77777777" w:rsidR="00594382" w:rsidRDefault="00594382" w:rsidP="00C54AB7">
            <w:pPr>
              <w:jc w:val="right"/>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3014DDE" w14:textId="77777777" w:rsidR="00594382" w:rsidRDefault="00594382" w:rsidP="00C54AB7">
            <w:pPr>
              <w:jc w:val="right"/>
              <w:rPr>
                <w:rFonts w:ascii="Arial" w:eastAsia="Arial" w:hAnsi="Arial" w:cs="Arial"/>
                <w:b/>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54151923" w14:textId="77777777" w:rsidR="00594382" w:rsidRDefault="00594382" w:rsidP="00C54AB7">
            <w:pPr>
              <w:jc w:val="right"/>
              <w:rPr>
                <w:rFonts w:ascii="Arial" w:eastAsia="Arial" w:hAnsi="Arial" w:cs="Arial"/>
                <w:b/>
                <w:noProof/>
                <w:sz w:val="16"/>
              </w:rPr>
            </w:pPr>
          </w:p>
        </w:tc>
      </w:tr>
      <w:tr w:rsidR="00594382" w14:paraId="03DD11CC"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0B609D" w14:textId="77777777" w:rsidR="00594382" w:rsidRDefault="00594382" w:rsidP="00C54AB7">
            <w:pPr>
              <w:rPr>
                <w:rFonts w:ascii="Arial" w:eastAsia="Arial" w:hAnsi="Arial" w:cs="Arial"/>
                <w:b/>
                <w:noProof/>
                <w:sz w:val="16"/>
              </w:rPr>
            </w:pPr>
            <w:r>
              <w:rPr>
                <w:rFonts w:ascii="Arial" w:hAnsi="Arial"/>
                <w:b/>
                <w:noProof/>
                <w:sz w:val="16"/>
              </w:rPr>
              <w:t>Nominální hodnota úvěrů FVTPL k 1. lednu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863D80"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F248DE" w14:textId="77777777" w:rsidR="00594382" w:rsidRDefault="00594382" w:rsidP="00C54AB7">
            <w:pPr>
              <w:jc w:val="right"/>
              <w:rPr>
                <w:rFonts w:ascii="Arial" w:eastAsia="Arial" w:hAnsi="Arial" w:cs="Arial"/>
                <w:b/>
                <w:noProof/>
                <w:sz w:val="16"/>
              </w:rPr>
            </w:pPr>
            <w:r>
              <w:rPr>
                <w:rFonts w:ascii="Arial" w:hAnsi="Arial"/>
                <w:b/>
                <w:noProof/>
                <w:sz w:val="16"/>
              </w:rPr>
              <w:t>70 936</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EE23FBF" w14:textId="77777777" w:rsidR="00594382" w:rsidRDefault="00594382" w:rsidP="00C54AB7">
            <w:pPr>
              <w:jc w:val="right"/>
              <w:rPr>
                <w:rFonts w:ascii="Arial" w:eastAsia="Arial" w:hAnsi="Arial" w:cs="Arial"/>
                <w:b/>
                <w:noProof/>
                <w:sz w:val="16"/>
              </w:rPr>
            </w:pPr>
            <w:r>
              <w:rPr>
                <w:rFonts w:ascii="Arial" w:hAnsi="Arial"/>
                <w:b/>
                <w:noProof/>
                <w:sz w:val="16"/>
              </w:rPr>
              <w:t>200 000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8B446B8"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09F3DB" w14:textId="77777777" w:rsidR="00594382" w:rsidRDefault="00594382" w:rsidP="00C54AB7">
            <w:pPr>
              <w:jc w:val="right"/>
              <w:rPr>
                <w:rFonts w:ascii="Arial" w:eastAsia="Arial" w:hAnsi="Arial" w:cs="Arial"/>
                <w:b/>
                <w:noProof/>
                <w:sz w:val="16"/>
              </w:rPr>
            </w:pPr>
            <w:r>
              <w:rPr>
                <w:rFonts w:ascii="Arial" w:hAnsi="Arial"/>
                <w:b/>
                <w:noProof/>
                <w:sz w:val="16"/>
              </w:rPr>
              <w:t>272 016</w:t>
            </w:r>
          </w:p>
        </w:tc>
      </w:tr>
      <w:tr w:rsidR="00594382" w14:paraId="1A126456" w14:textId="77777777" w:rsidTr="00C54AB7">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53006E8A" w14:textId="77777777" w:rsidR="00594382" w:rsidRDefault="00594382" w:rsidP="00C54AB7">
            <w:pPr>
              <w:rPr>
                <w:rFonts w:ascii="Arial" w:eastAsia="Arial" w:hAnsi="Arial" w:cs="Arial"/>
                <w:noProof/>
                <w:sz w:val="16"/>
              </w:rPr>
            </w:pPr>
            <w:r>
              <w:rPr>
                <w:rFonts w:ascii="Arial" w:hAnsi="Arial"/>
                <w:noProof/>
                <w:sz w:val="16"/>
              </w:rPr>
              <w:t>Výplaty</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29D7D2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ED6EC8C" w14:textId="77777777" w:rsidR="00594382" w:rsidRDefault="00594382" w:rsidP="00C54AB7">
            <w:pPr>
              <w:jc w:val="right"/>
              <w:rPr>
                <w:rFonts w:ascii="Arial" w:eastAsia="Arial" w:hAnsi="Arial" w:cs="Arial"/>
                <w:noProof/>
                <w:sz w:val="16"/>
              </w:rPr>
            </w:pPr>
            <w:r>
              <w:rPr>
                <w:rFonts w:ascii="Arial" w:hAnsi="Arial"/>
                <w:noProof/>
                <w:sz w:val="16"/>
              </w:rPr>
              <w:t>5 644</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163DBD9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99EC76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B53D4AA" w14:textId="77777777" w:rsidR="00594382" w:rsidRDefault="00594382" w:rsidP="00C54AB7">
            <w:pPr>
              <w:jc w:val="right"/>
              <w:rPr>
                <w:rFonts w:ascii="Arial" w:eastAsia="Arial" w:hAnsi="Arial" w:cs="Arial"/>
                <w:b/>
                <w:noProof/>
                <w:sz w:val="16"/>
              </w:rPr>
            </w:pPr>
            <w:r>
              <w:rPr>
                <w:rFonts w:ascii="Arial" w:hAnsi="Arial"/>
                <w:b/>
                <w:noProof/>
                <w:sz w:val="16"/>
              </w:rPr>
              <w:t>5 644</w:t>
            </w:r>
          </w:p>
        </w:tc>
      </w:tr>
      <w:tr w:rsidR="00594382" w14:paraId="52FB095D" w14:textId="77777777" w:rsidTr="00C54AB7">
        <w:trPr>
          <w:trHeight w:val="255"/>
        </w:trPr>
        <w:tc>
          <w:tcPr>
            <w:tcW w:w="4920" w:type="dxa"/>
            <w:tcMar>
              <w:top w:w="0" w:type="dxa"/>
              <w:left w:w="40" w:type="dxa"/>
              <w:bottom w:w="0" w:type="dxa"/>
              <w:right w:w="40" w:type="dxa"/>
            </w:tcMar>
            <w:vAlign w:val="center"/>
            <w:hideMark/>
          </w:tcPr>
          <w:p w14:paraId="4EA00445" w14:textId="77777777" w:rsidR="00594382" w:rsidRDefault="00594382" w:rsidP="00C54AB7">
            <w:pPr>
              <w:rPr>
                <w:rFonts w:ascii="Arial" w:eastAsia="Arial" w:hAnsi="Arial" w:cs="Arial"/>
                <w:noProof/>
                <w:sz w:val="16"/>
              </w:rPr>
            </w:pPr>
            <w:r>
              <w:rPr>
                <w:rFonts w:ascii="Arial" w:hAnsi="Arial"/>
                <w:noProof/>
                <w:sz w:val="16"/>
              </w:rPr>
              <w:t>Splátky</w:t>
            </w:r>
          </w:p>
        </w:tc>
        <w:tc>
          <w:tcPr>
            <w:tcW w:w="960" w:type="dxa"/>
            <w:tcMar>
              <w:top w:w="0" w:type="dxa"/>
              <w:left w:w="40" w:type="dxa"/>
              <w:bottom w:w="0" w:type="dxa"/>
              <w:right w:w="40" w:type="dxa"/>
            </w:tcMar>
            <w:vAlign w:val="center"/>
            <w:hideMark/>
          </w:tcPr>
          <w:p w14:paraId="6BD09A6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CC0BC0F" w14:textId="77777777" w:rsidR="00594382" w:rsidRDefault="00594382" w:rsidP="00C54AB7">
            <w:pPr>
              <w:jc w:val="right"/>
              <w:rPr>
                <w:rFonts w:ascii="Arial" w:eastAsia="Arial" w:hAnsi="Arial" w:cs="Arial"/>
                <w:noProof/>
                <w:sz w:val="16"/>
              </w:rPr>
            </w:pPr>
            <w:r>
              <w:rPr>
                <w:rFonts w:ascii="Arial" w:hAnsi="Arial"/>
                <w:noProof/>
                <w:sz w:val="16"/>
              </w:rPr>
              <w:t>–4 544</w:t>
            </w:r>
          </w:p>
        </w:tc>
        <w:tc>
          <w:tcPr>
            <w:tcW w:w="1170" w:type="dxa"/>
            <w:tcMar>
              <w:top w:w="0" w:type="dxa"/>
              <w:left w:w="40" w:type="dxa"/>
              <w:bottom w:w="0" w:type="dxa"/>
              <w:right w:w="40" w:type="dxa"/>
            </w:tcMar>
            <w:vAlign w:val="center"/>
            <w:hideMark/>
          </w:tcPr>
          <w:p w14:paraId="48FB667D" w14:textId="77777777" w:rsidR="00594382" w:rsidRDefault="00594382" w:rsidP="00C54AB7">
            <w:pPr>
              <w:jc w:val="right"/>
              <w:rPr>
                <w:rFonts w:ascii="Arial" w:eastAsia="Arial" w:hAnsi="Arial" w:cs="Arial"/>
                <w:noProof/>
                <w:sz w:val="16"/>
              </w:rPr>
            </w:pPr>
            <w:r>
              <w:rPr>
                <w:rFonts w:ascii="Arial" w:hAnsi="Arial"/>
                <w:noProof/>
                <w:sz w:val="16"/>
              </w:rPr>
              <w:t>–133 167</w:t>
            </w:r>
          </w:p>
        </w:tc>
        <w:tc>
          <w:tcPr>
            <w:tcW w:w="960" w:type="dxa"/>
            <w:tcMar>
              <w:top w:w="0" w:type="dxa"/>
              <w:left w:w="40" w:type="dxa"/>
              <w:bottom w:w="0" w:type="dxa"/>
              <w:right w:w="40" w:type="dxa"/>
            </w:tcMar>
            <w:vAlign w:val="center"/>
            <w:hideMark/>
          </w:tcPr>
          <w:p w14:paraId="6F97977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Mar>
              <w:top w:w="0" w:type="dxa"/>
              <w:left w:w="40" w:type="dxa"/>
              <w:bottom w:w="0" w:type="dxa"/>
              <w:right w:w="40" w:type="dxa"/>
            </w:tcMar>
            <w:vAlign w:val="center"/>
            <w:hideMark/>
          </w:tcPr>
          <w:p w14:paraId="259B543A" w14:textId="77777777" w:rsidR="00594382" w:rsidRDefault="00594382" w:rsidP="00C54AB7">
            <w:pPr>
              <w:jc w:val="right"/>
              <w:rPr>
                <w:rFonts w:ascii="Arial" w:eastAsia="Arial" w:hAnsi="Arial" w:cs="Arial"/>
                <w:b/>
                <w:noProof/>
                <w:sz w:val="16"/>
              </w:rPr>
            </w:pPr>
            <w:r>
              <w:rPr>
                <w:rFonts w:ascii="Arial" w:hAnsi="Arial"/>
                <w:b/>
                <w:noProof/>
                <w:sz w:val="16"/>
              </w:rPr>
              <w:t>–137 711</w:t>
            </w:r>
          </w:p>
        </w:tc>
      </w:tr>
      <w:tr w:rsidR="00594382" w14:paraId="351A5149" w14:textId="77777777" w:rsidTr="00C54AB7">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3A31BE4"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371AAE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AB65F25" w14:textId="77777777" w:rsidR="00594382" w:rsidRDefault="00594382" w:rsidP="00C54AB7">
            <w:pPr>
              <w:jc w:val="right"/>
              <w:rPr>
                <w:rFonts w:ascii="Arial" w:eastAsia="Arial" w:hAnsi="Arial" w:cs="Arial"/>
                <w:noProof/>
                <w:sz w:val="16"/>
              </w:rPr>
            </w:pPr>
            <w:r>
              <w:rPr>
                <w:rFonts w:ascii="Arial" w:hAnsi="Arial"/>
                <w:noProof/>
                <w:sz w:val="16"/>
              </w:rPr>
              <w:t>887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216CF89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6C8A87A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9824193" w14:textId="77777777" w:rsidR="00594382" w:rsidRDefault="00594382" w:rsidP="00C54AB7">
            <w:pPr>
              <w:jc w:val="right"/>
              <w:rPr>
                <w:rFonts w:ascii="Arial" w:eastAsia="Arial" w:hAnsi="Arial" w:cs="Arial"/>
                <w:b/>
                <w:noProof/>
                <w:sz w:val="16"/>
              </w:rPr>
            </w:pPr>
            <w:r>
              <w:rPr>
                <w:rFonts w:ascii="Arial" w:hAnsi="Arial"/>
                <w:b/>
                <w:noProof/>
                <w:sz w:val="16"/>
              </w:rPr>
              <w:t>887</w:t>
            </w:r>
          </w:p>
        </w:tc>
      </w:tr>
      <w:tr w:rsidR="00594382" w14:paraId="025460A2" w14:textId="77777777" w:rsidTr="00C54AB7">
        <w:trPr>
          <w:trHeight w:val="40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AD2FCA" w14:textId="77777777" w:rsidR="00594382" w:rsidRDefault="00594382" w:rsidP="00C54AB7">
            <w:pPr>
              <w:rPr>
                <w:rFonts w:ascii="Arial" w:eastAsia="Arial" w:hAnsi="Arial" w:cs="Arial"/>
                <w:b/>
                <w:noProof/>
                <w:sz w:val="16"/>
              </w:rPr>
            </w:pPr>
            <w:r>
              <w:rPr>
                <w:rFonts w:ascii="Arial" w:hAnsi="Arial"/>
                <w:b/>
                <w:noProof/>
                <w:sz w:val="16"/>
              </w:rPr>
              <w:t>Nominální hodnota úvěrů FVTPL k 31. prosinci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80F4329"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902927" w14:textId="77777777" w:rsidR="00594382" w:rsidRDefault="00594382" w:rsidP="00C54AB7">
            <w:pPr>
              <w:jc w:val="right"/>
              <w:rPr>
                <w:rFonts w:ascii="Arial" w:eastAsia="Arial" w:hAnsi="Arial" w:cs="Arial"/>
                <w:b/>
                <w:noProof/>
                <w:sz w:val="16"/>
              </w:rPr>
            </w:pPr>
            <w:r>
              <w:rPr>
                <w:rFonts w:ascii="Arial" w:hAnsi="Arial"/>
                <w:b/>
                <w:noProof/>
                <w:sz w:val="16"/>
              </w:rPr>
              <w:t>72 923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878BEB" w14:textId="77777777" w:rsidR="00594382" w:rsidRDefault="00594382" w:rsidP="00C54AB7">
            <w:pPr>
              <w:jc w:val="right"/>
              <w:rPr>
                <w:rFonts w:ascii="Arial" w:eastAsia="Arial" w:hAnsi="Arial" w:cs="Arial"/>
                <w:b/>
                <w:noProof/>
                <w:sz w:val="16"/>
              </w:rPr>
            </w:pPr>
            <w:r>
              <w:rPr>
                <w:rFonts w:ascii="Arial" w:hAnsi="Arial"/>
                <w:b/>
                <w:noProof/>
                <w:sz w:val="16"/>
              </w:rPr>
              <w:t>66 833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0F8C8A"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8F5FA0" w14:textId="77777777" w:rsidR="00594382" w:rsidRDefault="00594382" w:rsidP="00C54AB7">
            <w:pPr>
              <w:jc w:val="right"/>
              <w:rPr>
                <w:rFonts w:ascii="Arial" w:eastAsia="Arial" w:hAnsi="Arial" w:cs="Arial"/>
                <w:b/>
                <w:noProof/>
                <w:sz w:val="16"/>
              </w:rPr>
            </w:pPr>
            <w:r>
              <w:rPr>
                <w:rFonts w:ascii="Arial" w:hAnsi="Arial"/>
                <w:b/>
                <w:noProof/>
                <w:sz w:val="16"/>
              </w:rPr>
              <w:t>140 836</w:t>
            </w:r>
          </w:p>
        </w:tc>
      </w:tr>
      <w:tr w:rsidR="00594382" w14:paraId="689AC98C" w14:textId="77777777" w:rsidTr="00C54AB7">
        <w:trPr>
          <w:trHeight w:val="255"/>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7A0BE2B7"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5058BB5"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CD67A9" w14:textId="77777777" w:rsidR="00594382" w:rsidRDefault="00594382" w:rsidP="00C54AB7">
            <w:pPr>
              <w:jc w:val="right"/>
              <w:rPr>
                <w:rFonts w:ascii="Arial" w:eastAsia="Arial" w:hAnsi="Arial" w:cs="Arial"/>
                <w:b/>
                <w:noProof/>
                <w:sz w:val="16"/>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530E8E1E"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6EF8ED"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6C5088BE" w14:textId="77777777" w:rsidR="00594382" w:rsidRDefault="00594382" w:rsidP="00C54AB7">
            <w:pPr>
              <w:jc w:val="right"/>
              <w:rPr>
                <w:rFonts w:ascii="Arial" w:eastAsia="Arial" w:hAnsi="Arial" w:cs="Arial"/>
                <w:b/>
                <w:noProof/>
                <w:sz w:val="16"/>
              </w:rPr>
            </w:pPr>
          </w:p>
        </w:tc>
      </w:tr>
      <w:tr w:rsidR="00594382" w14:paraId="74E0D99D"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32E8B0" w14:textId="77777777" w:rsidR="00594382" w:rsidRDefault="00594382" w:rsidP="00C54AB7">
            <w:pPr>
              <w:rPr>
                <w:rFonts w:ascii="Arial" w:eastAsia="Arial" w:hAnsi="Arial" w:cs="Arial"/>
                <w:b/>
                <w:noProof/>
                <w:sz w:val="16"/>
              </w:rPr>
            </w:pPr>
            <w:r>
              <w:rPr>
                <w:rFonts w:ascii="Arial" w:hAnsi="Arial"/>
                <w:b/>
                <w:noProof/>
                <w:sz w:val="16"/>
              </w:rPr>
              <w:t>Úprava reálné hodnoty k 1. lednu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155FD5"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80A5B8D" w14:textId="77777777" w:rsidR="00594382" w:rsidRDefault="00594382" w:rsidP="00C54AB7">
            <w:pPr>
              <w:jc w:val="right"/>
              <w:rPr>
                <w:rFonts w:ascii="Arial" w:eastAsia="Arial" w:hAnsi="Arial" w:cs="Arial"/>
                <w:b/>
                <w:noProof/>
                <w:sz w:val="16"/>
              </w:rPr>
            </w:pPr>
            <w:r>
              <w:rPr>
                <w:rFonts w:ascii="Arial" w:hAnsi="Arial"/>
                <w:b/>
                <w:noProof/>
                <w:sz w:val="16"/>
              </w:rPr>
              <w:t>–24 613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66FCA6" w14:textId="77777777" w:rsidR="00594382" w:rsidRDefault="00594382" w:rsidP="00C54AB7">
            <w:pPr>
              <w:jc w:val="right"/>
              <w:rPr>
                <w:rFonts w:ascii="Arial" w:eastAsia="Arial" w:hAnsi="Arial" w:cs="Arial"/>
                <w:b/>
                <w:noProof/>
                <w:sz w:val="16"/>
              </w:rPr>
            </w:pPr>
            <w:r>
              <w:rPr>
                <w:rFonts w:ascii="Arial" w:hAnsi="Arial"/>
                <w:b/>
                <w:noProof/>
                <w:sz w:val="16"/>
              </w:rPr>
              <w:t>–16 332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9F750A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DD3902" w14:textId="77777777" w:rsidR="00594382" w:rsidRDefault="00594382" w:rsidP="00C54AB7">
            <w:pPr>
              <w:jc w:val="right"/>
              <w:rPr>
                <w:rFonts w:ascii="Arial" w:eastAsia="Arial" w:hAnsi="Arial" w:cs="Arial"/>
                <w:b/>
                <w:noProof/>
                <w:sz w:val="16"/>
              </w:rPr>
            </w:pPr>
            <w:r>
              <w:rPr>
                <w:rFonts w:ascii="Arial" w:hAnsi="Arial"/>
                <w:b/>
                <w:noProof/>
                <w:sz w:val="16"/>
              </w:rPr>
              <w:t>–42 025</w:t>
            </w:r>
          </w:p>
        </w:tc>
      </w:tr>
      <w:tr w:rsidR="00594382" w14:paraId="3CAD36AB" w14:textId="77777777" w:rsidTr="00C54AB7">
        <w:trPr>
          <w:trHeight w:val="255"/>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71095EB5" w14:textId="77777777" w:rsidR="00594382" w:rsidRDefault="00594382" w:rsidP="00C54AB7">
            <w:pPr>
              <w:rPr>
                <w:rFonts w:ascii="Arial" w:eastAsia="Arial" w:hAnsi="Arial" w:cs="Arial"/>
                <w:noProof/>
                <w:sz w:val="16"/>
              </w:rPr>
            </w:pPr>
            <w:r>
              <w:rPr>
                <w:rFonts w:ascii="Arial" w:hAnsi="Arial"/>
                <w:noProof/>
                <w:sz w:val="16"/>
              </w:rPr>
              <w:t>Čistá změna reálné hodnoty</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F833D9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38DDA83C" w14:textId="77777777" w:rsidR="00594382" w:rsidRDefault="00594382" w:rsidP="00C54AB7">
            <w:pPr>
              <w:jc w:val="right"/>
              <w:rPr>
                <w:rFonts w:ascii="Arial" w:eastAsia="Arial" w:hAnsi="Arial" w:cs="Arial"/>
                <w:noProof/>
                <w:sz w:val="16"/>
              </w:rPr>
            </w:pPr>
            <w:r>
              <w:rPr>
                <w:rFonts w:ascii="Arial" w:hAnsi="Arial"/>
                <w:noProof/>
                <w:sz w:val="16"/>
              </w:rPr>
              <w:t>–1 680</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A8BE75B" w14:textId="77777777" w:rsidR="00594382" w:rsidRDefault="00594382" w:rsidP="00C54AB7">
            <w:pPr>
              <w:jc w:val="right"/>
              <w:rPr>
                <w:rFonts w:ascii="Arial" w:eastAsia="Arial" w:hAnsi="Arial" w:cs="Arial"/>
                <w:noProof/>
                <w:sz w:val="16"/>
              </w:rPr>
            </w:pPr>
            <w:r>
              <w:rPr>
                <w:rFonts w:ascii="Arial" w:hAnsi="Arial"/>
                <w:noProof/>
                <w:sz w:val="16"/>
              </w:rPr>
              <w:t>–1 400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437549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9B41597" w14:textId="77777777" w:rsidR="00594382" w:rsidRDefault="00594382" w:rsidP="00C54AB7">
            <w:pPr>
              <w:jc w:val="right"/>
              <w:rPr>
                <w:rFonts w:ascii="Arial" w:eastAsia="Arial" w:hAnsi="Arial" w:cs="Arial"/>
                <w:b/>
                <w:noProof/>
                <w:sz w:val="16"/>
              </w:rPr>
            </w:pPr>
            <w:r>
              <w:rPr>
                <w:rFonts w:ascii="Arial" w:hAnsi="Arial"/>
                <w:b/>
                <w:noProof/>
                <w:sz w:val="16"/>
              </w:rPr>
              <w:t>–3 080</w:t>
            </w:r>
          </w:p>
        </w:tc>
      </w:tr>
      <w:tr w:rsidR="00594382" w14:paraId="28BA8D67" w14:textId="77777777" w:rsidTr="00C54AB7">
        <w:trPr>
          <w:trHeight w:val="255"/>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C171EC7"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E049E4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2389F13" w14:textId="77777777" w:rsidR="00594382" w:rsidRDefault="00594382" w:rsidP="00C54AB7">
            <w:pPr>
              <w:jc w:val="right"/>
              <w:rPr>
                <w:rFonts w:ascii="Arial" w:eastAsia="Arial" w:hAnsi="Arial" w:cs="Arial"/>
                <w:noProof/>
                <w:sz w:val="16"/>
              </w:rPr>
            </w:pPr>
            <w:r>
              <w:rPr>
                <w:rFonts w:ascii="Arial" w:hAnsi="Arial"/>
                <w:noProof/>
                <w:sz w:val="16"/>
              </w:rPr>
              <w:t>–127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213B65D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EBF671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FE3943C" w14:textId="77777777" w:rsidR="00594382" w:rsidRDefault="00594382" w:rsidP="00C54AB7">
            <w:pPr>
              <w:jc w:val="right"/>
              <w:rPr>
                <w:rFonts w:ascii="Arial" w:eastAsia="Arial" w:hAnsi="Arial" w:cs="Arial"/>
                <w:b/>
                <w:noProof/>
                <w:sz w:val="16"/>
              </w:rPr>
            </w:pPr>
            <w:r>
              <w:rPr>
                <w:rFonts w:ascii="Arial" w:hAnsi="Arial"/>
                <w:b/>
                <w:noProof/>
                <w:sz w:val="16"/>
              </w:rPr>
              <w:t>–127</w:t>
            </w:r>
          </w:p>
        </w:tc>
      </w:tr>
      <w:tr w:rsidR="00594382" w14:paraId="7E23E762" w14:textId="77777777" w:rsidTr="00C54AB7">
        <w:trPr>
          <w:trHeight w:val="255"/>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CF6676" w14:textId="77777777" w:rsidR="00594382" w:rsidRDefault="00594382" w:rsidP="00C54AB7">
            <w:pPr>
              <w:rPr>
                <w:rFonts w:ascii="Arial" w:eastAsia="Arial" w:hAnsi="Arial" w:cs="Arial"/>
                <w:b/>
                <w:noProof/>
                <w:sz w:val="16"/>
              </w:rPr>
            </w:pPr>
            <w:r>
              <w:rPr>
                <w:rFonts w:ascii="Arial" w:hAnsi="Arial"/>
                <w:b/>
                <w:noProof/>
                <w:sz w:val="16"/>
              </w:rPr>
              <w:t>Úprava reálné hodnoty k 31. prosinci 2022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A9A7FA2"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41F1742" w14:textId="77777777" w:rsidR="00594382" w:rsidRDefault="00594382" w:rsidP="00C54AB7">
            <w:pPr>
              <w:jc w:val="right"/>
              <w:rPr>
                <w:rFonts w:ascii="Arial" w:eastAsia="Arial" w:hAnsi="Arial" w:cs="Arial"/>
                <w:b/>
                <w:noProof/>
                <w:sz w:val="16"/>
              </w:rPr>
            </w:pPr>
            <w:r>
              <w:rPr>
                <w:rFonts w:ascii="Arial" w:hAnsi="Arial"/>
                <w:b/>
                <w:noProof/>
                <w:sz w:val="16"/>
              </w:rPr>
              <w:t>–26 420</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CC1BAA" w14:textId="77777777" w:rsidR="00594382" w:rsidRDefault="00594382" w:rsidP="00C54AB7">
            <w:pPr>
              <w:jc w:val="right"/>
              <w:rPr>
                <w:rFonts w:ascii="Arial" w:eastAsia="Arial" w:hAnsi="Arial" w:cs="Arial"/>
                <w:b/>
                <w:noProof/>
                <w:sz w:val="16"/>
              </w:rPr>
            </w:pPr>
            <w:r>
              <w:rPr>
                <w:rFonts w:ascii="Arial" w:hAnsi="Arial"/>
                <w:b/>
                <w:noProof/>
                <w:sz w:val="16"/>
              </w:rPr>
              <w:t>–17 732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4E16B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C90DD1" w14:textId="77777777" w:rsidR="00594382" w:rsidRDefault="00594382" w:rsidP="00C54AB7">
            <w:pPr>
              <w:jc w:val="right"/>
              <w:rPr>
                <w:rFonts w:ascii="Arial" w:eastAsia="Arial" w:hAnsi="Arial" w:cs="Arial"/>
                <w:b/>
                <w:noProof/>
                <w:sz w:val="16"/>
              </w:rPr>
            </w:pPr>
            <w:r>
              <w:rPr>
                <w:rFonts w:ascii="Arial" w:hAnsi="Arial"/>
                <w:b/>
                <w:noProof/>
                <w:sz w:val="16"/>
              </w:rPr>
              <w:t>–45 232</w:t>
            </w:r>
          </w:p>
        </w:tc>
      </w:tr>
      <w:tr w:rsidR="00594382" w14:paraId="180554B4" w14:textId="77777777" w:rsidTr="00C54AB7">
        <w:trPr>
          <w:trHeight w:val="255"/>
        </w:trPr>
        <w:tc>
          <w:tcPr>
            <w:tcW w:w="4920" w:type="dxa"/>
            <w:tcBorders>
              <w:top w:val="single" w:sz="4" w:space="0" w:color="000000"/>
              <w:left w:val="nil"/>
              <w:bottom w:val="nil"/>
              <w:right w:val="nil"/>
            </w:tcBorders>
            <w:tcMar>
              <w:top w:w="0" w:type="dxa"/>
              <w:left w:w="0" w:type="dxa"/>
              <w:bottom w:w="0" w:type="dxa"/>
              <w:right w:w="0" w:type="dxa"/>
            </w:tcMar>
            <w:vAlign w:val="center"/>
          </w:tcPr>
          <w:p w14:paraId="4270A059"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75C45902"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897AA66" w14:textId="77777777" w:rsidR="00594382" w:rsidRDefault="00594382" w:rsidP="00C54AB7">
            <w:pPr>
              <w:jc w:val="right"/>
              <w:rPr>
                <w:rFonts w:ascii="Arial" w:eastAsia="Arial" w:hAnsi="Arial" w:cs="Arial"/>
                <w:b/>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3D70CA85"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2B162463" w14:textId="77777777" w:rsidR="00594382" w:rsidRDefault="00594382" w:rsidP="00C54AB7">
            <w:pPr>
              <w:jc w:val="right"/>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B7EBC2A" w14:textId="77777777" w:rsidR="00594382" w:rsidRDefault="00594382" w:rsidP="00C54AB7">
            <w:pPr>
              <w:jc w:val="right"/>
              <w:rPr>
                <w:rFonts w:ascii="Arial" w:eastAsia="Arial" w:hAnsi="Arial" w:cs="Arial"/>
                <w:b/>
                <w:noProof/>
                <w:sz w:val="16"/>
              </w:rPr>
            </w:pPr>
          </w:p>
        </w:tc>
      </w:tr>
      <w:tr w:rsidR="00594382" w14:paraId="6D942999" w14:textId="77777777" w:rsidTr="00C54AB7">
        <w:trPr>
          <w:trHeight w:val="285"/>
        </w:trPr>
        <w:tc>
          <w:tcPr>
            <w:tcW w:w="4920" w:type="dxa"/>
            <w:shd w:val="clear" w:color="auto" w:fill="C0C0C0"/>
            <w:tcMar>
              <w:top w:w="0" w:type="dxa"/>
              <w:left w:w="40" w:type="dxa"/>
              <w:bottom w:w="0" w:type="dxa"/>
              <w:right w:w="40" w:type="dxa"/>
            </w:tcMar>
            <w:vAlign w:val="center"/>
            <w:hideMark/>
          </w:tcPr>
          <w:p w14:paraId="1F8F2EC5" w14:textId="77777777" w:rsidR="00594382" w:rsidRDefault="00594382" w:rsidP="00C54AB7">
            <w:pPr>
              <w:rPr>
                <w:rFonts w:ascii="Arial" w:eastAsia="Arial" w:hAnsi="Arial" w:cs="Arial"/>
                <w:b/>
                <w:noProof/>
                <w:sz w:val="16"/>
              </w:rPr>
            </w:pPr>
            <w:r>
              <w:rPr>
                <w:rFonts w:ascii="Arial" w:hAnsi="Arial"/>
                <w:b/>
                <w:noProof/>
                <w:sz w:val="16"/>
              </w:rPr>
              <w:t>Úvěry a jiné pohledávky FVTPL k 31. prosinci 2022</w:t>
            </w:r>
          </w:p>
        </w:tc>
        <w:tc>
          <w:tcPr>
            <w:tcW w:w="960" w:type="dxa"/>
            <w:shd w:val="clear" w:color="auto" w:fill="C0C0C0"/>
            <w:tcMar>
              <w:top w:w="0" w:type="dxa"/>
              <w:left w:w="40" w:type="dxa"/>
              <w:bottom w:w="0" w:type="dxa"/>
              <w:right w:w="40" w:type="dxa"/>
            </w:tcMar>
            <w:vAlign w:val="center"/>
            <w:hideMark/>
          </w:tcPr>
          <w:p w14:paraId="530209F1"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0C0C0"/>
            <w:tcMar>
              <w:top w:w="0" w:type="dxa"/>
              <w:left w:w="40" w:type="dxa"/>
              <w:bottom w:w="0" w:type="dxa"/>
              <w:right w:w="40" w:type="dxa"/>
            </w:tcMar>
            <w:vAlign w:val="center"/>
            <w:hideMark/>
          </w:tcPr>
          <w:p w14:paraId="10443C3E" w14:textId="77777777" w:rsidR="00594382" w:rsidRDefault="00594382" w:rsidP="00C54AB7">
            <w:pPr>
              <w:jc w:val="right"/>
              <w:rPr>
                <w:rFonts w:ascii="Arial" w:eastAsia="Arial" w:hAnsi="Arial" w:cs="Arial"/>
                <w:b/>
                <w:noProof/>
                <w:sz w:val="16"/>
              </w:rPr>
            </w:pPr>
            <w:r>
              <w:rPr>
                <w:rFonts w:ascii="Arial" w:hAnsi="Arial"/>
                <w:b/>
                <w:noProof/>
                <w:sz w:val="16"/>
              </w:rPr>
              <w:t>46 503</w:t>
            </w:r>
          </w:p>
        </w:tc>
        <w:tc>
          <w:tcPr>
            <w:tcW w:w="1170" w:type="dxa"/>
            <w:shd w:val="clear" w:color="auto" w:fill="C0C0C0"/>
            <w:tcMar>
              <w:top w:w="0" w:type="dxa"/>
              <w:left w:w="40" w:type="dxa"/>
              <w:bottom w:w="0" w:type="dxa"/>
              <w:right w:w="40" w:type="dxa"/>
            </w:tcMar>
            <w:vAlign w:val="center"/>
            <w:hideMark/>
          </w:tcPr>
          <w:p w14:paraId="24C7DA43" w14:textId="77777777" w:rsidR="00594382" w:rsidRDefault="00594382" w:rsidP="00C54AB7">
            <w:pPr>
              <w:jc w:val="right"/>
              <w:rPr>
                <w:rFonts w:ascii="Arial" w:eastAsia="Arial" w:hAnsi="Arial" w:cs="Arial"/>
                <w:b/>
                <w:noProof/>
                <w:sz w:val="16"/>
              </w:rPr>
            </w:pPr>
            <w:r>
              <w:rPr>
                <w:rFonts w:ascii="Arial" w:hAnsi="Arial"/>
                <w:b/>
                <w:noProof/>
                <w:sz w:val="16"/>
              </w:rPr>
              <w:t>49 101</w:t>
            </w:r>
          </w:p>
        </w:tc>
        <w:tc>
          <w:tcPr>
            <w:tcW w:w="960" w:type="dxa"/>
            <w:shd w:val="clear" w:color="auto" w:fill="C0C0C0"/>
            <w:tcMar>
              <w:top w:w="0" w:type="dxa"/>
              <w:left w:w="40" w:type="dxa"/>
              <w:bottom w:w="0" w:type="dxa"/>
              <w:right w:w="40" w:type="dxa"/>
            </w:tcMar>
            <w:vAlign w:val="center"/>
            <w:hideMark/>
          </w:tcPr>
          <w:p w14:paraId="220CF79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0C0C0"/>
            <w:tcMar>
              <w:top w:w="0" w:type="dxa"/>
              <w:left w:w="40" w:type="dxa"/>
              <w:bottom w:w="0" w:type="dxa"/>
              <w:right w:w="40" w:type="dxa"/>
            </w:tcMar>
            <w:vAlign w:val="center"/>
            <w:hideMark/>
          </w:tcPr>
          <w:p w14:paraId="6683E925" w14:textId="77777777" w:rsidR="00594382" w:rsidRDefault="00594382" w:rsidP="00C54AB7">
            <w:pPr>
              <w:jc w:val="right"/>
              <w:rPr>
                <w:rFonts w:ascii="Arial" w:eastAsia="Arial" w:hAnsi="Arial" w:cs="Arial"/>
                <w:b/>
                <w:noProof/>
                <w:sz w:val="16"/>
              </w:rPr>
            </w:pPr>
            <w:r>
              <w:rPr>
                <w:rFonts w:ascii="Arial" w:hAnsi="Arial"/>
                <w:b/>
                <w:noProof/>
                <w:sz w:val="16"/>
              </w:rPr>
              <w:t>95 604</w:t>
            </w:r>
          </w:p>
        </w:tc>
      </w:tr>
      <w:tr w:rsidR="00594382" w14:paraId="41D9972C" w14:textId="77777777" w:rsidTr="00C54AB7">
        <w:trPr>
          <w:trHeight w:val="252"/>
        </w:trPr>
        <w:tc>
          <w:tcPr>
            <w:tcW w:w="4920" w:type="dxa"/>
            <w:tcMar>
              <w:top w:w="0" w:type="dxa"/>
              <w:left w:w="40" w:type="dxa"/>
              <w:bottom w:w="0" w:type="dxa"/>
              <w:right w:w="40" w:type="dxa"/>
            </w:tcMar>
            <w:vAlign w:val="center"/>
            <w:hideMark/>
          </w:tcPr>
          <w:p w14:paraId="680CC7C5" w14:textId="77777777" w:rsidR="00594382" w:rsidRDefault="00594382" w:rsidP="00C54AB7">
            <w:pPr>
              <w:rPr>
                <w:rFonts w:ascii="Arial" w:eastAsia="Arial" w:hAnsi="Arial" w:cs="Arial"/>
                <w:noProof/>
                <w:sz w:val="16"/>
              </w:rPr>
            </w:pPr>
            <w:r>
              <w:rPr>
                <w:rFonts w:ascii="Arial" w:hAnsi="Arial"/>
                <w:noProof/>
                <w:sz w:val="16"/>
              </w:rPr>
              <w:t>Naběhlá hodnota</w:t>
            </w:r>
          </w:p>
        </w:tc>
        <w:tc>
          <w:tcPr>
            <w:tcW w:w="960" w:type="dxa"/>
            <w:tcMar>
              <w:top w:w="0" w:type="dxa"/>
              <w:left w:w="40" w:type="dxa"/>
              <w:bottom w:w="0" w:type="dxa"/>
              <w:right w:w="40" w:type="dxa"/>
            </w:tcMar>
            <w:vAlign w:val="center"/>
            <w:hideMark/>
          </w:tcPr>
          <w:p w14:paraId="4D58ADB4" w14:textId="77777777" w:rsidR="00594382" w:rsidRDefault="00594382" w:rsidP="00C54AB7">
            <w:pPr>
              <w:jc w:val="right"/>
              <w:rPr>
                <w:rFonts w:ascii="Arial" w:eastAsia="Arial" w:hAnsi="Arial" w:cs="Arial"/>
                <w:noProof/>
                <w:sz w:val="16"/>
              </w:rPr>
            </w:pPr>
            <w:r>
              <w:rPr>
                <w:rFonts w:ascii="Arial" w:hAnsi="Arial"/>
                <w:noProof/>
                <w:sz w:val="16"/>
              </w:rPr>
              <w:t>–3 450</w:t>
            </w:r>
          </w:p>
        </w:tc>
        <w:tc>
          <w:tcPr>
            <w:tcW w:w="960" w:type="dxa"/>
            <w:tcMar>
              <w:top w:w="0" w:type="dxa"/>
              <w:left w:w="40" w:type="dxa"/>
              <w:bottom w:w="0" w:type="dxa"/>
              <w:right w:w="40" w:type="dxa"/>
            </w:tcMar>
            <w:vAlign w:val="center"/>
            <w:hideMark/>
          </w:tcPr>
          <w:p w14:paraId="5E0CA3C3" w14:textId="77777777" w:rsidR="00594382" w:rsidRDefault="00594382" w:rsidP="00C54AB7">
            <w:pPr>
              <w:jc w:val="right"/>
              <w:rPr>
                <w:rFonts w:ascii="Arial" w:eastAsia="Arial" w:hAnsi="Arial" w:cs="Arial"/>
                <w:noProof/>
                <w:sz w:val="16"/>
              </w:rPr>
            </w:pPr>
            <w:r>
              <w:rPr>
                <w:rFonts w:ascii="Arial" w:hAnsi="Arial"/>
                <w:noProof/>
                <w:sz w:val="16"/>
              </w:rPr>
              <w:t>–3 718</w:t>
            </w:r>
          </w:p>
        </w:tc>
        <w:tc>
          <w:tcPr>
            <w:tcW w:w="1170" w:type="dxa"/>
            <w:tcMar>
              <w:top w:w="0" w:type="dxa"/>
              <w:left w:w="40" w:type="dxa"/>
              <w:bottom w:w="0" w:type="dxa"/>
              <w:right w:w="40" w:type="dxa"/>
            </w:tcMar>
            <w:vAlign w:val="center"/>
            <w:hideMark/>
          </w:tcPr>
          <w:p w14:paraId="25F353B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2DF988F"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6EC49D7" w14:textId="77777777" w:rsidR="00594382" w:rsidRDefault="00594382" w:rsidP="00C54AB7">
            <w:pPr>
              <w:jc w:val="right"/>
              <w:rPr>
                <w:rFonts w:ascii="Arial" w:eastAsia="Arial" w:hAnsi="Arial" w:cs="Arial"/>
                <w:b/>
                <w:noProof/>
                <w:sz w:val="16"/>
              </w:rPr>
            </w:pPr>
            <w:r>
              <w:rPr>
                <w:rFonts w:ascii="Arial" w:hAnsi="Arial"/>
                <w:b/>
                <w:noProof/>
                <w:sz w:val="16"/>
              </w:rPr>
              <w:t>–7 168</w:t>
            </w:r>
          </w:p>
        </w:tc>
      </w:tr>
      <w:tr w:rsidR="00594382" w14:paraId="1C6FB386" w14:textId="77777777" w:rsidTr="00C54AB7">
        <w:trPr>
          <w:trHeight w:val="255"/>
        </w:trPr>
        <w:tc>
          <w:tcPr>
            <w:tcW w:w="4920" w:type="dxa"/>
            <w:tcMar>
              <w:top w:w="0" w:type="dxa"/>
              <w:left w:w="40" w:type="dxa"/>
              <w:bottom w:w="0" w:type="dxa"/>
              <w:right w:w="40" w:type="dxa"/>
            </w:tcMar>
            <w:vAlign w:val="center"/>
            <w:hideMark/>
          </w:tcPr>
          <w:p w14:paraId="53894A33" w14:textId="77777777" w:rsidR="00594382" w:rsidRDefault="00594382" w:rsidP="00C54AB7">
            <w:pPr>
              <w:rPr>
                <w:rFonts w:ascii="Arial" w:eastAsia="Arial" w:hAnsi="Arial" w:cs="Arial"/>
                <w:noProof/>
                <w:sz w:val="16"/>
              </w:rPr>
            </w:pPr>
            <w:r>
              <w:rPr>
                <w:rFonts w:ascii="Arial" w:hAnsi="Arial"/>
                <w:noProof/>
                <w:sz w:val="16"/>
              </w:rPr>
              <w:t>Úroky</w:t>
            </w:r>
          </w:p>
        </w:tc>
        <w:tc>
          <w:tcPr>
            <w:tcW w:w="960" w:type="dxa"/>
            <w:tcMar>
              <w:top w:w="0" w:type="dxa"/>
              <w:left w:w="40" w:type="dxa"/>
              <w:bottom w:w="0" w:type="dxa"/>
              <w:right w:w="40" w:type="dxa"/>
            </w:tcMar>
            <w:vAlign w:val="center"/>
            <w:hideMark/>
          </w:tcPr>
          <w:p w14:paraId="54F070DA" w14:textId="77777777" w:rsidR="00594382" w:rsidRDefault="00594382" w:rsidP="00C54AB7">
            <w:pPr>
              <w:jc w:val="right"/>
              <w:rPr>
                <w:rFonts w:ascii="Arial" w:eastAsia="Arial" w:hAnsi="Arial" w:cs="Arial"/>
                <w:noProof/>
                <w:sz w:val="16"/>
              </w:rPr>
            </w:pPr>
            <w:r>
              <w:rPr>
                <w:rFonts w:ascii="Arial" w:hAnsi="Arial"/>
                <w:noProof/>
                <w:sz w:val="16"/>
              </w:rPr>
              <w:t>11 809</w:t>
            </w:r>
          </w:p>
        </w:tc>
        <w:tc>
          <w:tcPr>
            <w:tcW w:w="960" w:type="dxa"/>
            <w:tcMar>
              <w:top w:w="0" w:type="dxa"/>
              <w:left w:w="40" w:type="dxa"/>
              <w:bottom w:w="0" w:type="dxa"/>
              <w:right w:w="40" w:type="dxa"/>
            </w:tcMar>
            <w:vAlign w:val="center"/>
            <w:hideMark/>
          </w:tcPr>
          <w:p w14:paraId="27262B5F" w14:textId="77777777" w:rsidR="00594382" w:rsidRDefault="00594382" w:rsidP="00C54AB7">
            <w:pPr>
              <w:jc w:val="right"/>
              <w:rPr>
                <w:rFonts w:ascii="Arial" w:eastAsia="Arial" w:hAnsi="Arial" w:cs="Arial"/>
                <w:noProof/>
                <w:sz w:val="16"/>
              </w:rPr>
            </w:pPr>
            <w:r>
              <w:rPr>
                <w:rFonts w:ascii="Arial" w:hAnsi="Arial"/>
                <w:noProof/>
                <w:sz w:val="16"/>
              </w:rPr>
              <w:t>9 741</w:t>
            </w:r>
          </w:p>
        </w:tc>
        <w:tc>
          <w:tcPr>
            <w:tcW w:w="1170" w:type="dxa"/>
            <w:tcMar>
              <w:top w:w="0" w:type="dxa"/>
              <w:left w:w="40" w:type="dxa"/>
              <w:bottom w:w="0" w:type="dxa"/>
              <w:right w:w="40" w:type="dxa"/>
            </w:tcMar>
            <w:vAlign w:val="center"/>
            <w:hideMark/>
          </w:tcPr>
          <w:p w14:paraId="7E5A9C9F" w14:textId="77777777" w:rsidR="00594382" w:rsidRDefault="00594382" w:rsidP="00C54AB7">
            <w:pPr>
              <w:jc w:val="right"/>
              <w:rPr>
                <w:rFonts w:ascii="Arial" w:eastAsia="Arial" w:hAnsi="Arial" w:cs="Arial"/>
                <w:noProof/>
                <w:sz w:val="16"/>
              </w:rPr>
            </w:pPr>
            <w:r>
              <w:rPr>
                <w:rFonts w:ascii="Arial" w:hAnsi="Arial"/>
                <w:noProof/>
                <w:sz w:val="16"/>
              </w:rPr>
              <w:t>38</w:t>
            </w:r>
          </w:p>
        </w:tc>
        <w:tc>
          <w:tcPr>
            <w:tcW w:w="960" w:type="dxa"/>
            <w:tcMar>
              <w:top w:w="0" w:type="dxa"/>
              <w:left w:w="40" w:type="dxa"/>
              <w:bottom w:w="0" w:type="dxa"/>
              <w:right w:w="40" w:type="dxa"/>
            </w:tcMar>
            <w:vAlign w:val="center"/>
            <w:hideMark/>
          </w:tcPr>
          <w:p w14:paraId="75377A0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C51E29E" w14:textId="77777777" w:rsidR="00594382" w:rsidRDefault="00594382" w:rsidP="00C54AB7">
            <w:pPr>
              <w:jc w:val="right"/>
              <w:rPr>
                <w:rFonts w:ascii="Arial" w:eastAsia="Arial" w:hAnsi="Arial" w:cs="Arial"/>
                <w:b/>
                <w:noProof/>
                <w:sz w:val="16"/>
              </w:rPr>
            </w:pPr>
            <w:r>
              <w:rPr>
                <w:rFonts w:ascii="Arial" w:hAnsi="Arial"/>
                <w:b/>
                <w:noProof/>
                <w:sz w:val="16"/>
              </w:rPr>
              <w:t>21 588</w:t>
            </w:r>
          </w:p>
        </w:tc>
      </w:tr>
      <w:tr w:rsidR="00594382" w14:paraId="0B5FCBCE" w14:textId="77777777" w:rsidTr="00C54AB7">
        <w:trPr>
          <w:trHeight w:val="270"/>
        </w:trPr>
        <w:tc>
          <w:tcPr>
            <w:tcW w:w="4920" w:type="dxa"/>
            <w:shd w:val="clear" w:color="auto" w:fill="C2C2C2"/>
            <w:tcMar>
              <w:top w:w="0" w:type="dxa"/>
              <w:left w:w="40" w:type="dxa"/>
              <w:bottom w:w="0" w:type="dxa"/>
              <w:right w:w="40" w:type="dxa"/>
            </w:tcMar>
            <w:vAlign w:val="center"/>
            <w:hideMark/>
          </w:tcPr>
          <w:p w14:paraId="0446D35B" w14:textId="77777777" w:rsidR="00594382" w:rsidRDefault="00594382" w:rsidP="00C54AB7">
            <w:pPr>
              <w:rPr>
                <w:rFonts w:ascii="Arial" w:eastAsia="Arial" w:hAnsi="Arial" w:cs="Arial"/>
                <w:b/>
                <w:noProof/>
                <w:sz w:val="16"/>
              </w:rPr>
            </w:pPr>
            <w:r>
              <w:rPr>
                <w:rFonts w:ascii="Arial" w:hAnsi="Arial"/>
                <w:b/>
                <w:noProof/>
                <w:sz w:val="16"/>
              </w:rPr>
              <w:t>Úvěry a jiné pohledávky k 31. prosinci 2022</w:t>
            </w:r>
          </w:p>
        </w:tc>
        <w:tc>
          <w:tcPr>
            <w:tcW w:w="960" w:type="dxa"/>
            <w:shd w:val="clear" w:color="auto" w:fill="C2C2C2"/>
            <w:tcMar>
              <w:top w:w="0" w:type="dxa"/>
              <w:left w:w="40" w:type="dxa"/>
              <w:bottom w:w="0" w:type="dxa"/>
              <w:right w:w="40" w:type="dxa"/>
            </w:tcMar>
            <w:vAlign w:val="center"/>
            <w:hideMark/>
          </w:tcPr>
          <w:p w14:paraId="2C26FBF6" w14:textId="77777777" w:rsidR="00594382" w:rsidRDefault="00594382" w:rsidP="00C54AB7">
            <w:pPr>
              <w:jc w:val="right"/>
              <w:rPr>
                <w:rFonts w:ascii="Arial" w:eastAsia="Arial" w:hAnsi="Arial" w:cs="Arial"/>
                <w:b/>
                <w:noProof/>
                <w:sz w:val="16"/>
              </w:rPr>
            </w:pPr>
            <w:r>
              <w:rPr>
                <w:rFonts w:ascii="Arial" w:hAnsi="Arial"/>
                <w:b/>
                <w:noProof/>
                <w:sz w:val="16"/>
              </w:rPr>
              <w:t>1 207 642</w:t>
            </w:r>
          </w:p>
        </w:tc>
        <w:tc>
          <w:tcPr>
            <w:tcW w:w="960" w:type="dxa"/>
            <w:shd w:val="clear" w:color="auto" w:fill="C2C2C2"/>
            <w:tcMar>
              <w:top w:w="0" w:type="dxa"/>
              <w:left w:w="40" w:type="dxa"/>
              <w:bottom w:w="0" w:type="dxa"/>
              <w:right w:w="40" w:type="dxa"/>
            </w:tcMar>
            <w:vAlign w:val="center"/>
            <w:hideMark/>
          </w:tcPr>
          <w:p w14:paraId="6E9CE528" w14:textId="77777777" w:rsidR="00594382" w:rsidRDefault="00594382" w:rsidP="00C54AB7">
            <w:pPr>
              <w:jc w:val="right"/>
              <w:rPr>
                <w:rFonts w:ascii="Arial" w:eastAsia="Arial" w:hAnsi="Arial" w:cs="Arial"/>
                <w:b/>
                <w:noProof/>
                <w:sz w:val="16"/>
              </w:rPr>
            </w:pPr>
            <w:r>
              <w:rPr>
                <w:rFonts w:ascii="Arial" w:hAnsi="Arial"/>
                <w:b/>
                <w:noProof/>
                <w:sz w:val="16"/>
              </w:rPr>
              <w:t>593 005</w:t>
            </w:r>
          </w:p>
        </w:tc>
        <w:tc>
          <w:tcPr>
            <w:tcW w:w="1170" w:type="dxa"/>
            <w:shd w:val="clear" w:color="auto" w:fill="C2C2C2"/>
            <w:tcMar>
              <w:top w:w="0" w:type="dxa"/>
              <w:left w:w="40" w:type="dxa"/>
              <w:bottom w:w="0" w:type="dxa"/>
              <w:right w:w="40" w:type="dxa"/>
            </w:tcMar>
            <w:vAlign w:val="center"/>
            <w:hideMark/>
          </w:tcPr>
          <w:p w14:paraId="141012BD" w14:textId="77777777" w:rsidR="00594382" w:rsidRDefault="00594382" w:rsidP="00C54AB7">
            <w:pPr>
              <w:jc w:val="right"/>
              <w:rPr>
                <w:rFonts w:ascii="Arial" w:eastAsia="Arial" w:hAnsi="Arial" w:cs="Arial"/>
                <w:b/>
                <w:noProof/>
                <w:sz w:val="16"/>
              </w:rPr>
            </w:pPr>
            <w:r>
              <w:rPr>
                <w:rFonts w:ascii="Arial" w:hAnsi="Arial"/>
                <w:b/>
                <w:noProof/>
                <w:sz w:val="16"/>
              </w:rPr>
              <w:t>49 139</w:t>
            </w:r>
          </w:p>
        </w:tc>
        <w:tc>
          <w:tcPr>
            <w:tcW w:w="960" w:type="dxa"/>
            <w:shd w:val="clear" w:color="auto" w:fill="C2C2C2"/>
            <w:tcMar>
              <w:top w:w="0" w:type="dxa"/>
              <w:left w:w="40" w:type="dxa"/>
              <w:bottom w:w="0" w:type="dxa"/>
              <w:right w:w="40" w:type="dxa"/>
            </w:tcMar>
            <w:vAlign w:val="center"/>
            <w:hideMark/>
          </w:tcPr>
          <w:p w14:paraId="47ABA30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1E99BFCD" w14:textId="77777777" w:rsidR="00594382" w:rsidRDefault="00594382" w:rsidP="00C54AB7">
            <w:pPr>
              <w:jc w:val="right"/>
              <w:rPr>
                <w:rFonts w:ascii="Arial" w:eastAsia="Arial" w:hAnsi="Arial" w:cs="Arial"/>
                <w:b/>
                <w:noProof/>
                <w:sz w:val="16"/>
              </w:rPr>
            </w:pPr>
            <w:r>
              <w:rPr>
                <w:rFonts w:ascii="Arial" w:hAnsi="Arial"/>
                <w:b/>
                <w:noProof/>
                <w:sz w:val="16"/>
              </w:rPr>
              <w:t>1 849 786</w:t>
            </w:r>
          </w:p>
        </w:tc>
      </w:tr>
      <w:tr w:rsidR="00594382" w14:paraId="743A7CCE" w14:textId="77777777" w:rsidTr="00C54AB7">
        <w:trPr>
          <w:trHeight w:val="255"/>
        </w:trPr>
        <w:tc>
          <w:tcPr>
            <w:tcW w:w="4920" w:type="dxa"/>
            <w:noWrap/>
            <w:tcMar>
              <w:top w:w="0" w:type="dxa"/>
              <w:left w:w="40" w:type="dxa"/>
              <w:bottom w:w="0" w:type="dxa"/>
              <w:right w:w="40" w:type="dxa"/>
            </w:tcMar>
            <w:vAlign w:val="bottom"/>
            <w:hideMark/>
          </w:tcPr>
          <w:p w14:paraId="751A5761" w14:textId="77777777" w:rsidR="00594382" w:rsidRDefault="00594382" w:rsidP="00C54AB7">
            <w:pPr>
              <w:rPr>
                <w:rFonts w:ascii="Arial" w:eastAsia="Arial" w:hAnsi="Arial" w:cs="Arial"/>
                <w:noProof/>
                <w:sz w:val="16"/>
              </w:rPr>
            </w:pPr>
            <w:r>
              <w:rPr>
                <w:rFonts w:ascii="Arial" w:hAnsi="Arial"/>
                <w:noProof/>
                <w:sz w:val="16"/>
              </w:rPr>
              <w:t>* Včetně dohod o zprostředkování</w:t>
            </w:r>
          </w:p>
        </w:tc>
        <w:tc>
          <w:tcPr>
            <w:tcW w:w="960" w:type="dxa"/>
            <w:tcMar>
              <w:top w:w="0" w:type="dxa"/>
              <w:left w:w="0" w:type="dxa"/>
              <w:bottom w:w="0" w:type="dxa"/>
              <w:right w:w="0" w:type="dxa"/>
            </w:tcMar>
            <w:vAlign w:val="center"/>
          </w:tcPr>
          <w:p w14:paraId="0E971143" w14:textId="77777777" w:rsidR="00594382" w:rsidRDefault="00594382" w:rsidP="00C54AB7">
            <w:pPr>
              <w:jc w:val="right"/>
              <w:rPr>
                <w:noProof/>
                <w:sz w:val="20"/>
              </w:rPr>
            </w:pPr>
          </w:p>
        </w:tc>
        <w:tc>
          <w:tcPr>
            <w:tcW w:w="960" w:type="dxa"/>
            <w:tcMar>
              <w:top w:w="0" w:type="dxa"/>
              <w:left w:w="0" w:type="dxa"/>
              <w:bottom w:w="0" w:type="dxa"/>
              <w:right w:w="0" w:type="dxa"/>
            </w:tcMar>
            <w:vAlign w:val="center"/>
          </w:tcPr>
          <w:p w14:paraId="547DF5E7" w14:textId="77777777" w:rsidR="00594382" w:rsidRDefault="00594382" w:rsidP="00C54AB7">
            <w:pPr>
              <w:jc w:val="right"/>
              <w:rPr>
                <w:noProof/>
                <w:sz w:val="20"/>
              </w:rPr>
            </w:pPr>
          </w:p>
        </w:tc>
        <w:tc>
          <w:tcPr>
            <w:tcW w:w="1170" w:type="dxa"/>
            <w:tcMar>
              <w:top w:w="0" w:type="dxa"/>
              <w:left w:w="0" w:type="dxa"/>
              <w:bottom w:w="0" w:type="dxa"/>
              <w:right w:w="0" w:type="dxa"/>
            </w:tcMar>
            <w:vAlign w:val="center"/>
          </w:tcPr>
          <w:p w14:paraId="7F4F9274" w14:textId="77777777" w:rsidR="00594382" w:rsidRDefault="00594382" w:rsidP="00C54AB7">
            <w:pPr>
              <w:jc w:val="right"/>
              <w:rPr>
                <w:noProof/>
                <w:sz w:val="20"/>
              </w:rPr>
            </w:pPr>
          </w:p>
        </w:tc>
        <w:tc>
          <w:tcPr>
            <w:tcW w:w="960" w:type="dxa"/>
            <w:tcMar>
              <w:top w:w="0" w:type="dxa"/>
              <w:left w:w="0" w:type="dxa"/>
              <w:bottom w:w="0" w:type="dxa"/>
              <w:right w:w="0" w:type="dxa"/>
            </w:tcMar>
            <w:vAlign w:val="center"/>
          </w:tcPr>
          <w:p w14:paraId="2AB26FCB" w14:textId="77777777" w:rsidR="00594382" w:rsidRDefault="00594382" w:rsidP="00C54AB7">
            <w:pPr>
              <w:jc w:val="right"/>
              <w:rPr>
                <w:noProof/>
                <w:sz w:val="20"/>
              </w:rPr>
            </w:pPr>
          </w:p>
        </w:tc>
        <w:tc>
          <w:tcPr>
            <w:tcW w:w="960" w:type="dxa"/>
            <w:tcMar>
              <w:top w:w="0" w:type="dxa"/>
              <w:left w:w="0" w:type="dxa"/>
              <w:bottom w:w="0" w:type="dxa"/>
              <w:right w:w="0" w:type="dxa"/>
            </w:tcMar>
            <w:vAlign w:val="center"/>
          </w:tcPr>
          <w:p w14:paraId="1A7777C5" w14:textId="77777777" w:rsidR="00594382" w:rsidRDefault="00594382" w:rsidP="00C54AB7">
            <w:pPr>
              <w:jc w:val="right"/>
              <w:rPr>
                <w:noProof/>
                <w:sz w:val="20"/>
              </w:rPr>
            </w:pPr>
          </w:p>
        </w:tc>
      </w:tr>
    </w:tbl>
    <w:p w14:paraId="02D2EC8A" w14:textId="77777777" w:rsidR="00594382" w:rsidRDefault="00594382" w:rsidP="00594382">
      <w:pPr>
        <w:pStyle w:val="Notes"/>
        <w:pageBreakBefore/>
        <w:numPr>
          <w:ilvl w:val="0"/>
          <w:numId w:val="0"/>
        </w:numPr>
        <w:ind w:left="431" w:hanging="431"/>
        <w:contextualSpacing/>
        <w:rPr>
          <w:noProof/>
          <w:sz w:val="22"/>
          <w:bdr w:val="none" w:sz="0" w:space="0" w:color="auto" w:frame="1"/>
        </w:rPr>
      </w:pPr>
      <w:bookmarkStart w:id="242" w:name="RG_MARKER_70468"/>
      <w:r>
        <w:rPr>
          <w:noProof/>
          <w:sz w:val="22"/>
          <w:bdr w:val="none" w:sz="0" w:space="0" w:color="auto" w:frame="1"/>
        </w:rPr>
        <w:t>7</w:t>
      </w:r>
      <w:bookmarkEnd w:id="242"/>
      <w:r>
        <w:rPr>
          <w:noProof/>
        </w:rPr>
        <w:tab/>
      </w:r>
      <w:r>
        <w:rPr>
          <w:noProof/>
          <w:sz w:val="22"/>
          <w:bdr w:val="none" w:sz="0" w:space="0" w:color="auto" w:frame="1"/>
        </w:rPr>
        <w:t>Úvěry a jiné pohledávky (pokračování)</w:t>
      </w:r>
    </w:p>
    <w:p w14:paraId="70C92DCA" w14:textId="77777777" w:rsidR="00594382" w:rsidRDefault="00594382" w:rsidP="00594382">
      <w:pPr>
        <w:spacing w:after="60"/>
        <w:rPr>
          <w:rFonts w:ascii="Arial" w:eastAsia="Calibri" w:hAnsi="Arial" w:cs="Arial"/>
          <w:b/>
          <w:noProof/>
          <w:sz w:val="16"/>
          <w:bdr w:val="none" w:sz="0" w:space="0" w:color="auto" w:frame="1"/>
        </w:rPr>
      </w:pPr>
      <w:r>
        <w:rPr>
          <w:rFonts w:ascii="Arial" w:hAnsi="Arial"/>
          <w:b/>
          <w:noProof/>
          <w:sz w:val="16"/>
          <w:bdr w:val="none" w:sz="0" w:space="0" w:color="auto" w:frame="1"/>
        </w:rPr>
        <w:t>7.1 Úvěry a jiné pohledávky (pokračování)</w:t>
      </w:r>
    </w:p>
    <w:tbl>
      <w:tblPr>
        <w:tblW w:w="5000" w:type="pct"/>
        <w:tblLayout w:type="fixed"/>
        <w:tblLook w:val="0600" w:firstRow="0" w:lastRow="0" w:firstColumn="0" w:lastColumn="0" w:noHBand="1" w:noVBand="1"/>
      </w:tblPr>
      <w:tblGrid>
        <w:gridCol w:w="4811"/>
        <w:gridCol w:w="941"/>
        <w:gridCol w:w="940"/>
        <w:gridCol w:w="1146"/>
        <w:gridCol w:w="940"/>
        <w:gridCol w:w="940"/>
      </w:tblGrid>
      <w:tr w:rsidR="00594382" w14:paraId="6B75FD25" w14:textId="77777777" w:rsidTr="00C54AB7">
        <w:trPr>
          <w:trHeight w:val="42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EE9F69"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D6667D3" w14:textId="77777777" w:rsidR="00594382" w:rsidRDefault="00594382" w:rsidP="00C54AB7">
            <w:pPr>
              <w:jc w:val="right"/>
              <w:rPr>
                <w:rFonts w:ascii="Arial" w:eastAsia="Arial" w:hAnsi="Arial" w:cs="Arial"/>
                <w:b/>
                <w:noProof/>
                <w:sz w:val="16"/>
              </w:rPr>
            </w:pPr>
            <w:r>
              <w:rPr>
                <w:rFonts w:ascii="Arial" w:hAnsi="Arial"/>
                <w:b/>
                <w:noProof/>
                <w:sz w:val="16"/>
              </w:rPr>
              <w:t>Globální úvěry*</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CA9B3B0" w14:textId="77777777" w:rsidR="00594382" w:rsidRDefault="00594382" w:rsidP="00C54AB7">
            <w:pPr>
              <w:jc w:val="right"/>
              <w:rPr>
                <w:rFonts w:ascii="Arial" w:eastAsia="Arial" w:hAnsi="Arial" w:cs="Arial"/>
                <w:b/>
                <w:noProof/>
                <w:sz w:val="16"/>
              </w:rPr>
            </w:pPr>
            <w:r>
              <w:rPr>
                <w:rFonts w:ascii="Arial" w:hAnsi="Arial"/>
                <w:b/>
                <w:noProof/>
                <w:sz w:val="16"/>
              </w:rPr>
              <w:t>Seniorní úvěry</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5F3CF6" w14:textId="77777777" w:rsidR="00594382" w:rsidRDefault="00594382" w:rsidP="00C54AB7">
            <w:pPr>
              <w:jc w:val="right"/>
              <w:rPr>
                <w:rFonts w:ascii="Arial" w:eastAsia="Arial" w:hAnsi="Arial" w:cs="Arial"/>
                <w:b/>
                <w:noProof/>
                <w:sz w:val="16"/>
              </w:rPr>
            </w:pPr>
            <w:r>
              <w:rPr>
                <w:rFonts w:ascii="Arial" w:hAnsi="Arial"/>
                <w:b/>
                <w:noProof/>
                <w:sz w:val="16"/>
              </w:rPr>
              <w:t>Podřízené úvěry</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B24A90" w14:textId="77777777" w:rsidR="00594382" w:rsidRDefault="00594382" w:rsidP="00C54AB7">
            <w:pPr>
              <w:jc w:val="right"/>
              <w:rPr>
                <w:rFonts w:ascii="Arial" w:eastAsia="Arial" w:hAnsi="Arial" w:cs="Arial"/>
                <w:b/>
                <w:noProof/>
                <w:sz w:val="16"/>
              </w:rPr>
            </w:pPr>
            <w:r>
              <w:rPr>
                <w:rFonts w:ascii="Arial" w:hAnsi="Arial"/>
                <w:b/>
                <w:noProof/>
                <w:sz w:val="16"/>
              </w:rPr>
              <w:t>POCI</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FE33BB3"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69BD665D" w14:textId="77777777" w:rsidTr="00C54AB7">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87D5A58" w14:textId="77777777" w:rsidR="00594382" w:rsidRDefault="00594382" w:rsidP="00C54AB7">
            <w:pPr>
              <w:rPr>
                <w:rFonts w:ascii="Arial" w:eastAsia="Arial" w:hAnsi="Arial" w:cs="Arial"/>
                <w:b/>
                <w:noProof/>
                <w:sz w:val="16"/>
              </w:rPr>
            </w:pPr>
            <w:r>
              <w:rPr>
                <w:rFonts w:ascii="Arial" w:hAnsi="Arial"/>
                <w:b/>
                <w:noProof/>
                <w:sz w:val="16"/>
              </w:rPr>
              <w:t>Nominální hodnota úvěrů vykaz. v naběhlé hodnotě k 1. lednu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FFBD01" w14:textId="77777777" w:rsidR="00594382" w:rsidRDefault="00594382" w:rsidP="00C54AB7">
            <w:pPr>
              <w:jc w:val="right"/>
              <w:rPr>
                <w:rFonts w:ascii="Arial" w:eastAsia="Arial" w:hAnsi="Arial" w:cs="Arial"/>
                <w:b/>
                <w:noProof/>
                <w:sz w:val="16"/>
              </w:rPr>
            </w:pPr>
            <w:r>
              <w:rPr>
                <w:rFonts w:ascii="Arial" w:hAnsi="Arial"/>
                <w:b/>
                <w:noProof/>
                <w:sz w:val="16"/>
              </w:rPr>
              <w:t>1 151 398</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02C3CD" w14:textId="77777777" w:rsidR="00594382" w:rsidRDefault="00594382" w:rsidP="00C54AB7">
            <w:pPr>
              <w:jc w:val="right"/>
              <w:rPr>
                <w:rFonts w:ascii="Arial" w:eastAsia="Arial" w:hAnsi="Arial" w:cs="Arial"/>
                <w:b/>
                <w:noProof/>
                <w:sz w:val="16"/>
              </w:rPr>
            </w:pPr>
            <w:r>
              <w:rPr>
                <w:rFonts w:ascii="Arial" w:hAnsi="Arial"/>
                <w:b/>
                <w:noProof/>
                <w:sz w:val="16"/>
              </w:rPr>
              <w:t>572 864</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1E73C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4D61A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A73588" w14:textId="77777777" w:rsidR="00594382" w:rsidRDefault="00594382" w:rsidP="00C54AB7">
            <w:pPr>
              <w:jc w:val="right"/>
              <w:rPr>
                <w:rFonts w:ascii="Arial" w:eastAsia="Arial" w:hAnsi="Arial" w:cs="Arial"/>
                <w:b/>
                <w:noProof/>
                <w:sz w:val="16"/>
              </w:rPr>
            </w:pPr>
            <w:r>
              <w:rPr>
                <w:rFonts w:ascii="Arial" w:hAnsi="Arial"/>
                <w:b/>
                <w:noProof/>
                <w:sz w:val="16"/>
              </w:rPr>
              <w:t>1 724 262</w:t>
            </w:r>
          </w:p>
        </w:tc>
      </w:tr>
      <w:tr w:rsidR="00594382" w14:paraId="18719208" w14:textId="77777777" w:rsidTr="00C54AB7">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20CF453" w14:textId="77777777" w:rsidR="00594382" w:rsidRDefault="00594382" w:rsidP="00C54AB7">
            <w:pPr>
              <w:rPr>
                <w:rFonts w:ascii="Arial" w:eastAsia="Arial" w:hAnsi="Arial" w:cs="Arial"/>
                <w:noProof/>
                <w:sz w:val="16"/>
              </w:rPr>
            </w:pPr>
            <w:r>
              <w:rPr>
                <w:rFonts w:ascii="Arial" w:hAnsi="Arial"/>
                <w:noProof/>
                <w:sz w:val="16"/>
              </w:rPr>
              <w:t>Výplaty</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605D543" w14:textId="77777777" w:rsidR="00594382" w:rsidRDefault="00594382" w:rsidP="00C54AB7">
            <w:pPr>
              <w:jc w:val="right"/>
              <w:rPr>
                <w:rFonts w:ascii="Arial" w:eastAsia="Arial" w:hAnsi="Arial" w:cs="Arial"/>
                <w:noProof/>
                <w:sz w:val="16"/>
              </w:rPr>
            </w:pPr>
            <w:r>
              <w:rPr>
                <w:rFonts w:ascii="Arial" w:hAnsi="Arial"/>
                <w:noProof/>
                <w:sz w:val="16"/>
              </w:rPr>
              <w:t>274 020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8D365A0" w14:textId="77777777" w:rsidR="00594382" w:rsidRDefault="00594382" w:rsidP="00C54AB7">
            <w:pPr>
              <w:jc w:val="right"/>
              <w:rPr>
                <w:rFonts w:ascii="Arial" w:eastAsia="Arial" w:hAnsi="Arial" w:cs="Arial"/>
                <w:noProof/>
                <w:sz w:val="16"/>
              </w:rPr>
            </w:pPr>
            <w:r>
              <w:rPr>
                <w:rFonts w:ascii="Arial" w:hAnsi="Arial"/>
                <w:noProof/>
                <w:sz w:val="16"/>
              </w:rPr>
              <w:t>62 869</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30EE6F6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633EEA6"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1572D4C" w14:textId="77777777" w:rsidR="00594382" w:rsidRDefault="00594382" w:rsidP="00C54AB7">
            <w:pPr>
              <w:jc w:val="right"/>
              <w:rPr>
                <w:rFonts w:ascii="Arial" w:eastAsia="Arial" w:hAnsi="Arial" w:cs="Arial"/>
                <w:b/>
                <w:noProof/>
                <w:sz w:val="16"/>
              </w:rPr>
            </w:pPr>
            <w:r>
              <w:rPr>
                <w:rFonts w:ascii="Arial" w:hAnsi="Arial"/>
                <w:b/>
                <w:noProof/>
                <w:sz w:val="16"/>
              </w:rPr>
              <w:t>336 889</w:t>
            </w:r>
          </w:p>
        </w:tc>
      </w:tr>
      <w:tr w:rsidR="00594382" w14:paraId="43DE7794" w14:textId="77777777" w:rsidTr="00C54AB7">
        <w:trPr>
          <w:trHeight w:val="250"/>
        </w:trPr>
        <w:tc>
          <w:tcPr>
            <w:tcW w:w="4920" w:type="dxa"/>
            <w:tcMar>
              <w:top w:w="0" w:type="dxa"/>
              <w:left w:w="40" w:type="dxa"/>
              <w:bottom w:w="0" w:type="dxa"/>
              <w:right w:w="40" w:type="dxa"/>
            </w:tcMar>
            <w:vAlign w:val="center"/>
            <w:hideMark/>
          </w:tcPr>
          <w:p w14:paraId="57FBF314" w14:textId="77777777" w:rsidR="00594382" w:rsidRDefault="00594382" w:rsidP="00C54AB7">
            <w:pPr>
              <w:rPr>
                <w:rFonts w:ascii="Arial" w:eastAsia="Arial" w:hAnsi="Arial" w:cs="Arial"/>
                <w:noProof/>
                <w:sz w:val="16"/>
              </w:rPr>
            </w:pPr>
            <w:r>
              <w:rPr>
                <w:rFonts w:ascii="Arial" w:hAnsi="Arial"/>
                <w:noProof/>
                <w:sz w:val="16"/>
              </w:rPr>
              <w:t>Odpisy</w:t>
            </w:r>
          </w:p>
        </w:tc>
        <w:tc>
          <w:tcPr>
            <w:tcW w:w="960" w:type="dxa"/>
            <w:tcMar>
              <w:top w:w="0" w:type="dxa"/>
              <w:left w:w="40" w:type="dxa"/>
              <w:bottom w:w="0" w:type="dxa"/>
              <w:right w:w="40" w:type="dxa"/>
            </w:tcMar>
            <w:vAlign w:val="center"/>
            <w:hideMark/>
          </w:tcPr>
          <w:p w14:paraId="77A92C9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02187E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170" w:type="dxa"/>
            <w:tcMar>
              <w:top w:w="0" w:type="dxa"/>
              <w:left w:w="40" w:type="dxa"/>
              <w:bottom w:w="0" w:type="dxa"/>
              <w:right w:w="40" w:type="dxa"/>
            </w:tcMar>
            <w:vAlign w:val="center"/>
            <w:hideMark/>
          </w:tcPr>
          <w:p w14:paraId="1166C4E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E9C25D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7654A41"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0F6F5D0D" w14:textId="77777777" w:rsidTr="00C54AB7">
        <w:trPr>
          <w:trHeight w:val="250"/>
        </w:trPr>
        <w:tc>
          <w:tcPr>
            <w:tcW w:w="4920" w:type="dxa"/>
            <w:tcMar>
              <w:top w:w="0" w:type="dxa"/>
              <w:left w:w="40" w:type="dxa"/>
              <w:bottom w:w="0" w:type="dxa"/>
              <w:right w:w="40" w:type="dxa"/>
            </w:tcMar>
            <w:vAlign w:val="center"/>
            <w:hideMark/>
          </w:tcPr>
          <w:p w14:paraId="489E4C0C" w14:textId="77777777" w:rsidR="00594382" w:rsidRDefault="00594382" w:rsidP="00C54AB7">
            <w:pPr>
              <w:rPr>
                <w:rFonts w:ascii="Arial" w:eastAsia="Arial" w:hAnsi="Arial" w:cs="Arial"/>
                <w:noProof/>
                <w:sz w:val="16"/>
              </w:rPr>
            </w:pPr>
            <w:r>
              <w:rPr>
                <w:rFonts w:ascii="Arial" w:hAnsi="Arial"/>
                <w:noProof/>
                <w:sz w:val="16"/>
              </w:rPr>
              <w:t>Splátky</w:t>
            </w:r>
          </w:p>
        </w:tc>
        <w:tc>
          <w:tcPr>
            <w:tcW w:w="960" w:type="dxa"/>
            <w:tcMar>
              <w:top w:w="0" w:type="dxa"/>
              <w:left w:w="40" w:type="dxa"/>
              <w:bottom w:w="0" w:type="dxa"/>
              <w:right w:w="40" w:type="dxa"/>
            </w:tcMar>
            <w:vAlign w:val="center"/>
            <w:hideMark/>
          </w:tcPr>
          <w:p w14:paraId="7BD835AF" w14:textId="77777777" w:rsidR="00594382" w:rsidRDefault="00594382" w:rsidP="00C54AB7">
            <w:pPr>
              <w:jc w:val="right"/>
              <w:rPr>
                <w:rFonts w:ascii="Arial" w:eastAsia="Arial" w:hAnsi="Arial" w:cs="Arial"/>
                <w:noProof/>
                <w:sz w:val="16"/>
              </w:rPr>
            </w:pPr>
            <w:r>
              <w:rPr>
                <w:rFonts w:ascii="Arial" w:hAnsi="Arial"/>
                <w:noProof/>
                <w:sz w:val="16"/>
              </w:rPr>
              <w:t>–225 990</w:t>
            </w:r>
          </w:p>
        </w:tc>
        <w:tc>
          <w:tcPr>
            <w:tcW w:w="960" w:type="dxa"/>
            <w:tcMar>
              <w:top w:w="0" w:type="dxa"/>
              <w:left w:w="40" w:type="dxa"/>
              <w:bottom w:w="0" w:type="dxa"/>
              <w:right w:w="40" w:type="dxa"/>
            </w:tcMar>
            <w:vAlign w:val="center"/>
            <w:hideMark/>
          </w:tcPr>
          <w:p w14:paraId="309065CC" w14:textId="77777777" w:rsidR="00594382" w:rsidRDefault="00594382" w:rsidP="00C54AB7">
            <w:pPr>
              <w:jc w:val="right"/>
              <w:rPr>
                <w:rFonts w:ascii="Arial" w:eastAsia="Arial" w:hAnsi="Arial" w:cs="Arial"/>
                <w:noProof/>
                <w:sz w:val="16"/>
              </w:rPr>
            </w:pPr>
            <w:r>
              <w:rPr>
                <w:rFonts w:ascii="Arial" w:hAnsi="Arial"/>
                <w:noProof/>
                <w:sz w:val="16"/>
              </w:rPr>
              <w:t>–113 215</w:t>
            </w:r>
          </w:p>
        </w:tc>
        <w:tc>
          <w:tcPr>
            <w:tcW w:w="1170" w:type="dxa"/>
            <w:tcMar>
              <w:top w:w="0" w:type="dxa"/>
              <w:left w:w="40" w:type="dxa"/>
              <w:bottom w:w="0" w:type="dxa"/>
              <w:right w:w="40" w:type="dxa"/>
            </w:tcMar>
            <w:vAlign w:val="center"/>
            <w:hideMark/>
          </w:tcPr>
          <w:p w14:paraId="2E9E1A4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261EC9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01BECA9B" w14:textId="77777777" w:rsidR="00594382" w:rsidRDefault="00594382" w:rsidP="00C54AB7">
            <w:pPr>
              <w:jc w:val="right"/>
              <w:rPr>
                <w:rFonts w:ascii="Arial" w:eastAsia="Arial" w:hAnsi="Arial" w:cs="Arial"/>
                <w:b/>
                <w:noProof/>
                <w:sz w:val="16"/>
              </w:rPr>
            </w:pPr>
            <w:r>
              <w:rPr>
                <w:rFonts w:ascii="Arial" w:hAnsi="Arial"/>
                <w:b/>
                <w:noProof/>
                <w:sz w:val="16"/>
              </w:rPr>
              <w:t>–339 205</w:t>
            </w:r>
          </w:p>
        </w:tc>
      </w:tr>
      <w:tr w:rsidR="00594382" w14:paraId="7816A107" w14:textId="77777777" w:rsidTr="00C54AB7">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3E5183CD"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83A17A5" w14:textId="77777777" w:rsidR="00594382" w:rsidRDefault="00594382" w:rsidP="00C54AB7">
            <w:pPr>
              <w:jc w:val="right"/>
              <w:rPr>
                <w:rFonts w:ascii="Arial" w:eastAsia="Arial" w:hAnsi="Arial" w:cs="Arial"/>
                <w:noProof/>
                <w:sz w:val="16"/>
              </w:rPr>
            </w:pPr>
            <w:r>
              <w:rPr>
                <w:rFonts w:ascii="Arial" w:hAnsi="Arial"/>
                <w:noProof/>
                <w:sz w:val="16"/>
              </w:rPr>
              <w:t>61 532</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7AA0A34" w14:textId="77777777" w:rsidR="00594382" w:rsidRDefault="00594382" w:rsidP="00C54AB7">
            <w:pPr>
              <w:jc w:val="right"/>
              <w:rPr>
                <w:rFonts w:ascii="Arial" w:eastAsia="Arial" w:hAnsi="Arial" w:cs="Arial"/>
                <w:noProof/>
                <w:sz w:val="16"/>
              </w:rPr>
            </w:pPr>
            <w:r>
              <w:rPr>
                <w:rFonts w:ascii="Arial" w:hAnsi="Arial"/>
                <w:noProof/>
                <w:sz w:val="16"/>
              </w:rPr>
              <w:t>26 597</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15650FE"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76E13E3"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64FDCFB8" w14:textId="77777777" w:rsidR="00594382" w:rsidRDefault="00594382" w:rsidP="00C54AB7">
            <w:pPr>
              <w:jc w:val="right"/>
              <w:rPr>
                <w:rFonts w:ascii="Arial" w:eastAsia="Arial" w:hAnsi="Arial" w:cs="Arial"/>
                <w:b/>
                <w:noProof/>
                <w:sz w:val="16"/>
              </w:rPr>
            </w:pPr>
            <w:r>
              <w:rPr>
                <w:rFonts w:ascii="Arial" w:hAnsi="Arial"/>
                <w:b/>
                <w:noProof/>
                <w:sz w:val="16"/>
              </w:rPr>
              <w:t>88 129</w:t>
            </w:r>
          </w:p>
        </w:tc>
      </w:tr>
      <w:tr w:rsidR="00594382" w14:paraId="54AC7060" w14:textId="77777777" w:rsidTr="00C54AB7">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2C8BEC" w14:textId="77777777" w:rsidR="00594382" w:rsidRDefault="00594382" w:rsidP="00C54AB7">
            <w:pPr>
              <w:rPr>
                <w:rFonts w:ascii="Arial" w:eastAsia="Arial" w:hAnsi="Arial" w:cs="Arial"/>
                <w:b/>
                <w:noProof/>
                <w:sz w:val="16"/>
              </w:rPr>
            </w:pPr>
            <w:r>
              <w:rPr>
                <w:rFonts w:ascii="Arial" w:hAnsi="Arial"/>
                <w:b/>
                <w:noProof/>
                <w:sz w:val="16"/>
              </w:rPr>
              <w:t>Nominální hodnota úvěrů vykaz. v naběhlé hodnotě k 31. prosinci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00924F" w14:textId="77777777" w:rsidR="00594382" w:rsidRDefault="00594382" w:rsidP="00C54AB7">
            <w:pPr>
              <w:jc w:val="right"/>
              <w:rPr>
                <w:rFonts w:ascii="Arial" w:eastAsia="Arial" w:hAnsi="Arial" w:cs="Arial"/>
                <w:b/>
                <w:noProof/>
                <w:sz w:val="16"/>
              </w:rPr>
            </w:pPr>
            <w:r>
              <w:rPr>
                <w:rFonts w:ascii="Arial" w:hAnsi="Arial"/>
                <w:b/>
                <w:noProof/>
                <w:sz w:val="16"/>
              </w:rPr>
              <w:t>1 260 960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F9B5AA" w14:textId="77777777" w:rsidR="00594382" w:rsidRDefault="00594382" w:rsidP="00C54AB7">
            <w:pPr>
              <w:jc w:val="right"/>
              <w:rPr>
                <w:rFonts w:ascii="Arial" w:eastAsia="Arial" w:hAnsi="Arial" w:cs="Arial"/>
                <w:b/>
                <w:noProof/>
                <w:sz w:val="16"/>
              </w:rPr>
            </w:pPr>
            <w:r>
              <w:rPr>
                <w:rFonts w:ascii="Arial" w:hAnsi="Arial"/>
                <w:b/>
                <w:noProof/>
                <w:sz w:val="16"/>
              </w:rPr>
              <w:t>549 115</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BB3A3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B5025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27531D" w14:textId="77777777" w:rsidR="00594382" w:rsidRDefault="00594382" w:rsidP="00C54AB7">
            <w:pPr>
              <w:jc w:val="right"/>
              <w:rPr>
                <w:rFonts w:ascii="Arial" w:eastAsia="Arial" w:hAnsi="Arial" w:cs="Arial"/>
                <w:b/>
                <w:noProof/>
                <w:sz w:val="16"/>
              </w:rPr>
            </w:pPr>
            <w:r>
              <w:rPr>
                <w:rFonts w:ascii="Arial" w:hAnsi="Arial"/>
                <w:b/>
                <w:noProof/>
                <w:sz w:val="16"/>
              </w:rPr>
              <w:t>1 810 075</w:t>
            </w:r>
          </w:p>
        </w:tc>
      </w:tr>
      <w:tr w:rsidR="00594382" w14:paraId="0F7481AD" w14:textId="77777777" w:rsidTr="00C54AB7">
        <w:trPr>
          <w:trHeight w:val="260"/>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766001D7" w14:textId="77777777" w:rsidR="00594382" w:rsidRDefault="00594382" w:rsidP="00C54AB7">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5C3395AE" w14:textId="77777777" w:rsidR="00594382" w:rsidRDefault="00594382" w:rsidP="00C54AB7">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20228BA" w14:textId="77777777" w:rsidR="00594382" w:rsidRDefault="00594382" w:rsidP="00C54AB7">
            <w:pPr>
              <w:rPr>
                <w:noProof/>
                <w:sz w:val="20"/>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7E12C5A" w14:textId="77777777" w:rsidR="00594382" w:rsidRDefault="00594382" w:rsidP="00C54AB7">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46F6F28" w14:textId="77777777" w:rsidR="00594382" w:rsidRDefault="00594382" w:rsidP="00C54AB7">
            <w:pPr>
              <w:rPr>
                <w:noProof/>
                <w:sz w:val="20"/>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0208320B" w14:textId="77777777" w:rsidR="00594382" w:rsidRDefault="00594382" w:rsidP="00C54AB7">
            <w:pPr>
              <w:rPr>
                <w:noProof/>
                <w:sz w:val="20"/>
              </w:rPr>
            </w:pPr>
          </w:p>
        </w:tc>
      </w:tr>
      <w:tr w:rsidR="00594382" w14:paraId="79BB5374" w14:textId="77777777" w:rsidTr="00C54AB7">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9F8DBD" w14:textId="77777777" w:rsidR="00594382" w:rsidRDefault="00594382" w:rsidP="00C54AB7">
            <w:pPr>
              <w:rPr>
                <w:rFonts w:ascii="Arial" w:eastAsia="Arial" w:hAnsi="Arial" w:cs="Arial"/>
                <w:b/>
                <w:noProof/>
                <w:sz w:val="16"/>
              </w:rPr>
            </w:pPr>
            <w:r>
              <w:rPr>
                <w:rFonts w:ascii="Arial" w:hAnsi="Arial"/>
                <w:b/>
                <w:noProof/>
                <w:sz w:val="16"/>
              </w:rPr>
              <w:t>Znehodnocení – opravná položka k 1. lednu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0D4582" w14:textId="77777777" w:rsidR="00594382" w:rsidRDefault="00594382" w:rsidP="00C54AB7">
            <w:pPr>
              <w:jc w:val="right"/>
              <w:rPr>
                <w:rFonts w:ascii="Arial" w:eastAsia="Arial" w:hAnsi="Arial" w:cs="Arial"/>
                <w:b/>
                <w:noProof/>
                <w:sz w:val="16"/>
              </w:rPr>
            </w:pPr>
            <w:r>
              <w:rPr>
                <w:rFonts w:ascii="Arial" w:hAnsi="Arial"/>
                <w:b/>
                <w:noProof/>
                <w:sz w:val="16"/>
              </w:rPr>
              <w:t>–68 243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304864" w14:textId="77777777" w:rsidR="00594382" w:rsidRDefault="00594382" w:rsidP="00C54AB7">
            <w:pPr>
              <w:jc w:val="right"/>
              <w:rPr>
                <w:rFonts w:ascii="Arial" w:eastAsia="Arial" w:hAnsi="Arial" w:cs="Arial"/>
                <w:b/>
                <w:noProof/>
                <w:sz w:val="16"/>
              </w:rPr>
            </w:pPr>
            <w:r>
              <w:rPr>
                <w:rFonts w:ascii="Arial" w:hAnsi="Arial"/>
                <w:b/>
                <w:noProof/>
                <w:sz w:val="16"/>
              </w:rPr>
              <w:t>–35 550</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2561F1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F2708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D371A2" w14:textId="77777777" w:rsidR="00594382" w:rsidRDefault="00594382" w:rsidP="00C54AB7">
            <w:pPr>
              <w:jc w:val="right"/>
              <w:rPr>
                <w:rFonts w:ascii="Arial" w:eastAsia="Arial" w:hAnsi="Arial" w:cs="Arial"/>
                <w:b/>
                <w:noProof/>
                <w:sz w:val="16"/>
              </w:rPr>
            </w:pPr>
            <w:r>
              <w:rPr>
                <w:rFonts w:ascii="Arial" w:hAnsi="Arial"/>
                <w:b/>
                <w:noProof/>
                <w:sz w:val="16"/>
              </w:rPr>
              <w:t>–103 793</w:t>
            </w:r>
          </w:p>
        </w:tc>
      </w:tr>
      <w:tr w:rsidR="00594382" w14:paraId="553C003B" w14:textId="77777777" w:rsidTr="00C54AB7">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27D6FDF" w14:textId="77777777" w:rsidR="00594382" w:rsidRDefault="00594382" w:rsidP="00C54AB7">
            <w:pPr>
              <w:rPr>
                <w:rFonts w:ascii="Arial" w:eastAsia="Arial" w:hAnsi="Arial" w:cs="Arial"/>
                <w:noProof/>
                <w:sz w:val="16"/>
              </w:rPr>
            </w:pPr>
            <w:r>
              <w:rPr>
                <w:rFonts w:ascii="Arial" w:hAnsi="Arial"/>
                <w:noProof/>
                <w:sz w:val="16"/>
              </w:rPr>
              <w:t xml:space="preserve">Čisté změny dvanáctiměsíčních ECL </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13972B0" w14:textId="77777777" w:rsidR="00594382" w:rsidRDefault="00594382" w:rsidP="00C54AB7">
            <w:pPr>
              <w:jc w:val="right"/>
              <w:rPr>
                <w:rFonts w:ascii="Arial" w:eastAsia="Arial" w:hAnsi="Arial" w:cs="Arial"/>
                <w:noProof/>
                <w:sz w:val="16"/>
              </w:rPr>
            </w:pPr>
            <w:r>
              <w:rPr>
                <w:rFonts w:ascii="Arial" w:hAnsi="Arial"/>
                <w:noProof/>
                <w:sz w:val="16"/>
              </w:rPr>
              <w:t>6 509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3F19803" w14:textId="77777777" w:rsidR="00594382" w:rsidRDefault="00594382" w:rsidP="00C54AB7">
            <w:pPr>
              <w:jc w:val="right"/>
              <w:rPr>
                <w:rFonts w:ascii="Arial" w:eastAsia="Arial" w:hAnsi="Arial" w:cs="Arial"/>
                <w:noProof/>
                <w:sz w:val="16"/>
              </w:rPr>
            </w:pPr>
            <w:r>
              <w:rPr>
                <w:rFonts w:ascii="Arial" w:hAnsi="Arial"/>
                <w:noProof/>
                <w:sz w:val="16"/>
              </w:rPr>
              <w:t>6 836</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76618F4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7C21E4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D10B6A8" w14:textId="77777777" w:rsidR="00594382" w:rsidRDefault="00594382" w:rsidP="00C54AB7">
            <w:pPr>
              <w:jc w:val="right"/>
              <w:rPr>
                <w:rFonts w:ascii="Arial" w:eastAsia="Arial" w:hAnsi="Arial" w:cs="Arial"/>
                <w:b/>
                <w:noProof/>
                <w:sz w:val="16"/>
              </w:rPr>
            </w:pPr>
            <w:r>
              <w:rPr>
                <w:rFonts w:ascii="Arial" w:hAnsi="Arial"/>
                <w:b/>
                <w:noProof/>
                <w:sz w:val="16"/>
              </w:rPr>
              <w:t>13 345</w:t>
            </w:r>
          </w:p>
        </w:tc>
      </w:tr>
      <w:tr w:rsidR="00594382" w14:paraId="2CCEB54E" w14:textId="77777777" w:rsidTr="00C54AB7">
        <w:trPr>
          <w:trHeight w:val="250"/>
        </w:trPr>
        <w:tc>
          <w:tcPr>
            <w:tcW w:w="4920" w:type="dxa"/>
            <w:tcMar>
              <w:top w:w="0" w:type="dxa"/>
              <w:left w:w="40" w:type="dxa"/>
              <w:bottom w:w="0" w:type="dxa"/>
              <w:right w:w="40" w:type="dxa"/>
            </w:tcMar>
            <w:vAlign w:val="center"/>
            <w:hideMark/>
          </w:tcPr>
          <w:p w14:paraId="79E1AFEC" w14:textId="77777777" w:rsidR="00594382" w:rsidRDefault="00594382" w:rsidP="00C54AB7">
            <w:pPr>
              <w:rPr>
                <w:rFonts w:ascii="Arial" w:eastAsia="Arial" w:hAnsi="Arial" w:cs="Arial"/>
                <w:noProof/>
                <w:sz w:val="16"/>
              </w:rPr>
            </w:pPr>
            <w:r>
              <w:rPr>
                <w:rFonts w:ascii="Arial" w:hAnsi="Arial"/>
                <w:noProof/>
                <w:sz w:val="16"/>
              </w:rPr>
              <w:t>Čisté změny ECL za dobu trvání, bez úvěrového znehodnocení</w:t>
            </w:r>
          </w:p>
        </w:tc>
        <w:tc>
          <w:tcPr>
            <w:tcW w:w="960" w:type="dxa"/>
            <w:tcMar>
              <w:top w:w="0" w:type="dxa"/>
              <w:left w:w="40" w:type="dxa"/>
              <w:bottom w:w="0" w:type="dxa"/>
              <w:right w:w="40" w:type="dxa"/>
            </w:tcMar>
            <w:vAlign w:val="center"/>
            <w:hideMark/>
          </w:tcPr>
          <w:p w14:paraId="6226DE6D" w14:textId="77777777" w:rsidR="00594382" w:rsidRDefault="00594382" w:rsidP="00C54AB7">
            <w:pPr>
              <w:jc w:val="right"/>
              <w:rPr>
                <w:rFonts w:ascii="Arial" w:eastAsia="Arial" w:hAnsi="Arial" w:cs="Arial"/>
                <w:noProof/>
                <w:sz w:val="16"/>
              </w:rPr>
            </w:pPr>
            <w:r>
              <w:rPr>
                <w:rFonts w:ascii="Arial" w:hAnsi="Arial"/>
                <w:noProof/>
                <w:sz w:val="16"/>
              </w:rPr>
              <w:t>6 327</w:t>
            </w:r>
          </w:p>
        </w:tc>
        <w:tc>
          <w:tcPr>
            <w:tcW w:w="960" w:type="dxa"/>
            <w:tcMar>
              <w:top w:w="0" w:type="dxa"/>
              <w:left w:w="40" w:type="dxa"/>
              <w:bottom w:w="0" w:type="dxa"/>
              <w:right w:w="40" w:type="dxa"/>
            </w:tcMar>
            <w:vAlign w:val="center"/>
            <w:hideMark/>
          </w:tcPr>
          <w:p w14:paraId="082FF8CE" w14:textId="77777777" w:rsidR="00594382" w:rsidRDefault="00594382" w:rsidP="00C54AB7">
            <w:pPr>
              <w:jc w:val="right"/>
              <w:rPr>
                <w:rFonts w:ascii="Arial" w:eastAsia="Arial" w:hAnsi="Arial" w:cs="Arial"/>
                <w:noProof/>
                <w:sz w:val="16"/>
              </w:rPr>
            </w:pPr>
            <w:r>
              <w:rPr>
                <w:rFonts w:ascii="Arial" w:hAnsi="Arial"/>
                <w:noProof/>
                <w:sz w:val="16"/>
              </w:rPr>
              <w:t>6 045</w:t>
            </w:r>
          </w:p>
        </w:tc>
        <w:tc>
          <w:tcPr>
            <w:tcW w:w="1170" w:type="dxa"/>
            <w:tcMar>
              <w:top w:w="0" w:type="dxa"/>
              <w:left w:w="40" w:type="dxa"/>
              <w:bottom w:w="0" w:type="dxa"/>
              <w:right w:w="40" w:type="dxa"/>
            </w:tcMar>
            <w:vAlign w:val="center"/>
            <w:hideMark/>
          </w:tcPr>
          <w:p w14:paraId="3368BE5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45A0E3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1DDFC67F" w14:textId="77777777" w:rsidR="00594382" w:rsidRDefault="00594382" w:rsidP="00C54AB7">
            <w:pPr>
              <w:jc w:val="right"/>
              <w:rPr>
                <w:rFonts w:ascii="Arial" w:eastAsia="Arial" w:hAnsi="Arial" w:cs="Arial"/>
                <w:b/>
                <w:noProof/>
                <w:sz w:val="16"/>
              </w:rPr>
            </w:pPr>
            <w:r>
              <w:rPr>
                <w:rFonts w:ascii="Arial" w:hAnsi="Arial"/>
                <w:b/>
                <w:noProof/>
                <w:sz w:val="16"/>
              </w:rPr>
              <w:t>12 372</w:t>
            </w:r>
          </w:p>
        </w:tc>
      </w:tr>
      <w:tr w:rsidR="00594382" w14:paraId="7E48EA49" w14:textId="77777777" w:rsidTr="00C54AB7">
        <w:trPr>
          <w:trHeight w:val="250"/>
        </w:trPr>
        <w:tc>
          <w:tcPr>
            <w:tcW w:w="4920" w:type="dxa"/>
            <w:tcMar>
              <w:top w:w="0" w:type="dxa"/>
              <w:left w:w="40" w:type="dxa"/>
              <w:bottom w:w="0" w:type="dxa"/>
              <w:right w:w="40" w:type="dxa"/>
            </w:tcMar>
            <w:vAlign w:val="center"/>
            <w:hideMark/>
          </w:tcPr>
          <w:p w14:paraId="110E2989" w14:textId="77777777" w:rsidR="00594382" w:rsidRDefault="00594382" w:rsidP="00C54AB7">
            <w:pPr>
              <w:rPr>
                <w:rFonts w:ascii="Arial" w:eastAsia="Arial" w:hAnsi="Arial" w:cs="Arial"/>
                <w:noProof/>
                <w:sz w:val="16"/>
              </w:rPr>
            </w:pPr>
            <w:r>
              <w:rPr>
                <w:rFonts w:ascii="Arial" w:hAnsi="Arial"/>
                <w:noProof/>
                <w:sz w:val="16"/>
              </w:rPr>
              <w:t>ECL za dobu trvání, úvěrově znehodnocené</w:t>
            </w:r>
          </w:p>
        </w:tc>
        <w:tc>
          <w:tcPr>
            <w:tcW w:w="960" w:type="dxa"/>
            <w:tcMar>
              <w:top w:w="0" w:type="dxa"/>
              <w:left w:w="40" w:type="dxa"/>
              <w:bottom w:w="0" w:type="dxa"/>
              <w:right w:w="40" w:type="dxa"/>
            </w:tcMar>
            <w:vAlign w:val="center"/>
            <w:hideMark/>
          </w:tcPr>
          <w:p w14:paraId="675C2916" w14:textId="77777777" w:rsidR="00594382" w:rsidRDefault="00594382" w:rsidP="00C54AB7">
            <w:pPr>
              <w:jc w:val="right"/>
              <w:rPr>
                <w:rFonts w:ascii="Arial" w:eastAsia="Arial" w:hAnsi="Arial" w:cs="Arial"/>
                <w:noProof/>
                <w:sz w:val="16"/>
              </w:rPr>
            </w:pPr>
            <w:r>
              <w:rPr>
                <w:rFonts w:ascii="Arial" w:hAnsi="Arial"/>
                <w:noProof/>
                <w:sz w:val="16"/>
              </w:rPr>
              <w:t>-249</w:t>
            </w:r>
          </w:p>
        </w:tc>
        <w:tc>
          <w:tcPr>
            <w:tcW w:w="960" w:type="dxa"/>
            <w:tcMar>
              <w:top w:w="0" w:type="dxa"/>
              <w:left w:w="40" w:type="dxa"/>
              <w:bottom w:w="0" w:type="dxa"/>
              <w:right w:w="40" w:type="dxa"/>
            </w:tcMar>
            <w:vAlign w:val="center"/>
            <w:hideMark/>
          </w:tcPr>
          <w:p w14:paraId="55A1134C" w14:textId="77777777" w:rsidR="00594382" w:rsidRDefault="00594382" w:rsidP="00C54AB7">
            <w:pPr>
              <w:jc w:val="right"/>
              <w:rPr>
                <w:rFonts w:ascii="Arial" w:eastAsia="Arial" w:hAnsi="Arial" w:cs="Arial"/>
                <w:noProof/>
                <w:sz w:val="16"/>
              </w:rPr>
            </w:pPr>
            <w:r>
              <w:rPr>
                <w:rFonts w:ascii="Arial" w:hAnsi="Arial"/>
                <w:noProof/>
                <w:sz w:val="16"/>
              </w:rPr>
              <w:t>-742</w:t>
            </w:r>
          </w:p>
        </w:tc>
        <w:tc>
          <w:tcPr>
            <w:tcW w:w="1170" w:type="dxa"/>
            <w:tcMar>
              <w:top w:w="0" w:type="dxa"/>
              <w:left w:w="40" w:type="dxa"/>
              <w:bottom w:w="0" w:type="dxa"/>
              <w:right w:w="40" w:type="dxa"/>
            </w:tcMar>
            <w:vAlign w:val="center"/>
            <w:hideMark/>
          </w:tcPr>
          <w:p w14:paraId="1F6E307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1450CC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10740AD" w14:textId="77777777" w:rsidR="00594382" w:rsidRDefault="00594382" w:rsidP="00C54AB7">
            <w:pPr>
              <w:jc w:val="right"/>
              <w:rPr>
                <w:rFonts w:ascii="Arial" w:eastAsia="Arial" w:hAnsi="Arial" w:cs="Arial"/>
                <w:b/>
                <w:noProof/>
                <w:sz w:val="16"/>
              </w:rPr>
            </w:pPr>
            <w:r>
              <w:rPr>
                <w:rFonts w:ascii="Arial" w:hAnsi="Arial"/>
                <w:b/>
                <w:noProof/>
                <w:sz w:val="16"/>
              </w:rPr>
              <w:t>–991</w:t>
            </w:r>
          </w:p>
        </w:tc>
      </w:tr>
      <w:tr w:rsidR="00594382" w14:paraId="6F2F4AF7" w14:textId="77777777" w:rsidTr="00C54AB7">
        <w:trPr>
          <w:trHeight w:val="250"/>
        </w:trPr>
        <w:tc>
          <w:tcPr>
            <w:tcW w:w="4920" w:type="dxa"/>
            <w:tcMar>
              <w:top w:w="0" w:type="dxa"/>
              <w:left w:w="40" w:type="dxa"/>
              <w:bottom w:w="0" w:type="dxa"/>
              <w:right w:w="40" w:type="dxa"/>
            </w:tcMar>
            <w:vAlign w:val="center"/>
            <w:hideMark/>
          </w:tcPr>
          <w:p w14:paraId="4E50F0A0" w14:textId="77777777" w:rsidR="00594382" w:rsidRDefault="00594382" w:rsidP="00C54AB7">
            <w:pPr>
              <w:rPr>
                <w:rFonts w:ascii="Arial" w:eastAsia="Arial" w:hAnsi="Arial" w:cs="Arial"/>
                <w:noProof/>
                <w:sz w:val="16"/>
              </w:rPr>
            </w:pPr>
            <w:r>
              <w:rPr>
                <w:rFonts w:ascii="Arial" w:hAnsi="Arial"/>
                <w:noProof/>
                <w:sz w:val="16"/>
              </w:rPr>
              <w:t xml:space="preserve">Reverzace ECL za dobu trvání, úvěrově znehodnocené </w:t>
            </w:r>
          </w:p>
        </w:tc>
        <w:tc>
          <w:tcPr>
            <w:tcW w:w="960" w:type="dxa"/>
            <w:tcMar>
              <w:top w:w="0" w:type="dxa"/>
              <w:left w:w="40" w:type="dxa"/>
              <w:bottom w:w="0" w:type="dxa"/>
              <w:right w:w="40" w:type="dxa"/>
            </w:tcMar>
            <w:vAlign w:val="center"/>
            <w:hideMark/>
          </w:tcPr>
          <w:p w14:paraId="122BF894" w14:textId="77777777" w:rsidR="00594382" w:rsidRDefault="00594382" w:rsidP="00C54AB7">
            <w:pPr>
              <w:jc w:val="right"/>
              <w:rPr>
                <w:rFonts w:ascii="Arial" w:eastAsia="Arial" w:hAnsi="Arial" w:cs="Arial"/>
                <w:noProof/>
                <w:sz w:val="16"/>
              </w:rPr>
            </w:pPr>
            <w:r>
              <w:rPr>
                <w:rFonts w:ascii="Arial" w:hAnsi="Arial"/>
                <w:noProof/>
                <w:sz w:val="16"/>
              </w:rPr>
              <w:t>15 875</w:t>
            </w:r>
          </w:p>
        </w:tc>
        <w:tc>
          <w:tcPr>
            <w:tcW w:w="960" w:type="dxa"/>
            <w:tcMar>
              <w:top w:w="0" w:type="dxa"/>
              <w:left w:w="40" w:type="dxa"/>
              <w:bottom w:w="0" w:type="dxa"/>
              <w:right w:w="40" w:type="dxa"/>
            </w:tcMar>
            <w:vAlign w:val="center"/>
            <w:hideMark/>
          </w:tcPr>
          <w:p w14:paraId="3BEC000F" w14:textId="77777777" w:rsidR="00594382" w:rsidRDefault="00594382" w:rsidP="00C54AB7">
            <w:pPr>
              <w:jc w:val="right"/>
              <w:rPr>
                <w:rFonts w:ascii="Arial" w:eastAsia="Arial" w:hAnsi="Arial" w:cs="Arial"/>
                <w:noProof/>
                <w:sz w:val="16"/>
              </w:rPr>
            </w:pPr>
            <w:r>
              <w:rPr>
                <w:rFonts w:ascii="Arial" w:hAnsi="Arial"/>
                <w:noProof/>
                <w:sz w:val="16"/>
              </w:rPr>
              <w:t>2 373</w:t>
            </w:r>
          </w:p>
        </w:tc>
        <w:tc>
          <w:tcPr>
            <w:tcW w:w="1170" w:type="dxa"/>
            <w:tcMar>
              <w:top w:w="0" w:type="dxa"/>
              <w:left w:w="40" w:type="dxa"/>
              <w:bottom w:w="0" w:type="dxa"/>
              <w:right w:w="40" w:type="dxa"/>
            </w:tcMar>
            <w:vAlign w:val="center"/>
            <w:hideMark/>
          </w:tcPr>
          <w:p w14:paraId="67CB256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7767A89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EBC0C43" w14:textId="77777777" w:rsidR="00594382" w:rsidRDefault="00594382" w:rsidP="00C54AB7">
            <w:pPr>
              <w:jc w:val="right"/>
              <w:rPr>
                <w:rFonts w:ascii="Arial" w:eastAsia="Arial" w:hAnsi="Arial" w:cs="Arial"/>
                <w:b/>
                <w:noProof/>
                <w:sz w:val="16"/>
              </w:rPr>
            </w:pPr>
            <w:r>
              <w:rPr>
                <w:rFonts w:ascii="Arial" w:hAnsi="Arial"/>
                <w:b/>
                <w:noProof/>
                <w:sz w:val="16"/>
              </w:rPr>
              <w:t>18 248</w:t>
            </w:r>
          </w:p>
        </w:tc>
      </w:tr>
      <w:tr w:rsidR="00594382" w14:paraId="4C3C6DEB" w14:textId="77777777" w:rsidTr="00C54AB7">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045BE3C4"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43D7765" w14:textId="77777777" w:rsidR="00594382" w:rsidRDefault="00594382" w:rsidP="00C54AB7">
            <w:pPr>
              <w:jc w:val="right"/>
              <w:rPr>
                <w:rFonts w:ascii="Arial" w:eastAsia="Arial" w:hAnsi="Arial" w:cs="Arial"/>
                <w:noProof/>
                <w:sz w:val="16"/>
              </w:rPr>
            </w:pPr>
            <w:r>
              <w:rPr>
                <w:rFonts w:ascii="Arial" w:hAnsi="Arial"/>
                <w:noProof/>
                <w:sz w:val="16"/>
              </w:rPr>
              <w:t>–3 942</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551A4970" w14:textId="77777777" w:rsidR="00594382" w:rsidRDefault="00594382" w:rsidP="00C54AB7">
            <w:pPr>
              <w:jc w:val="right"/>
              <w:rPr>
                <w:rFonts w:ascii="Arial" w:eastAsia="Arial" w:hAnsi="Arial" w:cs="Arial"/>
                <w:noProof/>
                <w:sz w:val="16"/>
              </w:rPr>
            </w:pPr>
            <w:r>
              <w:rPr>
                <w:rFonts w:ascii="Arial" w:hAnsi="Arial"/>
                <w:noProof/>
                <w:sz w:val="16"/>
              </w:rPr>
              <w:t>–1 153</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6C802F2B"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C9E6A8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46971B8" w14:textId="77777777" w:rsidR="00594382" w:rsidRDefault="00594382" w:rsidP="00C54AB7">
            <w:pPr>
              <w:jc w:val="right"/>
              <w:rPr>
                <w:rFonts w:ascii="Arial" w:eastAsia="Arial" w:hAnsi="Arial" w:cs="Arial"/>
                <w:b/>
                <w:noProof/>
                <w:sz w:val="16"/>
              </w:rPr>
            </w:pPr>
            <w:r>
              <w:rPr>
                <w:rFonts w:ascii="Arial" w:hAnsi="Arial"/>
                <w:b/>
                <w:noProof/>
                <w:sz w:val="16"/>
              </w:rPr>
              <w:t>–5 095</w:t>
            </w:r>
          </w:p>
        </w:tc>
      </w:tr>
      <w:tr w:rsidR="00594382" w14:paraId="1A561CD6" w14:textId="77777777" w:rsidTr="00C54AB7">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51B48D" w14:textId="77777777" w:rsidR="00594382" w:rsidRDefault="00594382" w:rsidP="00C54AB7">
            <w:pPr>
              <w:rPr>
                <w:rFonts w:ascii="Arial" w:eastAsia="Arial" w:hAnsi="Arial" w:cs="Arial"/>
                <w:b/>
                <w:noProof/>
                <w:sz w:val="16"/>
              </w:rPr>
            </w:pPr>
            <w:r>
              <w:rPr>
                <w:rFonts w:ascii="Arial" w:hAnsi="Arial"/>
                <w:b/>
                <w:noProof/>
                <w:sz w:val="16"/>
              </w:rPr>
              <w:t>Znehodnocení – opravná položka k 31. prosinci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A885971" w14:textId="77777777" w:rsidR="00594382" w:rsidRDefault="00594382" w:rsidP="00C54AB7">
            <w:pPr>
              <w:jc w:val="right"/>
              <w:rPr>
                <w:rFonts w:ascii="Arial" w:eastAsia="Arial" w:hAnsi="Arial" w:cs="Arial"/>
                <w:b/>
                <w:noProof/>
                <w:sz w:val="16"/>
              </w:rPr>
            </w:pPr>
            <w:r>
              <w:rPr>
                <w:rFonts w:ascii="Arial" w:hAnsi="Arial"/>
                <w:b/>
                <w:noProof/>
                <w:sz w:val="16"/>
              </w:rPr>
              <w:t>–43 723</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BDC2430" w14:textId="77777777" w:rsidR="00594382" w:rsidRDefault="00594382" w:rsidP="00C54AB7">
            <w:pPr>
              <w:jc w:val="right"/>
              <w:rPr>
                <w:rFonts w:ascii="Arial" w:eastAsia="Arial" w:hAnsi="Arial" w:cs="Arial"/>
                <w:b/>
                <w:noProof/>
                <w:sz w:val="16"/>
              </w:rPr>
            </w:pPr>
            <w:r>
              <w:rPr>
                <w:rFonts w:ascii="Arial" w:hAnsi="Arial"/>
                <w:b/>
                <w:noProof/>
                <w:sz w:val="16"/>
              </w:rPr>
              <w:t>–22 191</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64FAA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7F017B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CA4215" w14:textId="77777777" w:rsidR="00594382" w:rsidRDefault="00594382" w:rsidP="00C54AB7">
            <w:pPr>
              <w:jc w:val="right"/>
              <w:rPr>
                <w:rFonts w:ascii="Arial" w:eastAsia="Arial" w:hAnsi="Arial" w:cs="Arial"/>
                <w:b/>
                <w:noProof/>
                <w:sz w:val="16"/>
              </w:rPr>
            </w:pPr>
            <w:r>
              <w:rPr>
                <w:rFonts w:ascii="Arial" w:hAnsi="Arial"/>
                <w:b/>
                <w:noProof/>
                <w:sz w:val="16"/>
              </w:rPr>
              <w:t>–65 914</w:t>
            </w:r>
          </w:p>
        </w:tc>
      </w:tr>
      <w:tr w:rsidR="00594382" w14:paraId="6C36EED8" w14:textId="77777777" w:rsidTr="00C54AB7">
        <w:trPr>
          <w:trHeight w:val="250"/>
        </w:trPr>
        <w:tc>
          <w:tcPr>
            <w:tcW w:w="4920" w:type="dxa"/>
            <w:tcBorders>
              <w:top w:val="single" w:sz="4" w:space="0" w:color="000000"/>
              <w:left w:val="nil"/>
              <w:bottom w:val="nil"/>
              <w:right w:val="nil"/>
            </w:tcBorders>
            <w:tcMar>
              <w:top w:w="0" w:type="dxa"/>
              <w:left w:w="0" w:type="dxa"/>
              <w:bottom w:w="0" w:type="dxa"/>
              <w:right w:w="0" w:type="dxa"/>
            </w:tcMar>
            <w:vAlign w:val="center"/>
          </w:tcPr>
          <w:p w14:paraId="749D054C"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6E1205B"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5A324B1" w14:textId="77777777" w:rsidR="00594382" w:rsidRDefault="00594382" w:rsidP="00C54AB7">
            <w:pPr>
              <w:rPr>
                <w:rFonts w:ascii="Arial" w:eastAsia="Arial" w:hAnsi="Arial" w:cs="Arial"/>
                <w:b/>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1EC367C7"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49711017" w14:textId="77777777" w:rsidR="00594382" w:rsidRDefault="00594382" w:rsidP="00C54AB7">
            <w:pPr>
              <w:rPr>
                <w:rFonts w:ascii="Arial" w:eastAsia="Arial" w:hAnsi="Arial" w:cs="Arial"/>
                <w:b/>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1183112F" w14:textId="77777777" w:rsidR="00594382" w:rsidRDefault="00594382" w:rsidP="00C54AB7">
            <w:pPr>
              <w:rPr>
                <w:rFonts w:ascii="Arial" w:eastAsia="Arial" w:hAnsi="Arial" w:cs="Arial"/>
                <w:b/>
                <w:noProof/>
                <w:sz w:val="16"/>
              </w:rPr>
            </w:pPr>
          </w:p>
        </w:tc>
      </w:tr>
      <w:tr w:rsidR="00594382" w14:paraId="00205869" w14:textId="77777777" w:rsidTr="00C54AB7">
        <w:trPr>
          <w:trHeight w:val="250"/>
        </w:trPr>
        <w:tc>
          <w:tcPr>
            <w:tcW w:w="4920" w:type="dxa"/>
            <w:shd w:val="clear" w:color="auto" w:fill="C2C2C2"/>
            <w:tcMar>
              <w:top w:w="0" w:type="dxa"/>
              <w:left w:w="40" w:type="dxa"/>
              <w:bottom w:w="0" w:type="dxa"/>
              <w:right w:w="40" w:type="dxa"/>
            </w:tcMar>
            <w:vAlign w:val="center"/>
            <w:hideMark/>
          </w:tcPr>
          <w:p w14:paraId="1275CC35" w14:textId="77777777" w:rsidR="00594382" w:rsidRDefault="00594382" w:rsidP="00C54AB7">
            <w:pPr>
              <w:rPr>
                <w:rFonts w:ascii="Arial" w:eastAsia="Arial" w:hAnsi="Arial" w:cs="Arial"/>
                <w:b/>
                <w:noProof/>
                <w:sz w:val="16"/>
              </w:rPr>
            </w:pPr>
            <w:r>
              <w:rPr>
                <w:rFonts w:ascii="Arial" w:hAnsi="Arial"/>
                <w:b/>
                <w:noProof/>
                <w:sz w:val="16"/>
              </w:rPr>
              <w:t>Úvěry a jiné pohledávky v naběhlé hodnotě k 31. prosinci 2021</w:t>
            </w:r>
          </w:p>
        </w:tc>
        <w:tc>
          <w:tcPr>
            <w:tcW w:w="960" w:type="dxa"/>
            <w:shd w:val="clear" w:color="auto" w:fill="C2C2C2"/>
            <w:tcMar>
              <w:top w:w="0" w:type="dxa"/>
              <w:left w:w="40" w:type="dxa"/>
              <w:bottom w:w="0" w:type="dxa"/>
              <w:right w:w="40" w:type="dxa"/>
            </w:tcMar>
            <w:vAlign w:val="center"/>
            <w:hideMark/>
          </w:tcPr>
          <w:p w14:paraId="4C27CAEB" w14:textId="77777777" w:rsidR="00594382" w:rsidRDefault="00594382" w:rsidP="00C54AB7">
            <w:pPr>
              <w:jc w:val="right"/>
              <w:rPr>
                <w:rFonts w:ascii="Arial" w:eastAsia="Arial" w:hAnsi="Arial" w:cs="Arial"/>
                <w:b/>
                <w:noProof/>
                <w:sz w:val="16"/>
              </w:rPr>
            </w:pPr>
            <w:r>
              <w:rPr>
                <w:rFonts w:ascii="Arial" w:hAnsi="Arial"/>
                <w:b/>
                <w:noProof/>
                <w:sz w:val="16"/>
              </w:rPr>
              <w:t>1 217 237</w:t>
            </w:r>
          </w:p>
        </w:tc>
        <w:tc>
          <w:tcPr>
            <w:tcW w:w="960" w:type="dxa"/>
            <w:shd w:val="clear" w:color="auto" w:fill="C2C2C2"/>
            <w:tcMar>
              <w:top w:w="0" w:type="dxa"/>
              <w:left w:w="40" w:type="dxa"/>
              <w:bottom w:w="0" w:type="dxa"/>
              <w:right w:w="40" w:type="dxa"/>
            </w:tcMar>
            <w:vAlign w:val="center"/>
            <w:hideMark/>
          </w:tcPr>
          <w:p w14:paraId="2DA08605" w14:textId="77777777" w:rsidR="00594382" w:rsidRDefault="00594382" w:rsidP="00C54AB7">
            <w:pPr>
              <w:jc w:val="right"/>
              <w:rPr>
                <w:rFonts w:ascii="Arial" w:eastAsia="Arial" w:hAnsi="Arial" w:cs="Arial"/>
                <w:b/>
                <w:noProof/>
                <w:sz w:val="16"/>
              </w:rPr>
            </w:pPr>
            <w:r>
              <w:rPr>
                <w:rFonts w:ascii="Arial" w:hAnsi="Arial"/>
                <w:b/>
                <w:noProof/>
                <w:sz w:val="16"/>
              </w:rPr>
              <w:t>526 924</w:t>
            </w:r>
          </w:p>
        </w:tc>
        <w:tc>
          <w:tcPr>
            <w:tcW w:w="1170" w:type="dxa"/>
            <w:shd w:val="clear" w:color="auto" w:fill="C2C2C2"/>
            <w:tcMar>
              <w:top w:w="0" w:type="dxa"/>
              <w:left w:w="40" w:type="dxa"/>
              <w:bottom w:w="0" w:type="dxa"/>
              <w:right w:w="40" w:type="dxa"/>
            </w:tcMar>
            <w:vAlign w:val="center"/>
            <w:hideMark/>
          </w:tcPr>
          <w:p w14:paraId="02422FD5"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4031B2D4"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4DA64E8D" w14:textId="77777777" w:rsidR="00594382" w:rsidRDefault="00594382" w:rsidP="00C54AB7">
            <w:pPr>
              <w:jc w:val="right"/>
              <w:rPr>
                <w:rFonts w:ascii="Arial" w:eastAsia="Arial" w:hAnsi="Arial" w:cs="Arial"/>
                <w:b/>
                <w:noProof/>
                <w:sz w:val="16"/>
              </w:rPr>
            </w:pPr>
            <w:r>
              <w:rPr>
                <w:rFonts w:ascii="Arial" w:hAnsi="Arial"/>
                <w:b/>
                <w:noProof/>
                <w:sz w:val="16"/>
              </w:rPr>
              <w:t>1 744 161</w:t>
            </w:r>
          </w:p>
        </w:tc>
      </w:tr>
      <w:tr w:rsidR="00594382" w14:paraId="28E03445" w14:textId="77777777" w:rsidTr="00C54AB7">
        <w:trPr>
          <w:trHeight w:val="250"/>
        </w:trPr>
        <w:tc>
          <w:tcPr>
            <w:tcW w:w="4920" w:type="dxa"/>
            <w:tcBorders>
              <w:top w:val="nil"/>
              <w:left w:val="nil"/>
              <w:bottom w:val="single" w:sz="4" w:space="0" w:color="000000"/>
              <w:right w:val="nil"/>
            </w:tcBorders>
            <w:tcMar>
              <w:top w:w="0" w:type="dxa"/>
              <w:left w:w="0" w:type="dxa"/>
              <w:bottom w:w="0" w:type="dxa"/>
              <w:right w:w="0" w:type="dxa"/>
            </w:tcMar>
            <w:vAlign w:val="center"/>
          </w:tcPr>
          <w:p w14:paraId="73EC57CF" w14:textId="77777777" w:rsidR="00594382" w:rsidRDefault="00594382" w:rsidP="00C54AB7">
            <w:pPr>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4CF18BB9" w14:textId="77777777" w:rsidR="00594382" w:rsidRDefault="00594382" w:rsidP="00C54AB7">
            <w:pPr>
              <w:jc w:val="right"/>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698A133E" w14:textId="77777777" w:rsidR="00594382" w:rsidRDefault="00594382" w:rsidP="00C54AB7">
            <w:pPr>
              <w:jc w:val="right"/>
              <w:rPr>
                <w:rFonts w:ascii="Arial" w:eastAsia="Arial" w:hAnsi="Arial" w:cs="Arial"/>
                <w:noProof/>
                <w:sz w:val="16"/>
              </w:rPr>
            </w:pPr>
          </w:p>
        </w:tc>
        <w:tc>
          <w:tcPr>
            <w:tcW w:w="1170" w:type="dxa"/>
            <w:tcBorders>
              <w:top w:val="nil"/>
              <w:left w:val="nil"/>
              <w:bottom w:val="single" w:sz="4" w:space="0" w:color="000000"/>
              <w:right w:val="nil"/>
            </w:tcBorders>
            <w:tcMar>
              <w:top w:w="0" w:type="dxa"/>
              <w:left w:w="0" w:type="dxa"/>
              <w:bottom w:w="0" w:type="dxa"/>
              <w:right w:w="0" w:type="dxa"/>
            </w:tcMar>
            <w:vAlign w:val="center"/>
          </w:tcPr>
          <w:p w14:paraId="711125F6" w14:textId="77777777" w:rsidR="00594382" w:rsidRDefault="00594382" w:rsidP="00C54AB7">
            <w:pPr>
              <w:jc w:val="right"/>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39EA328C" w14:textId="77777777" w:rsidR="00594382" w:rsidRDefault="00594382" w:rsidP="00C54AB7">
            <w:pPr>
              <w:jc w:val="right"/>
              <w:rPr>
                <w:rFonts w:ascii="Arial" w:eastAsia="Arial" w:hAnsi="Arial" w:cs="Arial"/>
                <w:noProof/>
                <w:sz w:val="16"/>
              </w:rPr>
            </w:pPr>
          </w:p>
        </w:tc>
        <w:tc>
          <w:tcPr>
            <w:tcW w:w="960" w:type="dxa"/>
            <w:tcBorders>
              <w:top w:val="nil"/>
              <w:left w:val="nil"/>
              <w:bottom w:val="single" w:sz="4" w:space="0" w:color="000000"/>
              <w:right w:val="nil"/>
            </w:tcBorders>
            <w:tcMar>
              <w:top w:w="0" w:type="dxa"/>
              <w:left w:w="0" w:type="dxa"/>
              <w:bottom w:w="0" w:type="dxa"/>
              <w:right w:w="0" w:type="dxa"/>
            </w:tcMar>
            <w:vAlign w:val="center"/>
          </w:tcPr>
          <w:p w14:paraId="68A1F927" w14:textId="77777777" w:rsidR="00594382" w:rsidRDefault="00594382" w:rsidP="00C54AB7">
            <w:pPr>
              <w:jc w:val="right"/>
              <w:rPr>
                <w:rFonts w:ascii="Arial" w:eastAsia="Arial" w:hAnsi="Arial" w:cs="Arial"/>
                <w:noProof/>
                <w:sz w:val="16"/>
              </w:rPr>
            </w:pPr>
          </w:p>
        </w:tc>
      </w:tr>
      <w:tr w:rsidR="00594382" w14:paraId="19338DF6" w14:textId="77777777" w:rsidTr="00C54AB7">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421282" w14:textId="77777777" w:rsidR="00594382" w:rsidRDefault="00594382" w:rsidP="00C54AB7">
            <w:pPr>
              <w:rPr>
                <w:rFonts w:ascii="Arial" w:eastAsia="Arial" w:hAnsi="Arial" w:cs="Arial"/>
                <w:b/>
                <w:noProof/>
                <w:sz w:val="16"/>
              </w:rPr>
            </w:pPr>
            <w:r>
              <w:rPr>
                <w:rFonts w:ascii="Arial" w:hAnsi="Arial"/>
                <w:b/>
                <w:noProof/>
                <w:sz w:val="16"/>
              </w:rPr>
              <w:t>Nominální hodnota úvěrů FVTPL k 1. lednu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DCCDE17"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710287" w14:textId="77777777" w:rsidR="00594382" w:rsidRDefault="00594382" w:rsidP="00C54AB7">
            <w:pPr>
              <w:jc w:val="right"/>
              <w:rPr>
                <w:rFonts w:ascii="Arial" w:eastAsia="Arial" w:hAnsi="Arial" w:cs="Arial"/>
                <w:b/>
                <w:noProof/>
                <w:sz w:val="16"/>
              </w:rPr>
            </w:pPr>
            <w:r>
              <w:rPr>
                <w:rFonts w:ascii="Arial" w:hAnsi="Arial"/>
                <w:b/>
                <w:noProof/>
                <w:sz w:val="16"/>
              </w:rPr>
              <w:t>61 493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7ADDA4" w14:textId="77777777" w:rsidR="00594382" w:rsidRDefault="00594382" w:rsidP="00C54AB7">
            <w:pPr>
              <w:jc w:val="right"/>
              <w:rPr>
                <w:rFonts w:ascii="Arial" w:eastAsia="Arial" w:hAnsi="Arial" w:cs="Arial"/>
                <w:b/>
                <w:noProof/>
                <w:sz w:val="16"/>
              </w:rPr>
            </w:pPr>
            <w:r>
              <w:rPr>
                <w:rFonts w:ascii="Arial" w:hAnsi="Arial"/>
                <w:b/>
                <w:noProof/>
                <w:sz w:val="16"/>
              </w:rPr>
              <w:t>30 000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595CC4B"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ECB52C8" w14:textId="77777777" w:rsidR="00594382" w:rsidRDefault="00594382" w:rsidP="00C54AB7">
            <w:pPr>
              <w:jc w:val="right"/>
              <w:rPr>
                <w:rFonts w:ascii="Arial" w:eastAsia="Arial" w:hAnsi="Arial" w:cs="Arial"/>
                <w:b/>
                <w:noProof/>
                <w:sz w:val="16"/>
              </w:rPr>
            </w:pPr>
            <w:r>
              <w:rPr>
                <w:rFonts w:ascii="Arial" w:hAnsi="Arial"/>
                <w:b/>
                <w:noProof/>
                <w:sz w:val="16"/>
              </w:rPr>
              <w:t>92 573</w:t>
            </w:r>
          </w:p>
        </w:tc>
      </w:tr>
      <w:tr w:rsidR="00594382" w14:paraId="0D1629BF" w14:textId="77777777" w:rsidTr="00C54AB7">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69D9DEE5" w14:textId="77777777" w:rsidR="00594382" w:rsidRDefault="00594382" w:rsidP="00C54AB7">
            <w:pPr>
              <w:rPr>
                <w:rFonts w:ascii="Arial" w:eastAsia="Arial" w:hAnsi="Arial" w:cs="Arial"/>
                <w:noProof/>
                <w:sz w:val="16"/>
              </w:rPr>
            </w:pPr>
            <w:r>
              <w:rPr>
                <w:rFonts w:ascii="Arial" w:hAnsi="Arial"/>
                <w:noProof/>
                <w:sz w:val="16"/>
              </w:rPr>
              <w:t>Výplaty</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6648F0CC"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174ABABF" w14:textId="77777777" w:rsidR="00594382" w:rsidRDefault="00594382" w:rsidP="00C54AB7">
            <w:pPr>
              <w:jc w:val="right"/>
              <w:rPr>
                <w:rFonts w:ascii="Arial" w:eastAsia="Arial" w:hAnsi="Arial" w:cs="Arial"/>
                <w:noProof/>
                <w:sz w:val="16"/>
              </w:rPr>
            </w:pPr>
            <w:r>
              <w:rPr>
                <w:rFonts w:ascii="Arial" w:hAnsi="Arial"/>
                <w:noProof/>
                <w:sz w:val="16"/>
              </w:rPr>
              <w:t>8 323</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8EAF5CC" w14:textId="77777777" w:rsidR="00594382" w:rsidRDefault="00594382" w:rsidP="00C54AB7">
            <w:pPr>
              <w:jc w:val="right"/>
              <w:rPr>
                <w:rFonts w:ascii="Arial" w:eastAsia="Arial" w:hAnsi="Arial" w:cs="Arial"/>
                <w:noProof/>
                <w:sz w:val="16"/>
              </w:rPr>
            </w:pPr>
            <w:r>
              <w:rPr>
                <w:rFonts w:ascii="Arial" w:hAnsi="Arial"/>
                <w:noProof/>
                <w:sz w:val="16"/>
              </w:rPr>
              <w:t>170 000</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58E466B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D45E2AF" w14:textId="77777777" w:rsidR="00594382" w:rsidRDefault="00594382" w:rsidP="00C54AB7">
            <w:pPr>
              <w:jc w:val="right"/>
              <w:rPr>
                <w:rFonts w:ascii="Arial" w:eastAsia="Arial" w:hAnsi="Arial" w:cs="Arial"/>
                <w:b/>
                <w:noProof/>
                <w:sz w:val="16"/>
              </w:rPr>
            </w:pPr>
            <w:r>
              <w:rPr>
                <w:rFonts w:ascii="Arial" w:hAnsi="Arial"/>
                <w:b/>
                <w:noProof/>
                <w:sz w:val="16"/>
              </w:rPr>
              <w:t>178 323</w:t>
            </w:r>
          </w:p>
        </w:tc>
      </w:tr>
      <w:tr w:rsidR="00594382" w14:paraId="15C583DF" w14:textId="77777777" w:rsidTr="00C54AB7">
        <w:trPr>
          <w:trHeight w:val="250"/>
        </w:trPr>
        <w:tc>
          <w:tcPr>
            <w:tcW w:w="4920" w:type="dxa"/>
            <w:tcMar>
              <w:top w:w="0" w:type="dxa"/>
              <w:left w:w="40" w:type="dxa"/>
              <w:bottom w:w="0" w:type="dxa"/>
              <w:right w:w="40" w:type="dxa"/>
            </w:tcMar>
            <w:vAlign w:val="center"/>
            <w:hideMark/>
          </w:tcPr>
          <w:p w14:paraId="264C3385" w14:textId="77777777" w:rsidR="00594382" w:rsidRDefault="00594382" w:rsidP="00C54AB7">
            <w:pPr>
              <w:rPr>
                <w:rFonts w:ascii="Arial" w:eastAsia="Arial" w:hAnsi="Arial" w:cs="Arial"/>
                <w:noProof/>
                <w:sz w:val="16"/>
              </w:rPr>
            </w:pPr>
            <w:r>
              <w:rPr>
                <w:rFonts w:ascii="Arial" w:hAnsi="Arial"/>
                <w:noProof/>
                <w:sz w:val="16"/>
              </w:rPr>
              <w:t>Splátky</w:t>
            </w:r>
          </w:p>
        </w:tc>
        <w:tc>
          <w:tcPr>
            <w:tcW w:w="960" w:type="dxa"/>
            <w:tcMar>
              <w:top w:w="0" w:type="dxa"/>
              <w:left w:w="40" w:type="dxa"/>
              <w:bottom w:w="0" w:type="dxa"/>
              <w:right w:w="40" w:type="dxa"/>
            </w:tcMar>
            <w:vAlign w:val="center"/>
            <w:hideMark/>
          </w:tcPr>
          <w:p w14:paraId="54613275"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2FD994BC" w14:textId="77777777" w:rsidR="00594382" w:rsidRDefault="00594382" w:rsidP="00C54AB7">
            <w:pPr>
              <w:jc w:val="right"/>
              <w:rPr>
                <w:rFonts w:ascii="Arial" w:eastAsia="Arial" w:hAnsi="Arial" w:cs="Arial"/>
                <w:noProof/>
                <w:sz w:val="16"/>
              </w:rPr>
            </w:pPr>
            <w:r>
              <w:rPr>
                <w:rFonts w:ascii="Arial" w:hAnsi="Arial"/>
                <w:noProof/>
                <w:sz w:val="16"/>
              </w:rPr>
              <w:t>–739</w:t>
            </w:r>
          </w:p>
        </w:tc>
        <w:tc>
          <w:tcPr>
            <w:tcW w:w="1170" w:type="dxa"/>
            <w:tcMar>
              <w:top w:w="0" w:type="dxa"/>
              <w:left w:w="40" w:type="dxa"/>
              <w:bottom w:w="0" w:type="dxa"/>
              <w:right w:w="40" w:type="dxa"/>
            </w:tcMar>
            <w:vAlign w:val="center"/>
            <w:hideMark/>
          </w:tcPr>
          <w:p w14:paraId="492BCF28"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30B709B9"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78FCD007" w14:textId="77777777" w:rsidR="00594382" w:rsidRDefault="00594382" w:rsidP="00C54AB7">
            <w:pPr>
              <w:jc w:val="right"/>
              <w:rPr>
                <w:rFonts w:ascii="Arial" w:eastAsia="Arial" w:hAnsi="Arial" w:cs="Arial"/>
                <w:b/>
                <w:noProof/>
                <w:sz w:val="16"/>
              </w:rPr>
            </w:pPr>
            <w:r>
              <w:rPr>
                <w:rFonts w:ascii="Arial" w:hAnsi="Arial"/>
                <w:b/>
                <w:noProof/>
                <w:sz w:val="16"/>
              </w:rPr>
              <w:t>–739</w:t>
            </w:r>
          </w:p>
        </w:tc>
      </w:tr>
      <w:tr w:rsidR="00594382" w14:paraId="295831DA" w14:textId="77777777" w:rsidTr="00C54AB7">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560C812"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CE82E0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7239E9E6" w14:textId="77777777" w:rsidR="00594382" w:rsidRDefault="00594382" w:rsidP="00C54AB7">
            <w:pPr>
              <w:jc w:val="right"/>
              <w:rPr>
                <w:rFonts w:ascii="Arial" w:eastAsia="Arial" w:hAnsi="Arial" w:cs="Arial"/>
                <w:noProof/>
                <w:sz w:val="16"/>
              </w:rPr>
            </w:pPr>
            <w:r>
              <w:rPr>
                <w:rFonts w:ascii="Arial" w:hAnsi="Arial"/>
                <w:noProof/>
                <w:sz w:val="16"/>
              </w:rPr>
              <w:t>1 859</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32CF216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4F41483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167BE04A" w14:textId="77777777" w:rsidR="00594382" w:rsidRDefault="00594382" w:rsidP="00C54AB7">
            <w:pPr>
              <w:jc w:val="right"/>
              <w:rPr>
                <w:rFonts w:ascii="Arial" w:eastAsia="Arial" w:hAnsi="Arial" w:cs="Arial"/>
                <w:b/>
                <w:noProof/>
                <w:sz w:val="16"/>
              </w:rPr>
            </w:pPr>
            <w:r>
              <w:rPr>
                <w:rFonts w:ascii="Arial" w:hAnsi="Arial"/>
                <w:b/>
                <w:noProof/>
                <w:sz w:val="16"/>
              </w:rPr>
              <w:t>1 859</w:t>
            </w:r>
          </w:p>
        </w:tc>
      </w:tr>
      <w:tr w:rsidR="00594382" w14:paraId="2F5D9744" w14:textId="77777777" w:rsidTr="00C54AB7">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7D5029" w14:textId="77777777" w:rsidR="00594382" w:rsidRDefault="00594382" w:rsidP="00C54AB7">
            <w:pPr>
              <w:rPr>
                <w:rFonts w:ascii="Arial" w:eastAsia="Arial" w:hAnsi="Arial" w:cs="Arial"/>
                <w:b/>
                <w:noProof/>
                <w:sz w:val="16"/>
              </w:rPr>
            </w:pPr>
            <w:r>
              <w:rPr>
                <w:rFonts w:ascii="Arial" w:hAnsi="Arial"/>
                <w:b/>
                <w:noProof/>
                <w:sz w:val="16"/>
              </w:rPr>
              <w:t>Nominální hodnota úvěrů FVTPL k 31. prosinci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D79182C"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A143AD" w14:textId="77777777" w:rsidR="00594382" w:rsidRDefault="00594382" w:rsidP="00C54AB7">
            <w:pPr>
              <w:jc w:val="right"/>
              <w:rPr>
                <w:rFonts w:ascii="Arial" w:eastAsia="Arial" w:hAnsi="Arial" w:cs="Arial"/>
                <w:b/>
                <w:noProof/>
                <w:sz w:val="16"/>
              </w:rPr>
            </w:pPr>
            <w:r>
              <w:rPr>
                <w:rFonts w:ascii="Arial" w:hAnsi="Arial"/>
                <w:b/>
                <w:noProof/>
                <w:sz w:val="16"/>
              </w:rPr>
              <w:t>70 936</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AAE08B6" w14:textId="77777777" w:rsidR="00594382" w:rsidRDefault="00594382" w:rsidP="00C54AB7">
            <w:pPr>
              <w:jc w:val="right"/>
              <w:rPr>
                <w:rFonts w:ascii="Arial" w:eastAsia="Arial" w:hAnsi="Arial" w:cs="Arial"/>
                <w:b/>
                <w:noProof/>
                <w:sz w:val="16"/>
              </w:rPr>
            </w:pPr>
            <w:r>
              <w:rPr>
                <w:rFonts w:ascii="Arial" w:hAnsi="Arial"/>
                <w:b/>
                <w:noProof/>
                <w:sz w:val="16"/>
              </w:rPr>
              <w:t>200 000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90DED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DC0FAAD" w14:textId="77777777" w:rsidR="00594382" w:rsidRDefault="00594382" w:rsidP="00C54AB7">
            <w:pPr>
              <w:jc w:val="right"/>
              <w:rPr>
                <w:rFonts w:ascii="Arial" w:eastAsia="Arial" w:hAnsi="Arial" w:cs="Arial"/>
                <w:b/>
                <w:noProof/>
                <w:sz w:val="16"/>
              </w:rPr>
            </w:pPr>
            <w:r>
              <w:rPr>
                <w:rFonts w:ascii="Arial" w:hAnsi="Arial"/>
                <w:b/>
                <w:noProof/>
                <w:sz w:val="16"/>
              </w:rPr>
              <w:t>272 016</w:t>
            </w:r>
          </w:p>
        </w:tc>
      </w:tr>
      <w:tr w:rsidR="00594382" w14:paraId="14922E4F" w14:textId="77777777" w:rsidTr="00C54AB7">
        <w:trPr>
          <w:trHeight w:val="250"/>
        </w:trPr>
        <w:tc>
          <w:tcPr>
            <w:tcW w:w="4920" w:type="dxa"/>
            <w:tcBorders>
              <w:top w:val="single" w:sz="4" w:space="0" w:color="000000"/>
              <w:left w:val="nil"/>
              <w:bottom w:val="single" w:sz="4" w:space="0" w:color="000000"/>
              <w:right w:val="nil"/>
            </w:tcBorders>
            <w:tcMar>
              <w:top w:w="0" w:type="dxa"/>
              <w:left w:w="0" w:type="dxa"/>
              <w:bottom w:w="0" w:type="dxa"/>
              <w:right w:w="0" w:type="dxa"/>
            </w:tcMar>
            <w:vAlign w:val="center"/>
          </w:tcPr>
          <w:p w14:paraId="3480CC11" w14:textId="77777777" w:rsidR="00594382" w:rsidRDefault="00594382" w:rsidP="00C54AB7">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C218323" w14:textId="77777777" w:rsidR="00594382" w:rsidRDefault="00594382" w:rsidP="00C54AB7">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3CB0C330" w14:textId="77777777" w:rsidR="00594382" w:rsidRDefault="00594382" w:rsidP="00C54AB7">
            <w:pPr>
              <w:rPr>
                <w:rFonts w:ascii="Arial" w:eastAsia="Arial" w:hAnsi="Arial" w:cs="Arial"/>
                <w:noProof/>
                <w:sz w:val="16"/>
              </w:rPr>
            </w:pPr>
          </w:p>
        </w:tc>
        <w:tc>
          <w:tcPr>
            <w:tcW w:w="1170" w:type="dxa"/>
            <w:tcBorders>
              <w:top w:val="single" w:sz="4" w:space="0" w:color="000000"/>
              <w:left w:val="nil"/>
              <w:bottom w:val="single" w:sz="4" w:space="0" w:color="000000"/>
              <w:right w:val="nil"/>
            </w:tcBorders>
            <w:tcMar>
              <w:top w:w="0" w:type="dxa"/>
              <w:left w:w="0" w:type="dxa"/>
              <w:bottom w:w="0" w:type="dxa"/>
              <w:right w:w="0" w:type="dxa"/>
            </w:tcMar>
            <w:vAlign w:val="center"/>
          </w:tcPr>
          <w:p w14:paraId="643CCA5F" w14:textId="77777777" w:rsidR="00594382" w:rsidRDefault="00594382" w:rsidP="00C54AB7">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0B2C98B9" w14:textId="77777777" w:rsidR="00594382" w:rsidRDefault="00594382" w:rsidP="00C54AB7">
            <w:pPr>
              <w:rPr>
                <w:rFonts w:ascii="Arial" w:eastAsia="Arial" w:hAnsi="Arial" w:cs="Arial"/>
                <w:noProof/>
                <w:sz w:val="16"/>
              </w:rPr>
            </w:pPr>
          </w:p>
        </w:tc>
        <w:tc>
          <w:tcPr>
            <w:tcW w:w="960" w:type="dxa"/>
            <w:tcBorders>
              <w:top w:val="single" w:sz="4" w:space="0" w:color="000000"/>
              <w:left w:val="nil"/>
              <w:bottom w:val="single" w:sz="4" w:space="0" w:color="000000"/>
              <w:right w:val="nil"/>
            </w:tcBorders>
            <w:tcMar>
              <w:top w:w="0" w:type="dxa"/>
              <w:left w:w="0" w:type="dxa"/>
              <w:bottom w:w="0" w:type="dxa"/>
              <w:right w:w="0" w:type="dxa"/>
            </w:tcMar>
            <w:vAlign w:val="center"/>
          </w:tcPr>
          <w:p w14:paraId="48EBAE80" w14:textId="77777777" w:rsidR="00594382" w:rsidRDefault="00594382" w:rsidP="00C54AB7">
            <w:pPr>
              <w:rPr>
                <w:rFonts w:ascii="Arial" w:eastAsia="Arial" w:hAnsi="Arial" w:cs="Arial"/>
                <w:noProof/>
                <w:sz w:val="16"/>
              </w:rPr>
            </w:pPr>
          </w:p>
        </w:tc>
      </w:tr>
      <w:tr w:rsidR="00594382" w14:paraId="0D2A3668" w14:textId="77777777" w:rsidTr="00C54AB7">
        <w:trPr>
          <w:trHeight w:val="26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073CF4" w14:textId="77777777" w:rsidR="00594382" w:rsidRDefault="00594382" w:rsidP="00C54AB7">
            <w:pPr>
              <w:rPr>
                <w:rFonts w:ascii="Arial" w:eastAsia="Arial" w:hAnsi="Arial" w:cs="Arial"/>
                <w:b/>
                <w:noProof/>
                <w:sz w:val="16"/>
              </w:rPr>
            </w:pPr>
            <w:r>
              <w:rPr>
                <w:rFonts w:ascii="Arial" w:hAnsi="Arial"/>
                <w:b/>
                <w:noProof/>
                <w:sz w:val="16"/>
              </w:rPr>
              <w:t>Úprava reálné hodnoty k 1. lednu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BA3594"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A65FE9" w14:textId="77777777" w:rsidR="00594382" w:rsidRDefault="00594382" w:rsidP="00C54AB7">
            <w:pPr>
              <w:jc w:val="right"/>
              <w:rPr>
                <w:rFonts w:ascii="Arial" w:eastAsia="Arial" w:hAnsi="Arial" w:cs="Arial"/>
                <w:b/>
                <w:noProof/>
                <w:sz w:val="16"/>
              </w:rPr>
            </w:pPr>
            <w:r>
              <w:rPr>
                <w:rFonts w:ascii="Arial" w:hAnsi="Arial"/>
                <w:b/>
                <w:noProof/>
                <w:sz w:val="16"/>
              </w:rPr>
              <w:t>–25 893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6BA2BE9" w14:textId="77777777" w:rsidR="00594382" w:rsidRDefault="00594382" w:rsidP="00C54AB7">
            <w:pPr>
              <w:jc w:val="right"/>
              <w:rPr>
                <w:rFonts w:ascii="Arial" w:eastAsia="Arial" w:hAnsi="Arial" w:cs="Arial"/>
                <w:b/>
                <w:noProof/>
                <w:sz w:val="16"/>
              </w:rPr>
            </w:pPr>
            <w:r>
              <w:rPr>
                <w:rFonts w:ascii="Arial" w:hAnsi="Arial"/>
                <w:b/>
                <w:noProof/>
                <w:sz w:val="16"/>
              </w:rPr>
              <w:t>–18 291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33615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290178" w14:textId="77777777" w:rsidR="00594382" w:rsidRDefault="00594382" w:rsidP="00C54AB7">
            <w:pPr>
              <w:jc w:val="right"/>
              <w:rPr>
                <w:rFonts w:ascii="Arial" w:eastAsia="Arial" w:hAnsi="Arial" w:cs="Arial"/>
                <w:b/>
                <w:noProof/>
                <w:sz w:val="16"/>
              </w:rPr>
            </w:pPr>
            <w:r>
              <w:rPr>
                <w:rFonts w:ascii="Arial" w:hAnsi="Arial"/>
                <w:b/>
                <w:noProof/>
                <w:sz w:val="16"/>
              </w:rPr>
              <w:t>–45 264</w:t>
            </w:r>
          </w:p>
        </w:tc>
      </w:tr>
      <w:tr w:rsidR="00594382" w14:paraId="0001AEB8" w14:textId="77777777" w:rsidTr="00C54AB7">
        <w:trPr>
          <w:trHeight w:val="250"/>
        </w:trPr>
        <w:tc>
          <w:tcPr>
            <w:tcW w:w="4920" w:type="dxa"/>
            <w:tcBorders>
              <w:top w:val="single" w:sz="4" w:space="0" w:color="000000"/>
              <w:left w:val="nil"/>
              <w:bottom w:val="nil"/>
              <w:right w:val="nil"/>
            </w:tcBorders>
            <w:tcMar>
              <w:top w:w="0" w:type="dxa"/>
              <w:left w:w="40" w:type="dxa"/>
              <w:bottom w:w="0" w:type="dxa"/>
              <w:right w:w="40" w:type="dxa"/>
            </w:tcMar>
            <w:vAlign w:val="center"/>
            <w:hideMark/>
          </w:tcPr>
          <w:p w14:paraId="2775F725" w14:textId="77777777" w:rsidR="00594382" w:rsidRDefault="00594382" w:rsidP="00C54AB7">
            <w:pPr>
              <w:rPr>
                <w:rFonts w:ascii="Arial" w:eastAsia="Arial" w:hAnsi="Arial" w:cs="Arial"/>
                <w:noProof/>
                <w:sz w:val="16"/>
              </w:rPr>
            </w:pPr>
            <w:r>
              <w:rPr>
                <w:rFonts w:ascii="Arial" w:hAnsi="Arial"/>
                <w:noProof/>
                <w:sz w:val="16"/>
              </w:rPr>
              <w:t>Čistá změna reálné hodnoty</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397053A"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03B08A85" w14:textId="77777777" w:rsidR="00594382" w:rsidRDefault="00594382" w:rsidP="00C54AB7">
            <w:pPr>
              <w:jc w:val="right"/>
              <w:rPr>
                <w:rFonts w:ascii="Arial" w:eastAsia="Arial" w:hAnsi="Arial" w:cs="Arial"/>
                <w:noProof/>
                <w:sz w:val="16"/>
              </w:rPr>
            </w:pPr>
            <w:r>
              <w:rPr>
                <w:rFonts w:ascii="Arial" w:hAnsi="Arial"/>
                <w:noProof/>
                <w:sz w:val="16"/>
              </w:rPr>
              <w:t>1 609</w:t>
            </w:r>
          </w:p>
        </w:tc>
        <w:tc>
          <w:tcPr>
            <w:tcW w:w="1170" w:type="dxa"/>
            <w:tcBorders>
              <w:top w:val="single" w:sz="4" w:space="0" w:color="000000"/>
              <w:left w:val="nil"/>
              <w:bottom w:val="nil"/>
              <w:right w:val="nil"/>
            </w:tcBorders>
            <w:tcMar>
              <w:top w:w="0" w:type="dxa"/>
              <w:left w:w="40" w:type="dxa"/>
              <w:bottom w:w="0" w:type="dxa"/>
              <w:right w:w="40" w:type="dxa"/>
            </w:tcMar>
            <w:vAlign w:val="center"/>
            <w:hideMark/>
          </w:tcPr>
          <w:p w14:paraId="26BEBAF4" w14:textId="77777777" w:rsidR="00594382" w:rsidRDefault="00594382" w:rsidP="00C54AB7">
            <w:pPr>
              <w:jc w:val="right"/>
              <w:rPr>
                <w:rFonts w:ascii="Arial" w:eastAsia="Arial" w:hAnsi="Arial" w:cs="Arial"/>
                <w:noProof/>
                <w:sz w:val="16"/>
              </w:rPr>
            </w:pPr>
            <w:r>
              <w:rPr>
                <w:rFonts w:ascii="Arial" w:hAnsi="Arial"/>
                <w:noProof/>
                <w:sz w:val="16"/>
              </w:rPr>
              <w:t>1 959</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7E16E3AD"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single" w:sz="4" w:space="0" w:color="000000"/>
              <w:left w:val="nil"/>
              <w:bottom w:val="nil"/>
              <w:right w:val="nil"/>
            </w:tcBorders>
            <w:tcMar>
              <w:top w:w="0" w:type="dxa"/>
              <w:left w:w="40" w:type="dxa"/>
              <w:bottom w:w="0" w:type="dxa"/>
              <w:right w:w="40" w:type="dxa"/>
            </w:tcMar>
            <w:vAlign w:val="center"/>
            <w:hideMark/>
          </w:tcPr>
          <w:p w14:paraId="4F295729" w14:textId="77777777" w:rsidR="00594382" w:rsidRDefault="00594382" w:rsidP="00C54AB7">
            <w:pPr>
              <w:jc w:val="right"/>
              <w:rPr>
                <w:rFonts w:ascii="Arial" w:eastAsia="Arial" w:hAnsi="Arial" w:cs="Arial"/>
                <w:b/>
                <w:noProof/>
                <w:sz w:val="16"/>
              </w:rPr>
            </w:pPr>
            <w:r>
              <w:rPr>
                <w:rFonts w:ascii="Arial" w:hAnsi="Arial"/>
                <w:b/>
                <w:noProof/>
                <w:sz w:val="16"/>
              </w:rPr>
              <w:t>3 568</w:t>
            </w:r>
          </w:p>
        </w:tc>
      </w:tr>
      <w:tr w:rsidR="00594382" w14:paraId="74548FFE" w14:textId="77777777" w:rsidTr="00C54AB7">
        <w:trPr>
          <w:trHeight w:val="250"/>
        </w:trPr>
        <w:tc>
          <w:tcPr>
            <w:tcW w:w="4920" w:type="dxa"/>
            <w:tcBorders>
              <w:top w:val="nil"/>
              <w:left w:val="nil"/>
              <w:bottom w:val="single" w:sz="4" w:space="0" w:color="000000"/>
              <w:right w:val="nil"/>
            </w:tcBorders>
            <w:tcMar>
              <w:top w:w="0" w:type="dxa"/>
              <w:left w:w="40" w:type="dxa"/>
              <w:bottom w:w="0" w:type="dxa"/>
              <w:right w:w="40" w:type="dxa"/>
            </w:tcMar>
            <w:vAlign w:val="center"/>
            <w:hideMark/>
          </w:tcPr>
          <w:p w14:paraId="5B986EC2"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01DDDEE0"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37BBE2E9" w14:textId="77777777" w:rsidR="00594382" w:rsidRDefault="00594382" w:rsidP="00C54AB7">
            <w:pPr>
              <w:jc w:val="right"/>
              <w:rPr>
                <w:rFonts w:ascii="Arial" w:eastAsia="Arial" w:hAnsi="Arial" w:cs="Arial"/>
                <w:noProof/>
                <w:sz w:val="16"/>
              </w:rPr>
            </w:pPr>
            <w:r>
              <w:rPr>
                <w:rFonts w:ascii="Arial" w:hAnsi="Arial"/>
                <w:noProof/>
                <w:sz w:val="16"/>
              </w:rPr>
              <w:t>–329</w:t>
            </w:r>
          </w:p>
        </w:tc>
        <w:tc>
          <w:tcPr>
            <w:tcW w:w="1170" w:type="dxa"/>
            <w:tcBorders>
              <w:top w:val="nil"/>
              <w:left w:val="nil"/>
              <w:bottom w:val="single" w:sz="4" w:space="0" w:color="000000"/>
              <w:right w:val="nil"/>
            </w:tcBorders>
            <w:tcMar>
              <w:top w:w="0" w:type="dxa"/>
              <w:left w:w="40" w:type="dxa"/>
              <w:bottom w:w="0" w:type="dxa"/>
              <w:right w:w="40" w:type="dxa"/>
            </w:tcMar>
            <w:vAlign w:val="center"/>
            <w:hideMark/>
          </w:tcPr>
          <w:p w14:paraId="3DFCCC94"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64122A2"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Borders>
              <w:top w:val="nil"/>
              <w:left w:val="nil"/>
              <w:bottom w:val="single" w:sz="4" w:space="0" w:color="000000"/>
              <w:right w:val="nil"/>
            </w:tcBorders>
            <w:tcMar>
              <w:top w:w="0" w:type="dxa"/>
              <w:left w:w="40" w:type="dxa"/>
              <w:bottom w:w="0" w:type="dxa"/>
              <w:right w:w="40" w:type="dxa"/>
            </w:tcMar>
            <w:vAlign w:val="center"/>
            <w:hideMark/>
          </w:tcPr>
          <w:p w14:paraId="2BDA64AA" w14:textId="77777777" w:rsidR="00594382" w:rsidRDefault="00594382" w:rsidP="00C54AB7">
            <w:pPr>
              <w:jc w:val="right"/>
              <w:rPr>
                <w:rFonts w:ascii="Arial" w:eastAsia="Arial" w:hAnsi="Arial" w:cs="Arial"/>
                <w:b/>
                <w:noProof/>
                <w:sz w:val="16"/>
              </w:rPr>
            </w:pPr>
            <w:r>
              <w:rPr>
                <w:rFonts w:ascii="Arial" w:hAnsi="Arial"/>
                <w:b/>
                <w:noProof/>
                <w:sz w:val="16"/>
              </w:rPr>
              <w:t>–329</w:t>
            </w:r>
          </w:p>
        </w:tc>
      </w:tr>
      <w:tr w:rsidR="00594382" w14:paraId="21644B3D" w14:textId="77777777" w:rsidTr="00C54AB7">
        <w:trPr>
          <w:trHeight w:val="250"/>
        </w:trPr>
        <w:tc>
          <w:tcPr>
            <w:tcW w:w="4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24F2FD" w14:textId="77777777" w:rsidR="00594382" w:rsidRDefault="00594382" w:rsidP="00C54AB7">
            <w:pPr>
              <w:rPr>
                <w:rFonts w:ascii="Arial" w:eastAsia="Arial" w:hAnsi="Arial" w:cs="Arial"/>
                <w:b/>
                <w:noProof/>
                <w:sz w:val="16"/>
              </w:rPr>
            </w:pPr>
            <w:r>
              <w:rPr>
                <w:rFonts w:ascii="Arial" w:hAnsi="Arial"/>
                <w:b/>
                <w:noProof/>
                <w:sz w:val="16"/>
              </w:rPr>
              <w:t>Úprava reálné hodnoty k 31. prosinci 2021</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8ACD86" w14:textId="77777777" w:rsidR="00594382" w:rsidRDefault="00594382" w:rsidP="00C54AB7">
            <w:pPr>
              <w:jc w:val="right"/>
              <w:rPr>
                <w:rFonts w:ascii="Arial" w:eastAsia="Arial" w:hAnsi="Arial" w:cs="Arial"/>
                <w:b/>
                <w:noProof/>
                <w:sz w:val="16"/>
              </w:rPr>
            </w:pPr>
            <w:r>
              <w:rPr>
                <w:rFonts w:ascii="Arial" w:hAnsi="Arial"/>
                <w:b/>
                <w:noProof/>
                <w:sz w:val="16"/>
              </w:rPr>
              <w:t>–1 080</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EFB39A9" w14:textId="77777777" w:rsidR="00594382" w:rsidRDefault="00594382" w:rsidP="00C54AB7">
            <w:pPr>
              <w:jc w:val="right"/>
              <w:rPr>
                <w:rFonts w:ascii="Arial" w:eastAsia="Arial" w:hAnsi="Arial" w:cs="Arial"/>
                <w:b/>
                <w:noProof/>
                <w:sz w:val="16"/>
              </w:rPr>
            </w:pPr>
            <w:r>
              <w:rPr>
                <w:rFonts w:ascii="Arial" w:hAnsi="Arial"/>
                <w:b/>
                <w:noProof/>
                <w:sz w:val="16"/>
              </w:rPr>
              <w:t>–24 613</w:t>
            </w:r>
          </w:p>
        </w:tc>
        <w:tc>
          <w:tcPr>
            <w:tcW w:w="11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6DFFA24" w14:textId="77777777" w:rsidR="00594382" w:rsidRDefault="00594382" w:rsidP="00C54AB7">
            <w:pPr>
              <w:jc w:val="right"/>
              <w:rPr>
                <w:rFonts w:ascii="Arial" w:eastAsia="Arial" w:hAnsi="Arial" w:cs="Arial"/>
                <w:b/>
                <w:noProof/>
                <w:sz w:val="16"/>
              </w:rPr>
            </w:pPr>
            <w:r>
              <w:rPr>
                <w:rFonts w:ascii="Arial" w:hAnsi="Arial"/>
                <w:b/>
                <w:noProof/>
                <w:sz w:val="16"/>
              </w:rPr>
              <w:t>–16 332</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8BE05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2B2CD8" w14:textId="77777777" w:rsidR="00594382" w:rsidRDefault="00594382" w:rsidP="00C54AB7">
            <w:pPr>
              <w:jc w:val="right"/>
              <w:rPr>
                <w:rFonts w:ascii="Arial" w:eastAsia="Arial" w:hAnsi="Arial" w:cs="Arial"/>
                <w:b/>
                <w:noProof/>
                <w:sz w:val="16"/>
              </w:rPr>
            </w:pPr>
            <w:r>
              <w:rPr>
                <w:rFonts w:ascii="Arial" w:hAnsi="Arial"/>
                <w:b/>
                <w:noProof/>
                <w:sz w:val="16"/>
              </w:rPr>
              <w:t>–42 025</w:t>
            </w:r>
          </w:p>
        </w:tc>
      </w:tr>
      <w:tr w:rsidR="00594382" w14:paraId="0A898B5C" w14:textId="77777777" w:rsidTr="00C54AB7">
        <w:trPr>
          <w:trHeight w:val="250"/>
        </w:trPr>
        <w:tc>
          <w:tcPr>
            <w:tcW w:w="4920" w:type="dxa"/>
            <w:tcBorders>
              <w:top w:val="single" w:sz="4" w:space="0" w:color="000000"/>
              <w:left w:val="nil"/>
              <w:bottom w:val="nil"/>
              <w:right w:val="nil"/>
            </w:tcBorders>
            <w:tcMar>
              <w:top w:w="0" w:type="dxa"/>
              <w:left w:w="0" w:type="dxa"/>
              <w:bottom w:w="0" w:type="dxa"/>
              <w:right w:w="0" w:type="dxa"/>
            </w:tcMar>
            <w:vAlign w:val="center"/>
          </w:tcPr>
          <w:p w14:paraId="1FA724CD" w14:textId="77777777" w:rsidR="00594382" w:rsidRDefault="00594382" w:rsidP="00C54AB7">
            <w:pPr>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6A3B8471" w14:textId="77777777" w:rsidR="00594382" w:rsidRDefault="00594382" w:rsidP="00C54AB7">
            <w:pPr>
              <w:jc w:val="right"/>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854D731" w14:textId="77777777" w:rsidR="00594382" w:rsidRDefault="00594382" w:rsidP="00C54AB7">
            <w:pPr>
              <w:jc w:val="right"/>
              <w:rPr>
                <w:rFonts w:ascii="Arial" w:eastAsia="Arial" w:hAnsi="Arial" w:cs="Arial"/>
                <w:noProof/>
                <w:sz w:val="16"/>
              </w:rPr>
            </w:pPr>
          </w:p>
        </w:tc>
        <w:tc>
          <w:tcPr>
            <w:tcW w:w="1170" w:type="dxa"/>
            <w:tcBorders>
              <w:top w:val="single" w:sz="4" w:space="0" w:color="000000"/>
              <w:left w:val="nil"/>
              <w:bottom w:val="nil"/>
              <w:right w:val="nil"/>
            </w:tcBorders>
            <w:tcMar>
              <w:top w:w="0" w:type="dxa"/>
              <w:left w:w="0" w:type="dxa"/>
              <w:bottom w:w="0" w:type="dxa"/>
              <w:right w:w="0" w:type="dxa"/>
            </w:tcMar>
            <w:vAlign w:val="center"/>
          </w:tcPr>
          <w:p w14:paraId="39D03B1B" w14:textId="77777777" w:rsidR="00594382" w:rsidRDefault="00594382" w:rsidP="00C54AB7">
            <w:pPr>
              <w:jc w:val="right"/>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04785F84" w14:textId="77777777" w:rsidR="00594382" w:rsidRDefault="00594382" w:rsidP="00C54AB7">
            <w:pPr>
              <w:jc w:val="right"/>
              <w:rPr>
                <w:rFonts w:ascii="Arial" w:eastAsia="Arial" w:hAnsi="Arial" w:cs="Arial"/>
                <w:noProof/>
                <w:sz w:val="16"/>
              </w:rPr>
            </w:pPr>
          </w:p>
        </w:tc>
        <w:tc>
          <w:tcPr>
            <w:tcW w:w="960" w:type="dxa"/>
            <w:tcBorders>
              <w:top w:val="single" w:sz="4" w:space="0" w:color="000000"/>
              <w:left w:val="nil"/>
              <w:bottom w:val="nil"/>
              <w:right w:val="nil"/>
            </w:tcBorders>
            <w:tcMar>
              <w:top w:w="0" w:type="dxa"/>
              <w:left w:w="0" w:type="dxa"/>
              <w:bottom w:w="0" w:type="dxa"/>
              <w:right w:w="0" w:type="dxa"/>
            </w:tcMar>
            <w:vAlign w:val="center"/>
          </w:tcPr>
          <w:p w14:paraId="18F5033A" w14:textId="77777777" w:rsidR="00594382" w:rsidRDefault="00594382" w:rsidP="00C54AB7">
            <w:pPr>
              <w:jc w:val="right"/>
              <w:rPr>
                <w:rFonts w:ascii="Arial" w:eastAsia="Arial" w:hAnsi="Arial" w:cs="Arial"/>
                <w:noProof/>
                <w:sz w:val="16"/>
              </w:rPr>
            </w:pPr>
          </w:p>
        </w:tc>
      </w:tr>
      <w:tr w:rsidR="00594382" w14:paraId="34430AAB" w14:textId="77777777" w:rsidTr="00C54AB7">
        <w:trPr>
          <w:trHeight w:val="250"/>
        </w:trPr>
        <w:tc>
          <w:tcPr>
            <w:tcW w:w="4920" w:type="dxa"/>
            <w:shd w:val="clear" w:color="auto" w:fill="C2C2C2"/>
            <w:tcMar>
              <w:top w:w="0" w:type="dxa"/>
              <w:left w:w="40" w:type="dxa"/>
              <w:bottom w:w="0" w:type="dxa"/>
              <w:right w:w="40" w:type="dxa"/>
            </w:tcMar>
            <w:vAlign w:val="center"/>
            <w:hideMark/>
          </w:tcPr>
          <w:p w14:paraId="59B4003E" w14:textId="77777777" w:rsidR="00594382" w:rsidRDefault="00594382" w:rsidP="00C54AB7">
            <w:pPr>
              <w:rPr>
                <w:rFonts w:ascii="Arial" w:eastAsia="Arial" w:hAnsi="Arial" w:cs="Arial"/>
                <w:b/>
                <w:noProof/>
                <w:sz w:val="16"/>
              </w:rPr>
            </w:pPr>
            <w:r>
              <w:rPr>
                <w:rFonts w:ascii="Arial" w:hAnsi="Arial"/>
                <w:b/>
                <w:noProof/>
                <w:sz w:val="16"/>
              </w:rPr>
              <w:t>Úvěry a jiné pohledávky FVTPL k 31. prosinci 2021</w:t>
            </w:r>
          </w:p>
        </w:tc>
        <w:tc>
          <w:tcPr>
            <w:tcW w:w="960" w:type="dxa"/>
            <w:shd w:val="clear" w:color="auto" w:fill="C2C2C2"/>
            <w:tcMar>
              <w:top w:w="0" w:type="dxa"/>
              <w:left w:w="40" w:type="dxa"/>
              <w:bottom w:w="0" w:type="dxa"/>
              <w:right w:w="40" w:type="dxa"/>
            </w:tcMar>
            <w:vAlign w:val="center"/>
            <w:hideMark/>
          </w:tcPr>
          <w:p w14:paraId="697A30B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0FAC201F" w14:textId="77777777" w:rsidR="00594382" w:rsidRDefault="00594382" w:rsidP="00C54AB7">
            <w:pPr>
              <w:jc w:val="right"/>
              <w:rPr>
                <w:rFonts w:ascii="Arial" w:eastAsia="Arial" w:hAnsi="Arial" w:cs="Arial"/>
                <w:b/>
                <w:noProof/>
                <w:sz w:val="16"/>
              </w:rPr>
            </w:pPr>
            <w:r>
              <w:rPr>
                <w:rFonts w:ascii="Arial" w:hAnsi="Arial"/>
                <w:b/>
                <w:noProof/>
                <w:sz w:val="16"/>
              </w:rPr>
              <w:t>46 323</w:t>
            </w:r>
          </w:p>
        </w:tc>
        <w:tc>
          <w:tcPr>
            <w:tcW w:w="1170" w:type="dxa"/>
            <w:shd w:val="clear" w:color="auto" w:fill="C2C2C2"/>
            <w:tcMar>
              <w:top w:w="0" w:type="dxa"/>
              <w:left w:w="40" w:type="dxa"/>
              <w:bottom w:w="0" w:type="dxa"/>
              <w:right w:w="40" w:type="dxa"/>
            </w:tcMar>
            <w:vAlign w:val="center"/>
            <w:hideMark/>
          </w:tcPr>
          <w:p w14:paraId="595902DA" w14:textId="77777777" w:rsidR="00594382" w:rsidRDefault="00594382" w:rsidP="00C54AB7">
            <w:pPr>
              <w:jc w:val="right"/>
              <w:rPr>
                <w:rFonts w:ascii="Arial" w:eastAsia="Arial" w:hAnsi="Arial" w:cs="Arial"/>
                <w:b/>
                <w:noProof/>
                <w:sz w:val="16"/>
              </w:rPr>
            </w:pPr>
            <w:r>
              <w:rPr>
                <w:rFonts w:ascii="Arial" w:hAnsi="Arial"/>
                <w:b/>
                <w:noProof/>
                <w:sz w:val="16"/>
              </w:rPr>
              <w:t>183 668</w:t>
            </w:r>
          </w:p>
        </w:tc>
        <w:tc>
          <w:tcPr>
            <w:tcW w:w="960" w:type="dxa"/>
            <w:shd w:val="clear" w:color="auto" w:fill="C2C2C2"/>
            <w:tcMar>
              <w:top w:w="0" w:type="dxa"/>
              <w:left w:w="40" w:type="dxa"/>
              <w:bottom w:w="0" w:type="dxa"/>
              <w:right w:w="40" w:type="dxa"/>
            </w:tcMar>
            <w:vAlign w:val="center"/>
            <w:hideMark/>
          </w:tcPr>
          <w:p w14:paraId="46CF4ADF"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2C2C2"/>
            <w:tcMar>
              <w:top w:w="0" w:type="dxa"/>
              <w:left w:w="40" w:type="dxa"/>
              <w:bottom w:w="0" w:type="dxa"/>
              <w:right w:w="40" w:type="dxa"/>
            </w:tcMar>
            <w:vAlign w:val="center"/>
            <w:hideMark/>
          </w:tcPr>
          <w:p w14:paraId="19783983" w14:textId="77777777" w:rsidR="00594382" w:rsidRDefault="00594382" w:rsidP="00C54AB7">
            <w:pPr>
              <w:jc w:val="right"/>
              <w:rPr>
                <w:rFonts w:ascii="Arial" w:eastAsia="Arial" w:hAnsi="Arial" w:cs="Arial"/>
                <w:b/>
                <w:noProof/>
                <w:sz w:val="16"/>
              </w:rPr>
            </w:pPr>
            <w:r>
              <w:rPr>
                <w:rFonts w:ascii="Arial" w:hAnsi="Arial"/>
                <w:b/>
                <w:noProof/>
                <w:sz w:val="16"/>
              </w:rPr>
              <w:t>229 991</w:t>
            </w:r>
          </w:p>
        </w:tc>
      </w:tr>
      <w:tr w:rsidR="00594382" w14:paraId="5BCF1113" w14:textId="77777777" w:rsidTr="00C54AB7">
        <w:trPr>
          <w:trHeight w:val="250"/>
        </w:trPr>
        <w:tc>
          <w:tcPr>
            <w:tcW w:w="4920" w:type="dxa"/>
            <w:tcMar>
              <w:top w:w="0" w:type="dxa"/>
              <w:left w:w="40" w:type="dxa"/>
              <w:bottom w:w="0" w:type="dxa"/>
              <w:right w:w="40" w:type="dxa"/>
            </w:tcMar>
            <w:vAlign w:val="center"/>
            <w:hideMark/>
          </w:tcPr>
          <w:p w14:paraId="0AFCFED1" w14:textId="77777777" w:rsidR="00594382" w:rsidRDefault="00594382" w:rsidP="00C54AB7">
            <w:pPr>
              <w:rPr>
                <w:rFonts w:ascii="Arial" w:eastAsia="Arial" w:hAnsi="Arial" w:cs="Arial"/>
                <w:noProof/>
                <w:sz w:val="16"/>
              </w:rPr>
            </w:pPr>
            <w:r>
              <w:rPr>
                <w:rFonts w:ascii="Arial" w:hAnsi="Arial"/>
                <w:noProof/>
                <w:sz w:val="16"/>
              </w:rPr>
              <w:t>Naběhlá hodnota</w:t>
            </w:r>
          </w:p>
        </w:tc>
        <w:tc>
          <w:tcPr>
            <w:tcW w:w="960" w:type="dxa"/>
            <w:tcMar>
              <w:top w:w="0" w:type="dxa"/>
              <w:left w:w="40" w:type="dxa"/>
              <w:bottom w:w="0" w:type="dxa"/>
              <w:right w:w="40" w:type="dxa"/>
            </w:tcMar>
            <w:vAlign w:val="center"/>
            <w:hideMark/>
          </w:tcPr>
          <w:p w14:paraId="26C85059" w14:textId="77777777" w:rsidR="00594382" w:rsidRDefault="00594382" w:rsidP="00C54AB7">
            <w:pPr>
              <w:jc w:val="right"/>
              <w:rPr>
                <w:rFonts w:ascii="Arial" w:eastAsia="Arial" w:hAnsi="Arial" w:cs="Arial"/>
                <w:noProof/>
                <w:sz w:val="16"/>
              </w:rPr>
            </w:pPr>
            <w:r>
              <w:rPr>
                <w:rFonts w:ascii="Arial" w:hAnsi="Arial"/>
                <w:noProof/>
                <w:sz w:val="16"/>
              </w:rPr>
              <w:t>–3 151</w:t>
            </w:r>
          </w:p>
        </w:tc>
        <w:tc>
          <w:tcPr>
            <w:tcW w:w="960" w:type="dxa"/>
            <w:tcMar>
              <w:top w:w="0" w:type="dxa"/>
              <w:left w:w="40" w:type="dxa"/>
              <w:bottom w:w="0" w:type="dxa"/>
              <w:right w:w="40" w:type="dxa"/>
            </w:tcMar>
            <w:vAlign w:val="center"/>
            <w:hideMark/>
          </w:tcPr>
          <w:p w14:paraId="6DBF378D" w14:textId="77777777" w:rsidR="00594382" w:rsidRDefault="00594382" w:rsidP="00C54AB7">
            <w:pPr>
              <w:jc w:val="right"/>
              <w:rPr>
                <w:rFonts w:ascii="Arial" w:eastAsia="Arial" w:hAnsi="Arial" w:cs="Arial"/>
                <w:noProof/>
                <w:sz w:val="16"/>
              </w:rPr>
            </w:pPr>
            <w:r>
              <w:rPr>
                <w:rFonts w:ascii="Arial" w:hAnsi="Arial"/>
                <w:noProof/>
                <w:sz w:val="16"/>
              </w:rPr>
              <w:t>–3 736</w:t>
            </w:r>
          </w:p>
        </w:tc>
        <w:tc>
          <w:tcPr>
            <w:tcW w:w="1170" w:type="dxa"/>
            <w:tcMar>
              <w:top w:w="0" w:type="dxa"/>
              <w:left w:w="40" w:type="dxa"/>
              <w:bottom w:w="0" w:type="dxa"/>
              <w:right w:w="40" w:type="dxa"/>
            </w:tcMar>
            <w:vAlign w:val="center"/>
            <w:hideMark/>
          </w:tcPr>
          <w:p w14:paraId="5BC3188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6690DA11"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E0AB503" w14:textId="77777777" w:rsidR="00594382" w:rsidRDefault="00594382" w:rsidP="00C54AB7">
            <w:pPr>
              <w:jc w:val="right"/>
              <w:rPr>
                <w:rFonts w:ascii="Arial" w:eastAsia="Arial" w:hAnsi="Arial" w:cs="Arial"/>
                <w:b/>
                <w:noProof/>
                <w:sz w:val="16"/>
              </w:rPr>
            </w:pPr>
            <w:r>
              <w:rPr>
                <w:rFonts w:ascii="Arial" w:hAnsi="Arial"/>
                <w:b/>
                <w:noProof/>
                <w:sz w:val="16"/>
              </w:rPr>
              <w:t>–6 887</w:t>
            </w:r>
          </w:p>
        </w:tc>
      </w:tr>
      <w:tr w:rsidR="00594382" w14:paraId="336982D9" w14:textId="77777777" w:rsidTr="00C54AB7">
        <w:trPr>
          <w:trHeight w:val="250"/>
        </w:trPr>
        <w:tc>
          <w:tcPr>
            <w:tcW w:w="4920" w:type="dxa"/>
            <w:tcMar>
              <w:top w:w="0" w:type="dxa"/>
              <w:left w:w="40" w:type="dxa"/>
              <w:bottom w:w="0" w:type="dxa"/>
              <w:right w:w="40" w:type="dxa"/>
            </w:tcMar>
            <w:vAlign w:val="center"/>
            <w:hideMark/>
          </w:tcPr>
          <w:p w14:paraId="31CEEFB4" w14:textId="77777777" w:rsidR="00594382" w:rsidRDefault="00594382" w:rsidP="00C54AB7">
            <w:pPr>
              <w:rPr>
                <w:rFonts w:ascii="Arial" w:eastAsia="Arial" w:hAnsi="Arial" w:cs="Arial"/>
                <w:noProof/>
                <w:sz w:val="16"/>
              </w:rPr>
            </w:pPr>
            <w:r>
              <w:rPr>
                <w:rFonts w:ascii="Arial" w:hAnsi="Arial"/>
                <w:noProof/>
                <w:sz w:val="16"/>
              </w:rPr>
              <w:t>Úroky</w:t>
            </w:r>
          </w:p>
        </w:tc>
        <w:tc>
          <w:tcPr>
            <w:tcW w:w="960" w:type="dxa"/>
            <w:tcMar>
              <w:top w:w="0" w:type="dxa"/>
              <w:left w:w="40" w:type="dxa"/>
              <w:bottom w:w="0" w:type="dxa"/>
              <w:right w:w="40" w:type="dxa"/>
            </w:tcMar>
            <w:vAlign w:val="center"/>
            <w:hideMark/>
          </w:tcPr>
          <w:p w14:paraId="6ACE9226" w14:textId="77777777" w:rsidR="00594382" w:rsidRDefault="00594382" w:rsidP="00C54AB7">
            <w:pPr>
              <w:jc w:val="right"/>
              <w:rPr>
                <w:rFonts w:ascii="Arial" w:eastAsia="Arial" w:hAnsi="Arial" w:cs="Arial"/>
                <w:noProof/>
                <w:sz w:val="16"/>
              </w:rPr>
            </w:pPr>
            <w:r>
              <w:rPr>
                <w:rFonts w:ascii="Arial" w:hAnsi="Arial"/>
                <w:noProof/>
                <w:sz w:val="16"/>
              </w:rPr>
              <w:t>10 295</w:t>
            </w:r>
          </w:p>
        </w:tc>
        <w:tc>
          <w:tcPr>
            <w:tcW w:w="960" w:type="dxa"/>
            <w:tcMar>
              <w:top w:w="0" w:type="dxa"/>
              <w:left w:w="40" w:type="dxa"/>
              <w:bottom w:w="0" w:type="dxa"/>
              <w:right w:w="40" w:type="dxa"/>
            </w:tcMar>
            <w:vAlign w:val="center"/>
            <w:hideMark/>
          </w:tcPr>
          <w:p w14:paraId="11C999C5" w14:textId="77777777" w:rsidR="00594382" w:rsidRDefault="00594382" w:rsidP="00C54AB7">
            <w:pPr>
              <w:jc w:val="right"/>
              <w:rPr>
                <w:rFonts w:ascii="Arial" w:eastAsia="Arial" w:hAnsi="Arial" w:cs="Arial"/>
                <w:noProof/>
                <w:sz w:val="16"/>
              </w:rPr>
            </w:pPr>
            <w:r>
              <w:rPr>
                <w:rFonts w:ascii="Arial" w:hAnsi="Arial"/>
                <w:noProof/>
                <w:sz w:val="16"/>
              </w:rPr>
              <w:t>8 686</w:t>
            </w:r>
          </w:p>
        </w:tc>
        <w:tc>
          <w:tcPr>
            <w:tcW w:w="1170" w:type="dxa"/>
            <w:tcMar>
              <w:top w:w="0" w:type="dxa"/>
              <w:left w:w="40" w:type="dxa"/>
              <w:bottom w:w="0" w:type="dxa"/>
              <w:right w:w="40" w:type="dxa"/>
            </w:tcMar>
            <w:vAlign w:val="center"/>
            <w:hideMark/>
          </w:tcPr>
          <w:p w14:paraId="7E1CC5A6" w14:textId="77777777" w:rsidR="00594382" w:rsidRDefault="00594382" w:rsidP="00C54AB7">
            <w:pPr>
              <w:jc w:val="right"/>
              <w:rPr>
                <w:rFonts w:ascii="Arial" w:eastAsia="Arial" w:hAnsi="Arial" w:cs="Arial"/>
                <w:noProof/>
                <w:sz w:val="16"/>
              </w:rPr>
            </w:pPr>
            <w:r>
              <w:rPr>
                <w:rFonts w:ascii="Arial" w:hAnsi="Arial"/>
                <w:noProof/>
                <w:sz w:val="16"/>
              </w:rPr>
              <w:t>35</w:t>
            </w:r>
          </w:p>
        </w:tc>
        <w:tc>
          <w:tcPr>
            <w:tcW w:w="960" w:type="dxa"/>
            <w:tcMar>
              <w:top w:w="0" w:type="dxa"/>
              <w:left w:w="40" w:type="dxa"/>
              <w:bottom w:w="0" w:type="dxa"/>
              <w:right w:w="40" w:type="dxa"/>
            </w:tcMar>
            <w:vAlign w:val="center"/>
            <w:hideMark/>
          </w:tcPr>
          <w:p w14:paraId="30D75C27" w14:textId="77777777" w:rsidR="00594382" w:rsidRDefault="00594382" w:rsidP="00C54AB7">
            <w:pPr>
              <w:jc w:val="right"/>
              <w:rPr>
                <w:rFonts w:ascii="Arial" w:eastAsia="Arial" w:hAnsi="Arial" w:cs="Arial"/>
                <w:noProof/>
                <w:sz w:val="16"/>
              </w:rPr>
            </w:pPr>
            <w:r>
              <w:rPr>
                <w:rFonts w:ascii="Arial" w:hAnsi="Arial"/>
                <w:noProof/>
                <w:sz w:val="16"/>
              </w:rPr>
              <w:t>-</w:t>
            </w:r>
          </w:p>
        </w:tc>
        <w:tc>
          <w:tcPr>
            <w:tcW w:w="960" w:type="dxa"/>
            <w:tcMar>
              <w:top w:w="0" w:type="dxa"/>
              <w:left w:w="40" w:type="dxa"/>
              <w:bottom w:w="0" w:type="dxa"/>
              <w:right w:w="40" w:type="dxa"/>
            </w:tcMar>
            <w:vAlign w:val="center"/>
            <w:hideMark/>
          </w:tcPr>
          <w:p w14:paraId="50F71EE8" w14:textId="77777777" w:rsidR="00594382" w:rsidRDefault="00594382" w:rsidP="00C54AB7">
            <w:pPr>
              <w:jc w:val="right"/>
              <w:rPr>
                <w:rFonts w:ascii="Arial" w:eastAsia="Arial" w:hAnsi="Arial" w:cs="Arial"/>
                <w:b/>
                <w:noProof/>
                <w:sz w:val="16"/>
              </w:rPr>
            </w:pPr>
            <w:r>
              <w:rPr>
                <w:rFonts w:ascii="Arial" w:hAnsi="Arial"/>
                <w:b/>
                <w:noProof/>
                <w:sz w:val="16"/>
              </w:rPr>
              <w:t>19 016</w:t>
            </w:r>
          </w:p>
        </w:tc>
      </w:tr>
      <w:tr w:rsidR="00594382" w14:paraId="2F1F6976" w14:textId="77777777" w:rsidTr="00C54AB7">
        <w:trPr>
          <w:trHeight w:val="250"/>
        </w:trPr>
        <w:tc>
          <w:tcPr>
            <w:tcW w:w="4920" w:type="dxa"/>
            <w:shd w:val="clear" w:color="auto" w:fill="C0C0C0"/>
            <w:tcMar>
              <w:top w:w="0" w:type="dxa"/>
              <w:left w:w="40" w:type="dxa"/>
              <w:bottom w:w="0" w:type="dxa"/>
              <w:right w:w="40" w:type="dxa"/>
            </w:tcMar>
            <w:vAlign w:val="center"/>
            <w:hideMark/>
          </w:tcPr>
          <w:p w14:paraId="71CD8D21" w14:textId="77777777" w:rsidR="00594382" w:rsidRDefault="00594382" w:rsidP="00C54AB7">
            <w:pPr>
              <w:rPr>
                <w:rFonts w:ascii="Arial" w:eastAsia="Arial" w:hAnsi="Arial" w:cs="Arial"/>
                <w:b/>
                <w:noProof/>
                <w:sz w:val="16"/>
              </w:rPr>
            </w:pPr>
            <w:r>
              <w:rPr>
                <w:rFonts w:ascii="Arial" w:hAnsi="Arial"/>
                <w:b/>
                <w:noProof/>
                <w:sz w:val="16"/>
              </w:rPr>
              <w:t>Úvěry a jiné pohledávky k 31. prosinci 2021</w:t>
            </w:r>
          </w:p>
        </w:tc>
        <w:tc>
          <w:tcPr>
            <w:tcW w:w="960" w:type="dxa"/>
            <w:shd w:val="clear" w:color="auto" w:fill="C0C0C0"/>
            <w:tcMar>
              <w:top w:w="0" w:type="dxa"/>
              <w:left w:w="40" w:type="dxa"/>
              <w:bottom w:w="0" w:type="dxa"/>
              <w:right w:w="40" w:type="dxa"/>
            </w:tcMar>
            <w:vAlign w:val="center"/>
            <w:hideMark/>
          </w:tcPr>
          <w:p w14:paraId="75AC2412" w14:textId="77777777" w:rsidR="00594382" w:rsidRDefault="00594382" w:rsidP="00C54AB7">
            <w:pPr>
              <w:jc w:val="right"/>
              <w:rPr>
                <w:rFonts w:ascii="Arial" w:eastAsia="Arial" w:hAnsi="Arial" w:cs="Arial"/>
                <w:b/>
                <w:noProof/>
                <w:sz w:val="16"/>
              </w:rPr>
            </w:pPr>
            <w:r>
              <w:rPr>
                <w:rFonts w:ascii="Arial" w:hAnsi="Arial"/>
                <w:b/>
                <w:noProof/>
                <w:sz w:val="16"/>
              </w:rPr>
              <w:t>1 224 381</w:t>
            </w:r>
          </w:p>
        </w:tc>
        <w:tc>
          <w:tcPr>
            <w:tcW w:w="960" w:type="dxa"/>
            <w:shd w:val="clear" w:color="auto" w:fill="C0C0C0"/>
            <w:tcMar>
              <w:top w:w="0" w:type="dxa"/>
              <w:left w:w="40" w:type="dxa"/>
              <w:bottom w:w="0" w:type="dxa"/>
              <w:right w:w="40" w:type="dxa"/>
            </w:tcMar>
            <w:vAlign w:val="center"/>
            <w:hideMark/>
          </w:tcPr>
          <w:p w14:paraId="67F0B4C2" w14:textId="77777777" w:rsidR="00594382" w:rsidRDefault="00594382" w:rsidP="00C54AB7">
            <w:pPr>
              <w:jc w:val="right"/>
              <w:rPr>
                <w:rFonts w:ascii="Arial" w:eastAsia="Arial" w:hAnsi="Arial" w:cs="Arial"/>
                <w:b/>
                <w:noProof/>
                <w:sz w:val="16"/>
              </w:rPr>
            </w:pPr>
            <w:r>
              <w:rPr>
                <w:rFonts w:ascii="Arial" w:hAnsi="Arial"/>
                <w:b/>
                <w:noProof/>
                <w:sz w:val="16"/>
              </w:rPr>
              <w:t>578 197</w:t>
            </w:r>
          </w:p>
        </w:tc>
        <w:tc>
          <w:tcPr>
            <w:tcW w:w="1170" w:type="dxa"/>
            <w:shd w:val="clear" w:color="auto" w:fill="C0C0C0"/>
            <w:tcMar>
              <w:top w:w="0" w:type="dxa"/>
              <w:left w:w="40" w:type="dxa"/>
              <w:bottom w:w="0" w:type="dxa"/>
              <w:right w:w="40" w:type="dxa"/>
            </w:tcMar>
            <w:vAlign w:val="center"/>
            <w:hideMark/>
          </w:tcPr>
          <w:p w14:paraId="185357D0" w14:textId="77777777" w:rsidR="00594382" w:rsidRDefault="00594382" w:rsidP="00C54AB7">
            <w:pPr>
              <w:jc w:val="right"/>
              <w:rPr>
                <w:rFonts w:ascii="Arial" w:eastAsia="Arial" w:hAnsi="Arial" w:cs="Arial"/>
                <w:b/>
                <w:noProof/>
                <w:sz w:val="16"/>
              </w:rPr>
            </w:pPr>
            <w:r>
              <w:rPr>
                <w:rFonts w:ascii="Arial" w:hAnsi="Arial"/>
                <w:b/>
                <w:noProof/>
                <w:sz w:val="16"/>
              </w:rPr>
              <w:t>183 703</w:t>
            </w:r>
          </w:p>
        </w:tc>
        <w:tc>
          <w:tcPr>
            <w:tcW w:w="960" w:type="dxa"/>
            <w:shd w:val="clear" w:color="auto" w:fill="C0C0C0"/>
            <w:tcMar>
              <w:top w:w="0" w:type="dxa"/>
              <w:left w:w="40" w:type="dxa"/>
              <w:bottom w:w="0" w:type="dxa"/>
              <w:right w:w="40" w:type="dxa"/>
            </w:tcMar>
            <w:vAlign w:val="center"/>
            <w:hideMark/>
          </w:tcPr>
          <w:p w14:paraId="505C782A"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960" w:type="dxa"/>
            <w:shd w:val="clear" w:color="auto" w:fill="C0C0C0"/>
            <w:tcMar>
              <w:top w:w="0" w:type="dxa"/>
              <w:left w:w="40" w:type="dxa"/>
              <w:bottom w:w="0" w:type="dxa"/>
              <w:right w:w="40" w:type="dxa"/>
            </w:tcMar>
            <w:vAlign w:val="center"/>
            <w:hideMark/>
          </w:tcPr>
          <w:p w14:paraId="067AC68B" w14:textId="77777777" w:rsidR="00594382" w:rsidRDefault="00594382" w:rsidP="00C54AB7">
            <w:pPr>
              <w:jc w:val="right"/>
              <w:rPr>
                <w:rFonts w:ascii="Arial" w:eastAsia="Arial" w:hAnsi="Arial" w:cs="Arial"/>
                <w:b/>
                <w:noProof/>
                <w:sz w:val="16"/>
              </w:rPr>
            </w:pPr>
            <w:r>
              <w:rPr>
                <w:rFonts w:ascii="Arial" w:hAnsi="Arial"/>
                <w:b/>
                <w:noProof/>
                <w:sz w:val="16"/>
              </w:rPr>
              <w:t>1 986 281</w:t>
            </w:r>
          </w:p>
        </w:tc>
      </w:tr>
      <w:tr w:rsidR="00594382" w14:paraId="726B78DA" w14:textId="77777777" w:rsidTr="00C54AB7">
        <w:trPr>
          <w:trHeight w:val="260"/>
        </w:trPr>
        <w:tc>
          <w:tcPr>
            <w:tcW w:w="4920" w:type="dxa"/>
            <w:tcMar>
              <w:top w:w="0" w:type="dxa"/>
              <w:left w:w="40" w:type="dxa"/>
              <w:bottom w:w="0" w:type="dxa"/>
              <w:right w:w="40" w:type="dxa"/>
            </w:tcMar>
            <w:vAlign w:val="center"/>
            <w:hideMark/>
          </w:tcPr>
          <w:p w14:paraId="631D98B9" w14:textId="77777777" w:rsidR="00594382" w:rsidRDefault="00594382" w:rsidP="00C54AB7">
            <w:pPr>
              <w:rPr>
                <w:rFonts w:ascii="Arial" w:eastAsia="Arial" w:hAnsi="Arial" w:cs="Arial"/>
                <w:noProof/>
                <w:sz w:val="16"/>
              </w:rPr>
            </w:pPr>
            <w:r>
              <w:rPr>
                <w:rFonts w:ascii="Arial" w:hAnsi="Arial"/>
                <w:noProof/>
                <w:sz w:val="16"/>
              </w:rPr>
              <w:t>* Včetně dohod o zprostředkování</w:t>
            </w:r>
          </w:p>
        </w:tc>
        <w:tc>
          <w:tcPr>
            <w:tcW w:w="960" w:type="dxa"/>
            <w:tcMar>
              <w:top w:w="0" w:type="dxa"/>
              <w:left w:w="0" w:type="dxa"/>
              <w:bottom w:w="0" w:type="dxa"/>
              <w:right w:w="0" w:type="dxa"/>
            </w:tcMar>
            <w:vAlign w:val="center"/>
          </w:tcPr>
          <w:p w14:paraId="0178EEA4" w14:textId="77777777" w:rsidR="00594382" w:rsidRDefault="00594382" w:rsidP="00C54AB7">
            <w:pPr>
              <w:rPr>
                <w:noProof/>
                <w:sz w:val="20"/>
              </w:rPr>
            </w:pPr>
          </w:p>
        </w:tc>
        <w:tc>
          <w:tcPr>
            <w:tcW w:w="960" w:type="dxa"/>
            <w:tcMar>
              <w:top w:w="0" w:type="dxa"/>
              <w:left w:w="0" w:type="dxa"/>
              <w:bottom w:w="0" w:type="dxa"/>
              <w:right w:w="0" w:type="dxa"/>
            </w:tcMar>
            <w:vAlign w:val="center"/>
          </w:tcPr>
          <w:p w14:paraId="1767BF9B" w14:textId="77777777" w:rsidR="00594382" w:rsidRDefault="00594382" w:rsidP="00C54AB7">
            <w:pPr>
              <w:rPr>
                <w:noProof/>
                <w:sz w:val="20"/>
              </w:rPr>
            </w:pPr>
          </w:p>
        </w:tc>
        <w:tc>
          <w:tcPr>
            <w:tcW w:w="1170" w:type="dxa"/>
            <w:tcMar>
              <w:top w:w="0" w:type="dxa"/>
              <w:left w:w="0" w:type="dxa"/>
              <w:bottom w:w="0" w:type="dxa"/>
              <w:right w:w="0" w:type="dxa"/>
            </w:tcMar>
            <w:vAlign w:val="center"/>
          </w:tcPr>
          <w:p w14:paraId="022E4F5E" w14:textId="77777777" w:rsidR="00594382" w:rsidRDefault="00594382" w:rsidP="00C54AB7">
            <w:pPr>
              <w:rPr>
                <w:noProof/>
                <w:sz w:val="20"/>
              </w:rPr>
            </w:pPr>
          </w:p>
        </w:tc>
        <w:tc>
          <w:tcPr>
            <w:tcW w:w="960" w:type="dxa"/>
            <w:tcMar>
              <w:top w:w="0" w:type="dxa"/>
              <w:left w:w="0" w:type="dxa"/>
              <w:bottom w:w="0" w:type="dxa"/>
              <w:right w:w="0" w:type="dxa"/>
            </w:tcMar>
            <w:vAlign w:val="center"/>
          </w:tcPr>
          <w:p w14:paraId="45A76EA6" w14:textId="77777777" w:rsidR="00594382" w:rsidRDefault="00594382" w:rsidP="00C54AB7">
            <w:pPr>
              <w:rPr>
                <w:noProof/>
                <w:sz w:val="20"/>
              </w:rPr>
            </w:pPr>
          </w:p>
        </w:tc>
        <w:tc>
          <w:tcPr>
            <w:tcW w:w="960" w:type="dxa"/>
            <w:tcMar>
              <w:top w:w="0" w:type="dxa"/>
              <w:left w:w="0" w:type="dxa"/>
              <w:bottom w:w="0" w:type="dxa"/>
              <w:right w:w="0" w:type="dxa"/>
            </w:tcMar>
            <w:vAlign w:val="center"/>
          </w:tcPr>
          <w:p w14:paraId="434CBFEB" w14:textId="77777777" w:rsidR="00594382" w:rsidRDefault="00594382" w:rsidP="00C54AB7">
            <w:pPr>
              <w:rPr>
                <w:noProof/>
                <w:sz w:val="20"/>
              </w:rPr>
            </w:pPr>
          </w:p>
        </w:tc>
      </w:tr>
    </w:tbl>
    <w:p w14:paraId="20084546" w14:textId="77777777" w:rsidR="00594382" w:rsidRDefault="00594382" w:rsidP="00594382">
      <w:pPr>
        <w:pageBreakBefore/>
        <w:rPr>
          <w:rFonts w:ascii="Arial" w:eastAsia="Calibri" w:hAnsi="Arial" w:cs="Arial"/>
          <w:b/>
          <w:noProof/>
          <w:sz w:val="18"/>
          <w:bdr w:val="none" w:sz="0" w:space="0" w:color="auto" w:frame="1"/>
        </w:rPr>
      </w:pPr>
      <w:bookmarkStart w:id="243" w:name="RG_MARKER_70467"/>
      <w:r>
        <w:rPr>
          <w:rFonts w:ascii="Arial" w:hAnsi="Arial"/>
          <w:b/>
          <w:noProof/>
          <w:sz w:val="18"/>
          <w:bdr w:val="none" w:sz="0" w:space="0" w:color="auto" w:frame="1"/>
        </w:rPr>
        <w:t>7.2</w:t>
      </w:r>
      <w:bookmarkEnd w:id="243"/>
      <w:r>
        <w:rPr>
          <w:rFonts w:ascii="Arial" w:hAnsi="Arial"/>
          <w:b/>
          <w:noProof/>
          <w:sz w:val="18"/>
          <w:bdr w:val="none" w:sz="0" w:space="0" w:color="auto" w:frame="1"/>
        </w:rPr>
        <w:t xml:space="preserve">   Znehodnocení úvěrů a jiných pohledávek – opravné položky</w:t>
      </w:r>
    </w:p>
    <w:p w14:paraId="78564E7E" w14:textId="77777777" w:rsidR="00594382" w:rsidRDefault="00594382" w:rsidP="00594382">
      <w:pPr>
        <w:rPr>
          <w:noProof/>
        </w:rPr>
      </w:pPr>
    </w:p>
    <w:tbl>
      <w:tblPr>
        <w:tblStyle w:val="CDMRange213"/>
        <w:tblW w:w="5000" w:type="pct"/>
        <w:tblLayout w:type="fixed"/>
        <w:tblLook w:val="0600" w:firstRow="0" w:lastRow="0" w:firstColumn="0" w:lastColumn="0" w:noHBand="1" w:noVBand="1"/>
      </w:tblPr>
      <w:tblGrid>
        <w:gridCol w:w="3717"/>
        <w:gridCol w:w="1309"/>
        <w:gridCol w:w="1308"/>
        <w:gridCol w:w="1308"/>
        <w:gridCol w:w="1018"/>
        <w:gridCol w:w="1018"/>
      </w:tblGrid>
      <w:tr w:rsidR="00594382" w14:paraId="6FAC26EF" w14:textId="77777777" w:rsidTr="00C54AB7">
        <w:trPr>
          <w:trHeight w:hRule="exact" w:val="300"/>
        </w:trPr>
        <w:tc>
          <w:tcPr>
            <w:tcW w:w="3840" w:type="dxa"/>
            <w:tcBorders>
              <w:top w:val="single" w:sz="4" w:space="0" w:color="000000"/>
              <w:left w:val="nil"/>
              <w:bottom w:val="nil"/>
              <w:right w:val="nil"/>
            </w:tcBorders>
            <w:noWrap/>
            <w:tcMar>
              <w:top w:w="0" w:type="dxa"/>
              <w:left w:w="0" w:type="dxa"/>
              <w:bottom w:w="0" w:type="dxa"/>
              <w:right w:w="0" w:type="dxa"/>
            </w:tcMar>
            <w:vAlign w:val="bottom"/>
          </w:tcPr>
          <w:p w14:paraId="220E1D3A" w14:textId="77777777" w:rsidR="00594382" w:rsidRDefault="00594382" w:rsidP="00C54AB7">
            <w:pPr>
              <w:rPr>
                <w:rFonts w:ascii="Arial" w:eastAsia="Arial" w:hAnsi="Arial" w:cs="Arial"/>
                <w:b/>
                <w:noProof/>
                <w:sz w:val="16"/>
              </w:rPr>
            </w:pPr>
          </w:p>
        </w:tc>
        <w:tc>
          <w:tcPr>
            <w:tcW w:w="6150" w:type="dxa"/>
            <w:gridSpan w:val="5"/>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128411D0" w14:textId="77777777" w:rsidR="00594382" w:rsidRDefault="00594382" w:rsidP="00C54AB7">
            <w:pPr>
              <w:jc w:val="center"/>
              <w:rPr>
                <w:rFonts w:ascii="Arial" w:eastAsia="Arial" w:hAnsi="Arial" w:cs="Arial"/>
                <w:b/>
                <w:noProof/>
                <w:sz w:val="16"/>
              </w:rPr>
            </w:pPr>
            <w:r>
              <w:rPr>
                <w:rFonts w:ascii="Arial" w:hAnsi="Arial"/>
                <w:b/>
                <w:noProof/>
                <w:sz w:val="16"/>
              </w:rPr>
              <w:t>2022</w:t>
            </w:r>
          </w:p>
        </w:tc>
      </w:tr>
      <w:tr w:rsidR="00594382" w14:paraId="375783EA" w14:textId="77777777" w:rsidTr="00C54AB7">
        <w:trPr>
          <w:trHeight w:val="300"/>
        </w:trPr>
        <w:tc>
          <w:tcPr>
            <w:tcW w:w="3840" w:type="dxa"/>
            <w:noWrap/>
            <w:tcMar>
              <w:top w:w="0" w:type="dxa"/>
              <w:left w:w="0" w:type="dxa"/>
              <w:bottom w:w="0" w:type="dxa"/>
              <w:right w:w="0" w:type="dxa"/>
            </w:tcMar>
            <w:vAlign w:val="bottom"/>
          </w:tcPr>
          <w:p w14:paraId="3A5E9EE1" w14:textId="77777777" w:rsidR="00594382" w:rsidRDefault="00594382" w:rsidP="00C54AB7">
            <w:pPr>
              <w:rPr>
                <w:rFonts w:ascii="Arial" w:eastAsia="Arial" w:hAnsi="Arial" w:cs="Arial"/>
                <w:b/>
                <w:noProof/>
                <w:sz w:val="16"/>
              </w:rPr>
            </w:pPr>
          </w:p>
        </w:tc>
        <w:tc>
          <w:tcPr>
            <w:tcW w:w="1350" w:type="dxa"/>
            <w:tcBorders>
              <w:top w:val="single" w:sz="4" w:space="0" w:color="000000"/>
              <w:left w:val="nil"/>
              <w:bottom w:val="nil"/>
              <w:right w:val="nil"/>
            </w:tcBorders>
            <w:noWrap/>
            <w:tcMar>
              <w:top w:w="0" w:type="dxa"/>
              <w:left w:w="0" w:type="dxa"/>
              <w:bottom w:w="0" w:type="dxa"/>
              <w:right w:w="0" w:type="dxa"/>
            </w:tcMar>
            <w:vAlign w:val="bottom"/>
          </w:tcPr>
          <w:p w14:paraId="5B01E18C" w14:textId="77777777" w:rsidR="00594382" w:rsidRDefault="00594382" w:rsidP="00C54AB7">
            <w:pPr>
              <w:jc w:val="center"/>
              <w:rPr>
                <w:rFonts w:ascii="Arial" w:eastAsia="Arial" w:hAnsi="Arial" w:cs="Arial"/>
                <w:b/>
                <w:noProof/>
                <w:sz w:val="16"/>
              </w:rPr>
            </w:pPr>
          </w:p>
        </w:tc>
        <w:tc>
          <w:tcPr>
            <w:tcW w:w="2700" w:type="dxa"/>
            <w:gridSpan w:val="2"/>
            <w:tcBorders>
              <w:top w:val="single" w:sz="4" w:space="0" w:color="000000"/>
              <w:left w:val="nil"/>
              <w:bottom w:val="nil"/>
              <w:right w:val="nil"/>
            </w:tcBorders>
            <w:tcMar>
              <w:top w:w="0" w:type="dxa"/>
              <w:left w:w="40" w:type="dxa"/>
              <w:bottom w:w="0" w:type="dxa"/>
              <w:right w:w="40" w:type="dxa"/>
            </w:tcMar>
            <w:vAlign w:val="center"/>
            <w:hideMark/>
          </w:tcPr>
          <w:p w14:paraId="7236A075" w14:textId="77777777" w:rsidR="00594382" w:rsidRDefault="00594382" w:rsidP="00C54AB7">
            <w:pPr>
              <w:jc w:val="center"/>
              <w:rPr>
                <w:rFonts w:ascii="Arial" w:eastAsia="Arial" w:hAnsi="Arial" w:cs="Arial"/>
                <w:b/>
                <w:noProof/>
                <w:sz w:val="16"/>
              </w:rPr>
            </w:pPr>
            <w:r>
              <w:rPr>
                <w:rFonts w:ascii="Arial" w:hAnsi="Arial"/>
                <w:b/>
                <w:noProof/>
                <w:sz w:val="16"/>
              </w:rPr>
              <w:t>ECL za dobu trvání:</w:t>
            </w: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34B69839" w14:textId="77777777" w:rsidR="00594382" w:rsidRDefault="00594382" w:rsidP="00C54AB7">
            <w:pPr>
              <w:jc w:val="center"/>
              <w:rPr>
                <w:rFonts w:ascii="Arial" w:eastAsia="Arial" w:hAnsi="Arial" w:cs="Arial"/>
                <w:b/>
                <w:noProof/>
                <w:sz w:val="16"/>
              </w:rPr>
            </w:pP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5BFA95F3" w14:textId="77777777" w:rsidR="00594382" w:rsidRDefault="00594382" w:rsidP="00C54AB7">
            <w:pPr>
              <w:jc w:val="center"/>
              <w:rPr>
                <w:rFonts w:ascii="Arial" w:eastAsia="Arial" w:hAnsi="Arial" w:cs="Arial"/>
                <w:b/>
                <w:noProof/>
                <w:sz w:val="16"/>
              </w:rPr>
            </w:pPr>
          </w:p>
        </w:tc>
      </w:tr>
      <w:tr w:rsidR="00594382" w14:paraId="3B7A5A43" w14:textId="77777777" w:rsidTr="00C54AB7">
        <w:trPr>
          <w:trHeight w:val="675"/>
        </w:trPr>
        <w:tc>
          <w:tcPr>
            <w:tcW w:w="3840" w:type="dxa"/>
            <w:tcBorders>
              <w:top w:val="nil"/>
              <w:left w:val="nil"/>
              <w:bottom w:val="single" w:sz="4" w:space="0" w:color="000000"/>
              <w:right w:val="nil"/>
            </w:tcBorders>
            <w:tcMar>
              <w:top w:w="0" w:type="dxa"/>
              <w:left w:w="40" w:type="dxa"/>
              <w:bottom w:w="0" w:type="dxa"/>
              <w:right w:w="40" w:type="dxa"/>
            </w:tcMar>
            <w:vAlign w:val="bottom"/>
            <w:hideMark/>
          </w:tcPr>
          <w:p w14:paraId="336C6C6B"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6188187D" w14:textId="77777777" w:rsidR="00594382" w:rsidRDefault="00594382" w:rsidP="00C54AB7">
            <w:pPr>
              <w:jc w:val="right"/>
              <w:rPr>
                <w:rFonts w:ascii="Arial" w:eastAsia="Arial" w:hAnsi="Arial" w:cs="Arial"/>
                <w:b/>
                <w:noProof/>
                <w:sz w:val="16"/>
              </w:rPr>
            </w:pPr>
            <w:r>
              <w:rPr>
                <w:rFonts w:ascii="Arial" w:hAnsi="Arial"/>
                <w:b/>
                <w:noProof/>
                <w:sz w:val="16"/>
              </w:rPr>
              <w:t>Dvanáctiměsíční ECL</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D206886" w14:textId="77777777" w:rsidR="00594382" w:rsidRDefault="00594382" w:rsidP="00C54AB7">
            <w:pPr>
              <w:jc w:val="right"/>
              <w:rPr>
                <w:rFonts w:ascii="Arial" w:eastAsia="Arial" w:hAnsi="Arial" w:cs="Arial"/>
                <w:b/>
                <w:noProof/>
                <w:sz w:val="16"/>
              </w:rPr>
            </w:pPr>
            <w:r>
              <w:rPr>
                <w:rFonts w:ascii="Arial" w:hAnsi="Arial"/>
                <w:b/>
                <w:noProof/>
                <w:sz w:val="16"/>
              </w:rPr>
              <w:t>ECL za dobu trvání, bez úvěrového znehodnocení</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1F56B2D9" w14:textId="77777777" w:rsidR="00594382" w:rsidRDefault="00594382" w:rsidP="00C54AB7">
            <w:pPr>
              <w:jc w:val="right"/>
              <w:rPr>
                <w:rFonts w:ascii="Arial" w:eastAsia="Arial" w:hAnsi="Arial" w:cs="Arial"/>
                <w:b/>
                <w:noProof/>
                <w:sz w:val="16"/>
              </w:rPr>
            </w:pPr>
            <w:r>
              <w:rPr>
                <w:rFonts w:ascii="Arial" w:hAnsi="Arial"/>
                <w:b/>
                <w:noProof/>
                <w:sz w:val="16"/>
              </w:rPr>
              <w:t>ECL za dobu trvání, úvěrově znehodnocené</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5C180453" w14:textId="77777777" w:rsidR="00594382" w:rsidRDefault="00594382" w:rsidP="00C54AB7">
            <w:pPr>
              <w:jc w:val="right"/>
              <w:rPr>
                <w:rFonts w:ascii="Arial" w:eastAsia="Arial" w:hAnsi="Arial" w:cs="Arial"/>
                <w:b/>
                <w:noProof/>
                <w:sz w:val="16"/>
              </w:rPr>
            </w:pPr>
            <w:r>
              <w:rPr>
                <w:rFonts w:ascii="Arial" w:hAnsi="Arial"/>
                <w:b/>
                <w:noProof/>
                <w:sz w:val="16"/>
              </w:rPr>
              <w:t>POCI</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206AC7A9"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65DEC6FA" w14:textId="77777777" w:rsidTr="00C54AB7">
        <w:trPr>
          <w:trHeight w:hRule="exac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FE59B33" w14:textId="77777777" w:rsidR="00594382" w:rsidRDefault="00594382" w:rsidP="00C54AB7">
            <w:pPr>
              <w:rPr>
                <w:rFonts w:ascii="Arial" w:eastAsia="Arial" w:hAnsi="Arial" w:cs="Arial"/>
                <w:b/>
                <w:noProof/>
                <w:sz w:val="16"/>
              </w:rPr>
            </w:pPr>
            <w:r>
              <w:rPr>
                <w:rFonts w:ascii="Arial" w:hAnsi="Arial"/>
                <w:b/>
                <w:noProof/>
                <w:sz w:val="16"/>
              </w:rPr>
              <w:t>Úvěry a jiné pohledávky v naběhlé hodnotě</w:t>
            </w: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67FCBB9" w14:textId="77777777" w:rsidR="00594382" w:rsidRDefault="00594382" w:rsidP="00C54AB7">
            <w:pPr>
              <w:rPr>
                <w:rFonts w:ascii="Arial" w:eastAsia="Arial" w:hAnsi="Arial" w:cs="Arial"/>
                <w:b/>
                <w:noProof/>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FB723AA" w14:textId="77777777" w:rsidR="00594382" w:rsidRDefault="00594382" w:rsidP="00C54AB7">
            <w:pPr>
              <w:rPr>
                <w:rFonts w:ascii="Arial" w:eastAsia="Arial" w:hAnsi="Arial" w:cs="Arial"/>
                <w:b/>
                <w:noProof/>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5FE01815" w14:textId="77777777" w:rsidR="00594382" w:rsidRDefault="00594382" w:rsidP="00C54AB7">
            <w:pPr>
              <w:rPr>
                <w:rFonts w:ascii="Arial" w:eastAsia="Arial" w:hAnsi="Arial" w:cs="Arial"/>
                <w:b/>
                <w:noProof/>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308CA0D" w14:textId="77777777" w:rsidR="00594382" w:rsidRDefault="00594382" w:rsidP="00C54AB7">
            <w:pPr>
              <w:rPr>
                <w:rFonts w:ascii="Arial" w:eastAsia="Arial" w:hAnsi="Arial" w:cs="Arial"/>
                <w:b/>
                <w:noProof/>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733C2831" w14:textId="77777777" w:rsidR="00594382" w:rsidRDefault="00594382" w:rsidP="00C54AB7">
            <w:pPr>
              <w:rPr>
                <w:rFonts w:ascii="Arial" w:eastAsia="Arial" w:hAnsi="Arial" w:cs="Arial"/>
                <w:b/>
                <w:noProof/>
                <w:sz w:val="16"/>
              </w:rPr>
            </w:pPr>
          </w:p>
        </w:tc>
      </w:tr>
      <w:tr w:rsidR="00594382" w14:paraId="327CE046" w14:textId="77777777" w:rsidTr="00C54AB7">
        <w:trPr>
          <w:trHeigh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2E84434E" w14:textId="77777777" w:rsidR="00594382" w:rsidRDefault="00594382" w:rsidP="00C54AB7">
            <w:pPr>
              <w:rPr>
                <w:rFonts w:ascii="Arial" w:eastAsia="Arial" w:hAnsi="Arial" w:cs="Arial"/>
                <w:b/>
                <w:noProof/>
                <w:sz w:val="16"/>
              </w:rPr>
            </w:pPr>
            <w:r>
              <w:rPr>
                <w:rFonts w:ascii="Arial" w:hAnsi="Arial"/>
                <w:b/>
                <w:noProof/>
                <w:sz w:val="16"/>
              </w:rPr>
              <w:t>Zůstatek k 1. lednu 2022</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316E30D" w14:textId="77777777" w:rsidR="00594382" w:rsidRDefault="00594382" w:rsidP="00C54AB7">
            <w:pPr>
              <w:jc w:val="right"/>
              <w:rPr>
                <w:rFonts w:ascii="Arial" w:eastAsia="Arial" w:hAnsi="Arial" w:cs="Arial"/>
                <w:b/>
                <w:noProof/>
                <w:sz w:val="16"/>
              </w:rPr>
            </w:pPr>
            <w:r>
              <w:rPr>
                <w:rFonts w:ascii="Arial" w:hAnsi="Arial"/>
                <w:b/>
                <w:noProof/>
                <w:sz w:val="16"/>
              </w:rPr>
              <w:t>3 565</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1129C9" w14:textId="77777777" w:rsidR="00594382" w:rsidRDefault="00594382" w:rsidP="00C54AB7">
            <w:pPr>
              <w:jc w:val="right"/>
              <w:rPr>
                <w:rFonts w:ascii="Arial" w:eastAsia="Arial" w:hAnsi="Arial" w:cs="Arial"/>
                <w:b/>
                <w:noProof/>
                <w:sz w:val="16"/>
              </w:rPr>
            </w:pPr>
            <w:r>
              <w:rPr>
                <w:rFonts w:ascii="Arial" w:hAnsi="Arial"/>
                <w:b/>
                <w:noProof/>
                <w:sz w:val="16"/>
              </w:rPr>
              <w:t>33 268</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7CE978" w14:textId="77777777" w:rsidR="00594382" w:rsidRDefault="00594382" w:rsidP="00C54AB7">
            <w:pPr>
              <w:jc w:val="right"/>
              <w:rPr>
                <w:rFonts w:ascii="Arial" w:eastAsia="Arial" w:hAnsi="Arial" w:cs="Arial"/>
                <w:b/>
                <w:noProof/>
                <w:sz w:val="16"/>
              </w:rPr>
            </w:pPr>
            <w:r>
              <w:rPr>
                <w:rFonts w:ascii="Arial" w:hAnsi="Arial"/>
                <w:b/>
                <w:noProof/>
                <w:sz w:val="16"/>
              </w:rPr>
              <w:t>29 081</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159E8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47047BD" w14:textId="77777777" w:rsidR="00594382" w:rsidRDefault="00594382" w:rsidP="00C54AB7">
            <w:pPr>
              <w:jc w:val="right"/>
              <w:rPr>
                <w:rFonts w:ascii="Arial" w:eastAsia="Arial" w:hAnsi="Arial" w:cs="Arial"/>
                <w:b/>
                <w:noProof/>
                <w:sz w:val="16"/>
              </w:rPr>
            </w:pPr>
            <w:r>
              <w:rPr>
                <w:rFonts w:ascii="Arial" w:hAnsi="Arial"/>
                <w:b/>
                <w:noProof/>
                <w:sz w:val="16"/>
              </w:rPr>
              <w:t>65 914</w:t>
            </w:r>
          </w:p>
        </w:tc>
      </w:tr>
      <w:tr w:rsidR="00594382" w14:paraId="4CC33FE5" w14:textId="77777777" w:rsidTr="00C54AB7">
        <w:trPr>
          <w:trHeight w:val="300"/>
        </w:trPr>
        <w:tc>
          <w:tcPr>
            <w:tcW w:w="3840" w:type="dxa"/>
            <w:tcBorders>
              <w:top w:val="single" w:sz="4" w:space="0" w:color="000000"/>
              <w:left w:val="nil"/>
              <w:bottom w:val="nil"/>
              <w:right w:val="nil"/>
            </w:tcBorders>
            <w:noWrap/>
            <w:tcMar>
              <w:top w:w="0" w:type="dxa"/>
              <w:left w:w="40" w:type="dxa"/>
              <w:bottom w:w="0" w:type="dxa"/>
              <w:right w:w="40" w:type="dxa"/>
            </w:tcMar>
            <w:vAlign w:val="center"/>
            <w:hideMark/>
          </w:tcPr>
          <w:p w14:paraId="7BB4A342" w14:textId="77777777" w:rsidR="00594382" w:rsidRDefault="00594382" w:rsidP="00C54AB7">
            <w:pPr>
              <w:rPr>
                <w:rFonts w:ascii="Arial" w:eastAsia="Arial" w:hAnsi="Arial" w:cs="Arial"/>
                <w:noProof/>
                <w:sz w:val="16"/>
              </w:rPr>
            </w:pPr>
            <w:r>
              <w:rPr>
                <w:rFonts w:ascii="Arial" w:hAnsi="Arial"/>
                <w:noProof/>
                <w:sz w:val="16"/>
              </w:rPr>
              <w:t>Převod na dvanáctiměsíční ECL</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BE82644" w14:textId="77777777" w:rsidR="00594382" w:rsidRDefault="00594382" w:rsidP="00C54AB7">
            <w:pPr>
              <w:jc w:val="right"/>
              <w:rPr>
                <w:rFonts w:ascii="Arial" w:eastAsia="Arial" w:hAnsi="Arial" w:cs="Arial"/>
                <w:noProof/>
                <w:sz w:val="16"/>
              </w:rPr>
            </w:pPr>
            <w:r>
              <w:rPr>
                <w:rFonts w:ascii="Arial" w:hAnsi="Arial"/>
                <w:noProof/>
                <w:sz w:val="16"/>
              </w:rPr>
              <w:t>2 293</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7410F251" w14:textId="77777777" w:rsidR="00594382" w:rsidRDefault="00594382" w:rsidP="00C54AB7">
            <w:pPr>
              <w:jc w:val="right"/>
              <w:rPr>
                <w:rFonts w:ascii="Arial" w:eastAsia="Arial" w:hAnsi="Arial" w:cs="Arial"/>
                <w:noProof/>
                <w:sz w:val="16"/>
              </w:rPr>
            </w:pPr>
            <w:r>
              <w:rPr>
                <w:rFonts w:ascii="Arial" w:hAnsi="Arial"/>
                <w:noProof/>
                <w:sz w:val="16"/>
              </w:rPr>
              <w:t>–7 061</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492CF1A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C407B8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30D093CF" w14:textId="77777777" w:rsidR="00594382" w:rsidRDefault="00594382" w:rsidP="00C54AB7">
            <w:pPr>
              <w:jc w:val="right"/>
              <w:rPr>
                <w:rFonts w:ascii="Arial" w:eastAsia="Arial" w:hAnsi="Arial" w:cs="Arial"/>
                <w:b/>
                <w:noProof/>
                <w:sz w:val="16"/>
              </w:rPr>
            </w:pPr>
            <w:r>
              <w:rPr>
                <w:rFonts w:ascii="Arial" w:hAnsi="Arial"/>
                <w:b/>
                <w:noProof/>
                <w:sz w:val="16"/>
              </w:rPr>
              <w:t>–4 768</w:t>
            </w:r>
          </w:p>
        </w:tc>
      </w:tr>
      <w:tr w:rsidR="00594382" w14:paraId="033055C6" w14:textId="77777777" w:rsidTr="00C54AB7">
        <w:trPr>
          <w:trHeight w:val="300"/>
        </w:trPr>
        <w:tc>
          <w:tcPr>
            <w:tcW w:w="3840" w:type="dxa"/>
            <w:noWrap/>
            <w:tcMar>
              <w:top w:w="0" w:type="dxa"/>
              <w:left w:w="40" w:type="dxa"/>
              <w:bottom w:w="0" w:type="dxa"/>
              <w:right w:w="40" w:type="dxa"/>
            </w:tcMar>
            <w:vAlign w:val="center"/>
            <w:hideMark/>
          </w:tcPr>
          <w:p w14:paraId="797709E8" w14:textId="77777777" w:rsidR="00594382" w:rsidRDefault="00594382" w:rsidP="00C54AB7">
            <w:pPr>
              <w:rPr>
                <w:rFonts w:ascii="Arial" w:eastAsia="Arial" w:hAnsi="Arial" w:cs="Arial"/>
                <w:noProof/>
                <w:sz w:val="16"/>
              </w:rPr>
            </w:pPr>
            <w:r>
              <w:rPr>
                <w:rFonts w:ascii="Arial" w:hAnsi="Arial"/>
                <w:noProof/>
                <w:sz w:val="16"/>
              </w:rPr>
              <w:t>Převod na ECL za dobu trvání, bez úvěrového znehodnocení</w:t>
            </w:r>
          </w:p>
        </w:tc>
        <w:tc>
          <w:tcPr>
            <w:tcW w:w="1350" w:type="dxa"/>
            <w:tcMar>
              <w:top w:w="0" w:type="dxa"/>
              <w:left w:w="40" w:type="dxa"/>
              <w:bottom w:w="0" w:type="dxa"/>
              <w:right w:w="40" w:type="dxa"/>
            </w:tcMar>
            <w:vAlign w:val="center"/>
            <w:hideMark/>
          </w:tcPr>
          <w:p w14:paraId="66C401B0" w14:textId="77777777" w:rsidR="00594382" w:rsidRDefault="00594382" w:rsidP="00C54AB7">
            <w:pPr>
              <w:jc w:val="right"/>
              <w:rPr>
                <w:rFonts w:ascii="Arial" w:eastAsia="Arial" w:hAnsi="Arial" w:cs="Arial"/>
                <w:noProof/>
                <w:sz w:val="16"/>
              </w:rPr>
            </w:pPr>
            <w:r>
              <w:rPr>
                <w:rFonts w:ascii="Arial" w:hAnsi="Arial"/>
                <w:noProof/>
                <w:sz w:val="16"/>
              </w:rPr>
              <w:t>–489</w:t>
            </w:r>
          </w:p>
        </w:tc>
        <w:tc>
          <w:tcPr>
            <w:tcW w:w="1350" w:type="dxa"/>
            <w:tcMar>
              <w:top w:w="0" w:type="dxa"/>
              <w:left w:w="40" w:type="dxa"/>
              <w:bottom w:w="0" w:type="dxa"/>
              <w:right w:w="40" w:type="dxa"/>
            </w:tcMar>
            <w:vAlign w:val="center"/>
            <w:hideMark/>
          </w:tcPr>
          <w:p w14:paraId="0881B93F" w14:textId="77777777" w:rsidR="00594382" w:rsidRDefault="00594382" w:rsidP="00C54AB7">
            <w:pPr>
              <w:jc w:val="right"/>
              <w:rPr>
                <w:rFonts w:ascii="Arial" w:eastAsia="Arial" w:hAnsi="Arial" w:cs="Arial"/>
                <w:noProof/>
                <w:sz w:val="16"/>
              </w:rPr>
            </w:pPr>
            <w:r>
              <w:rPr>
                <w:rFonts w:ascii="Arial" w:hAnsi="Arial"/>
                <w:noProof/>
                <w:sz w:val="16"/>
              </w:rPr>
              <w:t>3 160</w:t>
            </w:r>
          </w:p>
        </w:tc>
        <w:tc>
          <w:tcPr>
            <w:tcW w:w="1350" w:type="dxa"/>
            <w:tcMar>
              <w:top w:w="0" w:type="dxa"/>
              <w:left w:w="40" w:type="dxa"/>
              <w:bottom w:w="0" w:type="dxa"/>
              <w:right w:w="40" w:type="dxa"/>
            </w:tcMar>
            <w:vAlign w:val="center"/>
            <w:hideMark/>
          </w:tcPr>
          <w:p w14:paraId="73AC667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7E41FD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45A5C2D6" w14:textId="77777777" w:rsidR="00594382" w:rsidRDefault="00594382" w:rsidP="00C54AB7">
            <w:pPr>
              <w:jc w:val="right"/>
              <w:rPr>
                <w:rFonts w:ascii="Arial" w:eastAsia="Arial" w:hAnsi="Arial" w:cs="Arial"/>
                <w:b/>
                <w:noProof/>
                <w:sz w:val="16"/>
              </w:rPr>
            </w:pPr>
            <w:r>
              <w:rPr>
                <w:rFonts w:ascii="Arial" w:hAnsi="Arial"/>
                <w:b/>
                <w:noProof/>
                <w:sz w:val="16"/>
              </w:rPr>
              <w:t>2 671</w:t>
            </w:r>
          </w:p>
        </w:tc>
      </w:tr>
      <w:tr w:rsidR="00594382" w14:paraId="4F591481" w14:textId="77777777" w:rsidTr="00C54AB7">
        <w:trPr>
          <w:trHeight w:val="300"/>
        </w:trPr>
        <w:tc>
          <w:tcPr>
            <w:tcW w:w="3840" w:type="dxa"/>
            <w:noWrap/>
            <w:tcMar>
              <w:top w:w="0" w:type="dxa"/>
              <w:left w:w="40" w:type="dxa"/>
              <w:bottom w:w="0" w:type="dxa"/>
              <w:right w:w="40" w:type="dxa"/>
            </w:tcMar>
            <w:vAlign w:val="center"/>
            <w:hideMark/>
          </w:tcPr>
          <w:p w14:paraId="70575216" w14:textId="77777777" w:rsidR="00594382" w:rsidRDefault="00594382" w:rsidP="00C54AB7">
            <w:pPr>
              <w:rPr>
                <w:rFonts w:ascii="Arial" w:eastAsia="Arial" w:hAnsi="Arial" w:cs="Arial"/>
                <w:noProof/>
                <w:sz w:val="16"/>
              </w:rPr>
            </w:pPr>
            <w:r>
              <w:rPr>
                <w:rFonts w:ascii="Arial" w:hAnsi="Arial"/>
                <w:noProof/>
                <w:sz w:val="16"/>
              </w:rPr>
              <w:t>Převod na ECL za dobu trvání, úvěrově znehodnocené</w:t>
            </w:r>
          </w:p>
        </w:tc>
        <w:tc>
          <w:tcPr>
            <w:tcW w:w="1350" w:type="dxa"/>
            <w:tcMar>
              <w:top w:w="0" w:type="dxa"/>
              <w:left w:w="40" w:type="dxa"/>
              <w:bottom w:w="0" w:type="dxa"/>
              <w:right w:w="40" w:type="dxa"/>
            </w:tcMar>
            <w:vAlign w:val="center"/>
            <w:hideMark/>
          </w:tcPr>
          <w:p w14:paraId="60F508E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33649BCE" w14:textId="77777777" w:rsidR="00594382" w:rsidRDefault="00594382" w:rsidP="00C54AB7">
            <w:pPr>
              <w:jc w:val="right"/>
              <w:rPr>
                <w:rFonts w:ascii="Arial" w:eastAsia="Arial" w:hAnsi="Arial" w:cs="Arial"/>
                <w:noProof/>
                <w:sz w:val="16"/>
              </w:rPr>
            </w:pPr>
            <w:r>
              <w:rPr>
                <w:rFonts w:ascii="Arial" w:hAnsi="Arial"/>
                <w:noProof/>
                <w:sz w:val="16"/>
              </w:rPr>
              <w:t>-617</w:t>
            </w:r>
          </w:p>
        </w:tc>
        <w:tc>
          <w:tcPr>
            <w:tcW w:w="1350" w:type="dxa"/>
            <w:tcMar>
              <w:top w:w="0" w:type="dxa"/>
              <w:left w:w="40" w:type="dxa"/>
              <w:bottom w:w="0" w:type="dxa"/>
              <w:right w:w="40" w:type="dxa"/>
            </w:tcMar>
            <w:vAlign w:val="center"/>
            <w:hideMark/>
          </w:tcPr>
          <w:p w14:paraId="35BA05A7" w14:textId="77777777" w:rsidR="00594382" w:rsidRDefault="00594382" w:rsidP="00C54AB7">
            <w:pPr>
              <w:jc w:val="right"/>
              <w:rPr>
                <w:rFonts w:ascii="Arial" w:eastAsia="Arial" w:hAnsi="Arial" w:cs="Arial"/>
                <w:noProof/>
                <w:sz w:val="16"/>
              </w:rPr>
            </w:pPr>
            <w:r>
              <w:rPr>
                <w:rFonts w:ascii="Arial" w:hAnsi="Arial"/>
                <w:noProof/>
                <w:sz w:val="16"/>
              </w:rPr>
              <w:t>393</w:t>
            </w:r>
          </w:p>
        </w:tc>
        <w:tc>
          <w:tcPr>
            <w:tcW w:w="1050" w:type="dxa"/>
            <w:tcMar>
              <w:top w:w="0" w:type="dxa"/>
              <w:left w:w="40" w:type="dxa"/>
              <w:bottom w:w="0" w:type="dxa"/>
              <w:right w:w="40" w:type="dxa"/>
            </w:tcMar>
            <w:vAlign w:val="center"/>
            <w:hideMark/>
          </w:tcPr>
          <w:p w14:paraId="3C77AD0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563521A8" w14:textId="77777777" w:rsidR="00594382" w:rsidRDefault="00594382" w:rsidP="00C54AB7">
            <w:pPr>
              <w:jc w:val="right"/>
              <w:rPr>
                <w:rFonts w:ascii="Arial" w:eastAsia="Arial" w:hAnsi="Arial" w:cs="Arial"/>
                <w:b/>
                <w:noProof/>
                <w:sz w:val="16"/>
              </w:rPr>
            </w:pPr>
            <w:r>
              <w:rPr>
                <w:rFonts w:ascii="Arial" w:hAnsi="Arial"/>
                <w:b/>
                <w:noProof/>
                <w:sz w:val="16"/>
              </w:rPr>
              <w:t>–224</w:t>
            </w:r>
          </w:p>
        </w:tc>
      </w:tr>
      <w:tr w:rsidR="00594382" w14:paraId="00CDAE86" w14:textId="77777777" w:rsidTr="00C54AB7">
        <w:trPr>
          <w:trHeight w:val="300"/>
        </w:trPr>
        <w:tc>
          <w:tcPr>
            <w:tcW w:w="3840" w:type="dxa"/>
            <w:noWrap/>
            <w:tcMar>
              <w:top w:w="0" w:type="dxa"/>
              <w:left w:w="40" w:type="dxa"/>
              <w:bottom w:w="0" w:type="dxa"/>
              <w:right w:w="40" w:type="dxa"/>
            </w:tcMar>
            <w:vAlign w:val="center"/>
            <w:hideMark/>
          </w:tcPr>
          <w:p w14:paraId="277476FA" w14:textId="77777777" w:rsidR="00594382" w:rsidRDefault="00594382" w:rsidP="00C54AB7">
            <w:pPr>
              <w:rPr>
                <w:rFonts w:ascii="Arial" w:eastAsia="Arial" w:hAnsi="Arial" w:cs="Arial"/>
                <w:noProof/>
                <w:sz w:val="16"/>
              </w:rPr>
            </w:pPr>
            <w:r>
              <w:rPr>
                <w:rFonts w:ascii="Arial" w:hAnsi="Arial"/>
                <w:noProof/>
                <w:sz w:val="16"/>
              </w:rPr>
              <w:t>Čisté ocenění opravné položky</w:t>
            </w:r>
          </w:p>
        </w:tc>
        <w:tc>
          <w:tcPr>
            <w:tcW w:w="1350" w:type="dxa"/>
            <w:tcMar>
              <w:top w:w="0" w:type="dxa"/>
              <w:left w:w="40" w:type="dxa"/>
              <w:bottom w:w="0" w:type="dxa"/>
              <w:right w:w="40" w:type="dxa"/>
            </w:tcMar>
            <w:vAlign w:val="center"/>
            <w:hideMark/>
          </w:tcPr>
          <w:p w14:paraId="3A050DB1" w14:textId="77777777" w:rsidR="00594382" w:rsidRDefault="00594382" w:rsidP="00C54AB7">
            <w:pPr>
              <w:jc w:val="right"/>
              <w:rPr>
                <w:rFonts w:ascii="Arial" w:eastAsia="Arial" w:hAnsi="Arial" w:cs="Arial"/>
                <w:noProof/>
                <w:sz w:val="16"/>
              </w:rPr>
            </w:pPr>
            <w:r>
              <w:rPr>
                <w:rFonts w:ascii="Arial" w:hAnsi="Arial"/>
                <w:noProof/>
                <w:sz w:val="16"/>
              </w:rPr>
              <w:t>4 101</w:t>
            </w:r>
          </w:p>
        </w:tc>
        <w:tc>
          <w:tcPr>
            <w:tcW w:w="1350" w:type="dxa"/>
            <w:tcMar>
              <w:top w:w="0" w:type="dxa"/>
              <w:left w:w="40" w:type="dxa"/>
              <w:bottom w:w="0" w:type="dxa"/>
              <w:right w:w="40" w:type="dxa"/>
            </w:tcMar>
            <w:vAlign w:val="center"/>
            <w:hideMark/>
          </w:tcPr>
          <w:p w14:paraId="6EEB13F8" w14:textId="77777777" w:rsidR="00594382" w:rsidRDefault="00594382" w:rsidP="00C54AB7">
            <w:pPr>
              <w:jc w:val="right"/>
              <w:rPr>
                <w:rFonts w:ascii="Arial" w:eastAsia="Arial" w:hAnsi="Arial" w:cs="Arial"/>
                <w:noProof/>
                <w:sz w:val="16"/>
              </w:rPr>
            </w:pPr>
            <w:r>
              <w:rPr>
                <w:rFonts w:ascii="Arial" w:hAnsi="Arial"/>
                <w:noProof/>
                <w:sz w:val="16"/>
              </w:rPr>
              <w:t>–2 472</w:t>
            </w:r>
          </w:p>
        </w:tc>
        <w:tc>
          <w:tcPr>
            <w:tcW w:w="1350" w:type="dxa"/>
            <w:tcMar>
              <w:top w:w="0" w:type="dxa"/>
              <w:left w:w="40" w:type="dxa"/>
              <w:bottom w:w="0" w:type="dxa"/>
              <w:right w:w="40" w:type="dxa"/>
            </w:tcMar>
            <w:vAlign w:val="center"/>
            <w:hideMark/>
          </w:tcPr>
          <w:p w14:paraId="4B69F4AC" w14:textId="77777777" w:rsidR="00594382" w:rsidRDefault="00594382" w:rsidP="00C54AB7">
            <w:pPr>
              <w:jc w:val="right"/>
              <w:rPr>
                <w:rFonts w:ascii="Arial" w:eastAsia="Arial" w:hAnsi="Arial" w:cs="Arial"/>
                <w:noProof/>
                <w:sz w:val="16"/>
              </w:rPr>
            </w:pPr>
            <w:r>
              <w:rPr>
                <w:rFonts w:ascii="Arial" w:hAnsi="Arial"/>
                <w:noProof/>
                <w:sz w:val="16"/>
              </w:rPr>
              <w:t>–6 045</w:t>
            </w:r>
          </w:p>
        </w:tc>
        <w:tc>
          <w:tcPr>
            <w:tcW w:w="1050" w:type="dxa"/>
            <w:tcMar>
              <w:top w:w="0" w:type="dxa"/>
              <w:left w:w="40" w:type="dxa"/>
              <w:bottom w:w="0" w:type="dxa"/>
              <w:right w:w="40" w:type="dxa"/>
            </w:tcMar>
            <w:vAlign w:val="center"/>
            <w:hideMark/>
          </w:tcPr>
          <w:p w14:paraId="3ADC53C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1861B2F" w14:textId="77777777" w:rsidR="00594382" w:rsidRDefault="00594382" w:rsidP="00C54AB7">
            <w:pPr>
              <w:jc w:val="right"/>
              <w:rPr>
                <w:rFonts w:ascii="Arial" w:eastAsia="Arial" w:hAnsi="Arial" w:cs="Arial"/>
                <w:b/>
                <w:noProof/>
                <w:sz w:val="16"/>
              </w:rPr>
            </w:pPr>
            <w:r>
              <w:rPr>
                <w:rFonts w:ascii="Arial" w:hAnsi="Arial"/>
                <w:b/>
                <w:noProof/>
                <w:sz w:val="16"/>
              </w:rPr>
              <w:t>–4 416</w:t>
            </w:r>
          </w:p>
        </w:tc>
      </w:tr>
      <w:tr w:rsidR="00594382" w14:paraId="3B4EE955" w14:textId="77777777" w:rsidTr="00C54AB7">
        <w:trPr>
          <w:trHeight w:val="300"/>
        </w:trPr>
        <w:tc>
          <w:tcPr>
            <w:tcW w:w="3840" w:type="dxa"/>
            <w:noWrap/>
            <w:tcMar>
              <w:top w:w="0" w:type="dxa"/>
              <w:left w:w="40" w:type="dxa"/>
              <w:bottom w:w="0" w:type="dxa"/>
              <w:right w:w="40" w:type="dxa"/>
            </w:tcMar>
            <w:vAlign w:val="center"/>
            <w:hideMark/>
          </w:tcPr>
          <w:p w14:paraId="6DACF2FD" w14:textId="77777777" w:rsidR="00594382" w:rsidRDefault="00594382" w:rsidP="00C54AB7">
            <w:pPr>
              <w:rPr>
                <w:rFonts w:ascii="Arial" w:eastAsia="Arial" w:hAnsi="Arial" w:cs="Arial"/>
                <w:noProof/>
                <w:sz w:val="16"/>
              </w:rPr>
            </w:pPr>
            <w:r>
              <w:rPr>
                <w:rFonts w:ascii="Arial" w:hAnsi="Arial"/>
                <w:noProof/>
                <w:sz w:val="16"/>
              </w:rPr>
              <w:t>Nově vytvořená nebo nakoupená finanční aktiva</w:t>
            </w:r>
          </w:p>
        </w:tc>
        <w:tc>
          <w:tcPr>
            <w:tcW w:w="1350" w:type="dxa"/>
            <w:tcMar>
              <w:top w:w="0" w:type="dxa"/>
              <w:left w:w="40" w:type="dxa"/>
              <w:bottom w:w="0" w:type="dxa"/>
              <w:right w:w="40" w:type="dxa"/>
            </w:tcMar>
            <w:vAlign w:val="center"/>
            <w:hideMark/>
          </w:tcPr>
          <w:p w14:paraId="1EF2C97A" w14:textId="77777777" w:rsidR="00594382" w:rsidRDefault="00594382" w:rsidP="00C54AB7">
            <w:pPr>
              <w:jc w:val="right"/>
              <w:rPr>
                <w:rFonts w:ascii="Arial" w:eastAsia="Arial" w:hAnsi="Arial" w:cs="Arial"/>
                <w:noProof/>
                <w:sz w:val="16"/>
              </w:rPr>
            </w:pPr>
            <w:r>
              <w:rPr>
                <w:rFonts w:ascii="Arial" w:hAnsi="Arial"/>
                <w:noProof/>
                <w:sz w:val="16"/>
              </w:rPr>
              <w:t>1 878</w:t>
            </w:r>
          </w:p>
        </w:tc>
        <w:tc>
          <w:tcPr>
            <w:tcW w:w="1350" w:type="dxa"/>
            <w:tcMar>
              <w:top w:w="0" w:type="dxa"/>
              <w:left w:w="40" w:type="dxa"/>
              <w:bottom w:w="0" w:type="dxa"/>
              <w:right w:w="40" w:type="dxa"/>
            </w:tcMar>
            <w:vAlign w:val="center"/>
            <w:hideMark/>
          </w:tcPr>
          <w:p w14:paraId="63280C2F" w14:textId="77777777" w:rsidR="00594382" w:rsidRDefault="00594382" w:rsidP="00C54AB7">
            <w:pPr>
              <w:jc w:val="right"/>
              <w:rPr>
                <w:rFonts w:ascii="Arial" w:eastAsia="Arial" w:hAnsi="Arial" w:cs="Arial"/>
                <w:noProof/>
                <w:sz w:val="16"/>
              </w:rPr>
            </w:pPr>
            <w:r>
              <w:rPr>
                <w:rFonts w:ascii="Arial" w:hAnsi="Arial"/>
                <w:noProof/>
                <w:sz w:val="16"/>
              </w:rPr>
              <w:t>1 670</w:t>
            </w:r>
          </w:p>
        </w:tc>
        <w:tc>
          <w:tcPr>
            <w:tcW w:w="1350" w:type="dxa"/>
            <w:tcMar>
              <w:top w:w="0" w:type="dxa"/>
              <w:left w:w="40" w:type="dxa"/>
              <w:bottom w:w="0" w:type="dxa"/>
              <w:right w:w="40" w:type="dxa"/>
            </w:tcMar>
            <w:vAlign w:val="center"/>
            <w:hideMark/>
          </w:tcPr>
          <w:p w14:paraId="1268502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46D6A86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4083E68" w14:textId="77777777" w:rsidR="00594382" w:rsidRDefault="00594382" w:rsidP="00C54AB7">
            <w:pPr>
              <w:jc w:val="right"/>
              <w:rPr>
                <w:rFonts w:ascii="Arial" w:eastAsia="Arial" w:hAnsi="Arial" w:cs="Arial"/>
                <w:b/>
                <w:noProof/>
                <w:sz w:val="16"/>
              </w:rPr>
            </w:pPr>
            <w:r>
              <w:rPr>
                <w:rFonts w:ascii="Arial" w:hAnsi="Arial"/>
                <w:b/>
                <w:noProof/>
                <w:sz w:val="16"/>
              </w:rPr>
              <w:t>3 548</w:t>
            </w:r>
          </w:p>
        </w:tc>
      </w:tr>
      <w:tr w:rsidR="00594382" w14:paraId="33F4E6D2" w14:textId="77777777" w:rsidTr="00C54AB7">
        <w:trPr>
          <w:trHeight w:val="300"/>
        </w:trPr>
        <w:tc>
          <w:tcPr>
            <w:tcW w:w="3840" w:type="dxa"/>
            <w:noWrap/>
            <w:tcMar>
              <w:top w:w="0" w:type="dxa"/>
              <w:left w:w="40" w:type="dxa"/>
              <w:bottom w:w="0" w:type="dxa"/>
              <w:right w:w="40" w:type="dxa"/>
            </w:tcMar>
            <w:vAlign w:val="center"/>
            <w:hideMark/>
          </w:tcPr>
          <w:p w14:paraId="5D5A3BA4" w14:textId="77777777" w:rsidR="00594382" w:rsidRDefault="00594382" w:rsidP="00C54AB7">
            <w:pPr>
              <w:rPr>
                <w:rFonts w:ascii="Arial" w:eastAsia="Arial" w:hAnsi="Arial" w:cs="Arial"/>
                <w:noProof/>
                <w:sz w:val="16"/>
              </w:rPr>
            </w:pPr>
            <w:r>
              <w:rPr>
                <w:rFonts w:ascii="Arial" w:hAnsi="Arial"/>
                <w:noProof/>
                <w:sz w:val="16"/>
              </w:rPr>
              <w:t>Finanční aktiva, která byla odúčtována</w:t>
            </w:r>
          </w:p>
        </w:tc>
        <w:tc>
          <w:tcPr>
            <w:tcW w:w="1350" w:type="dxa"/>
            <w:tcMar>
              <w:top w:w="0" w:type="dxa"/>
              <w:left w:w="40" w:type="dxa"/>
              <w:bottom w:w="0" w:type="dxa"/>
              <w:right w:w="40" w:type="dxa"/>
            </w:tcMar>
            <w:vAlign w:val="center"/>
            <w:hideMark/>
          </w:tcPr>
          <w:p w14:paraId="69AEF3A5" w14:textId="77777777" w:rsidR="00594382" w:rsidRDefault="00594382" w:rsidP="00C54AB7">
            <w:pPr>
              <w:jc w:val="right"/>
              <w:rPr>
                <w:rFonts w:ascii="Arial" w:eastAsia="Arial" w:hAnsi="Arial" w:cs="Arial"/>
                <w:noProof/>
                <w:sz w:val="16"/>
              </w:rPr>
            </w:pPr>
            <w:r>
              <w:rPr>
                <w:rFonts w:ascii="Arial" w:hAnsi="Arial"/>
                <w:noProof/>
                <w:sz w:val="16"/>
              </w:rPr>
              <w:t>–24</w:t>
            </w:r>
          </w:p>
        </w:tc>
        <w:tc>
          <w:tcPr>
            <w:tcW w:w="1350" w:type="dxa"/>
            <w:tcMar>
              <w:top w:w="0" w:type="dxa"/>
              <w:left w:w="40" w:type="dxa"/>
              <w:bottom w:w="0" w:type="dxa"/>
              <w:right w:w="40" w:type="dxa"/>
            </w:tcMar>
            <w:vAlign w:val="center"/>
            <w:hideMark/>
          </w:tcPr>
          <w:p w14:paraId="77C5DE73" w14:textId="77777777" w:rsidR="00594382" w:rsidRDefault="00594382" w:rsidP="00C54AB7">
            <w:pPr>
              <w:jc w:val="right"/>
              <w:rPr>
                <w:rFonts w:ascii="Arial" w:eastAsia="Arial" w:hAnsi="Arial" w:cs="Arial"/>
                <w:noProof/>
                <w:sz w:val="16"/>
              </w:rPr>
            </w:pPr>
            <w:r>
              <w:rPr>
                <w:rFonts w:ascii="Arial" w:hAnsi="Arial"/>
                <w:noProof/>
                <w:sz w:val="16"/>
              </w:rPr>
              <w:t>–160</w:t>
            </w:r>
          </w:p>
        </w:tc>
        <w:tc>
          <w:tcPr>
            <w:tcW w:w="1350" w:type="dxa"/>
            <w:tcMar>
              <w:top w:w="0" w:type="dxa"/>
              <w:left w:w="40" w:type="dxa"/>
              <w:bottom w:w="0" w:type="dxa"/>
              <w:right w:w="40" w:type="dxa"/>
            </w:tcMar>
            <w:vAlign w:val="center"/>
            <w:hideMark/>
          </w:tcPr>
          <w:p w14:paraId="7CF3D5FD" w14:textId="77777777" w:rsidR="00594382" w:rsidRDefault="00594382" w:rsidP="00C54AB7">
            <w:pPr>
              <w:jc w:val="right"/>
              <w:rPr>
                <w:rFonts w:ascii="Arial" w:eastAsia="Arial" w:hAnsi="Arial" w:cs="Arial"/>
                <w:noProof/>
                <w:sz w:val="16"/>
              </w:rPr>
            </w:pPr>
            <w:r>
              <w:rPr>
                <w:rFonts w:ascii="Arial" w:hAnsi="Arial"/>
                <w:noProof/>
                <w:sz w:val="16"/>
              </w:rPr>
              <w:t>–5 189</w:t>
            </w:r>
          </w:p>
        </w:tc>
        <w:tc>
          <w:tcPr>
            <w:tcW w:w="1050" w:type="dxa"/>
            <w:tcMar>
              <w:top w:w="0" w:type="dxa"/>
              <w:left w:w="40" w:type="dxa"/>
              <w:bottom w:w="0" w:type="dxa"/>
              <w:right w:w="40" w:type="dxa"/>
            </w:tcMar>
            <w:vAlign w:val="center"/>
            <w:hideMark/>
          </w:tcPr>
          <w:p w14:paraId="316540A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146CFB64" w14:textId="77777777" w:rsidR="00594382" w:rsidRDefault="00594382" w:rsidP="00C54AB7">
            <w:pPr>
              <w:jc w:val="right"/>
              <w:rPr>
                <w:rFonts w:ascii="Arial" w:eastAsia="Arial" w:hAnsi="Arial" w:cs="Arial"/>
                <w:b/>
                <w:noProof/>
                <w:sz w:val="16"/>
              </w:rPr>
            </w:pPr>
            <w:r>
              <w:rPr>
                <w:rFonts w:ascii="Arial" w:hAnsi="Arial"/>
                <w:b/>
                <w:noProof/>
                <w:sz w:val="16"/>
              </w:rPr>
              <w:t>–5 373</w:t>
            </w:r>
          </w:p>
        </w:tc>
      </w:tr>
      <w:tr w:rsidR="00594382" w14:paraId="72554D13" w14:textId="77777777" w:rsidTr="00C54AB7">
        <w:trPr>
          <w:trHeight w:val="300"/>
        </w:trPr>
        <w:tc>
          <w:tcPr>
            <w:tcW w:w="3840" w:type="dxa"/>
            <w:noWrap/>
            <w:tcMar>
              <w:top w:w="0" w:type="dxa"/>
              <w:left w:w="40" w:type="dxa"/>
              <w:bottom w:w="0" w:type="dxa"/>
              <w:right w:w="40" w:type="dxa"/>
            </w:tcMar>
            <w:vAlign w:val="center"/>
            <w:hideMark/>
          </w:tcPr>
          <w:p w14:paraId="5547E8AB" w14:textId="77777777" w:rsidR="00594382" w:rsidRDefault="00594382" w:rsidP="00C54AB7">
            <w:pPr>
              <w:rPr>
                <w:rFonts w:ascii="Arial" w:eastAsia="Arial" w:hAnsi="Arial" w:cs="Arial"/>
                <w:noProof/>
                <w:sz w:val="16"/>
              </w:rPr>
            </w:pPr>
            <w:r>
              <w:rPr>
                <w:rFonts w:ascii="Arial" w:hAnsi="Arial"/>
                <w:noProof/>
                <w:sz w:val="16"/>
              </w:rPr>
              <w:t xml:space="preserve">Kurzové rozdíly </w:t>
            </w:r>
          </w:p>
        </w:tc>
        <w:tc>
          <w:tcPr>
            <w:tcW w:w="1350" w:type="dxa"/>
            <w:tcMar>
              <w:top w:w="0" w:type="dxa"/>
              <w:left w:w="40" w:type="dxa"/>
              <w:bottom w:w="0" w:type="dxa"/>
              <w:right w:w="40" w:type="dxa"/>
            </w:tcMar>
            <w:vAlign w:val="center"/>
            <w:hideMark/>
          </w:tcPr>
          <w:p w14:paraId="42B5D4EB" w14:textId="77777777" w:rsidR="00594382" w:rsidRDefault="00594382" w:rsidP="00C54AB7">
            <w:pPr>
              <w:jc w:val="right"/>
              <w:rPr>
                <w:rFonts w:ascii="Arial" w:eastAsia="Arial" w:hAnsi="Arial" w:cs="Arial"/>
                <w:noProof/>
                <w:sz w:val="16"/>
              </w:rPr>
            </w:pPr>
            <w:r>
              <w:rPr>
                <w:rFonts w:ascii="Arial" w:hAnsi="Arial"/>
                <w:noProof/>
                <w:sz w:val="16"/>
              </w:rPr>
              <w:t>46</w:t>
            </w:r>
          </w:p>
        </w:tc>
        <w:tc>
          <w:tcPr>
            <w:tcW w:w="1350" w:type="dxa"/>
            <w:tcMar>
              <w:top w:w="0" w:type="dxa"/>
              <w:left w:w="40" w:type="dxa"/>
              <w:bottom w:w="0" w:type="dxa"/>
              <w:right w:w="40" w:type="dxa"/>
            </w:tcMar>
            <w:vAlign w:val="center"/>
            <w:hideMark/>
          </w:tcPr>
          <w:p w14:paraId="54B60B52" w14:textId="77777777" w:rsidR="00594382" w:rsidRDefault="00594382" w:rsidP="00C54AB7">
            <w:pPr>
              <w:jc w:val="right"/>
              <w:rPr>
                <w:rFonts w:ascii="Arial" w:eastAsia="Arial" w:hAnsi="Arial" w:cs="Arial"/>
                <w:noProof/>
                <w:sz w:val="16"/>
              </w:rPr>
            </w:pPr>
            <w:r>
              <w:rPr>
                <w:rFonts w:ascii="Arial" w:hAnsi="Arial"/>
                <w:noProof/>
                <w:sz w:val="16"/>
              </w:rPr>
              <w:t>1 029</w:t>
            </w:r>
          </w:p>
        </w:tc>
        <w:tc>
          <w:tcPr>
            <w:tcW w:w="1350" w:type="dxa"/>
            <w:tcMar>
              <w:top w:w="0" w:type="dxa"/>
              <w:left w:w="40" w:type="dxa"/>
              <w:bottom w:w="0" w:type="dxa"/>
              <w:right w:w="40" w:type="dxa"/>
            </w:tcMar>
            <w:vAlign w:val="center"/>
            <w:hideMark/>
          </w:tcPr>
          <w:p w14:paraId="66DD1B5C" w14:textId="77777777" w:rsidR="00594382" w:rsidRDefault="00594382" w:rsidP="00C54AB7">
            <w:pPr>
              <w:jc w:val="right"/>
              <w:rPr>
                <w:rFonts w:ascii="Arial" w:eastAsia="Arial" w:hAnsi="Arial" w:cs="Arial"/>
                <w:noProof/>
                <w:sz w:val="16"/>
              </w:rPr>
            </w:pPr>
            <w:r>
              <w:rPr>
                <w:rFonts w:ascii="Arial" w:hAnsi="Arial"/>
                <w:noProof/>
                <w:sz w:val="16"/>
              </w:rPr>
              <w:t>1 975</w:t>
            </w:r>
          </w:p>
        </w:tc>
        <w:tc>
          <w:tcPr>
            <w:tcW w:w="1050" w:type="dxa"/>
            <w:tcMar>
              <w:top w:w="0" w:type="dxa"/>
              <w:left w:w="40" w:type="dxa"/>
              <w:bottom w:w="0" w:type="dxa"/>
              <w:right w:w="40" w:type="dxa"/>
            </w:tcMar>
            <w:vAlign w:val="center"/>
            <w:hideMark/>
          </w:tcPr>
          <w:p w14:paraId="4B6F78B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0E767AE5" w14:textId="77777777" w:rsidR="00594382" w:rsidRDefault="00594382" w:rsidP="00C54AB7">
            <w:pPr>
              <w:jc w:val="right"/>
              <w:rPr>
                <w:rFonts w:ascii="Arial" w:eastAsia="Arial" w:hAnsi="Arial" w:cs="Arial"/>
                <w:b/>
                <w:noProof/>
                <w:sz w:val="16"/>
              </w:rPr>
            </w:pPr>
            <w:r>
              <w:rPr>
                <w:rFonts w:ascii="Arial" w:hAnsi="Arial"/>
                <w:b/>
                <w:noProof/>
                <w:sz w:val="16"/>
              </w:rPr>
              <w:t>3 050</w:t>
            </w:r>
          </w:p>
        </w:tc>
      </w:tr>
      <w:tr w:rsidR="00594382" w14:paraId="58BDBE7E" w14:textId="77777777" w:rsidTr="00C54AB7">
        <w:trPr>
          <w:trHeight w:val="300"/>
        </w:trPr>
        <w:tc>
          <w:tcPr>
            <w:tcW w:w="3840" w:type="dxa"/>
            <w:shd w:val="clear" w:color="auto" w:fill="C0C0C0"/>
            <w:noWrap/>
            <w:tcMar>
              <w:top w:w="0" w:type="dxa"/>
              <w:left w:w="40" w:type="dxa"/>
              <w:bottom w:w="0" w:type="dxa"/>
              <w:right w:w="40" w:type="dxa"/>
            </w:tcMar>
            <w:vAlign w:val="center"/>
            <w:hideMark/>
          </w:tcPr>
          <w:p w14:paraId="4D7AC059" w14:textId="77777777" w:rsidR="00594382" w:rsidRDefault="00594382" w:rsidP="00C54AB7">
            <w:pPr>
              <w:rPr>
                <w:rFonts w:ascii="Arial" w:eastAsia="Arial" w:hAnsi="Arial" w:cs="Arial"/>
                <w:b/>
                <w:noProof/>
                <w:sz w:val="16"/>
              </w:rPr>
            </w:pPr>
            <w:r>
              <w:rPr>
                <w:rFonts w:ascii="Arial" w:hAnsi="Arial"/>
                <w:b/>
                <w:noProof/>
                <w:sz w:val="16"/>
              </w:rPr>
              <w:t>Zůstatek k 31. prosinci 2022</w:t>
            </w:r>
          </w:p>
        </w:tc>
        <w:tc>
          <w:tcPr>
            <w:tcW w:w="1350" w:type="dxa"/>
            <w:shd w:val="clear" w:color="auto" w:fill="C0C0C0"/>
            <w:tcMar>
              <w:top w:w="0" w:type="dxa"/>
              <w:left w:w="40" w:type="dxa"/>
              <w:bottom w:w="0" w:type="dxa"/>
              <w:right w:w="40" w:type="dxa"/>
            </w:tcMar>
            <w:vAlign w:val="center"/>
            <w:hideMark/>
          </w:tcPr>
          <w:p w14:paraId="7931E647" w14:textId="77777777" w:rsidR="00594382" w:rsidRDefault="00594382" w:rsidP="00C54AB7">
            <w:pPr>
              <w:jc w:val="right"/>
              <w:rPr>
                <w:rFonts w:ascii="Arial" w:eastAsia="Arial" w:hAnsi="Arial" w:cs="Arial"/>
                <w:b/>
                <w:noProof/>
                <w:sz w:val="16"/>
              </w:rPr>
            </w:pPr>
            <w:r>
              <w:rPr>
                <w:rFonts w:ascii="Arial" w:hAnsi="Arial"/>
                <w:b/>
                <w:noProof/>
                <w:sz w:val="16"/>
              </w:rPr>
              <w:t>11 370</w:t>
            </w:r>
          </w:p>
        </w:tc>
        <w:tc>
          <w:tcPr>
            <w:tcW w:w="1350" w:type="dxa"/>
            <w:shd w:val="clear" w:color="auto" w:fill="C0C0C0"/>
            <w:tcMar>
              <w:top w:w="0" w:type="dxa"/>
              <w:left w:w="40" w:type="dxa"/>
              <w:bottom w:w="0" w:type="dxa"/>
              <w:right w:w="40" w:type="dxa"/>
            </w:tcMar>
            <w:vAlign w:val="center"/>
            <w:hideMark/>
          </w:tcPr>
          <w:p w14:paraId="0A5C2ABB" w14:textId="77777777" w:rsidR="00594382" w:rsidRDefault="00594382" w:rsidP="00C54AB7">
            <w:pPr>
              <w:jc w:val="right"/>
              <w:rPr>
                <w:rFonts w:ascii="Arial" w:eastAsia="Arial" w:hAnsi="Arial" w:cs="Arial"/>
                <w:b/>
                <w:noProof/>
                <w:sz w:val="16"/>
              </w:rPr>
            </w:pPr>
            <w:r>
              <w:rPr>
                <w:rFonts w:ascii="Arial" w:hAnsi="Arial"/>
                <w:b/>
                <w:noProof/>
                <w:sz w:val="16"/>
              </w:rPr>
              <w:t>28 817</w:t>
            </w:r>
          </w:p>
        </w:tc>
        <w:tc>
          <w:tcPr>
            <w:tcW w:w="1350" w:type="dxa"/>
            <w:shd w:val="clear" w:color="auto" w:fill="C0C0C0"/>
            <w:tcMar>
              <w:top w:w="0" w:type="dxa"/>
              <w:left w:w="40" w:type="dxa"/>
              <w:bottom w:w="0" w:type="dxa"/>
              <w:right w:w="40" w:type="dxa"/>
            </w:tcMar>
            <w:vAlign w:val="center"/>
            <w:hideMark/>
          </w:tcPr>
          <w:p w14:paraId="0CE00202" w14:textId="77777777" w:rsidR="00594382" w:rsidRDefault="00594382" w:rsidP="00C54AB7">
            <w:pPr>
              <w:jc w:val="right"/>
              <w:rPr>
                <w:rFonts w:ascii="Arial" w:eastAsia="Arial" w:hAnsi="Arial" w:cs="Arial"/>
                <w:b/>
                <w:noProof/>
                <w:sz w:val="16"/>
              </w:rPr>
            </w:pPr>
            <w:r>
              <w:rPr>
                <w:rFonts w:ascii="Arial" w:hAnsi="Arial"/>
                <w:b/>
                <w:noProof/>
                <w:sz w:val="16"/>
              </w:rPr>
              <w:t>20 215</w:t>
            </w:r>
          </w:p>
        </w:tc>
        <w:tc>
          <w:tcPr>
            <w:tcW w:w="1050" w:type="dxa"/>
            <w:shd w:val="clear" w:color="auto" w:fill="C0C0C0"/>
            <w:tcMar>
              <w:top w:w="0" w:type="dxa"/>
              <w:left w:w="40" w:type="dxa"/>
              <w:bottom w:w="0" w:type="dxa"/>
              <w:right w:w="40" w:type="dxa"/>
            </w:tcMar>
            <w:vAlign w:val="center"/>
            <w:hideMark/>
          </w:tcPr>
          <w:p w14:paraId="08B9B17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050" w:type="dxa"/>
            <w:shd w:val="clear" w:color="auto" w:fill="C0C0C0"/>
            <w:tcMar>
              <w:top w:w="0" w:type="dxa"/>
              <w:left w:w="40" w:type="dxa"/>
              <w:bottom w:w="0" w:type="dxa"/>
              <w:right w:w="40" w:type="dxa"/>
            </w:tcMar>
            <w:vAlign w:val="center"/>
            <w:hideMark/>
          </w:tcPr>
          <w:p w14:paraId="56D8DDB1" w14:textId="77777777" w:rsidR="00594382" w:rsidRDefault="00594382" w:rsidP="00C54AB7">
            <w:pPr>
              <w:jc w:val="right"/>
              <w:rPr>
                <w:rFonts w:ascii="Arial" w:eastAsia="Arial" w:hAnsi="Arial" w:cs="Arial"/>
                <w:b/>
                <w:noProof/>
                <w:sz w:val="16"/>
              </w:rPr>
            </w:pPr>
            <w:r>
              <w:rPr>
                <w:rFonts w:ascii="Arial" w:hAnsi="Arial"/>
                <w:b/>
                <w:noProof/>
                <w:sz w:val="16"/>
              </w:rPr>
              <w:t>60 402</w:t>
            </w:r>
          </w:p>
        </w:tc>
      </w:tr>
      <w:tr w:rsidR="00594382" w14:paraId="32DDD0FB" w14:textId="77777777" w:rsidTr="00C54AB7">
        <w:trPr>
          <w:trHeight w:val="529"/>
        </w:trPr>
        <w:tc>
          <w:tcPr>
            <w:tcW w:w="9990" w:type="dxa"/>
            <w:gridSpan w:val="6"/>
            <w:tcBorders>
              <w:top w:val="nil"/>
              <w:left w:val="nil"/>
              <w:bottom w:val="single" w:sz="4" w:space="0" w:color="000000"/>
              <w:right w:val="nil"/>
            </w:tcBorders>
            <w:tcMar>
              <w:top w:w="0" w:type="dxa"/>
              <w:left w:w="0" w:type="dxa"/>
              <w:bottom w:w="0" w:type="dxa"/>
              <w:right w:w="0" w:type="dxa"/>
            </w:tcMar>
            <w:vAlign w:val="bottom"/>
          </w:tcPr>
          <w:p w14:paraId="0241D6E5" w14:textId="77777777" w:rsidR="00594382" w:rsidRDefault="00594382" w:rsidP="00C54AB7">
            <w:pPr>
              <w:jc w:val="both"/>
              <w:rPr>
                <w:rFonts w:ascii="Arial" w:eastAsia="Arial" w:hAnsi="Arial" w:cs="Arial"/>
                <w:noProof/>
                <w:sz w:val="16"/>
              </w:rPr>
            </w:pPr>
          </w:p>
        </w:tc>
      </w:tr>
      <w:tr w:rsidR="00594382" w14:paraId="04EAEFF9" w14:textId="77777777" w:rsidTr="00C54AB7">
        <w:trPr>
          <w:trHeight w:hRule="exact" w:val="300"/>
        </w:trPr>
        <w:tc>
          <w:tcPr>
            <w:tcW w:w="3840" w:type="dxa"/>
            <w:tcBorders>
              <w:top w:val="single" w:sz="4" w:space="0" w:color="000000"/>
              <w:left w:val="nil"/>
              <w:bottom w:val="nil"/>
              <w:right w:val="nil"/>
            </w:tcBorders>
            <w:noWrap/>
            <w:tcMar>
              <w:top w:w="0" w:type="dxa"/>
              <w:left w:w="0" w:type="dxa"/>
              <w:bottom w:w="0" w:type="dxa"/>
              <w:right w:w="0" w:type="dxa"/>
            </w:tcMar>
            <w:vAlign w:val="bottom"/>
          </w:tcPr>
          <w:p w14:paraId="02A6F319" w14:textId="77777777" w:rsidR="00594382" w:rsidRDefault="00594382" w:rsidP="00C54AB7">
            <w:pPr>
              <w:rPr>
                <w:rFonts w:ascii="Arial" w:eastAsia="Arial" w:hAnsi="Arial" w:cs="Arial"/>
                <w:b/>
                <w:noProof/>
                <w:sz w:val="16"/>
              </w:rPr>
            </w:pPr>
          </w:p>
        </w:tc>
        <w:tc>
          <w:tcPr>
            <w:tcW w:w="6150" w:type="dxa"/>
            <w:gridSpan w:val="5"/>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59C8BC41" w14:textId="77777777" w:rsidR="00594382" w:rsidRDefault="00594382" w:rsidP="00C54AB7">
            <w:pPr>
              <w:jc w:val="center"/>
              <w:rPr>
                <w:rFonts w:ascii="Arial" w:eastAsia="Arial" w:hAnsi="Arial" w:cs="Arial"/>
                <w:b/>
                <w:noProof/>
                <w:sz w:val="16"/>
              </w:rPr>
            </w:pPr>
            <w:r>
              <w:rPr>
                <w:rFonts w:ascii="Arial" w:hAnsi="Arial"/>
                <w:b/>
                <w:noProof/>
                <w:sz w:val="16"/>
              </w:rPr>
              <w:t>2021</w:t>
            </w:r>
          </w:p>
        </w:tc>
      </w:tr>
      <w:tr w:rsidR="00594382" w14:paraId="380114A5" w14:textId="77777777" w:rsidTr="00C54AB7">
        <w:trPr>
          <w:trHeight w:val="420"/>
        </w:trPr>
        <w:tc>
          <w:tcPr>
            <w:tcW w:w="3840" w:type="dxa"/>
            <w:noWrap/>
            <w:tcMar>
              <w:top w:w="0" w:type="dxa"/>
              <w:left w:w="0" w:type="dxa"/>
              <w:bottom w:w="0" w:type="dxa"/>
              <w:right w:w="0" w:type="dxa"/>
            </w:tcMar>
            <w:vAlign w:val="bottom"/>
          </w:tcPr>
          <w:p w14:paraId="4404CC38" w14:textId="77777777" w:rsidR="00594382" w:rsidRDefault="00594382" w:rsidP="00C54AB7">
            <w:pPr>
              <w:rPr>
                <w:rFonts w:ascii="Arial" w:eastAsia="Arial" w:hAnsi="Arial" w:cs="Arial"/>
                <w:b/>
                <w:noProof/>
                <w:sz w:val="16"/>
              </w:rPr>
            </w:pPr>
          </w:p>
        </w:tc>
        <w:tc>
          <w:tcPr>
            <w:tcW w:w="1350" w:type="dxa"/>
            <w:tcBorders>
              <w:top w:val="single" w:sz="4" w:space="0" w:color="000000"/>
              <w:left w:val="nil"/>
              <w:bottom w:val="nil"/>
              <w:right w:val="nil"/>
            </w:tcBorders>
            <w:noWrap/>
            <w:tcMar>
              <w:top w:w="0" w:type="dxa"/>
              <w:left w:w="0" w:type="dxa"/>
              <w:bottom w:w="0" w:type="dxa"/>
              <w:right w:w="0" w:type="dxa"/>
            </w:tcMar>
            <w:vAlign w:val="bottom"/>
          </w:tcPr>
          <w:p w14:paraId="071B52FE" w14:textId="77777777" w:rsidR="00594382" w:rsidRDefault="00594382" w:rsidP="00C54AB7">
            <w:pPr>
              <w:jc w:val="center"/>
              <w:rPr>
                <w:rFonts w:ascii="Arial" w:eastAsia="Arial" w:hAnsi="Arial" w:cs="Arial"/>
                <w:b/>
                <w:noProof/>
                <w:sz w:val="16"/>
              </w:rPr>
            </w:pPr>
          </w:p>
        </w:tc>
        <w:tc>
          <w:tcPr>
            <w:tcW w:w="2700" w:type="dxa"/>
            <w:gridSpan w:val="2"/>
            <w:tcBorders>
              <w:top w:val="single" w:sz="4" w:space="0" w:color="000000"/>
              <w:left w:val="nil"/>
              <w:bottom w:val="nil"/>
              <w:right w:val="nil"/>
            </w:tcBorders>
            <w:tcMar>
              <w:top w:w="0" w:type="dxa"/>
              <w:left w:w="40" w:type="dxa"/>
              <w:bottom w:w="0" w:type="dxa"/>
              <w:right w:w="40" w:type="dxa"/>
            </w:tcMar>
            <w:vAlign w:val="center"/>
            <w:hideMark/>
          </w:tcPr>
          <w:p w14:paraId="3E4B9B29" w14:textId="77777777" w:rsidR="00594382" w:rsidRDefault="00594382" w:rsidP="00C54AB7">
            <w:pPr>
              <w:jc w:val="center"/>
              <w:rPr>
                <w:rFonts w:ascii="Arial" w:eastAsia="Arial" w:hAnsi="Arial" w:cs="Arial"/>
                <w:b/>
                <w:noProof/>
                <w:sz w:val="16"/>
              </w:rPr>
            </w:pPr>
            <w:r>
              <w:rPr>
                <w:rFonts w:ascii="Arial" w:hAnsi="Arial"/>
                <w:b/>
                <w:noProof/>
                <w:sz w:val="16"/>
              </w:rPr>
              <w:t>ECL za dobu trvání:</w:t>
            </w: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758C5945" w14:textId="77777777" w:rsidR="00594382" w:rsidRDefault="00594382" w:rsidP="00C54AB7">
            <w:pPr>
              <w:jc w:val="center"/>
              <w:rPr>
                <w:rFonts w:ascii="Arial" w:eastAsia="Arial" w:hAnsi="Arial" w:cs="Arial"/>
                <w:b/>
                <w:noProof/>
                <w:sz w:val="16"/>
              </w:rPr>
            </w:pPr>
          </w:p>
        </w:tc>
        <w:tc>
          <w:tcPr>
            <w:tcW w:w="1050" w:type="dxa"/>
            <w:tcBorders>
              <w:top w:val="single" w:sz="4" w:space="0" w:color="000000"/>
              <w:left w:val="nil"/>
              <w:bottom w:val="nil"/>
              <w:right w:val="nil"/>
            </w:tcBorders>
            <w:noWrap/>
            <w:tcMar>
              <w:top w:w="0" w:type="dxa"/>
              <w:left w:w="0" w:type="dxa"/>
              <w:bottom w:w="0" w:type="dxa"/>
              <w:right w:w="0" w:type="dxa"/>
            </w:tcMar>
            <w:vAlign w:val="bottom"/>
          </w:tcPr>
          <w:p w14:paraId="2449A30E" w14:textId="77777777" w:rsidR="00594382" w:rsidRDefault="00594382" w:rsidP="00C54AB7">
            <w:pPr>
              <w:jc w:val="center"/>
              <w:rPr>
                <w:rFonts w:ascii="Arial" w:eastAsia="Arial" w:hAnsi="Arial" w:cs="Arial"/>
                <w:b/>
                <w:noProof/>
                <w:sz w:val="16"/>
              </w:rPr>
            </w:pPr>
          </w:p>
        </w:tc>
      </w:tr>
      <w:tr w:rsidR="00594382" w14:paraId="7414EAC2" w14:textId="77777777" w:rsidTr="00C54AB7">
        <w:trPr>
          <w:trHeight w:val="675"/>
        </w:trPr>
        <w:tc>
          <w:tcPr>
            <w:tcW w:w="3840" w:type="dxa"/>
            <w:tcBorders>
              <w:top w:val="nil"/>
              <w:left w:val="nil"/>
              <w:bottom w:val="single" w:sz="4" w:space="0" w:color="000000"/>
              <w:right w:val="nil"/>
            </w:tcBorders>
            <w:tcMar>
              <w:top w:w="0" w:type="dxa"/>
              <w:left w:w="40" w:type="dxa"/>
              <w:bottom w:w="0" w:type="dxa"/>
              <w:right w:w="40" w:type="dxa"/>
            </w:tcMar>
            <w:vAlign w:val="bottom"/>
            <w:hideMark/>
          </w:tcPr>
          <w:p w14:paraId="1C81DF80"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3D67F802" w14:textId="77777777" w:rsidR="00594382" w:rsidRDefault="00594382" w:rsidP="00C54AB7">
            <w:pPr>
              <w:jc w:val="right"/>
              <w:rPr>
                <w:rFonts w:ascii="Arial" w:eastAsia="Arial" w:hAnsi="Arial" w:cs="Arial"/>
                <w:b/>
                <w:noProof/>
                <w:sz w:val="16"/>
              </w:rPr>
            </w:pPr>
            <w:r>
              <w:rPr>
                <w:rFonts w:ascii="Arial" w:hAnsi="Arial"/>
                <w:b/>
                <w:noProof/>
                <w:sz w:val="16"/>
              </w:rPr>
              <w:t>Dvanáctiměsíční ECL</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58A23BA4" w14:textId="77777777" w:rsidR="00594382" w:rsidRDefault="00594382" w:rsidP="00C54AB7">
            <w:pPr>
              <w:jc w:val="right"/>
              <w:rPr>
                <w:rFonts w:ascii="Arial" w:eastAsia="Arial" w:hAnsi="Arial" w:cs="Arial"/>
                <w:b/>
                <w:noProof/>
                <w:sz w:val="16"/>
              </w:rPr>
            </w:pPr>
            <w:r>
              <w:rPr>
                <w:rFonts w:ascii="Arial" w:hAnsi="Arial"/>
                <w:b/>
                <w:noProof/>
                <w:sz w:val="16"/>
              </w:rPr>
              <w:t>ECL za dobu trvání, bez úvěrového znehodnocení</w:t>
            </w:r>
          </w:p>
        </w:tc>
        <w:tc>
          <w:tcPr>
            <w:tcW w:w="1350" w:type="dxa"/>
            <w:tcBorders>
              <w:top w:val="nil"/>
              <w:left w:val="nil"/>
              <w:bottom w:val="single" w:sz="4" w:space="0" w:color="000000"/>
              <w:right w:val="nil"/>
            </w:tcBorders>
            <w:tcMar>
              <w:top w:w="0" w:type="dxa"/>
              <w:left w:w="40" w:type="dxa"/>
              <w:bottom w:w="0" w:type="dxa"/>
              <w:right w:w="40" w:type="dxa"/>
            </w:tcMar>
            <w:vAlign w:val="center"/>
            <w:hideMark/>
          </w:tcPr>
          <w:p w14:paraId="62D6F764" w14:textId="77777777" w:rsidR="00594382" w:rsidRDefault="00594382" w:rsidP="00C54AB7">
            <w:pPr>
              <w:jc w:val="right"/>
              <w:rPr>
                <w:rFonts w:ascii="Arial" w:eastAsia="Arial" w:hAnsi="Arial" w:cs="Arial"/>
                <w:b/>
                <w:noProof/>
                <w:sz w:val="16"/>
              </w:rPr>
            </w:pPr>
            <w:r>
              <w:rPr>
                <w:rFonts w:ascii="Arial" w:hAnsi="Arial"/>
                <w:b/>
                <w:noProof/>
                <w:sz w:val="16"/>
              </w:rPr>
              <w:t>ECL za dobu trvání, úvěrově znehodnocené</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6BDD97FC" w14:textId="77777777" w:rsidR="00594382" w:rsidRDefault="00594382" w:rsidP="00C54AB7">
            <w:pPr>
              <w:jc w:val="right"/>
              <w:rPr>
                <w:rFonts w:ascii="Arial" w:eastAsia="Arial" w:hAnsi="Arial" w:cs="Arial"/>
                <w:b/>
                <w:noProof/>
                <w:sz w:val="16"/>
              </w:rPr>
            </w:pPr>
            <w:r>
              <w:rPr>
                <w:rFonts w:ascii="Arial" w:hAnsi="Arial"/>
                <w:b/>
                <w:noProof/>
                <w:sz w:val="16"/>
              </w:rPr>
              <w:t>POCI</w:t>
            </w:r>
          </w:p>
        </w:tc>
        <w:tc>
          <w:tcPr>
            <w:tcW w:w="1050" w:type="dxa"/>
            <w:tcBorders>
              <w:top w:val="nil"/>
              <w:left w:val="nil"/>
              <w:bottom w:val="single" w:sz="4" w:space="0" w:color="000000"/>
              <w:right w:val="nil"/>
            </w:tcBorders>
            <w:tcMar>
              <w:top w:w="0" w:type="dxa"/>
              <w:left w:w="40" w:type="dxa"/>
              <w:bottom w:w="0" w:type="dxa"/>
              <w:right w:w="40" w:type="dxa"/>
            </w:tcMar>
            <w:vAlign w:val="center"/>
            <w:hideMark/>
          </w:tcPr>
          <w:p w14:paraId="2F1C8487"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21CA1ADD" w14:textId="77777777" w:rsidTr="00C54AB7">
        <w:trPr>
          <w:trHeight w:hRule="exac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617F0BC3" w14:textId="77777777" w:rsidR="00594382" w:rsidRDefault="00594382" w:rsidP="00C54AB7">
            <w:pPr>
              <w:rPr>
                <w:rFonts w:ascii="Arial" w:eastAsia="Arial" w:hAnsi="Arial" w:cs="Arial"/>
                <w:b/>
                <w:noProof/>
                <w:sz w:val="16"/>
              </w:rPr>
            </w:pPr>
            <w:r>
              <w:rPr>
                <w:rFonts w:ascii="Arial" w:hAnsi="Arial"/>
                <w:b/>
                <w:noProof/>
                <w:sz w:val="16"/>
              </w:rPr>
              <w:t>Úvěry a jiné pohledávky v naběhlé hodnotě</w:t>
            </w: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61F31845" w14:textId="77777777" w:rsidR="00594382" w:rsidRDefault="00594382" w:rsidP="00C54AB7">
            <w:pPr>
              <w:rPr>
                <w:rFonts w:ascii="Arial" w:eastAsia="Arial" w:hAnsi="Arial" w:cs="Arial"/>
                <w:b/>
                <w:noProof/>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45F70681" w14:textId="77777777" w:rsidR="00594382" w:rsidRDefault="00594382" w:rsidP="00C54AB7">
            <w:pPr>
              <w:rPr>
                <w:rFonts w:ascii="Arial" w:eastAsia="Arial" w:hAnsi="Arial" w:cs="Arial"/>
                <w:b/>
                <w:noProof/>
                <w:sz w:val="16"/>
              </w:rPr>
            </w:pPr>
          </w:p>
        </w:tc>
        <w:tc>
          <w:tcPr>
            <w:tcW w:w="13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30C14ADF" w14:textId="77777777" w:rsidR="00594382" w:rsidRDefault="00594382" w:rsidP="00C54AB7">
            <w:pPr>
              <w:rPr>
                <w:rFonts w:ascii="Arial" w:eastAsia="Arial" w:hAnsi="Arial" w:cs="Arial"/>
                <w:b/>
                <w:noProof/>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26215D9" w14:textId="77777777" w:rsidR="00594382" w:rsidRDefault="00594382" w:rsidP="00C54AB7">
            <w:pPr>
              <w:rPr>
                <w:rFonts w:ascii="Arial" w:eastAsia="Arial" w:hAnsi="Arial" w:cs="Arial"/>
                <w:b/>
                <w:noProof/>
                <w:sz w:val="16"/>
              </w:rPr>
            </w:pPr>
          </w:p>
        </w:tc>
        <w:tc>
          <w:tcPr>
            <w:tcW w:w="1050" w:type="dxa"/>
            <w:tcBorders>
              <w:top w:val="single" w:sz="4" w:space="0" w:color="000000"/>
              <w:left w:val="nil"/>
              <w:bottom w:val="single" w:sz="4" w:space="0" w:color="000000"/>
              <w:right w:val="nil"/>
            </w:tcBorders>
            <w:noWrap/>
            <w:tcMar>
              <w:top w:w="0" w:type="dxa"/>
              <w:left w:w="0" w:type="dxa"/>
              <w:bottom w:w="0" w:type="dxa"/>
              <w:right w:w="0" w:type="dxa"/>
            </w:tcMar>
            <w:vAlign w:val="bottom"/>
          </w:tcPr>
          <w:p w14:paraId="07ECC83A" w14:textId="77777777" w:rsidR="00594382" w:rsidRDefault="00594382" w:rsidP="00C54AB7">
            <w:pPr>
              <w:rPr>
                <w:rFonts w:ascii="Arial" w:eastAsia="Arial" w:hAnsi="Arial" w:cs="Arial"/>
                <w:b/>
                <w:noProof/>
                <w:sz w:val="16"/>
              </w:rPr>
            </w:pPr>
          </w:p>
        </w:tc>
      </w:tr>
      <w:tr w:rsidR="00594382" w14:paraId="1C50A149" w14:textId="77777777" w:rsidTr="00C54AB7">
        <w:trPr>
          <w:trHeight w:val="300"/>
        </w:trPr>
        <w:tc>
          <w:tcPr>
            <w:tcW w:w="3840" w:type="dxa"/>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17546D2" w14:textId="77777777" w:rsidR="00594382" w:rsidRDefault="00594382" w:rsidP="00C54AB7">
            <w:pPr>
              <w:rPr>
                <w:rFonts w:ascii="Arial" w:eastAsia="Arial" w:hAnsi="Arial" w:cs="Arial"/>
                <w:b/>
                <w:noProof/>
                <w:sz w:val="16"/>
              </w:rPr>
            </w:pPr>
            <w:r>
              <w:rPr>
                <w:rFonts w:ascii="Arial" w:hAnsi="Arial"/>
                <w:b/>
                <w:noProof/>
                <w:sz w:val="16"/>
              </w:rPr>
              <w:t>Zůstatek k 1. lednu 2021</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2AE03C" w14:textId="77777777" w:rsidR="00594382" w:rsidRDefault="00594382" w:rsidP="00C54AB7">
            <w:pPr>
              <w:jc w:val="right"/>
              <w:rPr>
                <w:rFonts w:ascii="Arial" w:eastAsia="Arial" w:hAnsi="Arial" w:cs="Arial"/>
                <w:b/>
                <w:noProof/>
                <w:sz w:val="16"/>
              </w:rPr>
            </w:pPr>
            <w:r>
              <w:rPr>
                <w:rFonts w:ascii="Arial" w:hAnsi="Arial"/>
                <w:b/>
                <w:noProof/>
                <w:sz w:val="16"/>
              </w:rPr>
              <w:t>16 389</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E93C34" w14:textId="77777777" w:rsidR="00594382" w:rsidRDefault="00594382" w:rsidP="00C54AB7">
            <w:pPr>
              <w:jc w:val="right"/>
              <w:rPr>
                <w:rFonts w:ascii="Arial" w:eastAsia="Arial" w:hAnsi="Arial" w:cs="Arial"/>
                <w:b/>
                <w:noProof/>
                <w:sz w:val="16"/>
              </w:rPr>
            </w:pPr>
            <w:r>
              <w:rPr>
                <w:rFonts w:ascii="Arial" w:hAnsi="Arial"/>
                <w:b/>
                <w:noProof/>
                <w:sz w:val="16"/>
              </w:rPr>
              <w:t>43 976</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B79200" w14:textId="77777777" w:rsidR="00594382" w:rsidRDefault="00594382" w:rsidP="00C54AB7">
            <w:pPr>
              <w:jc w:val="right"/>
              <w:rPr>
                <w:rFonts w:ascii="Arial" w:eastAsia="Arial" w:hAnsi="Arial" w:cs="Arial"/>
                <w:b/>
                <w:noProof/>
                <w:sz w:val="16"/>
              </w:rPr>
            </w:pPr>
            <w:r>
              <w:rPr>
                <w:rFonts w:ascii="Arial" w:hAnsi="Arial"/>
                <w:b/>
                <w:noProof/>
                <w:sz w:val="16"/>
              </w:rPr>
              <w:t>43 428</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68CE2F"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0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BAC627" w14:textId="77777777" w:rsidR="00594382" w:rsidRDefault="00594382" w:rsidP="00C54AB7">
            <w:pPr>
              <w:jc w:val="right"/>
              <w:rPr>
                <w:rFonts w:ascii="Arial" w:eastAsia="Arial" w:hAnsi="Arial" w:cs="Arial"/>
                <w:b/>
                <w:noProof/>
                <w:sz w:val="16"/>
              </w:rPr>
            </w:pPr>
            <w:r>
              <w:rPr>
                <w:rFonts w:ascii="Arial" w:hAnsi="Arial"/>
                <w:b/>
                <w:noProof/>
                <w:sz w:val="16"/>
              </w:rPr>
              <w:t>103 793</w:t>
            </w:r>
          </w:p>
        </w:tc>
      </w:tr>
      <w:tr w:rsidR="00594382" w14:paraId="5CF86743" w14:textId="77777777" w:rsidTr="00C54AB7">
        <w:trPr>
          <w:trHeight w:val="300"/>
        </w:trPr>
        <w:tc>
          <w:tcPr>
            <w:tcW w:w="3840" w:type="dxa"/>
            <w:tcBorders>
              <w:top w:val="single" w:sz="4" w:space="0" w:color="000000"/>
              <w:left w:val="nil"/>
              <w:bottom w:val="nil"/>
              <w:right w:val="nil"/>
            </w:tcBorders>
            <w:noWrap/>
            <w:tcMar>
              <w:top w:w="0" w:type="dxa"/>
              <w:left w:w="40" w:type="dxa"/>
              <w:bottom w:w="0" w:type="dxa"/>
              <w:right w:w="40" w:type="dxa"/>
            </w:tcMar>
            <w:vAlign w:val="bottom"/>
            <w:hideMark/>
          </w:tcPr>
          <w:p w14:paraId="5C481C33" w14:textId="77777777" w:rsidR="00594382" w:rsidRDefault="00594382" w:rsidP="00C54AB7">
            <w:pPr>
              <w:rPr>
                <w:rFonts w:ascii="Arial" w:eastAsia="Arial" w:hAnsi="Arial" w:cs="Arial"/>
                <w:noProof/>
                <w:sz w:val="16"/>
              </w:rPr>
            </w:pPr>
            <w:r>
              <w:rPr>
                <w:rFonts w:ascii="Arial" w:hAnsi="Arial"/>
                <w:noProof/>
                <w:sz w:val="16"/>
              </w:rPr>
              <w:t>Převod na dvanáctiměsíční ECL</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56EB09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12793F1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50760B9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BA8004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Borders>
              <w:top w:val="single" w:sz="4" w:space="0" w:color="000000"/>
              <w:left w:val="nil"/>
              <w:bottom w:val="nil"/>
              <w:right w:val="nil"/>
            </w:tcBorders>
            <w:tcMar>
              <w:top w:w="0" w:type="dxa"/>
              <w:left w:w="40" w:type="dxa"/>
              <w:bottom w:w="0" w:type="dxa"/>
              <w:right w:w="40" w:type="dxa"/>
            </w:tcMar>
            <w:vAlign w:val="center"/>
            <w:hideMark/>
          </w:tcPr>
          <w:p w14:paraId="571F0B11"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1352F66F" w14:textId="77777777" w:rsidTr="00C54AB7">
        <w:trPr>
          <w:trHeight w:val="300"/>
        </w:trPr>
        <w:tc>
          <w:tcPr>
            <w:tcW w:w="3840" w:type="dxa"/>
            <w:noWrap/>
            <w:tcMar>
              <w:top w:w="0" w:type="dxa"/>
              <w:left w:w="40" w:type="dxa"/>
              <w:bottom w:w="0" w:type="dxa"/>
              <w:right w:w="40" w:type="dxa"/>
            </w:tcMar>
            <w:vAlign w:val="bottom"/>
            <w:hideMark/>
          </w:tcPr>
          <w:p w14:paraId="409E583F" w14:textId="77777777" w:rsidR="00594382" w:rsidRDefault="00594382" w:rsidP="00C54AB7">
            <w:pPr>
              <w:rPr>
                <w:rFonts w:ascii="Arial" w:eastAsia="Arial" w:hAnsi="Arial" w:cs="Arial"/>
                <w:noProof/>
                <w:sz w:val="16"/>
              </w:rPr>
            </w:pPr>
            <w:r>
              <w:rPr>
                <w:rFonts w:ascii="Arial" w:hAnsi="Arial"/>
                <w:noProof/>
                <w:sz w:val="16"/>
              </w:rPr>
              <w:t>Převod na ECL za dobu trvání, bez úvěrového znehodnocení</w:t>
            </w:r>
          </w:p>
        </w:tc>
        <w:tc>
          <w:tcPr>
            <w:tcW w:w="1350" w:type="dxa"/>
            <w:tcMar>
              <w:top w:w="0" w:type="dxa"/>
              <w:left w:w="40" w:type="dxa"/>
              <w:bottom w:w="0" w:type="dxa"/>
              <w:right w:w="40" w:type="dxa"/>
            </w:tcMar>
            <w:vAlign w:val="center"/>
            <w:hideMark/>
          </w:tcPr>
          <w:p w14:paraId="15AC39BD" w14:textId="77777777" w:rsidR="00594382" w:rsidRDefault="00594382" w:rsidP="00C54AB7">
            <w:pPr>
              <w:jc w:val="right"/>
              <w:rPr>
                <w:rFonts w:ascii="Arial" w:eastAsia="Arial" w:hAnsi="Arial" w:cs="Arial"/>
                <w:noProof/>
                <w:sz w:val="16"/>
              </w:rPr>
            </w:pPr>
            <w:r>
              <w:rPr>
                <w:rFonts w:ascii="Arial" w:hAnsi="Arial"/>
                <w:noProof/>
                <w:sz w:val="16"/>
              </w:rPr>
              <w:t>–5 008</w:t>
            </w:r>
          </w:p>
        </w:tc>
        <w:tc>
          <w:tcPr>
            <w:tcW w:w="1350" w:type="dxa"/>
            <w:tcMar>
              <w:top w:w="0" w:type="dxa"/>
              <w:left w:w="40" w:type="dxa"/>
              <w:bottom w:w="0" w:type="dxa"/>
              <w:right w:w="40" w:type="dxa"/>
            </w:tcMar>
            <w:vAlign w:val="center"/>
            <w:hideMark/>
          </w:tcPr>
          <w:p w14:paraId="0B2FBAC4" w14:textId="77777777" w:rsidR="00594382" w:rsidRDefault="00594382" w:rsidP="00C54AB7">
            <w:pPr>
              <w:jc w:val="right"/>
              <w:rPr>
                <w:rFonts w:ascii="Arial" w:eastAsia="Arial" w:hAnsi="Arial" w:cs="Arial"/>
                <w:noProof/>
                <w:sz w:val="16"/>
              </w:rPr>
            </w:pPr>
            <w:r>
              <w:rPr>
                <w:rFonts w:ascii="Arial" w:hAnsi="Arial"/>
                <w:noProof/>
                <w:sz w:val="16"/>
              </w:rPr>
              <w:t>–1 019</w:t>
            </w:r>
          </w:p>
        </w:tc>
        <w:tc>
          <w:tcPr>
            <w:tcW w:w="1350" w:type="dxa"/>
            <w:tcMar>
              <w:top w:w="0" w:type="dxa"/>
              <w:left w:w="40" w:type="dxa"/>
              <w:bottom w:w="0" w:type="dxa"/>
              <w:right w:w="40" w:type="dxa"/>
            </w:tcMar>
            <w:vAlign w:val="center"/>
            <w:hideMark/>
          </w:tcPr>
          <w:p w14:paraId="411CA00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023440E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29AAAA46" w14:textId="77777777" w:rsidR="00594382" w:rsidRDefault="00594382" w:rsidP="00C54AB7">
            <w:pPr>
              <w:jc w:val="right"/>
              <w:rPr>
                <w:rFonts w:ascii="Arial" w:eastAsia="Arial" w:hAnsi="Arial" w:cs="Arial"/>
                <w:b/>
                <w:noProof/>
                <w:sz w:val="16"/>
              </w:rPr>
            </w:pPr>
            <w:r>
              <w:rPr>
                <w:rFonts w:ascii="Arial" w:hAnsi="Arial"/>
                <w:b/>
                <w:noProof/>
                <w:sz w:val="16"/>
              </w:rPr>
              <w:t>–6 027</w:t>
            </w:r>
          </w:p>
        </w:tc>
      </w:tr>
      <w:tr w:rsidR="00594382" w14:paraId="69A48C64" w14:textId="77777777" w:rsidTr="00C54AB7">
        <w:trPr>
          <w:trHeight w:val="300"/>
        </w:trPr>
        <w:tc>
          <w:tcPr>
            <w:tcW w:w="3840" w:type="dxa"/>
            <w:noWrap/>
            <w:tcMar>
              <w:top w:w="0" w:type="dxa"/>
              <w:left w:w="40" w:type="dxa"/>
              <w:bottom w:w="0" w:type="dxa"/>
              <w:right w:w="40" w:type="dxa"/>
            </w:tcMar>
            <w:vAlign w:val="bottom"/>
            <w:hideMark/>
          </w:tcPr>
          <w:p w14:paraId="70C4B0E0" w14:textId="77777777" w:rsidR="00594382" w:rsidRDefault="00594382" w:rsidP="00C54AB7">
            <w:pPr>
              <w:rPr>
                <w:rFonts w:ascii="Arial" w:eastAsia="Arial" w:hAnsi="Arial" w:cs="Arial"/>
                <w:noProof/>
                <w:sz w:val="16"/>
              </w:rPr>
            </w:pPr>
            <w:r>
              <w:rPr>
                <w:rFonts w:ascii="Arial" w:hAnsi="Arial"/>
                <w:noProof/>
                <w:sz w:val="16"/>
              </w:rPr>
              <w:t>Převod na ECL za dobu trvání, úvěrově znehodnocené</w:t>
            </w:r>
          </w:p>
        </w:tc>
        <w:tc>
          <w:tcPr>
            <w:tcW w:w="1350" w:type="dxa"/>
            <w:tcMar>
              <w:top w:w="0" w:type="dxa"/>
              <w:left w:w="40" w:type="dxa"/>
              <w:bottom w:w="0" w:type="dxa"/>
              <w:right w:w="40" w:type="dxa"/>
            </w:tcMar>
            <w:vAlign w:val="center"/>
            <w:hideMark/>
          </w:tcPr>
          <w:p w14:paraId="44C2763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733CF02B" w14:textId="77777777" w:rsidR="00594382" w:rsidRDefault="00594382" w:rsidP="00C54AB7">
            <w:pPr>
              <w:jc w:val="right"/>
              <w:rPr>
                <w:rFonts w:ascii="Arial" w:eastAsia="Arial" w:hAnsi="Arial" w:cs="Arial"/>
                <w:noProof/>
                <w:sz w:val="16"/>
              </w:rPr>
            </w:pPr>
            <w:r>
              <w:rPr>
                <w:rFonts w:ascii="Arial" w:hAnsi="Arial"/>
                <w:noProof/>
                <w:sz w:val="16"/>
              </w:rPr>
              <w:t>–77</w:t>
            </w:r>
          </w:p>
        </w:tc>
        <w:tc>
          <w:tcPr>
            <w:tcW w:w="1350" w:type="dxa"/>
            <w:tcMar>
              <w:top w:w="0" w:type="dxa"/>
              <w:left w:w="40" w:type="dxa"/>
              <w:bottom w:w="0" w:type="dxa"/>
              <w:right w:w="40" w:type="dxa"/>
            </w:tcMar>
            <w:vAlign w:val="center"/>
            <w:hideMark/>
          </w:tcPr>
          <w:p w14:paraId="03D68E92" w14:textId="77777777" w:rsidR="00594382" w:rsidRDefault="00594382" w:rsidP="00C54AB7">
            <w:pPr>
              <w:jc w:val="right"/>
              <w:rPr>
                <w:rFonts w:ascii="Arial" w:eastAsia="Arial" w:hAnsi="Arial" w:cs="Arial"/>
                <w:noProof/>
                <w:sz w:val="16"/>
              </w:rPr>
            </w:pPr>
            <w:r>
              <w:rPr>
                <w:rFonts w:ascii="Arial" w:hAnsi="Arial"/>
                <w:noProof/>
                <w:sz w:val="16"/>
              </w:rPr>
              <w:t>249</w:t>
            </w:r>
          </w:p>
        </w:tc>
        <w:tc>
          <w:tcPr>
            <w:tcW w:w="1050" w:type="dxa"/>
            <w:tcMar>
              <w:top w:w="0" w:type="dxa"/>
              <w:left w:w="40" w:type="dxa"/>
              <w:bottom w:w="0" w:type="dxa"/>
              <w:right w:w="40" w:type="dxa"/>
            </w:tcMar>
            <w:vAlign w:val="center"/>
            <w:hideMark/>
          </w:tcPr>
          <w:p w14:paraId="59282EB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7594D461" w14:textId="77777777" w:rsidR="00594382" w:rsidRDefault="00594382" w:rsidP="00C54AB7">
            <w:pPr>
              <w:jc w:val="right"/>
              <w:rPr>
                <w:rFonts w:ascii="Arial" w:eastAsia="Arial" w:hAnsi="Arial" w:cs="Arial"/>
                <w:b/>
                <w:noProof/>
                <w:sz w:val="16"/>
              </w:rPr>
            </w:pPr>
            <w:r>
              <w:rPr>
                <w:rFonts w:ascii="Arial" w:hAnsi="Arial"/>
                <w:b/>
                <w:noProof/>
                <w:sz w:val="16"/>
              </w:rPr>
              <w:t>172</w:t>
            </w:r>
          </w:p>
        </w:tc>
      </w:tr>
      <w:tr w:rsidR="00594382" w14:paraId="011B421D" w14:textId="77777777" w:rsidTr="00C54AB7">
        <w:trPr>
          <w:trHeight w:val="300"/>
        </w:trPr>
        <w:tc>
          <w:tcPr>
            <w:tcW w:w="3840" w:type="dxa"/>
            <w:noWrap/>
            <w:tcMar>
              <w:top w:w="0" w:type="dxa"/>
              <w:left w:w="40" w:type="dxa"/>
              <w:bottom w:w="0" w:type="dxa"/>
              <w:right w:w="40" w:type="dxa"/>
            </w:tcMar>
            <w:vAlign w:val="bottom"/>
            <w:hideMark/>
          </w:tcPr>
          <w:p w14:paraId="68AABB9B" w14:textId="77777777" w:rsidR="00594382" w:rsidRDefault="00594382" w:rsidP="00C54AB7">
            <w:pPr>
              <w:rPr>
                <w:rFonts w:ascii="Arial" w:eastAsia="Arial" w:hAnsi="Arial" w:cs="Arial"/>
                <w:noProof/>
                <w:sz w:val="16"/>
              </w:rPr>
            </w:pPr>
            <w:r>
              <w:rPr>
                <w:rFonts w:ascii="Arial" w:hAnsi="Arial"/>
                <w:noProof/>
                <w:sz w:val="16"/>
              </w:rPr>
              <w:t>Čisté ocenění opravné položky</w:t>
            </w:r>
          </w:p>
        </w:tc>
        <w:tc>
          <w:tcPr>
            <w:tcW w:w="1350" w:type="dxa"/>
            <w:tcMar>
              <w:top w:w="0" w:type="dxa"/>
              <w:left w:w="40" w:type="dxa"/>
              <w:bottom w:w="0" w:type="dxa"/>
              <w:right w:w="40" w:type="dxa"/>
            </w:tcMar>
            <w:vAlign w:val="center"/>
            <w:hideMark/>
          </w:tcPr>
          <w:p w14:paraId="78EC1CFF" w14:textId="77777777" w:rsidR="00594382" w:rsidRDefault="00594382" w:rsidP="00C54AB7">
            <w:pPr>
              <w:jc w:val="right"/>
              <w:rPr>
                <w:rFonts w:ascii="Arial" w:eastAsia="Arial" w:hAnsi="Arial" w:cs="Arial"/>
                <w:noProof/>
                <w:sz w:val="16"/>
              </w:rPr>
            </w:pPr>
            <w:r>
              <w:rPr>
                <w:rFonts w:ascii="Arial" w:hAnsi="Arial"/>
                <w:noProof/>
                <w:sz w:val="16"/>
              </w:rPr>
              <w:t>–8 480</w:t>
            </w:r>
          </w:p>
        </w:tc>
        <w:tc>
          <w:tcPr>
            <w:tcW w:w="1350" w:type="dxa"/>
            <w:tcMar>
              <w:top w:w="0" w:type="dxa"/>
              <w:left w:w="40" w:type="dxa"/>
              <w:bottom w:w="0" w:type="dxa"/>
              <w:right w:w="40" w:type="dxa"/>
            </w:tcMar>
            <w:vAlign w:val="center"/>
            <w:hideMark/>
          </w:tcPr>
          <w:p w14:paraId="15214DDD" w14:textId="77777777" w:rsidR="00594382" w:rsidRDefault="00594382" w:rsidP="00C54AB7">
            <w:pPr>
              <w:jc w:val="right"/>
              <w:rPr>
                <w:rFonts w:ascii="Arial" w:eastAsia="Arial" w:hAnsi="Arial" w:cs="Arial"/>
                <w:noProof/>
                <w:sz w:val="16"/>
              </w:rPr>
            </w:pPr>
            <w:r>
              <w:rPr>
                <w:rFonts w:ascii="Arial" w:hAnsi="Arial"/>
                <w:noProof/>
                <w:sz w:val="16"/>
              </w:rPr>
              <w:t>–8 912</w:t>
            </w:r>
          </w:p>
        </w:tc>
        <w:tc>
          <w:tcPr>
            <w:tcW w:w="1350" w:type="dxa"/>
            <w:tcMar>
              <w:top w:w="0" w:type="dxa"/>
              <w:left w:w="40" w:type="dxa"/>
              <w:bottom w:w="0" w:type="dxa"/>
              <w:right w:w="40" w:type="dxa"/>
            </w:tcMar>
            <w:vAlign w:val="center"/>
            <w:hideMark/>
          </w:tcPr>
          <w:p w14:paraId="39B4C810" w14:textId="77777777" w:rsidR="00594382" w:rsidRDefault="00594382" w:rsidP="00C54AB7">
            <w:pPr>
              <w:jc w:val="right"/>
              <w:rPr>
                <w:rFonts w:ascii="Arial" w:eastAsia="Arial" w:hAnsi="Arial" w:cs="Arial"/>
                <w:noProof/>
                <w:sz w:val="16"/>
              </w:rPr>
            </w:pPr>
            <w:r>
              <w:rPr>
                <w:rFonts w:ascii="Arial" w:hAnsi="Arial"/>
                <w:noProof/>
                <w:sz w:val="16"/>
              </w:rPr>
              <w:t>–15 309</w:t>
            </w:r>
          </w:p>
        </w:tc>
        <w:tc>
          <w:tcPr>
            <w:tcW w:w="1050" w:type="dxa"/>
            <w:tcMar>
              <w:top w:w="0" w:type="dxa"/>
              <w:left w:w="40" w:type="dxa"/>
              <w:bottom w:w="0" w:type="dxa"/>
              <w:right w:w="40" w:type="dxa"/>
            </w:tcMar>
            <w:vAlign w:val="center"/>
            <w:hideMark/>
          </w:tcPr>
          <w:p w14:paraId="676BF12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330FD2EB" w14:textId="77777777" w:rsidR="00594382" w:rsidRDefault="00594382" w:rsidP="00C54AB7">
            <w:pPr>
              <w:jc w:val="right"/>
              <w:rPr>
                <w:rFonts w:ascii="Arial" w:eastAsia="Arial" w:hAnsi="Arial" w:cs="Arial"/>
                <w:b/>
                <w:noProof/>
                <w:sz w:val="16"/>
              </w:rPr>
            </w:pPr>
            <w:r>
              <w:rPr>
                <w:rFonts w:ascii="Arial" w:hAnsi="Arial"/>
                <w:b/>
                <w:noProof/>
                <w:sz w:val="16"/>
              </w:rPr>
              <w:t>–32 701</w:t>
            </w:r>
          </w:p>
        </w:tc>
      </w:tr>
      <w:tr w:rsidR="00594382" w14:paraId="63467C8A" w14:textId="77777777" w:rsidTr="00C54AB7">
        <w:trPr>
          <w:trHeight w:val="300"/>
        </w:trPr>
        <w:tc>
          <w:tcPr>
            <w:tcW w:w="3840" w:type="dxa"/>
            <w:noWrap/>
            <w:tcMar>
              <w:top w:w="0" w:type="dxa"/>
              <w:left w:w="40" w:type="dxa"/>
              <w:bottom w:w="0" w:type="dxa"/>
              <w:right w:w="40" w:type="dxa"/>
            </w:tcMar>
            <w:vAlign w:val="bottom"/>
            <w:hideMark/>
          </w:tcPr>
          <w:p w14:paraId="0DC4039E" w14:textId="77777777" w:rsidR="00594382" w:rsidRDefault="00594382" w:rsidP="00C54AB7">
            <w:pPr>
              <w:rPr>
                <w:rFonts w:ascii="Arial" w:eastAsia="Arial" w:hAnsi="Arial" w:cs="Arial"/>
                <w:noProof/>
                <w:sz w:val="16"/>
              </w:rPr>
            </w:pPr>
            <w:r>
              <w:rPr>
                <w:rFonts w:ascii="Arial" w:hAnsi="Arial"/>
                <w:noProof/>
                <w:sz w:val="16"/>
              </w:rPr>
              <w:t>Nově vytvořená nebo nakoupená finanční aktiva</w:t>
            </w:r>
          </w:p>
        </w:tc>
        <w:tc>
          <w:tcPr>
            <w:tcW w:w="1350" w:type="dxa"/>
            <w:tcMar>
              <w:top w:w="0" w:type="dxa"/>
              <w:left w:w="40" w:type="dxa"/>
              <w:bottom w:w="0" w:type="dxa"/>
              <w:right w:w="40" w:type="dxa"/>
            </w:tcMar>
            <w:vAlign w:val="center"/>
            <w:hideMark/>
          </w:tcPr>
          <w:p w14:paraId="33CB76E7" w14:textId="77777777" w:rsidR="00594382" w:rsidRDefault="00594382" w:rsidP="00C54AB7">
            <w:pPr>
              <w:jc w:val="right"/>
              <w:rPr>
                <w:rFonts w:ascii="Arial" w:eastAsia="Arial" w:hAnsi="Arial" w:cs="Arial"/>
                <w:noProof/>
                <w:sz w:val="16"/>
              </w:rPr>
            </w:pPr>
            <w:r>
              <w:rPr>
                <w:rFonts w:ascii="Arial" w:hAnsi="Arial"/>
                <w:noProof/>
                <w:sz w:val="16"/>
              </w:rPr>
              <w:t>504</w:t>
            </w:r>
          </w:p>
        </w:tc>
        <w:tc>
          <w:tcPr>
            <w:tcW w:w="1350" w:type="dxa"/>
            <w:tcMar>
              <w:top w:w="0" w:type="dxa"/>
              <w:left w:w="40" w:type="dxa"/>
              <w:bottom w:w="0" w:type="dxa"/>
              <w:right w:w="40" w:type="dxa"/>
            </w:tcMar>
            <w:vAlign w:val="center"/>
            <w:hideMark/>
          </w:tcPr>
          <w:p w14:paraId="1F9D4B3B" w14:textId="77777777" w:rsidR="00594382" w:rsidRDefault="00594382" w:rsidP="00C54AB7">
            <w:pPr>
              <w:jc w:val="right"/>
              <w:rPr>
                <w:rFonts w:ascii="Arial" w:eastAsia="Arial" w:hAnsi="Arial" w:cs="Arial"/>
                <w:noProof/>
                <w:sz w:val="16"/>
              </w:rPr>
            </w:pPr>
            <w:r>
              <w:rPr>
                <w:rFonts w:ascii="Arial" w:hAnsi="Arial"/>
                <w:noProof/>
                <w:sz w:val="16"/>
              </w:rPr>
              <w:t>1 039</w:t>
            </w:r>
          </w:p>
        </w:tc>
        <w:tc>
          <w:tcPr>
            <w:tcW w:w="1350" w:type="dxa"/>
            <w:tcMar>
              <w:top w:w="0" w:type="dxa"/>
              <w:left w:w="40" w:type="dxa"/>
              <w:bottom w:w="0" w:type="dxa"/>
              <w:right w:w="40" w:type="dxa"/>
            </w:tcMar>
            <w:vAlign w:val="center"/>
            <w:hideMark/>
          </w:tcPr>
          <w:p w14:paraId="705BE75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10C5FE8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16C37404" w14:textId="77777777" w:rsidR="00594382" w:rsidRDefault="00594382" w:rsidP="00C54AB7">
            <w:pPr>
              <w:jc w:val="right"/>
              <w:rPr>
                <w:rFonts w:ascii="Arial" w:eastAsia="Arial" w:hAnsi="Arial" w:cs="Arial"/>
                <w:b/>
                <w:noProof/>
                <w:sz w:val="16"/>
              </w:rPr>
            </w:pPr>
            <w:r>
              <w:rPr>
                <w:rFonts w:ascii="Arial" w:hAnsi="Arial"/>
                <w:b/>
                <w:noProof/>
                <w:sz w:val="16"/>
              </w:rPr>
              <w:t>1 543</w:t>
            </w:r>
          </w:p>
        </w:tc>
      </w:tr>
      <w:tr w:rsidR="00594382" w14:paraId="4660A5F4" w14:textId="77777777" w:rsidTr="00C54AB7">
        <w:trPr>
          <w:trHeight w:val="300"/>
        </w:trPr>
        <w:tc>
          <w:tcPr>
            <w:tcW w:w="3840" w:type="dxa"/>
            <w:noWrap/>
            <w:tcMar>
              <w:top w:w="0" w:type="dxa"/>
              <w:left w:w="40" w:type="dxa"/>
              <w:bottom w:w="0" w:type="dxa"/>
              <w:right w:w="40" w:type="dxa"/>
            </w:tcMar>
            <w:vAlign w:val="bottom"/>
            <w:hideMark/>
          </w:tcPr>
          <w:p w14:paraId="2224B817" w14:textId="77777777" w:rsidR="00594382" w:rsidRDefault="00594382" w:rsidP="00C54AB7">
            <w:pPr>
              <w:rPr>
                <w:rFonts w:ascii="Arial" w:eastAsia="Arial" w:hAnsi="Arial" w:cs="Arial"/>
                <w:noProof/>
                <w:sz w:val="16"/>
              </w:rPr>
            </w:pPr>
            <w:r>
              <w:rPr>
                <w:rFonts w:ascii="Arial" w:hAnsi="Arial"/>
                <w:noProof/>
                <w:sz w:val="16"/>
              </w:rPr>
              <w:t>Finanční aktiva, která byla odúčtována</w:t>
            </w:r>
          </w:p>
        </w:tc>
        <w:tc>
          <w:tcPr>
            <w:tcW w:w="1350" w:type="dxa"/>
            <w:tcMar>
              <w:top w:w="0" w:type="dxa"/>
              <w:left w:w="40" w:type="dxa"/>
              <w:bottom w:w="0" w:type="dxa"/>
              <w:right w:w="40" w:type="dxa"/>
            </w:tcMar>
            <w:vAlign w:val="center"/>
            <w:hideMark/>
          </w:tcPr>
          <w:p w14:paraId="75B70ACA" w14:textId="77777777" w:rsidR="00594382" w:rsidRDefault="00594382" w:rsidP="00C54AB7">
            <w:pPr>
              <w:jc w:val="right"/>
              <w:rPr>
                <w:rFonts w:ascii="Arial" w:eastAsia="Arial" w:hAnsi="Arial" w:cs="Arial"/>
                <w:noProof/>
                <w:sz w:val="16"/>
              </w:rPr>
            </w:pPr>
            <w:r>
              <w:rPr>
                <w:rFonts w:ascii="Arial" w:hAnsi="Arial"/>
                <w:noProof/>
                <w:sz w:val="16"/>
              </w:rPr>
              <w:t>–361</w:t>
            </w:r>
          </w:p>
        </w:tc>
        <w:tc>
          <w:tcPr>
            <w:tcW w:w="1350" w:type="dxa"/>
            <w:tcMar>
              <w:top w:w="0" w:type="dxa"/>
              <w:left w:w="40" w:type="dxa"/>
              <w:bottom w:w="0" w:type="dxa"/>
              <w:right w:w="40" w:type="dxa"/>
            </w:tcMar>
            <w:vAlign w:val="center"/>
            <w:hideMark/>
          </w:tcPr>
          <w:p w14:paraId="0A25EFAE" w14:textId="77777777" w:rsidR="00594382" w:rsidRDefault="00594382" w:rsidP="00C54AB7">
            <w:pPr>
              <w:jc w:val="right"/>
              <w:rPr>
                <w:rFonts w:ascii="Arial" w:eastAsia="Arial" w:hAnsi="Arial" w:cs="Arial"/>
                <w:noProof/>
                <w:sz w:val="16"/>
              </w:rPr>
            </w:pPr>
            <w:r>
              <w:rPr>
                <w:rFonts w:ascii="Arial" w:hAnsi="Arial"/>
                <w:noProof/>
                <w:sz w:val="16"/>
              </w:rPr>
              <w:t>–3 405</w:t>
            </w:r>
          </w:p>
        </w:tc>
        <w:tc>
          <w:tcPr>
            <w:tcW w:w="1350" w:type="dxa"/>
            <w:tcMar>
              <w:top w:w="0" w:type="dxa"/>
              <w:left w:w="40" w:type="dxa"/>
              <w:bottom w:w="0" w:type="dxa"/>
              <w:right w:w="40" w:type="dxa"/>
            </w:tcMar>
            <w:vAlign w:val="center"/>
            <w:hideMark/>
          </w:tcPr>
          <w:p w14:paraId="6C68A945" w14:textId="77777777" w:rsidR="00594382" w:rsidRDefault="00594382" w:rsidP="00C54AB7">
            <w:pPr>
              <w:jc w:val="right"/>
              <w:rPr>
                <w:rFonts w:ascii="Arial" w:eastAsia="Arial" w:hAnsi="Arial" w:cs="Arial"/>
                <w:noProof/>
                <w:sz w:val="16"/>
              </w:rPr>
            </w:pPr>
            <w:r>
              <w:rPr>
                <w:rFonts w:ascii="Arial" w:hAnsi="Arial"/>
                <w:noProof/>
                <w:sz w:val="16"/>
              </w:rPr>
              <w:t>–2 195</w:t>
            </w:r>
          </w:p>
        </w:tc>
        <w:tc>
          <w:tcPr>
            <w:tcW w:w="1050" w:type="dxa"/>
            <w:tcMar>
              <w:top w:w="0" w:type="dxa"/>
              <w:left w:w="40" w:type="dxa"/>
              <w:bottom w:w="0" w:type="dxa"/>
              <w:right w:w="40" w:type="dxa"/>
            </w:tcMar>
            <w:vAlign w:val="center"/>
            <w:hideMark/>
          </w:tcPr>
          <w:p w14:paraId="0632ABB7"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60F23178" w14:textId="77777777" w:rsidR="00594382" w:rsidRDefault="00594382" w:rsidP="00C54AB7">
            <w:pPr>
              <w:jc w:val="right"/>
              <w:rPr>
                <w:rFonts w:ascii="Arial" w:eastAsia="Arial" w:hAnsi="Arial" w:cs="Arial"/>
                <w:b/>
                <w:noProof/>
                <w:sz w:val="16"/>
              </w:rPr>
            </w:pPr>
            <w:r>
              <w:rPr>
                <w:rFonts w:ascii="Arial" w:hAnsi="Arial"/>
                <w:b/>
                <w:noProof/>
                <w:sz w:val="16"/>
              </w:rPr>
              <w:t>–5 961</w:t>
            </w:r>
          </w:p>
        </w:tc>
      </w:tr>
      <w:tr w:rsidR="00594382" w14:paraId="385E80E6" w14:textId="77777777" w:rsidTr="00C54AB7">
        <w:trPr>
          <w:trHeight w:val="300"/>
        </w:trPr>
        <w:tc>
          <w:tcPr>
            <w:tcW w:w="3840" w:type="dxa"/>
            <w:noWrap/>
            <w:tcMar>
              <w:top w:w="0" w:type="dxa"/>
              <w:left w:w="40" w:type="dxa"/>
              <w:bottom w:w="0" w:type="dxa"/>
              <w:right w:w="40" w:type="dxa"/>
            </w:tcMar>
            <w:vAlign w:val="bottom"/>
            <w:hideMark/>
          </w:tcPr>
          <w:p w14:paraId="04CB67EC" w14:textId="77777777" w:rsidR="00594382" w:rsidRDefault="00594382" w:rsidP="00C54AB7">
            <w:pPr>
              <w:rPr>
                <w:rFonts w:ascii="Arial" w:eastAsia="Arial" w:hAnsi="Arial" w:cs="Arial"/>
                <w:noProof/>
                <w:sz w:val="16"/>
              </w:rPr>
            </w:pPr>
            <w:r>
              <w:rPr>
                <w:rFonts w:ascii="Arial" w:hAnsi="Arial"/>
                <w:noProof/>
                <w:sz w:val="16"/>
              </w:rPr>
              <w:t>Odpisy</w:t>
            </w:r>
          </w:p>
        </w:tc>
        <w:tc>
          <w:tcPr>
            <w:tcW w:w="1350" w:type="dxa"/>
            <w:tcMar>
              <w:top w:w="0" w:type="dxa"/>
              <w:left w:w="40" w:type="dxa"/>
              <w:bottom w:w="0" w:type="dxa"/>
              <w:right w:w="40" w:type="dxa"/>
            </w:tcMar>
            <w:vAlign w:val="center"/>
            <w:hideMark/>
          </w:tcPr>
          <w:p w14:paraId="0A5E79E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6576D94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1B7B1EA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5D54225E"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7FB75C57"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0EAF7150" w14:textId="77777777" w:rsidTr="00C54AB7">
        <w:trPr>
          <w:trHeight w:val="300"/>
        </w:trPr>
        <w:tc>
          <w:tcPr>
            <w:tcW w:w="3840" w:type="dxa"/>
            <w:noWrap/>
            <w:tcMar>
              <w:top w:w="0" w:type="dxa"/>
              <w:left w:w="40" w:type="dxa"/>
              <w:bottom w:w="0" w:type="dxa"/>
              <w:right w:w="40" w:type="dxa"/>
            </w:tcMar>
            <w:vAlign w:val="bottom"/>
            <w:hideMark/>
          </w:tcPr>
          <w:p w14:paraId="1C83C4CF" w14:textId="77777777" w:rsidR="00594382" w:rsidRDefault="00594382" w:rsidP="00C54AB7">
            <w:pPr>
              <w:rPr>
                <w:rFonts w:ascii="Arial" w:eastAsia="Arial" w:hAnsi="Arial" w:cs="Arial"/>
                <w:noProof/>
                <w:sz w:val="16"/>
              </w:rPr>
            </w:pPr>
            <w:r>
              <w:rPr>
                <w:rFonts w:ascii="Arial" w:hAnsi="Arial"/>
                <w:noProof/>
                <w:sz w:val="16"/>
              </w:rPr>
              <w:t xml:space="preserve">Kurzové rozdíly </w:t>
            </w:r>
          </w:p>
        </w:tc>
        <w:tc>
          <w:tcPr>
            <w:tcW w:w="1350" w:type="dxa"/>
            <w:tcMar>
              <w:top w:w="0" w:type="dxa"/>
              <w:left w:w="40" w:type="dxa"/>
              <w:bottom w:w="0" w:type="dxa"/>
              <w:right w:w="40" w:type="dxa"/>
            </w:tcMar>
            <w:vAlign w:val="center"/>
            <w:hideMark/>
          </w:tcPr>
          <w:p w14:paraId="0621F718" w14:textId="77777777" w:rsidR="00594382" w:rsidRDefault="00594382" w:rsidP="00C54AB7">
            <w:pPr>
              <w:jc w:val="right"/>
              <w:rPr>
                <w:rFonts w:ascii="Arial" w:eastAsia="Arial" w:hAnsi="Arial" w:cs="Arial"/>
                <w:noProof/>
                <w:sz w:val="16"/>
              </w:rPr>
            </w:pPr>
            <w:r>
              <w:rPr>
                <w:rFonts w:ascii="Arial" w:hAnsi="Arial"/>
                <w:noProof/>
                <w:sz w:val="16"/>
              </w:rPr>
              <w:t>521</w:t>
            </w:r>
          </w:p>
        </w:tc>
        <w:tc>
          <w:tcPr>
            <w:tcW w:w="1350" w:type="dxa"/>
            <w:tcMar>
              <w:top w:w="0" w:type="dxa"/>
              <w:left w:w="40" w:type="dxa"/>
              <w:bottom w:w="0" w:type="dxa"/>
              <w:right w:w="40" w:type="dxa"/>
            </w:tcMar>
            <w:vAlign w:val="center"/>
            <w:hideMark/>
          </w:tcPr>
          <w:p w14:paraId="6011088B" w14:textId="77777777" w:rsidR="00594382" w:rsidRDefault="00594382" w:rsidP="00C54AB7">
            <w:pPr>
              <w:jc w:val="right"/>
              <w:rPr>
                <w:rFonts w:ascii="Arial" w:eastAsia="Arial" w:hAnsi="Arial" w:cs="Arial"/>
                <w:noProof/>
                <w:sz w:val="16"/>
              </w:rPr>
            </w:pPr>
            <w:r>
              <w:rPr>
                <w:rFonts w:ascii="Arial" w:hAnsi="Arial"/>
                <w:noProof/>
                <w:sz w:val="16"/>
              </w:rPr>
              <w:t>1 666</w:t>
            </w:r>
          </w:p>
        </w:tc>
        <w:tc>
          <w:tcPr>
            <w:tcW w:w="1350" w:type="dxa"/>
            <w:tcMar>
              <w:top w:w="0" w:type="dxa"/>
              <w:left w:w="40" w:type="dxa"/>
              <w:bottom w:w="0" w:type="dxa"/>
              <w:right w:w="40" w:type="dxa"/>
            </w:tcMar>
            <w:vAlign w:val="center"/>
            <w:hideMark/>
          </w:tcPr>
          <w:p w14:paraId="08819883" w14:textId="77777777" w:rsidR="00594382" w:rsidRDefault="00594382" w:rsidP="00C54AB7">
            <w:pPr>
              <w:jc w:val="right"/>
              <w:rPr>
                <w:rFonts w:ascii="Arial" w:eastAsia="Arial" w:hAnsi="Arial" w:cs="Arial"/>
                <w:noProof/>
                <w:sz w:val="16"/>
              </w:rPr>
            </w:pPr>
            <w:r>
              <w:rPr>
                <w:rFonts w:ascii="Arial" w:hAnsi="Arial"/>
                <w:noProof/>
                <w:sz w:val="16"/>
              </w:rPr>
              <w:t>2 908</w:t>
            </w:r>
          </w:p>
        </w:tc>
        <w:tc>
          <w:tcPr>
            <w:tcW w:w="1050" w:type="dxa"/>
            <w:tcMar>
              <w:top w:w="0" w:type="dxa"/>
              <w:left w:w="40" w:type="dxa"/>
              <w:bottom w:w="0" w:type="dxa"/>
              <w:right w:w="40" w:type="dxa"/>
            </w:tcMar>
            <w:vAlign w:val="center"/>
            <w:hideMark/>
          </w:tcPr>
          <w:p w14:paraId="6EC48F2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050" w:type="dxa"/>
            <w:tcMar>
              <w:top w:w="0" w:type="dxa"/>
              <w:left w:w="40" w:type="dxa"/>
              <w:bottom w:w="0" w:type="dxa"/>
              <w:right w:w="40" w:type="dxa"/>
            </w:tcMar>
            <w:vAlign w:val="center"/>
            <w:hideMark/>
          </w:tcPr>
          <w:p w14:paraId="05B5133B" w14:textId="77777777" w:rsidR="00594382" w:rsidRDefault="00594382" w:rsidP="00C54AB7">
            <w:pPr>
              <w:jc w:val="right"/>
              <w:rPr>
                <w:rFonts w:ascii="Arial" w:eastAsia="Arial" w:hAnsi="Arial" w:cs="Arial"/>
                <w:b/>
                <w:noProof/>
                <w:sz w:val="16"/>
              </w:rPr>
            </w:pPr>
            <w:r>
              <w:rPr>
                <w:rFonts w:ascii="Arial" w:hAnsi="Arial"/>
                <w:b/>
                <w:noProof/>
                <w:sz w:val="16"/>
              </w:rPr>
              <w:t>5 095</w:t>
            </w:r>
          </w:p>
        </w:tc>
      </w:tr>
      <w:tr w:rsidR="00594382" w14:paraId="296B2CB5" w14:textId="77777777" w:rsidTr="00C54AB7">
        <w:trPr>
          <w:trHeight w:val="300"/>
        </w:trPr>
        <w:tc>
          <w:tcPr>
            <w:tcW w:w="3840" w:type="dxa"/>
            <w:shd w:val="clear" w:color="auto" w:fill="C0C0C0"/>
            <w:noWrap/>
            <w:tcMar>
              <w:top w:w="0" w:type="dxa"/>
              <w:left w:w="40" w:type="dxa"/>
              <w:bottom w:w="0" w:type="dxa"/>
              <w:right w:w="40" w:type="dxa"/>
            </w:tcMar>
            <w:vAlign w:val="bottom"/>
            <w:hideMark/>
          </w:tcPr>
          <w:p w14:paraId="7B9ACA59" w14:textId="77777777" w:rsidR="00594382" w:rsidRDefault="00594382" w:rsidP="00C54AB7">
            <w:pPr>
              <w:rPr>
                <w:rFonts w:ascii="Arial" w:eastAsia="Arial" w:hAnsi="Arial" w:cs="Arial"/>
                <w:b/>
                <w:noProof/>
                <w:sz w:val="16"/>
              </w:rPr>
            </w:pPr>
            <w:r>
              <w:rPr>
                <w:rFonts w:ascii="Arial" w:hAnsi="Arial"/>
                <w:b/>
                <w:noProof/>
                <w:sz w:val="16"/>
              </w:rPr>
              <w:t>Zůstatek k 31. prosinci 2021</w:t>
            </w:r>
          </w:p>
        </w:tc>
        <w:tc>
          <w:tcPr>
            <w:tcW w:w="1350" w:type="dxa"/>
            <w:shd w:val="clear" w:color="auto" w:fill="C0C0C0"/>
            <w:tcMar>
              <w:top w:w="0" w:type="dxa"/>
              <w:left w:w="40" w:type="dxa"/>
              <w:bottom w:w="0" w:type="dxa"/>
              <w:right w:w="40" w:type="dxa"/>
            </w:tcMar>
            <w:vAlign w:val="center"/>
            <w:hideMark/>
          </w:tcPr>
          <w:p w14:paraId="7C51B2B0" w14:textId="77777777" w:rsidR="00594382" w:rsidRDefault="00594382" w:rsidP="00C54AB7">
            <w:pPr>
              <w:jc w:val="right"/>
              <w:rPr>
                <w:rFonts w:ascii="Arial" w:eastAsia="Arial" w:hAnsi="Arial" w:cs="Arial"/>
                <w:b/>
                <w:noProof/>
                <w:sz w:val="16"/>
              </w:rPr>
            </w:pPr>
            <w:r>
              <w:rPr>
                <w:rFonts w:ascii="Arial" w:hAnsi="Arial"/>
                <w:b/>
                <w:noProof/>
                <w:sz w:val="16"/>
              </w:rPr>
              <w:t>3 565</w:t>
            </w:r>
          </w:p>
        </w:tc>
        <w:tc>
          <w:tcPr>
            <w:tcW w:w="1350" w:type="dxa"/>
            <w:shd w:val="clear" w:color="auto" w:fill="C0C0C0"/>
            <w:tcMar>
              <w:top w:w="0" w:type="dxa"/>
              <w:left w:w="40" w:type="dxa"/>
              <w:bottom w:w="0" w:type="dxa"/>
              <w:right w:w="40" w:type="dxa"/>
            </w:tcMar>
            <w:vAlign w:val="center"/>
            <w:hideMark/>
          </w:tcPr>
          <w:p w14:paraId="6540FB9A" w14:textId="77777777" w:rsidR="00594382" w:rsidRDefault="00594382" w:rsidP="00C54AB7">
            <w:pPr>
              <w:jc w:val="right"/>
              <w:rPr>
                <w:rFonts w:ascii="Arial" w:eastAsia="Arial" w:hAnsi="Arial" w:cs="Arial"/>
                <w:b/>
                <w:noProof/>
                <w:sz w:val="16"/>
              </w:rPr>
            </w:pPr>
            <w:r>
              <w:rPr>
                <w:rFonts w:ascii="Arial" w:hAnsi="Arial"/>
                <w:b/>
                <w:noProof/>
                <w:sz w:val="16"/>
              </w:rPr>
              <w:t>33 268</w:t>
            </w:r>
          </w:p>
        </w:tc>
        <w:tc>
          <w:tcPr>
            <w:tcW w:w="1350" w:type="dxa"/>
            <w:shd w:val="clear" w:color="auto" w:fill="C0C0C0"/>
            <w:tcMar>
              <w:top w:w="0" w:type="dxa"/>
              <w:left w:w="40" w:type="dxa"/>
              <w:bottom w:w="0" w:type="dxa"/>
              <w:right w:w="40" w:type="dxa"/>
            </w:tcMar>
            <w:vAlign w:val="center"/>
            <w:hideMark/>
          </w:tcPr>
          <w:p w14:paraId="090131EB" w14:textId="77777777" w:rsidR="00594382" w:rsidRDefault="00594382" w:rsidP="00C54AB7">
            <w:pPr>
              <w:jc w:val="right"/>
              <w:rPr>
                <w:rFonts w:ascii="Arial" w:eastAsia="Arial" w:hAnsi="Arial" w:cs="Arial"/>
                <w:b/>
                <w:noProof/>
                <w:sz w:val="16"/>
              </w:rPr>
            </w:pPr>
            <w:r>
              <w:rPr>
                <w:rFonts w:ascii="Arial" w:hAnsi="Arial"/>
                <w:b/>
                <w:noProof/>
                <w:sz w:val="16"/>
              </w:rPr>
              <w:t>29 081</w:t>
            </w:r>
          </w:p>
        </w:tc>
        <w:tc>
          <w:tcPr>
            <w:tcW w:w="1050" w:type="dxa"/>
            <w:shd w:val="clear" w:color="auto" w:fill="C0C0C0"/>
            <w:tcMar>
              <w:top w:w="0" w:type="dxa"/>
              <w:left w:w="40" w:type="dxa"/>
              <w:bottom w:w="0" w:type="dxa"/>
              <w:right w:w="40" w:type="dxa"/>
            </w:tcMar>
            <w:vAlign w:val="center"/>
            <w:hideMark/>
          </w:tcPr>
          <w:p w14:paraId="0DE4B83A"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050" w:type="dxa"/>
            <w:shd w:val="clear" w:color="auto" w:fill="C0C0C0"/>
            <w:tcMar>
              <w:top w:w="0" w:type="dxa"/>
              <w:left w:w="40" w:type="dxa"/>
              <w:bottom w:w="0" w:type="dxa"/>
              <w:right w:w="40" w:type="dxa"/>
            </w:tcMar>
            <w:vAlign w:val="center"/>
            <w:hideMark/>
          </w:tcPr>
          <w:p w14:paraId="1A7C30DC" w14:textId="77777777" w:rsidR="00594382" w:rsidRDefault="00594382" w:rsidP="00C54AB7">
            <w:pPr>
              <w:jc w:val="right"/>
              <w:rPr>
                <w:rFonts w:ascii="Arial" w:eastAsia="Arial" w:hAnsi="Arial" w:cs="Arial"/>
                <w:b/>
                <w:noProof/>
                <w:sz w:val="16"/>
              </w:rPr>
            </w:pPr>
            <w:r>
              <w:rPr>
                <w:rFonts w:ascii="Arial" w:hAnsi="Arial"/>
                <w:b/>
                <w:noProof/>
                <w:sz w:val="16"/>
              </w:rPr>
              <w:t>65 914</w:t>
            </w:r>
          </w:p>
        </w:tc>
      </w:tr>
      <w:tr w:rsidR="00594382" w14:paraId="5ECAEAB4" w14:textId="77777777" w:rsidTr="00C54AB7">
        <w:trPr>
          <w:trHeight w:val="300"/>
        </w:trPr>
        <w:tc>
          <w:tcPr>
            <w:tcW w:w="9990" w:type="dxa"/>
            <w:gridSpan w:val="6"/>
            <w:tcMar>
              <w:top w:w="0" w:type="dxa"/>
              <w:left w:w="0" w:type="dxa"/>
              <w:bottom w:w="0" w:type="dxa"/>
              <w:right w:w="0" w:type="dxa"/>
            </w:tcMar>
            <w:vAlign w:val="bottom"/>
          </w:tcPr>
          <w:p w14:paraId="0F9EEBDB" w14:textId="77777777" w:rsidR="00594382" w:rsidRDefault="00594382" w:rsidP="00C54AB7">
            <w:pPr>
              <w:rPr>
                <w:rFonts w:ascii="Arial" w:eastAsia="Arial" w:hAnsi="Arial" w:cs="Arial"/>
                <w:noProof/>
                <w:sz w:val="16"/>
              </w:rPr>
            </w:pPr>
          </w:p>
        </w:tc>
      </w:tr>
    </w:tbl>
    <w:p w14:paraId="299AD36F" w14:textId="77777777" w:rsidR="00594382" w:rsidRDefault="00594382" w:rsidP="00594382">
      <w:pPr>
        <w:pStyle w:val="Notes"/>
        <w:pageBreakBefore/>
        <w:numPr>
          <w:ilvl w:val="0"/>
          <w:numId w:val="0"/>
        </w:numPr>
        <w:ind w:left="432" w:hanging="432"/>
        <w:rPr>
          <w:noProof/>
          <w:bdr w:val="none" w:sz="0" w:space="0" w:color="auto" w:frame="1"/>
        </w:rPr>
      </w:pPr>
      <w:bookmarkStart w:id="244" w:name="RG_MARKER_70395"/>
      <w:bookmarkStart w:id="245" w:name="RG_MARKER_70316"/>
      <w:r>
        <w:rPr>
          <w:noProof/>
          <w:bdr w:val="none" w:sz="0" w:space="0" w:color="auto" w:frame="1"/>
        </w:rPr>
        <w:t>8</w:t>
      </w:r>
      <w:bookmarkEnd w:id="244"/>
      <w:bookmarkEnd w:id="245"/>
      <w:r>
        <w:rPr>
          <w:noProof/>
        </w:rPr>
        <w:tab/>
      </w:r>
      <w:r>
        <w:rPr>
          <w:noProof/>
          <w:bdr w:val="none" w:sz="0" w:space="0" w:color="auto" w:frame="1"/>
        </w:rPr>
        <w:t>Akcie a ost. cenné papíry s proměnlivým výnosem</w:t>
      </w:r>
    </w:p>
    <w:p w14:paraId="33AE0D36" w14:textId="77777777" w:rsidR="00594382" w:rsidRDefault="00594382" w:rsidP="00594382">
      <w:pPr>
        <w:spacing w:before="60" w:after="60"/>
        <w:jc w:val="both"/>
        <w:rPr>
          <w:rFonts w:ascii="Arial" w:hAnsi="Arial"/>
          <w:noProof/>
          <w:sz w:val="16"/>
          <w:bdr w:val="none" w:sz="0" w:space="0" w:color="auto" w:frame="1"/>
        </w:rPr>
      </w:pPr>
    </w:p>
    <w:p w14:paraId="373D99D3"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Následující tabulka obsahuje sesouhlasení kapitálových investic mezi počátečním a konečným zůstatkem:</w:t>
      </w:r>
    </w:p>
    <w:tbl>
      <w:tblPr>
        <w:tblStyle w:val="CDMRange114"/>
        <w:tblW w:w="5000" w:type="pct"/>
        <w:tblLayout w:type="fixed"/>
        <w:tblLook w:val="0600" w:firstRow="0" w:lastRow="0" w:firstColumn="0" w:lastColumn="0" w:noHBand="1" w:noVBand="1"/>
      </w:tblPr>
      <w:tblGrid>
        <w:gridCol w:w="5631"/>
        <w:gridCol w:w="1348"/>
        <w:gridCol w:w="1362"/>
        <w:gridCol w:w="1377"/>
      </w:tblGrid>
      <w:tr w:rsidR="00594382" w14:paraId="1278AA18" w14:textId="77777777" w:rsidTr="00C54AB7">
        <w:trPr>
          <w:trHeight w:val="450"/>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142F8E3"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152F003" w14:textId="77777777" w:rsidR="00594382" w:rsidRDefault="00594382" w:rsidP="00C54AB7">
            <w:pPr>
              <w:jc w:val="right"/>
              <w:rPr>
                <w:rFonts w:ascii="Arial" w:eastAsia="Arial" w:hAnsi="Arial" w:cs="Arial"/>
                <w:b/>
                <w:noProof/>
                <w:sz w:val="16"/>
              </w:rPr>
            </w:pPr>
            <w:r>
              <w:rPr>
                <w:rFonts w:ascii="Arial" w:hAnsi="Arial"/>
                <w:b/>
                <w:noProof/>
                <w:sz w:val="16"/>
              </w:rPr>
              <w:t>Fondy rizikového kapitálu</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CE6ADF" w14:textId="77777777" w:rsidR="00594382" w:rsidRDefault="00594382" w:rsidP="00C54AB7">
            <w:pPr>
              <w:jc w:val="right"/>
              <w:rPr>
                <w:rFonts w:ascii="Arial" w:eastAsia="Arial" w:hAnsi="Arial" w:cs="Arial"/>
                <w:b/>
                <w:noProof/>
                <w:sz w:val="16"/>
              </w:rPr>
            </w:pPr>
            <w:r>
              <w:rPr>
                <w:rFonts w:ascii="Arial" w:hAnsi="Arial"/>
                <w:b/>
                <w:noProof/>
                <w:sz w:val="16"/>
              </w:rPr>
              <w:t>Přímé kapitálové investice</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AE6C74D"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67AC1476"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A221B62" w14:textId="77777777" w:rsidR="00594382" w:rsidRDefault="00594382" w:rsidP="00C54AB7">
            <w:pPr>
              <w:rPr>
                <w:rFonts w:ascii="Arial" w:eastAsia="Arial" w:hAnsi="Arial" w:cs="Arial"/>
                <w:b/>
                <w:noProof/>
                <w:sz w:val="16"/>
              </w:rPr>
            </w:pPr>
            <w:r>
              <w:rPr>
                <w:rFonts w:ascii="Arial" w:hAnsi="Arial"/>
                <w:b/>
                <w:noProof/>
                <w:sz w:val="16"/>
              </w:rPr>
              <w:t>Cena k 1. lednu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814F13" w14:textId="77777777" w:rsidR="00594382" w:rsidRDefault="00594382" w:rsidP="00C54AB7">
            <w:pPr>
              <w:jc w:val="right"/>
              <w:rPr>
                <w:rFonts w:ascii="Arial" w:eastAsia="Arial" w:hAnsi="Arial" w:cs="Arial"/>
                <w:b/>
                <w:noProof/>
                <w:sz w:val="16"/>
              </w:rPr>
            </w:pPr>
            <w:r>
              <w:rPr>
                <w:rFonts w:ascii="Arial" w:hAnsi="Arial"/>
                <w:b/>
                <w:noProof/>
                <w:sz w:val="16"/>
              </w:rPr>
              <w:t>493 161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C368E4" w14:textId="77777777" w:rsidR="00594382" w:rsidRDefault="00594382" w:rsidP="00C54AB7">
            <w:pPr>
              <w:jc w:val="right"/>
              <w:rPr>
                <w:rFonts w:ascii="Arial" w:eastAsia="Arial" w:hAnsi="Arial" w:cs="Arial"/>
                <w:b/>
                <w:noProof/>
                <w:sz w:val="16"/>
              </w:rPr>
            </w:pPr>
            <w:r>
              <w:rPr>
                <w:rFonts w:ascii="Arial" w:hAnsi="Arial"/>
                <w:b/>
                <w:noProof/>
                <w:sz w:val="16"/>
              </w:rPr>
              <w:t>77 478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9BB643" w14:textId="77777777" w:rsidR="00594382" w:rsidRDefault="00594382" w:rsidP="00C54AB7">
            <w:pPr>
              <w:jc w:val="right"/>
              <w:rPr>
                <w:rFonts w:ascii="Arial" w:eastAsia="Arial" w:hAnsi="Arial" w:cs="Arial"/>
                <w:b/>
                <w:noProof/>
                <w:sz w:val="16"/>
              </w:rPr>
            </w:pPr>
            <w:r>
              <w:rPr>
                <w:rFonts w:ascii="Arial" w:hAnsi="Arial"/>
                <w:b/>
                <w:noProof/>
                <w:sz w:val="16"/>
              </w:rPr>
              <w:t>570 639</w:t>
            </w:r>
          </w:p>
        </w:tc>
      </w:tr>
      <w:tr w:rsidR="00594382" w14:paraId="4A103E38" w14:textId="77777777" w:rsidTr="00C54AB7">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4F99DC4A" w14:textId="77777777" w:rsidR="00594382" w:rsidRDefault="00594382" w:rsidP="00C54AB7">
            <w:pPr>
              <w:rPr>
                <w:rFonts w:ascii="Arial" w:eastAsia="Arial" w:hAnsi="Arial" w:cs="Arial"/>
                <w:noProof/>
                <w:sz w:val="16"/>
              </w:rPr>
            </w:pPr>
            <w:r>
              <w:rPr>
                <w:rFonts w:ascii="Arial" w:hAnsi="Arial"/>
                <w:noProof/>
                <w:sz w:val="16"/>
              </w:rPr>
              <w:t>Výplaty</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5CA4F286" w14:textId="77777777" w:rsidR="00594382" w:rsidRDefault="00594382" w:rsidP="00C54AB7">
            <w:pPr>
              <w:jc w:val="right"/>
              <w:rPr>
                <w:rFonts w:ascii="Arial" w:eastAsia="Arial" w:hAnsi="Arial" w:cs="Arial"/>
                <w:noProof/>
                <w:sz w:val="16"/>
              </w:rPr>
            </w:pPr>
            <w:r>
              <w:rPr>
                <w:rFonts w:ascii="Arial" w:hAnsi="Arial"/>
                <w:noProof/>
                <w:sz w:val="16"/>
              </w:rPr>
              <w:t>139 935</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3EF8F13F" w14:textId="77777777" w:rsidR="00594382" w:rsidRDefault="00594382" w:rsidP="00C54AB7">
            <w:pPr>
              <w:jc w:val="right"/>
              <w:rPr>
                <w:rFonts w:ascii="Arial" w:eastAsia="Arial" w:hAnsi="Arial" w:cs="Arial"/>
                <w:noProof/>
                <w:sz w:val="16"/>
              </w:rPr>
            </w:pPr>
            <w:r>
              <w:rPr>
                <w:rFonts w:ascii="Arial" w:hAnsi="Arial"/>
                <w:noProof/>
                <w:sz w:val="16"/>
              </w:rPr>
              <w:t>-</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6F4BCD4F" w14:textId="77777777" w:rsidR="00594382" w:rsidRDefault="00594382" w:rsidP="00C54AB7">
            <w:pPr>
              <w:jc w:val="right"/>
              <w:rPr>
                <w:rFonts w:ascii="Arial" w:eastAsia="Arial" w:hAnsi="Arial" w:cs="Arial"/>
                <w:noProof/>
                <w:sz w:val="16"/>
              </w:rPr>
            </w:pPr>
            <w:r>
              <w:rPr>
                <w:rFonts w:ascii="Arial" w:hAnsi="Arial"/>
                <w:noProof/>
                <w:sz w:val="16"/>
              </w:rPr>
              <w:t>139 935</w:t>
            </w:r>
          </w:p>
        </w:tc>
      </w:tr>
      <w:tr w:rsidR="00594382" w14:paraId="04106EF7" w14:textId="77777777" w:rsidTr="00C54AB7">
        <w:trPr>
          <w:trHeight w:val="255"/>
        </w:trPr>
        <w:tc>
          <w:tcPr>
            <w:tcW w:w="5775" w:type="dxa"/>
            <w:tcMar>
              <w:top w:w="0" w:type="dxa"/>
              <w:left w:w="40" w:type="dxa"/>
              <w:bottom w:w="0" w:type="dxa"/>
              <w:right w:w="40" w:type="dxa"/>
            </w:tcMar>
            <w:vAlign w:val="center"/>
            <w:hideMark/>
          </w:tcPr>
          <w:p w14:paraId="6C2FC12F" w14:textId="77777777" w:rsidR="00594382" w:rsidRDefault="00594382" w:rsidP="00C54AB7">
            <w:pPr>
              <w:rPr>
                <w:rFonts w:ascii="Arial" w:eastAsia="Arial" w:hAnsi="Arial" w:cs="Arial"/>
                <w:noProof/>
                <w:sz w:val="16"/>
              </w:rPr>
            </w:pPr>
            <w:r>
              <w:rPr>
                <w:rFonts w:ascii="Arial" w:hAnsi="Arial"/>
                <w:noProof/>
                <w:sz w:val="16"/>
              </w:rPr>
              <w:t>Splátky/prodej</w:t>
            </w:r>
          </w:p>
        </w:tc>
        <w:tc>
          <w:tcPr>
            <w:tcW w:w="1380" w:type="dxa"/>
            <w:tcMar>
              <w:top w:w="0" w:type="dxa"/>
              <w:left w:w="40" w:type="dxa"/>
              <w:bottom w:w="0" w:type="dxa"/>
              <w:right w:w="40" w:type="dxa"/>
            </w:tcMar>
            <w:vAlign w:val="center"/>
            <w:hideMark/>
          </w:tcPr>
          <w:p w14:paraId="7F1315EA" w14:textId="77777777" w:rsidR="00594382" w:rsidRDefault="00594382" w:rsidP="00C54AB7">
            <w:pPr>
              <w:jc w:val="right"/>
              <w:rPr>
                <w:rFonts w:ascii="Arial" w:eastAsia="Arial" w:hAnsi="Arial" w:cs="Arial"/>
                <w:noProof/>
                <w:sz w:val="16"/>
              </w:rPr>
            </w:pPr>
            <w:r>
              <w:rPr>
                <w:rFonts w:ascii="Arial" w:hAnsi="Arial"/>
                <w:noProof/>
                <w:sz w:val="16"/>
              </w:rPr>
              <w:t>-74 959</w:t>
            </w:r>
          </w:p>
        </w:tc>
        <w:tc>
          <w:tcPr>
            <w:tcW w:w="1395" w:type="dxa"/>
            <w:tcMar>
              <w:top w:w="0" w:type="dxa"/>
              <w:left w:w="40" w:type="dxa"/>
              <w:bottom w:w="0" w:type="dxa"/>
              <w:right w:w="40" w:type="dxa"/>
            </w:tcMar>
            <w:vAlign w:val="center"/>
            <w:hideMark/>
          </w:tcPr>
          <w:p w14:paraId="1A3CBD4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410" w:type="dxa"/>
            <w:tcMar>
              <w:top w:w="0" w:type="dxa"/>
              <w:left w:w="40" w:type="dxa"/>
              <w:bottom w:w="0" w:type="dxa"/>
              <w:right w:w="40" w:type="dxa"/>
            </w:tcMar>
            <w:vAlign w:val="center"/>
            <w:hideMark/>
          </w:tcPr>
          <w:p w14:paraId="2737003A" w14:textId="77777777" w:rsidR="00594382" w:rsidRDefault="00594382" w:rsidP="00C54AB7">
            <w:pPr>
              <w:jc w:val="right"/>
              <w:rPr>
                <w:rFonts w:ascii="Arial" w:eastAsia="Arial" w:hAnsi="Arial" w:cs="Arial"/>
                <w:noProof/>
                <w:sz w:val="16"/>
              </w:rPr>
            </w:pPr>
            <w:r>
              <w:rPr>
                <w:rFonts w:ascii="Arial" w:hAnsi="Arial"/>
                <w:noProof/>
                <w:sz w:val="16"/>
              </w:rPr>
              <w:t>-74 959</w:t>
            </w:r>
          </w:p>
        </w:tc>
      </w:tr>
      <w:tr w:rsidR="00594382" w14:paraId="5D0E2EC2" w14:textId="77777777" w:rsidTr="00C54AB7">
        <w:trPr>
          <w:trHeight w:val="255"/>
        </w:trPr>
        <w:tc>
          <w:tcPr>
            <w:tcW w:w="5775" w:type="dxa"/>
            <w:tcMar>
              <w:top w:w="0" w:type="dxa"/>
              <w:left w:w="40" w:type="dxa"/>
              <w:bottom w:w="0" w:type="dxa"/>
              <w:right w:w="40" w:type="dxa"/>
            </w:tcMar>
            <w:vAlign w:val="center"/>
            <w:hideMark/>
          </w:tcPr>
          <w:p w14:paraId="057DAE8F" w14:textId="77777777" w:rsidR="00594382" w:rsidRDefault="00594382" w:rsidP="00C54AB7">
            <w:pPr>
              <w:rPr>
                <w:rFonts w:ascii="Arial" w:eastAsia="Arial" w:hAnsi="Arial" w:cs="Arial"/>
                <w:noProof/>
                <w:sz w:val="16"/>
              </w:rPr>
            </w:pPr>
            <w:r>
              <w:rPr>
                <w:rFonts w:ascii="Arial" w:hAnsi="Arial"/>
                <w:noProof/>
                <w:sz w:val="16"/>
              </w:rPr>
              <w:t>Kapitálový swap</w:t>
            </w:r>
          </w:p>
        </w:tc>
        <w:tc>
          <w:tcPr>
            <w:tcW w:w="1380" w:type="dxa"/>
            <w:tcMar>
              <w:top w:w="0" w:type="dxa"/>
              <w:left w:w="40" w:type="dxa"/>
              <w:bottom w:w="0" w:type="dxa"/>
              <w:right w:w="40" w:type="dxa"/>
            </w:tcMar>
            <w:vAlign w:val="center"/>
            <w:hideMark/>
          </w:tcPr>
          <w:p w14:paraId="419E5999"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95" w:type="dxa"/>
            <w:tcMar>
              <w:top w:w="0" w:type="dxa"/>
              <w:left w:w="40" w:type="dxa"/>
              <w:bottom w:w="0" w:type="dxa"/>
              <w:right w:w="40" w:type="dxa"/>
            </w:tcMar>
            <w:vAlign w:val="center"/>
            <w:hideMark/>
          </w:tcPr>
          <w:p w14:paraId="72E01E84" w14:textId="77777777" w:rsidR="00594382" w:rsidRDefault="00594382" w:rsidP="00C54AB7">
            <w:pPr>
              <w:jc w:val="right"/>
              <w:rPr>
                <w:rFonts w:ascii="Arial" w:eastAsia="Arial" w:hAnsi="Arial" w:cs="Arial"/>
                <w:noProof/>
                <w:sz w:val="16"/>
              </w:rPr>
            </w:pPr>
            <w:r>
              <w:rPr>
                <w:rFonts w:ascii="Arial" w:hAnsi="Arial"/>
                <w:noProof/>
                <w:sz w:val="16"/>
              </w:rPr>
              <w:t>3 598</w:t>
            </w:r>
          </w:p>
        </w:tc>
        <w:tc>
          <w:tcPr>
            <w:tcW w:w="1410" w:type="dxa"/>
            <w:tcMar>
              <w:top w:w="0" w:type="dxa"/>
              <w:left w:w="40" w:type="dxa"/>
              <w:bottom w:w="0" w:type="dxa"/>
              <w:right w:w="40" w:type="dxa"/>
            </w:tcMar>
            <w:vAlign w:val="center"/>
            <w:hideMark/>
          </w:tcPr>
          <w:p w14:paraId="1AFFA94A" w14:textId="77777777" w:rsidR="00594382" w:rsidRDefault="00594382" w:rsidP="00C54AB7">
            <w:pPr>
              <w:jc w:val="right"/>
              <w:rPr>
                <w:rFonts w:ascii="Arial" w:eastAsia="Arial" w:hAnsi="Arial" w:cs="Arial"/>
                <w:noProof/>
                <w:sz w:val="16"/>
              </w:rPr>
            </w:pPr>
            <w:r>
              <w:rPr>
                <w:rFonts w:ascii="Arial" w:hAnsi="Arial"/>
                <w:noProof/>
                <w:sz w:val="16"/>
              </w:rPr>
              <w:t>3 598</w:t>
            </w:r>
          </w:p>
        </w:tc>
      </w:tr>
      <w:tr w:rsidR="00594382" w14:paraId="379B4600" w14:textId="77777777" w:rsidTr="00C54AB7">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0424AF22" w14:textId="77777777" w:rsidR="00594382" w:rsidRDefault="00594382" w:rsidP="00C54AB7">
            <w:pPr>
              <w:rPr>
                <w:rFonts w:ascii="Arial" w:eastAsia="Arial" w:hAnsi="Arial" w:cs="Arial"/>
                <w:noProof/>
                <w:sz w:val="16"/>
              </w:rPr>
            </w:pPr>
            <w:r>
              <w:rPr>
                <w:rFonts w:ascii="Arial" w:hAnsi="Arial"/>
                <w:noProof/>
                <w:sz w:val="16"/>
              </w:rPr>
              <w:t xml:space="preserve">Kurzové rozdíly </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0E5F58FC" w14:textId="77777777" w:rsidR="00594382" w:rsidRDefault="00594382" w:rsidP="00C54AB7">
            <w:pPr>
              <w:jc w:val="right"/>
              <w:rPr>
                <w:rFonts w:ascii="Arial" w:eastAsia="Arial" w:hAnsi="Arial" w:cs="Arial"/>
                <w:noProof/>
                <w:sz w:val="16"/>
              </w:rPr>
            </w:pPr>
            <w:r>
              <w:rPr>
                <w:rFonts w:ascii="Arial" w:hAnsi="Arial"/>
                <w:noProof/>
                <w:sz w:val="16"/>
              </w:rPr>
              <w:t>22 397</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7AE586C6" w14:textId="77777777" w:rsidR="00594382" w:rsidRDefault="00594382" w:rsidP="00C54AB7">
            <w:pPr>
              <w:jc w:val="right"/>
              <w:rPr>
                <w:rFonts w:ascii="Arial" w:eastAsia="Arial" w:hAnsi="Arial" w:cs="Arial"/>
                <w:noProof/>
                <w:sz w:val="16"/>
              </w:rPr>
            </w:pPr>
            <w:r>
              <w:rPr>
                <w:rFonts w:ascii="Arial" w:hAnsi="Arial"/>
                <w:noProof/>
                <w:sz w:val="16"/>
              </w:rPr>
              <w:t>635</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527041DB" w14:textId="77777777" w:rsidR="00594382" w:rsidRDefault="00594382" w:rsidP="00C54AB7">
            <w:pPr>
              <w:jc w:val="right"/>
              <w:rPr>
                <w:rFonts w:ascii="Arial" w:eastAsia="Arial" w:hAnsi="Arial" w:cs="Arial"/>
                <w:noProof/>
                <w:sz w:val="16"/>
              </w:rPr>
            </w:pPr>
            <w:r>
              <w:rPr>
                <w:rFonts w:ascii="Arial" w:hAnsi="Arial"/>
                <w:noProof/>
                <w:sz w:val="16"/>
              </w:rPr>
              <w:t>23 032</w:t>
            </w:r>
          </w:p>
        </w:tc>
      </w:tr>
      <w:tr w:rsidR="00594382" w14:paraId="6FD4866D"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D946DD" w14:textId="77777777" w:rsidR="00594382" w:rsidRDefault="00594382" w:rsidP="00C54AB7">
            <w:pPr>
              <w:rPr>
                <w:rFonts w:ascii="Arial" w:eastAsia="Arial" w:hAnsi="Arial" w:cs="Arial"/>
                <w:b/>
                <w:noProof/>
                <w:sz w:val="16"/>
              </w:rPr>
            </w:pPr>
            <w:r>
              <w:rPr>
                <w:rFonts w:ascii="Arial" w:hAnsi="Arial"/>
                <w:b/>
                <w:noProof/>
                <w:sz w:val="16"/>
              </w:rPr>
              <w:t>Cena k 31. prosinci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C807675" w14:textId="77777777" w:rsidR="00594382" w:rsidRDefault="00594382" w:rsidP="00C54AB7">
            <w:pPr>
              <w:jc w:val="right"/>
              <w:rPr>
                <w:rFonts w:ascii="Arial" w:eastAsia="Arial" w:hAnsi="Arial" w:cs="Arial"/>
                <w:b/>
                <w:noProof/>
                <w:sz w:val="16"/>
              </w:rPr>
            </w:pPr>
            <w:r>
              <w:rPr>
                <w:rFonts w:ascii="Arial" w:hAnsi="Arial"/>
                <w:b/>
                <w:noProof/>
                <w:sz w:val="16"/>
              </w:rPr>
              <w:t>580 534</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74D4F1B" w14:textId="77777777" w:rsidR="00594382" w:rsidRDefault="00594382" w:rsidP="00C54AB7">
            <w:pPr>
              <w:jc w:val="right"/>
              <w:rPr>
                <w:rFonts w:ascii="Arial" w:eastAsia="Arial" w:hAnsi="Arial" w:cs="Arial"/>
                <w:b/>
                <w:noProof/>
                <w:sz w:val="16"/>
              </w:rPr>
            </w:pPr>
            <w:r>
              <w:rPr>
                <w:rFonts w:ascii="Arial" w:hAnsi="Arial"/>
                <w:b/>
                <w:noProof/>
                <w:sz w:val="16"/>
              </w:rPr>
              <w:t>81 711</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BE08829" w14:textId="77777777" w:rsidR="00594382" w:rsidRDefault="00594382" w:rsidP="00C54AB7">
            <w:pPr>
              <w:jc w:val="right"/>
              <w:rPr>
                <w:rFonts w:ascii="Arial" w:eastAsia="Arial" w:hAnsi="Arial" w:cs="Arial"/>
                <w:b/>
                <w:noProof/>
                <w:sz w:val="16"/>
              </w:rPr>
            </w:pPr>
            <w:r>
              <w:rPr>
                <w:rFonts w:ascii="Arial" w:hAnsi="Arial"/>
                <w:b/>
                <w:noProof/>
                <w:sz w:val="16"/>
              </w:rPr>
              <w:t>662 245</w:t>
            </w:r>
          </w:p>
        </w:tc>
      </w:tr>
      <w:tr w:rsidR="00594382" w14:paraId="21C56D29" w14:textId="77777777" w:rsidTr="00C54AB7">
        <w:trPr>
          <w:trHeight w:val="255"/>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4735F56A" w14:textId="77777777" w:rsidR="00594382" w:rsidRDefault="00594382" w:rsidP="00C54AB7">
            <w:pPr>
              <w:rPr>
                <w:rFonts w:ascii="Arial" w:eastAsia="Arial" w:hAnsi="Arial" w:cs="Arial"/>
                <w:b/>
                <w:noProof/>
                <w:sz w:val="16"/>
              </w:rPr>
            </w:pPr>
          </w:p>
        </w:tc>
        <w:tc>
          <w:tcPr>
            <w:tcW w:w="1380" w:type="dxa"/>
            <w:tcBorders>
              <w:top w:val="single" w:sz="4" w:space="0" w:color="000000"/>
              <w:left w:val="nil"/>
              <w:bottom w:val="single" w:sz="4" w:space="0" w:color="000000"/>
              <w:right w:val="nil"/>
            </w:tcBorders>
            <w:tcMar>
              <w:top w:w="0" w:type="dxa"/>
              <w:left w:w="0" w:type="dxa"/>
              <w:bottom w:w="0" w:type="dxa"/>
              <w:right w:w="0" w:type="dxa"/>
            </w:tcMar>
            <w:vAlign w:val="center"/>
          </w:tcPr>
          <w:p w14:paraId="7C14BA0C" w14:textId="77777777" w:rsidR="00594382" w:rsidRDefault="00594382" w:rsidP="00C54AB7">
            <w:pPr>
              <w:jc w:val="right"/>
              <w:rPr>
                <w:rFonts w:ascii="Arial" w:eastAsia="Arial" w:hAnsi="Arial" w:cs="Arial"/>
                <w:b/>
                <w:noProof/>
                <w:sz w:val="16"/>
              </w:rPr>
            </w:pPr>
          </w:p>
        </w:tc>
        <w:tc>
          <w:tcPr>
            <w:tcW w:w="1395" w:type="dxa"/>
            <w:tcBorders>
              <w:top w:val="single" w:sz="4" w:space="0" w:color="000000"/>
              <w:left w:val="nil"/>
              <w:bottom w:val="single" w:sz="4" w:space="0" w:color="000000"/>
              <w:right w:val="nil"/>
            </w:tcBorders>
            <w:tcMar>
              <w:top w:w="0" w:type="dxa"/>
              <w:left w:w="0" w:type="dxa"/>
              <w:bottom w:w="0" w:type="dxa"/>
              <w:right w:w="0" w:type="dxa"/>
            </w:tcMar>
            <w:vAlign w:val="center"/>
          </w:tcPr>
          <w:p w14:paraId="423256B2" w14:textId="77777777" w:rsidR="00594382" w:rsidRDefault="00594382" w:rsidP="00C54AB7">
            <w:pPr>
              <w:jc w:val="right"/>
              <w:rPr>
                <w:rFonts w:ascii="Arial" w:eastAsia="Arial" w:hAnsi="Arial" w:cs="Arial"/>
                <w:b/>
                <w:noProof/>
                <w:sz w:val="16"/>
              </w:rPr>
            </w:pPr>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2034B9B7" w14:textId="77777777" w:rsidR="00594382" w:rsidRDefault="00594382" w:rsidP="00C54AB7">
            <w:pPr>
              <w:jc w:val="right"/>
              <w:rPr>
                <w:rFonts w:ascii="Arial" w:eastAsia="Arial" w:hAnsi="Arial" w:cs="Arial"/>
                <w:b/>
                <w:noProof/>
                <w:sz w:val="16"/>
              </w:rPr>
            </w:pPr>
          </w:p>
        </w:tc>
      </w:tr>
      <w:tr w:rsidR="00594382" w14:paraId="57FBF29A"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DF982E8" w14:textId="77777777" w:rsidR="00594382" w:rsidRDefault="00594382" w:rsidP="00C54AB7">
            <w:pPr>
              <w:rPr>
                <w:rFonts w:ascii="Arial" w:eastAsia="Arial" w:hAnsi="Arial" w:cs="Arial"/>
                <w:b/>
                <w:noProof/>
                <w:sz w:val="16"/>
              </w:rPr>
            </w:pPr>
            <w:r>
              <w:rPr>
                <w:rFonts w:ascii="Arial" w:hAnsi="Arial"/>
                <w:b/>
                <w:noProof/>
                <w:sz w:val="16"/>
              </w:rPr>
              <w:t>Nerealizované zisky a ztráty k 1. lednu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1FBCEC" w14:textId="77777777" w:rsidR="00594382" w:rsidRDefault="00594382" w:rsidP="00C54AB7">
            <w:pPr>
              <w:jc w:val="right"/>
              <w:rPr>
                <w:rFonts w:ascii="Arial" w:eastAsia="Arial" w:hAnsi="Arial" w:cs="Arial"/>
                <w:b/>
                <w:noProof/>
                <w:sz w:val="16"/>
              </w:rPr>
            </w:pPr>
            <w:r>
              <w:rPr>
                <w:rFonts w:ascii="Arial" w:hAnsi="Arial"/>
                <w:b/>
                <w:noProof/>
                <w:sz w:val="16"/>
              </w:rPr>
              <w:t>97 409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9F7DE1" w14:textId="77777777" w:rsidR="00594382" w:rsidRDefault="00594382" w:rsidP="00C54AB7">
            <w:pPr>
              <w:jc w:val="right"/>
              <w:rPr>
                <w:rFonts w:ascii="Arial" w:eastAsia="Arial" w:hAnsi="Arial" w:cs="Arial"/>
                <w:b/>
                <w:noProof/>
                <w:sz w:val="16"/>
              </w:rPr>
            </w:pPr>
            <w:r>
              <w:rPr>
                <w:rFonts w:ascii="Arial" w:hAnsi="Arial"/>
                <w:b/>
                <w:noProof/>
                <w:sz w:val="16"/>
              </w:rPr>
              <w:t>29 583</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ACF9E8" w14:textId="77777777" w:rsidR="00594382" w:rsidRDefault="00594382" w:rsidP="00C54AB7">
            <w:pPr>
              <w:jc w:val="right"/>
              <w:rPr>
                <w:rFonts w:ascii="Arial" w:eastAsia="Arial" w:hAnsi="Arial" w:cs="Arial"/>
                <w:b/>
                <w:noProof/>
                <w:sz w:val="16"/>
              </w:rPr>
            </w:pPr>
            <w:r>
              <w:rPr>
                <w:rFonts w:ascii="Arial" w:hAnsi="Arial"/>
                <w:b/>
                <w:noProof/>
                <w:sz w:val="16"/>
              </w:rPr>
              <w:t>126 992</w:t>
            </w:r>
          </w:p>
        </w:tc>
      </w:tr>
      <w:tr w:rsidR="00594382" w14:paraId="7EC24911" w14:textId="77777777" w:rsidTr="00C54AB7">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7796D60F" w14:textId="77777777" w:rsidR="00594382" w:rsidRDefault="00594382" w:rsidP="00C54AB7">
            <w:pPr>
              <w:rPr>
                <w:rFonts w:ascii="Arial" w:eastAsia="Arial" w:hAnsi="Arial" w:cs="Arial"/>
                <w:noProof/>
                <w:sz w:val="16"/>
              </w:rPr>
            </w:pPr>
            <w:r>
              <w:rPr>
                <w:rFonts w:ascii="Arial" w:hAnsi="Arial"/>
                <w:noProof/>
                <w:sz w:val="16"/>
              </w:rPr>
              <w:t>Čistá změna nerealizovaných zisků a ztrát</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709EEEAA" w14:textId="77777777" w:rsidR="00594382" w:rsidRDefault="00594382" w:rsidP="00C54AB7">
            <w:pPr>
              <w:jc w:val="right"/>
              <w:rPr>
                <w:rFonts w:ascii="Arial" w:eastAsia="Arial" w:hAnsi="Arial" w:cs="Arial"/>
                <w:noProof/>
                <w:sz w:val="16"/>
              </w:rPr>
            </w:pPr>
            <w:r>
              <w:rPr>
                <w:rFonts w:ascii="Arial" w:hAnsi="Arial"/>
                <w:noProof/>
                <w:sz w:val="16"/>
              </w:rPr>
              <w:t>4 149</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1C36DB48" w14:textId="77777777" w:rsidR="00594382" w:rsidRDefault="00594382" w:rsidP="00C54AB7">
            <w:pPr>
              <w:jc w:val="right"/>
              <w:rPr>
                <w:rFonts w:ascii="Arial" w:eastAsia="Arial" w:hAnsi="Arial" w:cs="Arial"/>
                <w:noProof/>
                <w:sz w:val="16"/>
              </w:rPr>
            </w:pPr>
            <w:r>
              <w:rPr>
                <w:rFonts w:ascii="Arial" w:hAnsi="Arial"/>
                <w:noProof/>
                <w:sz w:val="16"/>
              </w:rPr>
              <w:t>5 023</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7F8725CE" w14:textId="77777777" w:rsidR="00594382" w:rsidRDefault="00594382" w:rsidP="00C54AB7">
            <w:pPr>
              <w:jc w:val="right"/>
              <w:rPr>
                <w:rFonts w:ascii="Arial" w:eastAsia="Arial" w:hAnsi="Arial" w:cs="Arial"/>
                <w:noProof/>
                <w:sz w:val="16"/>
              </w:rPr>
            </w:pPr>
            <w:r>
              <w:rPr>
                <w:rFonts w:ascii="Arial" w:hAnsi="Arial"/>
                <w:noProof/>
                <w:sz w:val="16"/>
              </w:rPr>
              <w:t>9 172</w:t>
            </w:r>
          </w:p>
        </w:tc>
      </w:tr>
      <w:tr w:rsidR="00594382" w14:paraId="0C8180CC" w14:textId="77777777" w:rsidTr="00C54AB7">
        <w:trPr>
          <w:trHeight w:val="255"/>
        </w:trPr>
        <w:tc>
          <w:tcPr>
            <w:tcW w:w="5775" w:type="dxa"/>
            <w:tcMar>
              <w:top w:w="0" w:type="dxa"/>
              <w:left w:w="40" w:type="dxa"/>
              <w:bottom w:w="0" w:type="dxa"/>
              <w:right w:w="40" w:type="dxa"/>
            </w:tcMar>
            <w:vAlign w:val="center"/>
            <w:hideMark/>
          </w:tcPr>
          <w:p w14:paraId="7E7A0D7A" w14:textId="77777777" w:rsidR="00594382" w:rsidRDefault="00594382" w:rsidP="00C54AB7">
            <w:pPr>
              <w:rPr>
                <w:rFonts w:ascii="Arial" w:eastAsia="Arial" w:hAnsi="Arial" w:cs="Arial"/>
                <w:noProof/>
                <w:sz w:val="16"/>
              </w:rPr>
            </w:pPr>
            <w:r>
              <w:rPr>
                <w:rFonts w:ascii="Arial" w:hAnsi="Arial"/>
                <w:noProof/>
                <w:sz w:val="16"/>
              </w:rPr>
              <w:t>Odúčtování úpravy reálné hodnoty v důsledku kapitálového swapu</w:t>
            </w:r>
          </w:p>
        </w:tc>
        <w:tc>
          <w:tcPr>
            <w:tcW w:w="1380" w:type="dxa"/>
            <w:tcMar>
              <w:top w:w="0" w:type="dxa"/>
              <w:left w:w="40" w:type="dxa"/>
              <w:bottom w:w="0" w:type="dxa"/>
              <w:right w:w="40" w:type="dxa"/>
            </w:tcMar>
            <w:vAlign w:val="center"/>
            <w:hideMark/>
          </w:tcPr>
          <w:p w14:paraId="2B640EB6" w14:textId="77777777" w:rsidR="00594382" w:rsidRDefault="00594382" w:rsidP="00C54AB7">
            <w:pPr>
              <w:jc w:val="right"/>
              <w:rPr>
                <w:rFonts w:ascii="Arial" w:eastAsia="Arial" w:hAnsi="Arial" w:cs="Arial"/>
                <w:noProof/>
                <w:sz w:val="16"/>
              </w:rPr>
            </w:pPr>
            <w:r>
              <w:rPr>
                <w:rFonts w:ascii="Arial" w:hAnsi="Arial"/>
                <w:noProof/>
                <w:sz w:val="16"/>
              </w:rPr>
              <w:t>-</w:t>
            </w:r>
          </w:p>
        </w:tc>
        <w:tc>
          <w:tcPr>
            <w:tcW w:w="1395" w:type="dxa"/>
            <w:tcMar>
              <w:top w:w="0" w:type="dxa"/>
              <w:left w:w="40" w:type="dxa"/>
              <w:bottom w:w="0" w:type="dxa"/>
              <w:right w:w="40" w:type="dxa"/>
            </w:tcMar>
            <w:vAlign w:val="center"/>
            <w:hideMark/>
          </w:tcPr>
          <w:p w14:paraId="38952CAA" w14:textId="77777777" w:rsidR="00594382" w:rsidRDefault="00594382" w:rsidP="00C54AB7">
            <w:pPr>
              <w:jc w:val="right"/>
              <w:rPr>
                <w:rFonts w:ascii="Arial" w:eastAsia="Arial" w:hAnsi="Arial" w:cs="Arial"/>
                <w:noProof/>
                <w:sz w:val="16"/>
              </w:rPr>
            </w:pPr>
            <w:r>
              <w:rPr>
                <w:rFonts w:ascii="Arial" w:hAnsi="Arial"/>
                <w:noProof/>
                <w:sz w:val="16"/>
              </w:rPr>
              <w:t>–3 499</w:t>
            </w:r>
          </w:p>
        </w:tc>
        <w:tc>
          <w:tcPr>
            <w:tcW w:w="1410" w:type="dxa"/>
            <w:tcMar>
              <w:top w:w="0" w:type="dxa"/>
              <w:left w:w="40" w:type="dxa"/>
              <w:bottom w:w="0" w:type="dxa"/>
              <w:right w:w="40" w:type="dxa"/>
            </w:tcMar>
            <w:vAlign w:val="center"/>
            <w:hideMark/>
          </w:tcPr>
          <w:p w14:paraId="4DDF59B6" w14:textId="77777777" w:rsidR="00594382" w:rsidRDefault="00594382" w:rsidP="00C54AB7">
            <w:pPr>
              <w:jc w:val="right"/>
              <w:rPr>
                <w:rFonts w:ascii="Arial" w:eastAsia="Arial" w:hAnsi="Arial" w:cs="Arial"/>
                <w:noProof/>
                <w:sz w:val="16"/>
              </w:rPr>
            </w:pPr>
            <w:r>
              <w:rPr>
                <w:rFonts w:ascii="Arial" w:hAnsi="Arial"/>
                <w:noProof/>
                <w:sz w:val="16"/>
              </w:rPr>
              <w:t>–3 499</w:t>
            </w:r>
          </w:p>
        </w:tc>
      </w:tr>
      <w:tr w:rsidR="00594382" w14:paraId="65BC7309" w14:textId="77777777" w:rsidTr="00C54AB7">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5F36D83E"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56129CF6" w14:textId="77777777" w:rsidR="00594382" w:rsidRDefault="00594382" w:rsidP="00C54AB7">
            <w:pPr>
              <w:jc w:val="right"/>
              <w:rPr>
                <w:rFonts w:ascii="Arial" w:eastAsia="Arial" w:hAnsi="Arial" w:cs="Arial"/>
                <w:noProof/>
                <w:sz w:val="16"/>
              </w:rPr>
            </w:pPr>
            <w:r>
              <w:rPr>
                <w:rFonts w:ascii="Arial" w:hAnsi="Arial"/>
                <w:noProof/>
                <w:sz w:val="16"/>
              </w:rPr>
              <w:t>2 472</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231C6C6D" w14:textId="77777777" w:rsidR="00594382" w:rsidRDefault="00594382" w:rsidP="00C54AB7">
            <w:pPr>
              <w:jc w:val="right"/>
              <w:rPr>
                <w:rFonts w:ascii="Arial" w:eastAsia="Arial" w:hAnsi="Arial" w:cs="Arial"/>
                <w:noProof/>
                <w:sz w:val="16"/>
              </w:rPr>
            </w:pPr>
            <w:r>
              <w:rPr>
                <w:rFonts w:ascii="Arial" w:hAnsi="Arial"/>
                <w:noProof/>
                <w:sz w:val="16"/>
              </w:rPr>
              <w:t>–41</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14784A06" w14:textId="77777777" w:rsidR="00594382" w:rsidRDefault="00594382" w:rsidP="00C54AB7">
            <w:pPr>
              <w:jc w:val="right"/>
              <w:rPr>
                <w:rFonts w:ascii="Arial" w:eastAsia="Arial" w:hAnsi="Arial" w:cs="Arial"/>
                <w:noProof/>
                <w:sz w:val="16"/>
              </w:rPr>
            </w:pPr>
            <w:r>
              <w:rPr>
                <w:rFonts w:ascii="Arial" w:hAnsi="Arial"/>
                <w:noProof/>
                <w:sz w:val="16"/>
              </w:rPr>
              <w:t>2 431</w:t>
            </w:r>
          </w:p>
        </w:tc>
      </w:tr>
      <w:tr w:rsidR="00594382" w14:paraId="25E9C14C"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9961C94" w14:textId="77777777" w:rsidR="00594382" w:rsidRDefault="00594382" w:rsidP="00C54AB7">
            <w:pPr>
              <w:rPr>
                <w:rFonts w:ascii="Arial" w:eastAsia="Arial" w:hAnsi="Arial" w:cs="Arial"/>
                <w:b/>
                <w:noProof/>
                <w:sz w:val="16"/>
              </w:rPr>
            </w:pPr>
            <w:r>
              <w:rPr>
                <w:rFonts w:ascii="Arial" w:hAnsi="Arial"/>
                <w:b/>
                <w:noProof/>
                <w:sz w:val="16"/>
              </w:rPr>
              <w:t>Nerealizované zisky a ztráty k 31. prosinci 2022</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ED31A5A" w14:textId="77777777" w:rsidR="00594382" w:rsidRDefault="00594382" w:rsidP="00C54AB7">
            <w:pPr>
              <w:jc w:val="right"/>
              <w:rPr>
                <w:rFonts w:ascii="Arial" w:eastAsia="Arial" w:hAnsi="Arial" w:cs="Arial"/>
                <w:b/>
                <w:noProof/>
                <w:sz w:val="16"/>
              </w:rPr>
            </w:pPr>
            <w:r>
              <w:rPr>
                <w:rFonts w:ascii="Arial" w:hAnsi="Arial"/>
                <w:b/>
                <w:noProof/>
                <w:sz w:val="16"/>
              </w:rPr>
              <w:t>104 030</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A6DE90" w14:textId="77777777" w:rsidR="00594382" w:rsidRDefault="00594382" w:rsidP="00C54AB7">
            <w:pPr>
              <w:jc w:val="right"/>
              <w:rPr>
                <w:rFonts w:ascii="Arial" w:eastAsia="Arial" w:hAnsi="Arial" w:cs="Arial"/>
                <w:b/>
                <w:noProof/>
                <w:sz w:val="16"/>
              </w:rPr>
            </w:pPr>
            <w:r>
              <w:rPr>
                <w:rFonts w:ascii="Arial" w:hAnsi="Arial"/>
                <w:b/>
                <w:noProof/>
                <w:sz w:val="16"/>
              </w:rPr>
              <w:t>31 066</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3B51B6C" w14:textId="77777777" w:rsidR="00594382" w:rsidRDefault="00594382" w:rsidP="00C54AB7">
            <w:pPr>
              <w:jc w:val="right"/>
              <w:rPr>
                <w:rFonts w:ascii="Arial" w:eastAsia="Arial" w:hAnsi="Arial" w:cs="Arial"/>
                <w:b/>
                <w:noProof/>
                <w:sz w:val="16"/>
              </w:rPr>
            </w:pPr>
            <w:r>
              <w:rPr>
                <w:rFonts w:ascii="Arial" w:hAnsi="Arial"/>
                <w:b/>
                <w:noProof/>
                <w:sz w:val="16"/>
              </w:rPr>
              <w:t>135 096</w:t>
            </w:r>
          </w:p>
        </w:tc>
      </w:tr>
      <w:tr w:rsidR="00594382" w14:paraId="68017F09" w14:textId="77777777" w:rsidTr="00C54AB7">
        <w:trPr>
          <w:trHeight w:val="255"/>
        </w:trPr>
        <w:tc>
          <w:tcPr>
            <w:tcW w:w="5775" w:type="dxa"/>
            <w:tcBorders>
              <w:top w:val="single" w:sz="4" w:space="0" w:color="000000"/>
              <w:left w:val="nil"/>
              <w:bottom w:val="nil"/>
              <w:right w:val="nil"/>
            </w:tcBorders>
            <w:tcMar>
              <w:top w:w="0" w:type="dxa"/>
              <w:left w:w="0" w:type="dxa"/>
              <w:bottom w:w="0" w:type="dxa"/>
              <w:right w:w="0" w:type="dxa"/>
            </w:tcMar>
            <w:vAlign w:val="center"/>
          </w:tcPr>
          <w:p w14:paraId="13A949E4" w14:textId="77777777" w:rsidR="00594382" w:rsidRDefault="00594382" w:rsidP="00C54AB7">
            <w:pPr>
              <w:rPr>
                <w:rFonts w:ascii="Arial" w:eastAsia="Arial" w:hAnsi="Arial" w:cs="Arial"/>
                <w:b/>
                <w:noProof/>
                <w:sz w:val="16"/>
              </w:rPr>
            </w:pPr>
          </w:p>
        </w:tc>
        <w:tc>
          <w:tcPr>
            <w:tcW w:w="1380" w:type="dxa"/>
            <w:tcBorders>
              <w:top w:val="single" w:sz="4" w:space="0" w:color="000000"/>
              <w:left w:val="nil"/>
              <w:bottom w:val="nil"/>
              <w:right w:val="nil"/>
            </w:tcBorders>
            <w:tcMar>
              <w:top w:w="0" w:type="dxa"/>
              <w:left w:w="0" w:type="dxa"/>
              <w:bottom w:w="0" w:type="dxa"/>
              <w:right w:w="0" w:type="dxa"/>
            </w:tcMar>
            <w:vAlign w:val="center"/>
          </w:tcPr>
          <w:p w14:paraId="60847C07" w14:textId="77777777" w:rsidR="00594382" w:rsidRDefault="00594382" w:rsidP="00C54AB7">
            <w:pPr>
              <w:jc w:val="right"/>
              <w:rPr>
                <w:rFonts w:ascii="Arial" w:eastAsia="Arial" w:hAnsi="Arial" w:cs="Arial"/>
                <w:b/>
                <w:noProof/>
                <w:sz w:val="16"/>
              </w:rPr>
            </w:pPr>
          </w:p>
        </w:tc>
        <w:tc>
          <w:tcPr>
            <w:tcW w:w="1395" w:type="dxa"/>
            <w:tcBorders>
              <w:top w:val="single" w:sz="4" w:space="0" w:color="000000"/>
              <w:left w:val="nil"/>
              <w:bottom w:val="nil"/>
              <w:right w:val="nil"/>
            </w:tcBorders>
            <w:tcMar>
              <w:top w:w="0" w:type="dxa"/>
              <w:left w:w="0" w:type="dxa"/>
              <w:bottom w:w="0" w:type="dxa"/>
              <w:right w:w="0" w:type="dxa"/>
            </w:tcMar>
            <w:vAlign w:val="center"/>
          </w:tcPr>
          <w:p w14:paraId="55970E54" w14:textId="77777777" w:rsidR="00594382" w:rsidRDefault="00594382" w:rsidP="00C54AB7">
            <w:pPr>
              <w:jc w:val="right"/>
              <w:rPr>
                <w:rFonts w:ascii="Arial" w:eastAsia="Arial" w:hAnsi="Arial" w:cs="Arial"/>
                <w:b/>
                <w:noProof/>
                <w:sz w:val="16"/>
              </w:rPr>
            </w:pPr>
          </w:p>
        </w:tc>
        <w:tc>
          <w:tcPr>
            <w:tcW w:w="1410" w:type="dxa"/>
            <w:tcBorders>
              <w:top w:val="single" w:sz="4" w:space="0" w:color="000000"/>
              <w:left w:val="nil"/>
              <w:bottom w:val="nil"/>
              <w:right w:val="nil"/>
            </w:tcBorders>
            <w:tcMar>
              <w:top w:w="0" w:type="dxa"/>
              <w:left w:w="0" w:type="dxa"/>
              <w:bottom w:w="0" w:type="dxa"/>
              <w:right w:w="0" w:type="dxa"/>
            </w:tcMar>
            <w:vAlign w:val="center"/>
          </w:tcPr>
          <w:p w14:paraId="1F0D9B0A" w14:textId="77777777" w:rsidR="00594382" w:rsidRDefault="00594382" w:rsidP="00C54AB7">
            <w:pPr>
              <w:jc w:val="right"/>
              <w:rPr>
                <w:rFonts w:ascii="Arial" w:eastAsia="Arial" w:hAnsi="Arial" w:cs="Arial"/>
                <w:b/>
                <w:noProof/>
                <w:sz w:val="16"/>
              </w:rPr>
            </w:pPr>
          </w:p>
        </w:tc>
      </w:tr>
      <w:tr w:rsidR="00594382" w14:paraId="34F541C3" w14:textId="77777777" w:rsidTr="00C54AB7">
        <w:trPr>
          <w:trHeight w:val="435"/>
        </w:trPr>
        <w:tc>
          <w:tcPr>
            <w:tcW w:w="5775" w:type="dxa"/>
            <w:shd w:val="clear" w:color="auto" w:fill="C1C1C1"/>
            <w:tcMar>
              <w:top w:w="0" w:type="dxa"/>
              <w:left w:w="40" w:type="dxa"/>
              <w:bottom w:w="0" w:type="dxa"/>
              <w:right w:w="40" w:type="dxa"/>
            </w:tcMar>
            <w:vAlign w:val="center"/>
            <w:hideMark/>
          </w:tcPr>
          <w:p w14:paraId="1C736326" w14:textId="77777777" w:rsidR="00594382" w:rsidRDefault="00594382" w:rsidP="00C54AB7">
            <w:pPr>
              <w:rPr>
                <w:rFonts w:ascii="Arial" w:eastAsia="Arial" w:hAnsi="Arial" w:cs="Arial"/>
                <w:b/>
                <w:noProof/>
                <w:sz w:val="16"/>
              </w:rPr>
            </w:pPr>
            <w:r>
              <w:rPr>
                <w:rFonts w:ascii="Arial" w:hAnsi="Arial"/>
                <w:b/>
                <w:noProof/>
                <w:sz w:val="16"/>
              </w:rPr>
              <w:t>Akcie a ostatní cenné papíry s proměnlivým výnosem k 31. prosinci 2022</w:t>
            </w:r>
          </w:p>
        </w:tc>
        <w:tc>
          <w:tcPr>
            <w:tcW w:w="1380" w:type="dxa"/>
            <w:shd w:val="clear" w:color="auto" w:fill="C0C0C0"/>
            <w:tcMar>
              <w:top w:w="0" w:type="dxa"/>
              <w:left w:w="40" w:type="dxa"/>
              <w:bottom w:w="0" w:type="dxa"/>
              <w:right w:w="40" w:type="dxa"/>
            </w:tcMar>
            <w:vAlign w:val="center"/>
            <w:hideMark/>
          </w:tcPr>
          <w:p w14:paraId="11AF6B58" w14:textId="77777777" w:rsidR="00594382" w:rsidRDefault="00594382" w:rsidP="00C54AB7">
            <w:pPr>
              <w:jc w:val="right"/>
              <w:rPr>
                <w:rFonts w:ascii="Arial" w:eastAsia="Arial" w:hAnsi="Arial" w:cs="Arial"/>
                <w:b/>
                <w:noProof/>
                <w:sz w:val="16"/>
              </w:rPr>
            </w:pPr>
            <w:r>
              <w:rPr>
                <w:rFonts w:ascii="Arial" w:hAnsi="Arial"/>
                <w:b/>
                <w:noProof/>
                <w:sz w:val="16"/>
              </w:rPr>
              <w:t>684 564</w:t>
            </w:r>
          </w:p>
        </w:tc>
        <w:tc>
          <w:tcPr>
            <w:tcW w:w="1395" w:type="dxa"/>
            <w:shd w:val="clear" w:color="auto" w:fill="C0C0C0"/>
            <w:tcMar>
              <w:top w:w="0" w:type="dxa"/>
              <w:left w:w="40" w:type="dxa"/>
              <w:bottom w:w="0" w:type="dxa"/>
              <w:right w:w="40" w:type="dxa"/>
            </w:tcMar>
            <w:vAlign w:val="center"/>
            <w:hideMark/>
          </w:tcPr>
          <w:p w14:paraId="11B5CDD6" w14:textId="77777777" w:rsidR="00594382" w:rsidRDefault="00594382" w:rsidP="00C54AB7">
            <w:pPr>
              <w:jc w:val="right"/>
              <w:rPr>
                <w:rFonts w:ascii="Arial" w:eastAsia="Arial" w:hAnsi="Arial" w:cs="Arial"/>
                <w:b/>
                <w:noProof/>
                <w:sz w:val="16"/>
              </w:rPr>
            </w:pPr>
            <w:r>
              <w:rPr>
                <w:rFonts w:ascii="Arial" w:hAnsi="Arial"/>
                <w:b/>
                <w:noProof/>
                <w:sz w:val="16"/>
              </w:rPr>
              <w:t>112 777</w:t>
            </w:r>
          </w:p>
        </w:tc>
        <w:tc>
          <w:tcPr>
            <w:tcW w:w="1410" w:type="dxa"/>
            <w:shd w:val="clear" w:color="auto" w:fill="C0C0C0"/>
            <w:tcMar>
              <w:top w:w="0" w:type="dxa"/>
              <w:left w:w="40" w:type="dxa"/>
              <w:bottom w:w="0" w:type="dxa"/>
              <w:right w:w="40" w:type="dxa"/>
            </w:tcMar>
            <w:vAlign w:val="center"/>
            <w:hideMark/>
          </w:tcPr>
          <w:p w14:paraId="06A64D6F" w14:textId="77777777" w:rsidR="00594382" w:rsidRDefault="00594382" w:rsidP="00C54AB7">
            <w:pPr>
              <w:jc w:val="right"/>
              <w:rPr>
                <w:rFonts w:ascii="Arial" w:eastAsia="Arial" w:hAnsi="Arial" w:cs="Arial"/>
                <w:b/>
                <w:noProof/>
                <w:sz w:val="16"/>
              </w:rPr>
            </w:pPr>
            <w:r>
              <w:rPr>
                <w:rFonts w:ascii="Arial" w:hAnsi="Arial"/>
                <w:b/>
                <w:noProof/>
                <w:sz w:val="16"/>
              </w:rPr>
              <w:t>797 341</w:t>
            </w:r>
          </w:p>
        </w:tc>
      </w:tr>
      <w:tr w:rsidR="00594382" w14:paraId="7128FB11" w14:textId="77777777" w:rsidTr="00C54AB7">
        <w:trPr>
          <w:trHeight w:hRule="exact" w:val="255"/>
        </w:trPr>
        <w:tc>
          <w:tcPr>
            <w:tcW w:w="5775" w:type="dxa"/>
            <w:tcBorders>
              <w:top w:val="nil"/>
              <w:left w:val="nil"/>
              <w:bottom w:val="single" w:sz="4" w:space="0" w:color="000000"/>
              <w:right w:val="nil"/>
            </w:tcBorders>
            <w:noWrap/>
            <w:tcMar>
              <w:top w:w="0" w:type="dxa"/>
              <w:left w:w="0" w:type="dxa"/>
              <w:bottom w:w="0" w:type="dxa"/>
              <w:right w:w="0" w:type="dxa"/>
            </w:tcMar>
            <w:vAlign w:val="center"/>
          </w:tcPr>
          <w:p w14:paraId="3FE8B6A6" w14:textId="77777777" w:rsidR="00594382" w:rsidRDefault="00594382" w:rsidP="00C54AB7">
            <w:pPr>
              <w:rPr>
                <w:rFonts w:ascii="Arial" w:eastAsia="Arial" w:hAnsi="Arial" w:cs="Arial"/>
                <w:noProof/>
                <w:sz w:val="20"/>
              </w:rPr>
            </w:pPr>
          </w:p>
        </w:tc>
        <w:tc>
          <w:tcPr>
            <w:tcW w:w="1380" w:type="dxa"/>
            <w:tcBorders>
              <w:top w:val="nil"/>
              <w:left w:val="nil"/>
              <w:bottom w:val="single" w:sz="4" w:space="0" w:color="000000"/>
              <w:right w:val="nil"/>
            </w:tcBorders>
            <w:noWrap/>
            <w:tcMar>
              <w:top w:w="0" w:type="dxa"/>
              <w:left w:w="0" w:type="dxa"/>
              <w:bottom w:w="0" w:type="dxa"/>
              <w:right w:w="0" w:type="dxa"/>
            </w:tcMar>
            <w:vAlign w:val="center"/>
          </w:tcPr>
          <w:p w14:paraId="5DB3CBDB" w14:textId="77777777" w:rsidR="00594382" w:rsidRDefault="00594382" w:rsidP="00C54AB7">
            <w:pPr>
              <w:jc w:val="right"/>
              <w:rPr>
                <w:rFonts w:ascii="Arial" w:eastAsia="Arial" w:hAnsi="Arial" w:cs="Arial"/>
                <w:noProof/>
                <w:sz w:val="20"/>
              </w:rPr>
            </w:pPr>
          </w:p>
        </w:tc>
        <w:tc>
          <w:tcPr>
            <w:tcW w:w="1395" w:type="dxa"/>
            <w:tcBorders>
              <w:top w:val="nil"/>
              <w:left w:val="nil"/>
              <w:bottom w:val="single" w:sz="4" w:space="0" w:color="000000"/>
              <w:right w:val="nil"/>
            </w:tcBorders>
            <w:noWrap/>
            <w:tcMar>
              <w:top w:w="0" w:type="dxa"/>
              <w:left w:w="0" w:type="dxa"/>
              <w:bottom w:w="0" w:type="dxa"/>
              <w:right w:w="0" w:type="dxa"/>
            </w:tcMar>
            <w:vAlign w:val="center"/>
          </w:tcPr>
          <w:p w14:paraId="55A06A52" w14:textId="77777777" w:rsidR="00594382" w:rsidRDefault="00594382" w:rsidP="00C54AB7">
            <w:pPr>
              <w:jc w:val="right"/>
              <w:rPr>
                <w:rFonts w:ascii="Arial" w:eastAsia="Arial" w:hAnsi="Arial" w:cs="Arial"/>
                <w:noProof/>
                <w:sz w:val="20"/>
              </w:rPr>
            </w:pPr>
          </w:p>
        </w:tc>
        <w:tc>
          <w:tcPr>
            <w:tcW w:w="1410" w:type="dxa"/>
            <w:tcBorders>
              <w:top w:val="nil"/>
              <w:left w:val="nil"/>
              <w:bottom w:val="single" w:sz="4" w:space="0" w:color="000000"/>
              <w:right w:val="nil"/>
            </w:tcBorders>
            <w:noWrap/>
            <w:tcMar>
              <w:top w:w="0" w:type="dxa"/>
              <w:left w:w="0" w:type="dxa"/>
              <w:bottom w:w="0" w:type="dxa"/>
              <w:right w:w="0" w:type="dxa"/>
            </w:tcMar>
            <w:vAlign w:val="center"/>
          </w:tcPr>
          <w:p w14:paraId="061BBCDC" w14:textId="77777777" w:rsidR="00594382" w:rsidRDefault="00594382" w:rsidP="00C54AB7">
            <w:pPr>
              <w:jc w:val="right"/>
              <w:rPr>
                <w:rFonts w:ascii="Arial" w:eastAsia="Arial" w:hAnsi="Arial" w:cs="Arial"/>
                <w:noProof/>
                <w:sz w:val="20"/>
              </w:rPr>
            </w:pPr>
          </w:p>
        </w:tc>
      </w:tr>
      <w:tr w:rsidR="00594382" w14:paraId="222B050E" w14:textId="77777777" w:rsidTr="00C54AB7">
        <w:trPr>
          <w:trHeight w:val="720"/>
        </w:trPr>
        <w:tc>
          <w:tcPr>
            <w:tcW w:w="5775"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4C34AF64"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C395EAE" w14:textId="77777777" w:rsidR="00594382" w:rsidRDefault="00594382" w:rsidP="00C54AB7">
            <w:pPr>
              <w:jc w:val="right"/>
              <w:rPr>
                <w:rFonts w:ascii="Arial" w:eastAsia="Arial" w:hAnsi="Arial" w:cs="Arial"/>
                <w:b/>
                <w:noProof/>
                <w:sz w:val="16"/>
              </w:rPr>
            </w:pPr>
            <w:r>
              <w:rPr>
                <w:rFonts w:ascii="Arial" w:hAnsi="Arial"/>
                <w:b/>
                <w:noProof/>
                <w:sz w:val="16"/>
              </w:rPr>
              <w:t>Fondy rizikového kapitálu</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F1FA66" w14:textId="77777777" w:rsidR="00594382" w:rsidRDefault="00594382" w:rsidP="00C54AB7">
            <w:pPr>
              <w:jc w:val="right"/>
              <w:rPr>
                <w:rFonts w:ascii="Arial" w:eastAsia="Arial" w:hAnsi="Arial" w:cs="Arial"/>
                <w:b/>
                <w:noProof/>
                <w:sz w:val="16"/>
              </w:rPr>
            </w:pPr>
            <w:r>
              <w:rPr>
                <w:rFonts w:ascii="Arial" w:hAnsi="Arial"/>
                <w:b/>
                <w:noProof/>
                <w:sz w:val="16"/>
              </w:rPr>
              <w:t>Přímé kapitálové investice</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1FF5F1"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110A64A5"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6DB024" w14:textId="77777777" w:rsidR="00594382" w:rsidRDefault="00594382" w:rsidP="00C54AB7">
            <w:pPr>
              <w:rPr>
                <w:rFonts w:ascii="Arial" w:eastAsia="Arial" w:hAnsi="Arial" w:cs="Arial"/>
                <w:b/>
                <w:noProof/>
                <w:sz w:val="16"/>
              </w:rPr>
            </w:pPr>
            <w:r>
              <w:rPr>
                <w:rFonts w:ascii="Arial" w:hAnsi="Arial"/>
                <w:b/>
                <w:noProof/>
                <w:sz w:val="16"/>
              </w:rPr>
              <w:t>Náklady k 1. lednu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60B4EE9" w14:textId="77777777" w:rsidR="00594382" w:rsidRDefault="00594382" w:rsidP="00C54AB7">
            <w:pPr>
              <w:jc w:val="right"/>
              <w:rPr>
                <w:rFonts w:ascii="Arial" w:eastAsia="Arial" w:hAnsi="Arial" w:cs="Arial"/>
                <w:b/>
                <w:noProof/>
                <w:sz w:val="16"/>
              </w:rPr>
            </w:pPr>
            <w:r>
              <w:rPr>
                <w:rFonts w:ascii="Arial" w:hAnsi="Arial"/>
                <w:b/>
                <w:noProof/>
                <w:sz w:val="16"/>
              </w:rPr>
              <w:t>452 161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ADF27D3" w14:textId="77777777" w:rsidR="00594382" w:rsidRDefault="00594382" w:rsidP="00C54AB7">
            <w:pPr>
              <w:jc w:val="right"/>
              <w:rPr>
                <w:rFonts w:ascii="Arial" w:eastAsia="Arial" w:hAnsi="Arial" w:cs="Arial"/>
                <w:b/>
                <w:noProof/>
                <w:sz w:val="16"/>
              </w:rPr>
            </w:pPr>
            <w:r>
              <w:rPr>
                <w:rFonts w:ascii="Arial" w:hAnsi="Arial"/>
                <w:b/>
                <w:noProof/>
                <w:sz w:val="16"/>
              </w:rPr>
              <w:t>76 258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E0781C6" w14:textId="77777777" w:rsidR="00594382" w:rsidRDefault="00594382" w:rsidP="00C54AB7">
            <w:pPr>
              <w:jc w:val="right"/>
              <w:rPr>
                <w:rFonts w:ascii="Arial" w:eastAsia="Arial" w:hAnsi="Arial" w:cs="Arial"/>
                <w:b/>
                <w:noProof/>
                <w:sz w:val="16"/>
              </w:rPr>
            </w:pPr>
            <w:r>
              <w:rPr>
                <w:rFonts w:ascii="Arial" w:hAnsi="Arial"/>
                <w:b/>
                <w:noProof/>
                <w:sz w:val="16"/>
              </w:rPr>
              <w:t>528 419</w:t>
            </w:r>
          </w:p>
        </w:tc>
      </w:tr>
      <w:tr w:rsidR="00594382" w14:paraId="7D649A0B" w14:textId="77777777" w:rsidTr="00C54AB7">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56C3CE01" w14:textId="77777777" w:rsidR="00594382" w:rsidRDefault="00594382" w:rsidP="00C54AB7">
            <w:pPr>
              <w:rPr>
                <w:rFonts w:ascii="Arial" w:eastAsia="Arial" w:hAnsi="Arial" w:cs="Arial"/>
                <w:noProof/>
                <w:sz w:val="16"/>
              </w:rPr>
            </w:pPr>
            <w:r>
              <w:rPr>
                <w:rFonts w:ascii="Arial" w:hAnsi="Arial"/>
                <w:noProof/>
                <w:sz w:val="16"/>
              </w:rPr>
              <w:t>Výplaty</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30C2E1D1" w14:textId="77777777" w:rsidR="00594382" w:rsidRDefault="00594382" w:rsidP="00C54AB7">
            <w:pPr>
              <w:jc w:val="right"/>
              <w:rPr>
                <w:rFonts w:ascii="Arial" w:eastAsia="Arial" w:hAnsi="Arial" w:cs="Arial"/>
                <w:noProof/>
                <w:sz w:val="16"/>
              </w:rPr>
            </w:pPr>
            <w:r>
              <w:rPr>
                <w:rFonts w:ascii="Arial" w:hAnsi="Arial"/>
                <w:noProof/>
                <w:sz w:val="16"/>
              </w:rPr>
              <w:t>84 224</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3F5DE68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10613CC2" w14:textId="77777777" w:rsidR="00594382" w:rsidRDefault="00594382" w:rsidP="00C54AB7">
            <w:pPr>
              <w:jc w:val="right"/>
              <w:rPr>
                <w:rFonts w:ascii="Arial" w:eastAsia="Arial" w:hAnsi="Arial" w:cs="Arial"/>
                <w:noProof/>
                <w:sz w:val="16"/>
              </w:rPr>
            </w:pPr>
            <w:r>
              <w:rPr>
                <w:rFonts w:ascii="Arial" w:hAnsi="Arial"/>
                <w:noProof/>
                <w:sz w:val="16"/>
              </w:rPr>
              <w:t>84 224</w:t>
            </w:r>
          </w:p>
        </w:tc>
      </w:tr>
      <w:tr w:rsidR="00594382" w14:paraId="083B1E46" w14:textId="77777777" w:rsidTr="00C54AB7">
        <w:trPr>
          <w:trHeight w:val="255"/>
        </w:trPr>
        <w:tc>
          <w:tcPr>
            <w:tcW w:w="5775" w:type="dxa"/>
            <w:tcMar>
              <w:top w:w="0" w:type="dxa"/>
              <w:left w:w="40" w:type="dxa"/>
              <w:bottom w:w="0" w:type="dxa"/>
              <w:right w:w="40" w:type="dxa"/>
            </w:tcMar>
            <w:vAlign w:val="center"/>
            <w:hideMark/>
          </w:tcPr>
          <w:p w14:paraId="17768159" w14:textId="77777777" w:rsidR="00594382" w:rsidRDefault="00594382" w:rsidP="00C54AB7">
            <w:pPr>
              <w:rPr>
                <w:rFonts w:ascii="Arial" w:eastAsia="Arial" w:hAnsi="Arial" w:cs="Arial"/>
                <w:noProof/>
                <w:sz w:val="16"/>
              </w:rPr>
            </w:pPr>
            <w:r>
              <w:rPr>
                <w:rFonts w:ascii="Arial" w:hAnsi="Arial"/>
                <w:noProof/>
                <w:sz w:val="16"/>
              </w:rPr>
              <w:t>Splátky/prodej</w:t>
            </w:r>
          </w:p>
        </w:tc>
        <w:tc>
          <w:tcPr>
            <w:tcW w:w="1380" w:type="dxa"/>
            <w:tcMar>
              <w:top w:w="0" w:type="dxa"/>
              <w:left w:w="40" w:type="dxa"/>
              <w:bottom w:w="0" w:type="dxa"/>
              <w:right w:w="40" w:type="dxa"/>
            </w:tcMar>
            <w:vAlign w:val="center"/>
            <w:hideMark/>
          </w:tcPr>
          <w:p w14:paraId="384CF5CB" w14:textId="77777777" w:rsidR="00594382" w:rsidRDefault="00594382" w:rsidP="00C54AB7">
            <w:pPr>
              <w:jc w:val="right"/>
              <w:rPr>
                <w:rFonts w:ascii="Arial" w:eastAsia="Arial" w:hAnsi="Arial" w:cs="Arial"/>
                <w:noProof/>
                <w:sz w:val="16"/>
              </w:rPr>
            </w:pPr>
            <w:r>
              <w:rPr>
                <w:rFonts w:ascii="Arial" w:hAnsi="Arial"/>
                <w:noProof/>
                <w:sz w:val="16"/>
              </w:rPr>
              <w:t>–71 624</w:t>
            </w:r>
          </w:p>
        </w:tc>
        <w:tc>
          <w:tcPr>
            <w:tcW w:w="1395" w:type="dxa"/>
            <w:tcMar>
              <w:top w:w="0" w:type="dxa"/>
              <w:left w:w="40" w:type="dxa"/>
              <w:bottom w:w="0" w:type="dxa"/>
              <w:right w:w="40" w:type="dxa"/>
            </w:tcMar>
            <w:vAlign w:val="center"/>
            <w:hideMark/>
          </w:tcPr>
          <w:p w14:paraId="7B7E4B01" w14:textId="77777777" w:rsidR="00594382" w:rsidRDefault="00594382" w:rsidP="00C54AB7">
            <w:pPr>
              <w:jc w:val="right"/>
              <w:rPr>
                <w:rFonts w:ascii="Arial" w:eastAsia="Arial" w:hAnsi="Arial" w:cs="Arial"/>
                <w:noProof/>
                <w:sz w:val="16"/>
              </w:rPr>
            </w:pPr>
            <w:r>
              <w:rPr>
                <w:rFonts w:ascii="Arial" w:hAnsi="Arial"/>
                <w:noProof/>
                <w:sz w:val="16"/>
              </w:rPr>
              <w:t>-</w:t>
            </w:r>
          </w:p>
        </w:tc>
        <w:tc>
          <w:tcPr>
            <w:tcW w:w="1410" w:type="dxa"/>
            <w:tcMar>
              <w:top w:w="0" w:type="dxa"/>
              <w:left w:w="40" w:type="dxa"/>
              <w:bottom w:w="0" w:type="dxa"/>
              <w:right w:w="40" w:type="dxa"/>
            </w:tcMar>
            <w:vAlign w:val="center"/>
            <w:hideMark/>
          </w:tcPr>
          <w:p w14:paraId="37105289" w14:textId="77777777" w:rsidR="00594382" w:rsidRDefault="00594382" w:rsidP="00C54AB7">
            <w:pPr>
              <w:jc w:val="right"/>
              <w:rPr>
                <w:rFonts w:ascii="Arial" w:eastAsia="Arial" w:hAnsi="Arial" w:cs="Arial"/>
                <w:noProof/>
                <w:sz w:val="16"/>
              </w:rPr>
            </w:pPr>
            <w:r>
              <w:rPr>
                <w:rFonts w:ascii="Arial" w:hAnsi="Arial"/>
                <w:noProof/>
                <w:sz w:val="16"/>
              </w:rPr>
              <w:t>–71 624</w:t>
            </w:r>
          </w:p>
        </w:tc>
      </w:tr>
      <w:tr w:rsidR="00594382" w14:paraId="59175F14" w14:textId="77777777" w:rsidTr="00C54AB7">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5F05285D" w14:textId="77777777" w:rsidR="00594382" w:rsidRDefault="00594382" w:rsidP="00C54AB7">
            <w:pPr>
              <w:rPr>
                <w:rFonts w:ascii="Arial" w:eastAsia="Arial" w:hAnsi="Arial" w:cs="Arial"/>
                <w:noProof/>
                <w:sz w:val="16"/>
              </w:rPr>
            </w:pPr>
            <w:r>
              <w:rPr>
                <w:rFonts w:ascii="Arial" w:hAnsi="Arial"/>
                <w:noProof/>
                <w:sz w:val="16"/>
              </w:rPr>
              <w:t xml:space="preserve">Kurzové rozdíly </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63EA55D1" w14:textId="77777777" w:rsidR="00594382" w:rsidRDefault="00594382" w:rsidP="00C54AB7">
            <w:pPr>
              <w:jc w:val="right"/>
              <w:rPr>
                <w:rFonts w:ascii="Arial" w:eastAsia="Arial" w:hAnsi="Arial" w:cs="Arial"/>
                <w:noProof/>
                <w:sz w:val="16"/>
              </w:rPr>
            </w:pPr>
            <w:r>
              <w:rPr>
                <w:rFonts w:ascii="Arial" w:hAnsi="Arial"/>
                <w:noProof/>
                <w:sz w:val="16"/>
              </w:rPr>
              <w:t>28 400</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2FEB318E" w14:textId="77777777" w:rsidR="00594382" w:rsidRDefault="00594382" w:rsidP="00C54AB7">
            <w:pPr>
              <w:jc w:val="right"/>
              <w:rPr>
                <w:rFonts w:ascii="Arial" w:eastAsia="Arial" w:hAnsi="Arial" w:cs="Arial"/>
                <w:noProof/>
                <w:sz w:val="16"/>
              </w:rPr>
            </w:pPr>
            <w:r>
              <w:rPr>
                <w:rFonts w:ascii="Arial" w:hAnsi="Arial"/>
                <w:noProof/>
                <w:sz w:val="16"/>
              </w:rPr>
              <w:t>1 220</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6CD8ED60" w14:textId="77777777" w:rsidR="00594382" w:rsidRDefault="00594382" w:rsidP="00C54AB7">
            <w:pPr>
              <w:jc w:val="right"/>
              <w:rPr>
                <w:rFonts w:ascii="Arial" w:eastAsia="Arial" w:hAnsi="Arial" w:cs="Arial"/>
                <w:noProof/>
                <w:sz w:val="16"/>
              </w:rPr>
            </w:pPr>
            <w:r>
              <w:rPr>
                <w:rFonts w:ascii="Arial" w:hAnsi="Arial"/>
                <w:noProof/>
                <w:sz w:val="16"/>
              </w:rPr>
              <w:t>29 620</w:t>
            </w:r>
          </w:p>
        </w:tc>
      </w:tr>
      <w:tr w:rsidR="00594382" w14:paraId="6AC63282"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0A76EFC" w14:textId="77777777" w:rsidR="00594382" w:rsidRDefault="00594382" w:rsidP="00C54AB7">
            <w:pPr>
              <w:rPr>
                <w:rFonts w:ascii="Arial" w:eastAsia="Arial" w:hAnsi="Arial" w:cs="Arial"/>
                <w:b/>
                <w:noProof/>
                <w:sz w:val="16"/>
              </w:rPr>
            </w:pPr>
            <w:r>
              <w:rPr>
                <w:rFonts w:ascii="Arial" w:hAnsi="Arial"/>
                <w:b/>
                <w:noProof/>
                <w:sz w:val="16"/>
              </w:rPr>
              <w:t>Cena k 31. prosinci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259A8E3" w14:textId="77777777" w:rsidR="00594382" w:rsidRDefault="00594382" w:rsidP="00C54AB7">
            <w:pPr>
              <w:jc w:val="right"/>
              <w:rPr>
                <w:rFonts w:ascii="Arial" w:eastAsia="Arial" w:hAnsi="Arial" w:cs="Arial"/>
                <w:b/>
                <w:noProof/>
                <w:sz w:val="16"/>
              </w:rPr>
            </w:pPr>
            <w:r>
              <w:rPr>
                <w:rFonts w:ascii="Arial" w:hAnsi="Arial"/>
                <w:b/>
                <w:noProof/>
                <w:sz w:val="16"/>
              </w:rPr>
              <w:t>493 161</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4B109AC" w14:textId="77777777" w:rsidR="00594382" w:rsidRDefault="00594382" w:rsidP="00C54AB7">
            <w:pPr>
              <w:jc w:val="right"/>
              <w:rPr>
                <w:rFonts w:ascii="Arial" w:eastAsia="Arial" w:hAnsi="Arial" w:cs="Arial"/>
                <w:b/>
                <w:noProof/>
                <w:sz w:val="16"/>
              </w:rPr>
            </w:pPr>
            <w:r>
              <w:rPr>
                <w:rFonts w:ascii="Arial" w:hAnsi="Arial"/>
                <w:b/>
                <w:noProof/>
                <w:sz w:val="16"/>
              </w:rPr>
              <w:t>77 478</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6CCD2F8" w14:textId="77777777" w:rsidR="00594382" w:rsidRDefault="00594382" w:rsidP="00C54AB7">
            <w:pPr>
              <w:jc w:val="right"/>
              <w:rPr>
                <w:rFonts w:ascii="Arial" w:eastAsia="Arial" w:hAnsi="Arial" w:cs="Arial"/>
                <w:b/>
                <w:noProof/>
                <w:sz w:val="16"/>
              </w:rPr>
            </w:pPr>
            <w:r>
              <w:rPr>
                <w:rFonts w:ascii="Arial" w:hAnsi="Arial"/>
                <w:b/>
                <w:noProof/>
                <w:sz w:val="16"/>
              </w:rPr>
              <w:t>570 639</w:t>
            </w:r>
          </w:p>
        </w:tc>
      </w:tr>
      <w:tr w:rsidR="00594382" w14:paraId="7D6BF781" w14:textId="77777777" w:rsidTr="00C54AB7">
        <w:trPr>
          <w:trHeight w:val="255"/>
        </w:trPr>
        <w:tc>
          <w:tcPr>
            <w:tcW w:w="5775" w:type="dxa"/>
            <w:tcBorders>
              <w:top w:val="single" w:sz="4" w:space="0" w:color="000000"/>
              <w:left w:val="nil"/>
              <w:bottom w:val="single" w:sz="4" w:space="0" w:color="000000"/>
              <w:right w:val="nil"/>
            </w:tcBorders>
            <w:tcMar>
              <w:top w:w="0" w:type="dxa"/>
              <w:left w:w="0" w:type="dxa"/>
              <w:bottom w:w="0" w:type="dxa"/>
              <w:right w:w="0" w:type="dxa"/>
            </w:tcMar>
            <w:vAlign w:val="center"/>
          </w:tcPr>
          <w:p w14:paraId="508C8AD4" w14:textId="77777777" w:rsidR="00594382" w:rsidRDefault="00594382" w:rsidP="00C54AB7">
            <w:pPr>
              <w:rPr>
                <w:rFonts w:ascii="Arial" w:eastAsia="Arial" w:hAnsi="Arial" w:cs="Arial"/>
                <w:b/>
                <w:noProof/>
                <w:sz w:val="16"/>
              </w:rPr>
            </w:pPr>
          </w:p>
        </w:tc>
        <w:tc>
          <w:tcPr>
            <w:tcW w:w="1380" w:type="dxa"/>
            <w:tcBorders>
              <w:top w:val="single" w:sz="4" w:space="0" w:color="000000"/>
              <w:left w:val="nil"/>
              <w:bottom w:val="single" w:sz="4" w:space="0" w:color="000000"/>
              <w:right w:val="nil"/>
            </w:tcBorders>
            <w:tcMar>
              <w:top w:w="0" w:type="dxa"/>
              <w:left w:w="0" w:type="dxa"/>
              <w:bottom w:w="0" w:type="dxa"/>
              <w:right w:w="0" w:type="dxa"/>
            </w:tcMar>
            <w:vAlign w:val="center"/>
          </w:tcPr>
          <w:p w14:paraId="3AB6CC8B" w14:textId="77777777" w:rsidR="00594382" w:rsidRDefault="00594382" w:rsidP="00C54AB7">
            <w:pPr>
              <w:jc w:val="right"/>
              <w:rPr>
                <w:rFonts w:ascii="Arial" w:eastAsia="Arial" w:hAnsi="Arial" w:cs="Arial"/>
                <w:b/>
                <w:noProof/>
                <w:sz w:val="16"/>
              </w:rPr>
            </w:pPr>
          </w:p>
        </w:tc>
        <w:tc>
          <w:tcPr>
            <w:tcW w:w="1395" w:type="dxa"/>
            <w:tcBorders>
              <w:top w:val="single" w:sz="4" w:space="0" w:color="000000"/>
              <w:left w:val="nil"/>
              <w:bottom w:val="single" w:sz="4" w:space="0" w:color="000000"/>
              <w:right w:val="nil"/>
            </w:tcBorders>
            <w:tcMar>
              <w:top w:w="0" w:type="dxa"/>
              <w:left w:w="0" w:type="dxa"/>
              <w:bottom w:w="0" w:type="dxa"/>
              <w:right w:w="0" w:type="dxa"/>
            </w:tcMar>
            <w:vAlign w:val="center"/>
          </w:tcPr>
          <w:p w14:paraId="11D1CF0F" w14:textId="77777777" w:rsidR="00594382" w:rsidRDefault="00594382" w:rsidP="00C54AB7">
            <w:pPr>
              <w:jc w:val="right"/>
              <w:rPr>
                <w:rFonts w:ascii="Arial" w:eastAsia="Arial" w:hAnsi="Arial" w:cs="Arial"/>
                <w:b/>
                <w:noProof/>
                <w:sz w:val="16"/>
              </w:rPr>
            </w:pPr>
          </w:p>
        </w:tc>
        <w:tc>
          <w:tcPr>
            <w:tcW w:w="1410" w:type="dxa"/>
            <w:tcBorders>
              <w:top w:val="single" w:sz="4" w:space="0" w:color="000000"/>
              <w:left w:val="nil"/>
              <w:bottom w:val="single" w:sz="4" w:space="0" w:color="000000"/>
              <w:right w:val="nil"/>
            </w:tcBorders>
            <w:tcMar>
              <w:top w:w="0" w:type="dxa"/>
              <w:left w:w="0" w:type="dxa"/>
              <w:bottom w:w="0" w:type="dxa"/>
              <w:right w:w="0" w:type="dxa"/>
            </w:tcMar>
            <w:vAlign w:val="center"/>
          </w:tcPr>
          <w:p w14:paraId="39012EC4" w14:textId="77777777" w:rsidR="00594382" w:rsidRDefault="00594382" w:rsidP="00C54AB7">
            <w:pPr>
              <w:jc w:val="right"/>
              <w:rPr>
                <w:rFonts w:ascii="Arial" w:eastAsia="Arial" w:hAnsi="Arial" w:cs="Arial"/>
                <w:b/>
                <w:noProof/>
                <w:sz w:val="16"/>
              </w:rPr>
            </w:pPr>
          </w:p>
        </w:tc>
      </w:tr>
      <w:tr w:rsidR="00594382" w14:paraId="7ABE2ED1"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2031C0E" w14:textId="77777777" w:rsidR="00594382" w:rsidRDefault="00594382" w:rsidP="00C54AB7">
            <w:pPr>
              <w:rPr>
                <w:rFonts w:ascii="Arial" w:eastAsia="Arial" w:hAnsi="Arial" w:cs="Arial"/>
                <w:b/>
                <w:noProof/>
                <w:sz w:val="16"/>
              </w:rPr>
            </w:pPr>
            <w:r>
              <w:rPr>
                <w:rFonts w:ascii="Arial" w:hAnsi="Arial"/>
                <w:b/>
                <w:noProof/>
                <w:sz w:val="16"/>
              </w:rPr>
              <w:t>Nerealizované zisky a ztráty k 1. lednu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58193B" w14:textId="77777777" w:rsidR="00594382" w:rsidRDefault="00594382" w:rsidP="00C54AB7">
            <w:pPr>
              <w:jc w:val="right"/>
              <w:rPr>
                <w:rFonts w:ascii="Arial" w:eastAsia="Arial" w:hAnsi="Arial" w:cs="Arial"/>
                <w:b/>
                <w:noProof/>
                <w:sz w:val="16"/>
              </w:rPr>
            </w:pPr>
            <w:r>
              <w:rPr>
                <w:rFonts w:ascii="Arial" w:hAnsi="Arial"/>
                <w:b/>
                <w:noProof/>
                <w:sz w:val="16"/>
              </w:rPr>
              <w:t>–15 019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CCC59A" w14:textId="77777777" w:rsidR="00594382" w:rsidRDefault="00594382" w:rsidP="00C54AB7">
            <w:pPr>
              <w:jc w:val="right"/>
              <w:rPr>
                <w:rFonts w:ascii="Arial" w:eastAsia="Arial" w:hAnsi="Arial" w:cs="Arial"/>
                <w:b/>
                <w:noProof/>
                <w:sz w:val="16"/>
              </w:rPr>
            </w:pPr>
            <w:r>
              <w:rPr>
                <w:rFonts w:ascii="Arial" w:hAnsi="Arial"/>
                <w:b/>
                <w:noProof/>
                <w:sz w:val="16"/>
              </w:rPr>
              <w:t>13 410</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C55E44" w14:textId="77777777" w:rsidR="00594382" w:rsidRDefault="00594382" w:rsidP="00C54AB7">
            <w:pPr>
              <w:jc w:val="right"/>
              <w:rPr>
                <w:rFonts w:ascii="Arial" w:eastAsia="Arial" w:hAnsi="Arial" w:cs="Arial"/>
                <w:b/>
                <w:noProof/>
                <w:sz w:val="16"/>
              </w:rPr>
            </w:pPr>
            <w:r>
              <w:rPr>
                <w:rFonts w:ascii="Arial" w:hAnsi="Arial"/>
                <w:b/>
                <w:noProof/>
                <w:sz w:val="16"/>
              </w:rPr>
              <w:t>–1 609</w:t>
            </w:r>
          </w:p>
        </w:tc>
      </w:tr>
      <w:tr w:rsidR="00594382" w14:paraId="64F1B0EE" w14:textId="77777777" w:rsidTr="00C54AB7">
        <w:trPr>
          <w:trHeight w:val="255"/>
        </w:trPr>
        <w:tc>
          <w:tcPr>
            <w:tcW w:w="5775" w:type="dxa"/>
            <w:tcBorders>
              <w:top w:val="single" w:sz="4" w:space="0" w:color="000000"/>
              <w:left w:val="nil"/>
              <w:bottom w:val="nil"/>
              <w:right w:val="nil"/>
            </w:tcBorders>
            <w:tcMar>
              <w:top w:w="0" w:type="dxa"/>
              <w:left w:w="40" w:type="dxa"/>
              <w:bottom w:w="0" w:type="dxa"/>
              <w:right w:w="40" w:type="dxa"/>
            </w:tcMar>
            <w:vAlign w:val="center"/>
            <w:hideMark/>
          </w:tcPr>
          <w:p w14:paraId="6D16F924" w14:textId="77777777" w:rsidR="00594382" w:rsidRDefault="00594382" w:rsidP="00C54AB7">
            <w:pPr>
              <w:rPr>
                <w:rFonts w:ascii="Arial" w:eastAsia="Arial" w:hAnsi="Arial" w:cs="Arial"/>
                <w:noProof/>
                <w:sz w:val="16"/>
              </w:rPr>
            </w:pPr>
            <w:r>
              <w:rPr>
                <w:rFonts w:ascii="Arial" w:hAnsi="Arial"/>
                <w:noProof/>
                <w:sz w:val="16"/>
              </w:rPr>
              <w:t>Čistá změna nerealizovaných zisků a ztrát</w:t>
            </w:r>
          </w:p>
        </w:tc>
        <w:tc>
          <w:tcPr>
            <w:tcW w:w="1380" w:type="dxa"/>
            <w:tcBorders>
              <w:top w:val="single" w:sz="4" w:space="0" w:color="000000"/>
              <w:left w:val="nil"/>
              <w:bottom w:val="nil"/>
              <w:right w:val="nil"/>
            </w:tcBorders>
            <w:tcMar>
              <w:top w:w="0" w:type="dxa"/>
              <w:left w:w="40" w:type="dxa"/>
              <w:bottom w:w="0" w:type="dxa"/>
              <w:right w:w="40" w:type="dxa"/>
            </w:tcMar>
            <w:vAlign w:val="center"/>
            <w:hideMark/>
          </w:tcPr>
          <w:p w14:paraId="2560C59A" w14:textId="77777777" w:rsidR="00594382" w:rsidRDefault="00594382" w:rsidP="00C54AB7">
            <w:pPr>
              <w:jc w:val="right"/>
              <w:rPr>
                <w:rFonts w:ascii="Arial" w:eastAsia="Arial" w:hAnsi="Arial" w:cs="Arial"/>
                <w:noProof/>
                <w:sz w:val="16"/>
              </w:rPr>
            </w:pPr>
            <w:r>
              <w:rPr>
                <w:rFonts w:ascii="Arial" w:hAnsi="Arial"/>
                <w:noProof/>
                <w:sz w:val="16"/>
              </w:rPr>
              <w:t>101 418</w:t>
            </w:r>
          </w:p>
        </w:tc>
        <w:tc>
          <w:tcPr>
            <w:tcW w:w="1395" w:type="dxa"/>
            <w:tcBorders>
              <w:top w:val="single" w:sz="4" w:space="0" w:color="000000"/>
              <w:left w:val="nil"/>
              <w:bottom w:val="nil"/>
              <w:right w:val="nil"/>
            </w:tcBorders>
            <w:tcMar>
              <w:top w:w="0" w:type="dxa"/>
              <w:left w:w="40" w:type="dxa"/>
              <w:bottom w:w="0" w:type="dxa"/>
              <w:right w:w="40" w:type="dxa"/>
            </w:tcMar>
            <w:vAlign w:val="center"/>
            <w:hideMark/>
          </w:tcPr>
          <w:p w14:paraId="0C89719A" w14:textId="77777777" w:rsidR="00594382" w:rsidRDefault="00594382" w:rsidP="00C54AB7">
            <w:pPr>
              <w:jc w:val="right"/>
              <w:rPr>
                <w:rFonts w:ascii="Arial" w:eastAsia="Arial" w:hAnsi="Arial" w:cs="Arial"/>
                <w:noProof/>
                <w:sz w:val="16"/>
              </w:rPr>
            </w:pPr>
            <w:r>
              <w:rPr>
                <w:rFonts w:ascii="Arial" w:hAnsi="Arial"/>
                <w:noProof/>
                <w:sz w:val="16"/>
              </w:rPr>
              <w:t>16 084</w:t>
            </w:r>
          </w:p>
        </w:tc>
        <w:tc>
          <w:tcPr>
            <w:tcW w:w="1410" w:type="dxa"/>
            <w:tcBorders>
              <w:top w:val="single" w:sz="4" w:space="0" w:color="000000"/>
              <w:left w:val="nil"/>
              <w:bottom w:val="nil"/>
              <w:right w:val="nil"/>
            </w:tcBorders>
            <w:tcMar>
              <w:top w:w="0" w:type="dxa"/>
              <w:left w:w="40" w:type="dxa"/>
              <w:bottom w:w="0" w:type="dxa"/>
              <w:right w:w="40" w:type="dxa"/>
            </w:tcMar>
            <w:vAlign w:val="center"/>
            <w:hideMark/>
          </w:tcPr>
          <w:p w14:paraId="0FD7CD75" w14:textId="77777777" w:rsidR="00594382" w:rsidRDefault="00594382" w:rsidP="00C54AB7">
            <w:pPr>
              <w:jc w:val="right"/>
              <w:rPr>
                <w:rFonts w:ascii="Arial" w:eastAsia="Arial" w:hAnsi="Arial" w:cs="Arial"/>
                <w:noProof/>
                <w:sz w:val="16"/>
              </w:rPr>
            </w:pPr>
            <w:r>
              <w:rPr>
                <w:rFonts w:ascii="Arial" w:hAnsi="Arial"/>
                <w:noProof/>
                <w:sz w:val="16"/>
              </w:rPr>
              <w:t>117 502</w:t>
            </w:r>
          </w:p>
        </w:tc>
      </w:tr>
      <w:tr w:rsidR="00594382" w14:paraId="4A10B86D" w14:textId="77777777" w:rsidTr="00C54AB7">
        <w:trPr>
          <w:trHeight w:val="255"/>
        </w:trPr>
        <w:tc>
          <w:tcPr>
            <w:tcW w:w="5775" w:type="dxa"/>
            <w:tcMar>
              <w:top w:w="0" w:type="dxa"/>
              <w:left w:w="40" w:type="dxa"/>
              <w:bottom w:w="0" w:type="dxa"/>
              <w:right w:w="40" w:type="dxa"/>
            </w:tcMar>
            <w:vAlign w:val="center"/>
            <w:hideMark/>
          </w:tcPr>
          <w:p w14:paraId="271D99D7" w14:textId="77777777" w:rsidR="00594382" w:rsidRDefault="00594382" w:rsidP="00C54AB7">
            <w:pPr>
              <w:rPr>
                <w:rFonts w:ascii="Arial" w:eastAsia="Arial" w:hAnsi="Arial" w:cs="Arial"/>
                <w:noProof/>
                <w:sz w:val="16"/>
              </w:rPr>
            </w:pPr>
            <w:r>
              <w:rPr>
                <w:rFonts w:ascii="Arial" w:hAnsi="Arial"/>
                <w:noProof/>
                <w:sz w:val="16"/>
              </w:rPr>
              <w:t>Odúčtování úpravy reálné hodnoty v důsledku prodeje</w:t>
            </w:r>
          </w:p>
        </w:tc>
        <w:tc>
          <w:tcPr>
            <w:tcW w:w="1380" w:type="dxa"/>
            <w:tcMar>
              <w:top w:w="0" w:type="dxa"/>
              <w:left w:w="40" w:type="dxa"/>
              <w:bottom w:w="0" w:type="dxa"/>
              <w:right w:w="40" w:type="dxa"/>
            </w:tcMar>
            <w:vAlign w:val="center"/>
            <w:hideMark/>
          </w:tcPr>
          <w:p w14:paraId="35A39EDA" w14:textId="77777777" w:rsidR="00594382" w:rsidRDefault="00594382" w:rsidP="00C54AB7">
            <w:pPr>
              <w:jc w:val="right"/>
              <w:rPr>
                <w:rFonts w:ascii="Arial" w:eastAsia="Arial" w:hAnsi="Arial" w:cs="Arial"/>
                <w:noProof/>
                <w:sz w:val="16"/>
              </w:rPr>
            </w:pPr>
            <w:r>
              <w:rPr>
                <w:rFonts w:ascii="Arial" w:hAnsi="Arial"/>
                <w:noProof/>
                <w:sz w:val="16"/>
              </w:rPr>
              <w:t>13 489</w:t>
            </w:r>
          </w:p>
        </w:tc>
        <w:tc>
          <w:tcPr>
            <w:tcW w:w="1395" w:type="dxa"/>
            <w:tcMar>
              <w:top w:w="0" w:type="dxa"/>
              <w:left w:w="40" w:type="dxa"/>
              <w:bottom w:w="0" w:type="dxa"/>
              <w:right w:w="40" w:type="dxa"/>
            </w:tcMar>
            <w:vAlign w:val="center"/>
            <w:hideMark/>
          </w:tcPr>
          <w:p w14:paraId="6111F18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410" w:type="dxa"/>
            <w:tcMar>
              <w:top w:w="0" w:type="dxa"/>
              <w:left w:w="40" w:type="dxa"/>
              <w:bottom w:w="0" w:type="dxa"/>
              <w:right w:w="40" w:type="dxa"/>
            </w:tcMar>
            <w:vAlign w:val="center"/>
            <w:hideMark/>
          </w:tcPr>
          <w:p w14:paraId="086C9EB2" w14:textId="77777777" w:rsidR="00594382" w:rsidRDefault="00594382" w:rsidP="00C54AB7">
            <w:pPr>
              <w:jc w:val="right"/>
              <w:rPr>
                <w:rFonts w:ascii="Arial" w:eastAsia="Arial" w:hAnsi="Arial" w:cs="Arial"/>
                <w:noProof/>
                <w:sz w:val="16"/>
              </w:rPr>
            </w:pPr>
            <w:r>
              <w:rPr>
                <w:rFonts w:ascii="Arial" w:hAnsi="Arial"/>
                <w:noProof/>
                <w:sz w:val="16"/>
              </w:rPr>
              <w:t>13 489</w:t>
            </w:r>
          </w:p>
        </w:tc>
      </w:tr>
      <w:tr w:rsidR="00594382" w14:paraId="2C50D43D" w14:textId="77777777" w:rsidTr="00C54AB7">
        <w:trPr>
          <w:trHeight w:val="255"/>
        </w:trPr>
        <w:tc>
          <w:tcPr>
            <w:tcW w:w="5775" w:type="dxa"/>
            <w:tcBorders>
              <w:top w:val="nil"/>
              <w:left w:val="nil"/>
              <w:bottom w:val="single" w:sz="4" w:space="0" w:color="000000"/>
              <w:right w:val="nil"/>
            </w:tcBorders>
            <w:tcMar>
              <w:top w:w="0" w:type="dxa"/>
              <w:left w:w="40" w:type="dxa"/>
              <w:bottom w:w="0" w:type="dxa"/>
              <w:right w:w="40" w:type="dxa"/>
            </w:tcMar>
            <w:vAlign w:val="center"/>
            <w:hideMark/>
          </w:tcPr>
          <w:p w14:paraId="7E801C6A" w14:textId="77777777" w:rsidR="00594382" w:rsidRDefault="00594382" w:rsidP="00C54AB7">
            <w:pPr>
              <w:rPr>
                <w:rFonts w:ascii="Arial" w:eastAsia="Arial" w:hAnsi="Arial" w:cs="Arial"/>
                <w:noProof/>
                <w:sz w:val="16"/>
              </w:rPr>
            </w:pPr>
            <w:r>
              <w:rPr>
                <w:rFonts w:ascii="Arial" w:hAnsi="Arial"/>
                <w:noProof/>
                <w:sz w:val="16"/>
              </w:rPr>
              <w:t>Kurzové rozdíly</w:t>
            </w:r>
          </w:p>
        </w:tc>
        <w:tc>
          <w:tcPr>
            <w:tcW w:w="1380" w:type="dxa"/>
            <w:tcBorders>
              <w:top w:val="nil"/>
              <w:left w:val="nil"/>
              <w:bottom w:val="single" w:sz="4" w:space="0" w:color="000000"/>
              <w:right w:val="nil"/>
            </w:tcBorders>
            <w:tcMar>
              <w:top w:w="0" w:type="dxa"/>
              <w:left w:w="40" w:type="dxa"/>
              <w:bottom w:w="0" w:type="dxa"/>
              <w:right w:w="40" w:type="dxa"/>
            </w:tcMar>
            <w:vAlign w:val="center"/>
            <w:hideMark/>
          </w:tcPr>
          <w:p w14:paraId="13CF0127" w14:textId="77777777" w:rsidR="00594382" w:rsidRDefault="00594382" w:rsidP="00C54AB7">
            <w:pPr>
              <w:jc w:val="right"/>
              <w:rPr>
                <w:rFonts w:ascii="Arial" w:eastAsia="Arial" w:hAnsi="Arial" w:cs="Arial"/>
                <w:noProof/>
                <w:sz w:val="16"/>
              </w:rPr>
            </w:pPr>
            <w:r>
              <w:rPr>
                <w:rFonts w:ascii="Arial" w:hAnsi="Arial"/>
                <w:noProof/>
                <w:sz w:val="16"/>
              </w:rPr>
              <w:t>–2 479</w:t>
            </w:r>
          </w:p>
        </w:tc>
        <w:tc>
          <w:tcPr>
            <w:tcW w:w="1395" w:type="dxa"/>
            <w:tcBorders>
              <w:top w:val="nil"/>
              <w:left w:val="nil"/>
              <w:bottom w:val="single" w:sz="4" w:space="0" w:color="000000"/>
              <w:right w:val="nil"/>
            </w:tcBorders>
            <w:tcMar>
              <w:top w:w="0" w:type="dxa"/>
              <w:left w:w="40" w:type="dxa"/>
              <w:bottom w:w="0" w:type="dxa"/>
              <w:right w:w="40" w:type="dxa"/>
            </w:tcMar>
            <w:vAlign w:val="center"/>
            <w:hideMark/>
          </w:tcPr>
          <w:p w14:paraId="076BE55A" w14:textId="77777777" w:rsidR="00594382" w:rsidRDefault="00594382" w:rsidP="00C54AB7">
            <w:pPr>
              <w:jc w:val="right"/>
              <w:rPr>
                <w:rFonts w:ascii="Arial" w:eastAsia="Arial" w:hAnsi="Arial" w:cs="Arial"/>
                <w:noProof/>
                <w:sz w:val="16"/>
              </w:rPr>
            </w:pPr>
            <w:r>
              <w:rPr>
                <w:rFonts w:ascii="Arial" w:hAnsi="Arial"/>
                <w:noProof/>
                <w:sz w:val="16"/>
              </w:rPr>
              <w:t>89</w:t>
            </w:r>
          </w:p>
        </w:tc>
        <w:tc>
          <w:tcPr>
            <w:tcW w:w="1410" w:type="dxa"/>
            <w:tcBorders>
              <w:top w:val="nil"/>
              <w:left w:val="nil"/>
              <w:bottom w:val="single" w:sz="4" w:space="0" w:color="000000"/>
              <w:right w:val="nil"/>
            </w:tcBorders>
            <w:tcMar>
              <w:top w:w="0" w:type="dxa"/>
              <w:left w:w="40" w:type="dxa"/>
              <w:bottom w:w="0" w:type="dxa"/>
              <w:right w:w="40" w:type="dxa"/>
            </w:tcMar>
            <w:vAlign w:val="center"/>
            <w:hideMark/>
          </w:tcPr>
          <w:p w14:paraId="514A594E" w14:textId="77777777" w:rsidR="00594382" w:rsidRDefault="00594382" w:rsidP="00C54AB7">
            <w:pPr>
              <w:jc w:val="right"/>
              <w:rPr>
                <w:rFonts w:ascii="Arial" w:eastAsia="Arial" w:hAnsi="Arial" w:cs="Arial"/>
                <w:noProof/>
                <w:sz w:val="16"/>
              </w:rPr>
            </w:pPr>
            <w:r>
              <w:rPr>
                <w:rFonts w:ascii="Arial" w:hAnsi="Arial"/>
                <w:noProof/>
                <w:sz w:val="16"/>
              </w:rPr>
              <w:t>–2 390</w:t>
            </w:r>
          </w:p>
        </w:tc>
      </w:tr>
      <w:tr w:rsidR="00594382" w14:paraId="1B637554" w14:textId="77777777" w:rsidTr="00C54AB7">
        <w:trPr>
          <w:trHeight w:val="255"/>
        </w:trPr>
        <w:tc>
          <w:tcPr>
            <w:tcW w:w="57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3EAE5E7" w14:textId="77777777" w:rsidR="00594382" w:rsidRDefault="00594382" w:rsidP="00C54AB7">
            <w:pPr>
              <w:rPr>
                <w:rFonts w:ascii="Arial" w:eastAsia="Arial" w:hAnsi="Arial" w:cs="Arial"/>
                <w:b/>
                <w:noProof/>
                <w:sz w:val="16"/>
              </w:rPr>
            </w:pPr>
            <w:r>
              <w:rPr>
                <w:rFonts w:ascii="Arial" w:hAnsi="Arial"/>
                <w:b/>
                <w:noProof/>
                <w:sz w:val="16"/>
              </w:rPr>
              <w:t>Nerealizované zisky a ztráty k 31. prosinci 2021</w:t>
            </w:r>
          </w:p>
        </w:tc>
        <w:tc>
          <w:tcPr>
            <w:tcW w:w="138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5829C2B" w14:textId="77777777" w:rsidR="00594382" w:rsidRDefault="00594382" w:rsidP="00C54AB7">
            <w:pPr>
              <w:jc w:val="right"/>
              <w:rPr>
                <w:rFonts w:ascii="Arial" w:eastAsia="Arial" w:hAnsi="Arial" w:cs="Arial"/>
                <w:b/>
                <w:noProof/>
                <w:sz w:val="16"/>
              </w:rPr>
            </w:pPr>
            <w:r>
              <w:rPr>
                <w:rFonts w:ascii="Arial" w:hAnsi="Arial"/>
                <w:b/>
                <w:noProof/>
                <w:sz w:val="16"/>
              </w:rPr>
              <w:t>97 409</w:t>
            </w:r>
          </w:p>
        </w:tc>
        <w:tc>
          <w:tcPr>
            <w:tcW w:w="13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AE01E1" w14:textId="77777777" w:rsidR="00594382" w:rsidRDefault="00594382" w:rsidP="00C54AB7">
            <w:pPr>
              <w:jc w:val="right"/>
              <w:rPr>
                <w:rFonts w:ascii="Arial" w:eastAsia="Arial" w:hAnsi="Arial" w:cs="Arial"/>
                <w:b/>
                <w:noProof/>
                <w:sz w:val="16"/>
              </w:rPr>
            </w:pPr>
            <w:r>
              <w:rPr>
                <w:rFonts w:ascii="Arial" w:hAnsi="Arial"/>
                <w:b/>
                <w:noProof/>
                <w:sz w:val="16"/>
              </w:rPr>
              <w:t>29 583</w:t>
            </w:r>
          </w:p>
        </w:tc>
        <w:tc>
          <w:tcPr>
            <w:tcW w:w="141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48AC990" w14:textId="77777777" w:rsidR="00594382" w:rsidRDefault="00594382" w:rsidP="00C54AB7">
            <w:pPr>
              <w:jc w:val="right"/>
              <w:rPr>
                <w:rFonts w:ascii="Arial" w:eastAsia="Arial" w:hAnsi="Arial" w:cs="Arial"/>
                <w:b/>
                <w:noProof/>
                <w:sz w:val="16"/>
              </w:rPr>
            </w:pPr>
            <w:r>
              <w:rPr>
                <w:rFonts w:ascii="Arial" w:hAnsi="Arial"/>
                <w:b/>
                <w:noProof/>
                <w:sz w:val="16"/>
              </w:rPr>
              <w:t>126 992</w:t>
            </w:r>
          </w:p>
        </w:tc>
      </w:tr>
      <w:tr w:rsidR="00594382" w14:paraId="2018A845" w14:textId="77777777" w:rsidTr="00C54AB7">
        <w:trPr>
          <w:trHeight w:val="255"/>
        </w:trPr>
        <w:tc>
          <w:tcPr>
            <w:tcW w:w="5775" w:type="dxa"/>
            <w:tcBorders>
              <w:top w:val="single" w:sz="4" w:space="0" w:color="000000"/>
              <w:left w:val="nil"/>
              <w:bottom w:val="nil"/>
              <w:right w:val="nil"/>
            </w:tcBorders>
            <w:tcMar>
              <w:top w:w="0" w:type="dxa"/>
              <w:left w:w="0" w:type="dxa"/>
              <w:bottom w:w="0" w:type="dxa"/>
              <w:right w:w="0" w:type="dxa"/>
            </w:tcMar>
            <w:vAlign w:val="center"/>
          </w:tcPr>
          <w:p w14:paraId="5198CD17" w14:textId="77777777" w:rsidR="00594382" w:rsidRDefault="00594382" w:rsidP="00C54AB7">
            <w:pPr>
              <w:rPr>
                <w:rFonts w:ascii="Arial" w:eastAsia="Arial" w:hAnsi="Arial" w:cs="Arial"/>
                <w:b/>
                <w:noProof/>
                <w:sz w:val="16"/>
              </w:rPr>
            </w:pPr>
          </w:p>
        </w:tc>
        <w:tc>
          <w:tcPr>
            <w:tcW w:w="1380" w:type="dxa"/>
            <w:tcBorders>
              <w:top w:val="single" w:sz="4" w:space="0" w:color="000000"/>
              <w:left w:val="nil"/>
              <w:bottom w:val="nil"/>
              <w:right w:val="nil"/>
            </w:tcBorders>
            <w:tcMar>
              <w:top w:w="0" w:type="dxa"/>
              <w:left w:w="0" w:type="dxa"/>
              <w:bottom w:w="0" w:type="dxa"/>
              <w:right w:w="0" w:type="dxa"/>
            </w:tcMar>
            <w:vAlign w:val="center"/>
          </w:tcPr>
          <w:p w14:paraId="6E00C052" w14:textId="77777777" w:rsidR="00594382" w:rsidRDefault="00594382" w:rsidP="00C54AB7">
            <w:pPr>
              <w:jc w:val="right"/>
              <w:rPr>
                <w:rFonts w:ascii="Arial" w:eastAsia="Arial" w:hAnsi="Arial" w:cs="Arial"/>
                <w:b/>
                <w:noProof/>
                <w:sz w:val="16"/>
              </w:rPr>
            </w:pPr>
          </w:p>
        </w:tc>
        <w:tc>
          <w:tcPr>
            <w:tcW w:w="1395" w:type="dxa"/>
            <w:tcBorders>
              <w:top w:val="single" w:sz="4" w:space="0" w:color="000000"/>
              <w:left w:val="nil"/>
              <w:bottom w:val="nil"/>
              <w:right w:val="nil"/>
            </w:tcBorders>
            <w:tcMar>
              <w:top w:w="0" w:type="dxa"/>
              <w:left w:w="0" w:type="dxa"/>
              <w:bottom w:w="0" w:type="dxa"/>
              <w:right w:w="0" w:type="dxa"/>
            </w:tcMar>
            <w:vAlign w:val="center"/>
          </w:tcPr>
          <w:p w14:paraId="2DDF093E" w14:textId="77777777" w:rsidR="00594382" w:rsidRDefault="00594382" w:rsidP="00C54AB7">
            <w:pPr>
              <w:jc w:val="right"/>
              <w:rPr>
                <w:rFonts w:ascii="Arial" w:eastAsia="Arial" w:hAnsi="Arial" w:cs="Arial"/>
                <w:b/>
                <w:noProof/>
                <w:sz w:val="16"/>
              </w:rPr>
            </w:pPr>
          </w:p>
        </w:tc>
        <w:tc>
          <w:tcPr>
            <w:tcW w:w="1410" w:type="dxa"/>
            <w:tcBorders>
              <w:top w:val="single" w:sz="4" w:space="0" w:color="000000"/>
              <w:left w:val="nil"/>
              <w:bottom w:val="nil"/>
              <w:right w:val="nil"/>
            </w:tcBorders>
            <w:tcMar>
              <w:top w:w="0" w:type="dxa"/>
              <w:left w:w="0" w:type="dxa"/>
              <w:bottom w:w="0" w:type="dxa"/>
              <w:right w:w="0" w:type="dxa"/>
            </w:tcMar>
            <w:vAlign w:val="center"/>
          </w:tcPr>
          <w:p w14:paraId="60726850" w14:textId="77777777" w:rsidR="00594382" w:rsidRDefault="00594382" w:rsidP="00C54AB7">
            <w:pPr>
              <w:jc w:val="right"/>
              <w:rPr>
                <w:rFonts w:ascii="Arial" w:eastAsia="Arial" w:hAnsi="Arial" w:cs="Arial"/>
                <w:b/>
                <w:noProof/>
                <w:sz w:val="16"/>
              </w:rPr>
            </w:pPr>
          </w:p>
        </w:tc>
      </w:tr>
      <w:tr w:rsidR="00594382" w14:paraId="075633F3" w14:textId="77777777" w:rsidTr="00C54AB7">
        <w:trPr>
          <w:trHeight w:val="540"/>
        </w:trPr>
        <w:tc>
          <w:tcPr>
            <w:tcW w:w="5775" w:type="dxa"/>
            <w:shd w:val="clear" w:color="auto" w:fill="C0C0C0"/>
            <w:tcMar>
              <w:top w:w="0" w:type="dxa"/>
              <w:left w:w="40" w:type="dxa"/>
              <w:bottom w:w="0" w:type="dxa"/>
              <w:right w:w="40" w:type="dxa"/>
            </w:tcMar>
            <w:vAlign w:val="center"/>
            <w:hideMark/>
          </w:tcPr>
          <w:p w14:paraId="6CFC256C" w14:textId="77777777" w:rsidR="00594382" w:rsidRDefault="00594382" w:rsidP="00C54AB7">
            <w:pPr>
              <w:rPr>
                <w:rFonts w:ascii="Arial" w:eastAsia="Arial" w:hAnsi="Arial" w:cs="Arial"/>
                <w:b/>
                <w:noProof/>
                <w:sz w:val="16"/>
              </w:rPr>
            </w:pPr>
            <w:r>
              <w:rPr>
                <w:rFonts w:ascii="Arial" w:hAnsi="Arial"/>
                <w:b/>
                <w:noProof/>
                <w:sz w:val="16"/>
              </w:rPr>
              <w:t>Akcie a ostatní cenné papíry s proměnlivým výnosem k 31. prosinci 2021</w:t>
            </w:r>
          </w:p>
        </w:tc>
        <w:tc>
          <w:tcPr>
            <w:tcW w:w="1380" w:type="dxa"/>
            <w:shd w:val="clear" w:color="auto" w:fill="C0C0C0"/>
            <w:tcMar>
              <w:top w:w="0" w:type="dxa"/>
              <w:left w:w="40" w:type="dxa"/>
              <w:bottom w:w="0" w:type="dxa"/>
              <w:right w:w="40" w:type="dxa"/>
            </w:tcMar>
            <w:vAlign w:val="center"/>
            <w:hideMark/>
          </w:tcPr>
          <w:p w14:paraId="20348F95" w14:textId="77777777" w:rsidR="00594382" w:rsidRDefault="00594382" w:rsidP="00C54AB7">
            <w:pPr>
              <w:jc w:val="right"/>
              <w:rPr>
                <w:rFonts w:ascii="Arial" w:eastAsia="Arial" w:hAnsi="Arial" w:cs="Arial"/>
                <w:b/>
                <w:noProof/>
                <w:sz w:val="16"/>
              </w:rPr>
            </w:pPr>
            <w:r>
              <w:rPr>
                <w:rFonts w:ascii="Arial" w:hAnsi="Arial"/>
                <w:b/>
                <w:noProof/>
                <w:sz w:val="16"/>
              </w:rPr>
              <w:t>590 570</w:t>
            </w:r>
          </w:p>
        </w:tc>
        <w:tc>
          <w:tcPr>
            <w:tcW w:w="1395" w:type="dxa"/>
            <w:shd w:val="clear" w:color="auto" w:fill="C0C0C0"/>
            <w:tcMar>
              <w:top w:w="0" w:type="dxa"/>
              <w:left w:w="40" w:type="dxa"/>
              <w:bottom w:w="0" w:type="dxa"/>
              <w:right w:w="40" w:type="dxa"/>
            </w:tcMar>
            <w:vAlign w:val="center"/>
            <w:hideMark/>
          </w:tcPr>
          <w:p w14:paraId="1B74F79C" w14:textId="77777777" w:rsidR="00594382" w:rsidRDefault="00594382" w:rsidP="00C54AB7">
            <w:pPr>
              <w:jc w:val="right"/>
              <w:rPr>
                <w:rFonts w:ascii="Arial" w:eastAsia="Arial" w:hAnsi="Arial" w:cs="Arial"/>
                <w:b/>
                <w:noProof/>
                <w:sz w:val="16"/>
              </w:rPr>
            </w:pPr>
            <w:r>
              <w:rPr>
                <w:rFonts w:ascii="Arial" w:hAnsi="Arial"/>
                <w:b/>
                <w:noProof/>
                <w:sz w:val="16"/>
              </w:rPr>
              <w:t>107 061</w:t>
            </w:r>
          </w:p>
        </w:tc>
        <w:tc>
          <w:tcPr>
            <w:tcW w:w="1410" w:type="dxa"/>
            <w:shd w:val="clear" w:color="auto" w:fill="C0C0C0"/>
            <w:tcMar>
              <w:top w:w="0" w:type="dxa"/>
              <w:left w:w="40" w:type="dxa"/>
              <w:bottom w:w="0" w:type="dxa"/>
              <w:right w:w="40" w:type="dxa"/>
            </w:tcMar>
            <w:vAlign w:val="center"/>
            <w:hideMark/>
          </w:tcPr>
          <w:p w14:paraId="714BE327" w14:textId="77777777" w:rsidR="00594382" w:rsidRDefault="00594382" w:rsidP="00C54AB7">
            <w:pPr>
              <w:jc w:val="right"/>
              <w:rPr>
                <w:rFonts w:ascii="Arial" w:eastAsia="Arial" w:hAnsi="Arial" w:cs="Arial"/>
                <w:b/>
                <w:noProof/>
                <w:sz w:val="16"/>
              </w:rPr>
            </w:pPr>
            <w:r>
              <w:rPr>
                <w:rFonts w:ascii="Arial" w:hAnsi="Arial"/>
                <w:b/>
                <w:noProof/>
                <w:sz w:val="16"/>
              </w:rPr>
              <w:t>697 631</w:t>
            </w:r>
          </w:p>
        </w:tc>
      </w:tr>
      <w:tr w:rsidR="00594382" w14:paraId="208C63B8" w14:textId="77777777" w:rsidTr="00C54AB7">
        <w:trPr>
          <w:trHeight w:val="255"/>
        </w:trPr>
        <w:tc>
          <w:tcPr>
            <w:tcW w:w="5775" w:type="dxa"/>
            <w:tcMar>
              <w:top w:w="0" w:type="dxa"/>
              <w:left w:w="0" w:type="dxa"/>
              <w:bottom w:w="0" w:type="dxa"/>
              <w:right w:w="0" w:type="dxa"/>
            </w:tcMar>
          </w:tcPr>
          <w:p w14:paraId="1113B098" w14:textId="77777777" w:rsidR="00594382" w:rsidRDefault="00594382" w:rsidP="00C54AB7">
            <w:pPr>
              <w:rPr>
                <w:rFonts w:ascii="Arial" w:eastAsia="Arial" w:hAnsi="Arial" w:cs="Arial"/>
                <w:noProof/>
                <w:sz w:val="16"/>
              </w:rPr>
            </w:pPr>
          </w:p>
        </w:tc>
        <w:tc>
          <w:tcPr>
            <w:tcW w:w="1380" w:type="dxa"/>
            <w:tcMar>
              <w:top w:w="0" w:type="dxa"/>
              <w:left w:w="0" w:type="dxa"/>
              <w:bottom w:w="0" w:type="dxa"/>
              <w:right w:w="0" w:type="dxa"/>
            </w:tcMar>
          </w:tcPr>
          <w:p w14:paraId="3B6A7D5A" w14:textId="77777777" w:rsidR="00594382" w:rsidRDefault="00594382" w:rsidP="00C54AB7">
            <w:pPr>
              <w:rPr>
                <w:rFonts w:ascii="Arial" w:eastAsia="Arial" w:hAnsi="Arial" w:cs="Arial"/>
                <w:noProof/>
                <w:sz w:val="16"/>
              </w:rPr>
            </w:pPr>
          </w:p>
        </w:tc>
        <w:tc>
          <w:tcPr>
            <w:tcW w:w="1395" w:type="dxa"/>
            <w:tcMar>
              <w:top w:w="0" w:type="dxa"/>
              <w:left w:w="0" w:type="dxa"/>
              <w:bottom w:w="0" w:type="dxa"/>
              <w:right w:w="0" w:type="dxa"/>
            </w:tcMar>
          </w:tcPr>
          <w:p w14:paraId="7F57C021" w14:textId="77777777" w:rsidR="00594382" w:rsidRDefault="00594382" w:rsidP="00C54AB7">
            <w:pPr>
              <w:rPr>
                <w:rFonts w:ascii="Arial" w:eastAsia="Arial" w:hAnsi="Arial" w:cs="Arial"/>
                <w:noProof/>
                <w:sz w:val="16"/>
              </w:rPr>
            </w:pPr>
          </w:p>
        </w:tc>
        <w:tc>
          <w:tcPr>
            <w:tcW w:w="1410" w:type="dxa"/>
            <w:tcMar>
              <w:top w:w="0" w:type="dxa"/>
              <w:left w:w="0" w:type="dxa"/>
              <w:bottom w:w="0" w:type="dxa"/>
              <w:right w:w="0" w:type="dxa"/>
            </w:tcMar>
          </w:tcPr>
          <w:p w14:paraId="6472BB68" w14:textId="77777777" w:rsidR="00594382" w:rsidRDefault="00594382" w:rsidP="00C54AB7">
            <w:pPr>
              <w:rPr>
                <w:rFonts w:ascii="Arial" w:eastAsia="Arial" w:hAnsi="Arial" w:cs="Arial"/>
                <w:noProof/>
                <w:sz w:val="16"/>
              </w:rPr>
            </w:pPr>
          </w:p>
        </w:tc>
      </w:tr>
    </w:tbl>
    <w:p w14:paraId="44DA42A4" w14:textId="77777777" w:rsidR="00594382" w:rsidRDefault="00594382" w:rsidP="00594382">
      <w:pPr>
        <w:pStyle w:val="Title1"/>
        <w:pageBreakBefore/>
        <w:numPr>
          <w:ilvl w:val="0"/>
          <w:numId w:val="0"/>
        </w:numPr>
        <w:ind w:left="431" w:hanging="431"/>
        <w:rPr>
          <w:noProof/>
          <w:bdr w:val="none" w:sz="0" w:space="0" w:color="auto" w:frame="1"/>
        </w:rPr>
      </w:pPr>
      <w:bookmarkStart w:id="246" w:name="RG_MARKER_70393"/>
      <w:bookmarkStart w:id="247" w:name="RG_MARKER_70336"/>
      <w:r>
        <w:rPr>
          <w:noProof/>
          <w:bdr w:val="none" w:sz="0" w:space="0" w:color="auto" w:frame="1"/>
        </w:rPr>
        <w:t>9</w:t>
      </w:r>
      <w:bookmarkEnd w:id="246"/>
      <w:bookmarkEnd w:id="247"/>
      <w:r>
        <w:rPr>
          <w:noProof/>
        </w:rPr>
        <w:tab/>
      </w:r>
      <w:r>
        <w:rPr>
          <w:noProof/>
          <w:bdr w:val="none" w:sz="0" w:space="0" w:color="auto" w:frame="1"/>
        </w:rPr>
        <w:t>Pohledávky za přispěvateli</w:t>
      </w:r>
    </w:p>
    <w:p w14:paraId="043B5B48" w14:textId="77777777" w:rsidR="00594382" w:rsidRDefault="00594382" w:rsidP="00594382">
      <w:pPr>
        <w:spacing w:before="60" w:after="60"/>
        <w:jc w:val="both"/>
        <w:rPr>
          <w:rFonts w:ascii="Arial" w:hAnsi="Arial"/>
          <w:noProof/>
          <w:sz w:val="16"/>
          <w:bdr w:val="none" w:sz="0" w:space="0" w:color="auto" w:frame="1"/>
        </w:rPr>
      </w:pPr>
    </w:p>
    <w:p w14:paraId="74299A7E"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Částky 85,3 mil. EUR (2021: 85,2 mil. EUR) se skládají výhradně z příspěvků členských států, u nichž došlo k výzvě k úhradě, ale nebyly zaplaceny.</w:t>
      </w:r>
    </w:p>
    <w:p w14:paraId="7B18BC98" w14:textId="77777777" w:rsidR="00594382" w:rsidRDefault="00594382" w:rsidP="00594382">
      <w:pPr>
        <w:rPr>
          <w:noProof/>
          <w:bdr w:val="none" w:sz="0" w:space="0" w:color="auto" w:frame="1"/>
        </w:rPr>
      </w:pPr>
    </w:p>
    <w:p w14:paraId="7F0817EA" w14:textId="77777777" w:rsidR="00594382" w:rsidRDefault="00594382" w:rsidP="00594382">
      <w:pPr>
        <w:pStyle w:val="Notes"/>
        <w:numPr>
          <w:ilvl w:val="0"/>
          <w:numId w:val="0"/>
        </w:numPr>
        <w:spacing w:before="60" w:after="60"/>
        <w:ind w:left="431" w:hanging="431"/>
        <w:rPr>
          <w:noProof/>
          <w:bdr w:val="none" w:sz="0" w:space="0" w:color="auto" w:frame="1"/>
        </w:rPr>
      </w:pPr>
      <w:bookmarkStart w:id="248" w:name="RG_MARKER_70391"/>
      <w:bookmarkStart w:id="249" w:name="RG_MARKER_70317"/>
      <w:r>
        <w:rPr>
          <w:noProof/>
          <w:bdr w:val="none" w:sz="0" w:space="0" w:color="auto" w:frame="1"/>
        </w:rPr>
        <w:t>10</w:t>
      </w:r>
      <w:bookmarkEnd w:id="248"/>
      <w:bookmarkEnd w:id="249"/>
      <w:r>
        <w:rPr>
          <w:noProof/>
        </w:rPr>
        <w:tab/>
      </w:r>
      <w:r>
        <w:rPr>
          <w:noProof/>
          <w:bdr w:val="none" w:sz="0" w:space="0" w:color="auto" w:frame="1"/>
        </w:rPr>
        <w:t>Finanční aktiva treasury</w:t>
      </w:r>
    </w:p>
    <w:p w14:paraId="748A6038" w14:textId="77777777" w:rsidR="00594382" w:rsidRDefault="00594382" w:rsidP="00594382">
      <w:pPr>
        <w:spacing w:before="60" w:after="60"/>
        <w:contextualSpacing/>
        <w:jc w:val="both"/>
        <w:rPr>
          <w:noProof/>
          <w:sz w:val="16"/>
          <w:bdr w:val="none" w:sz="0" w:space="0" w:color="auto" w:frame="1"/>
        </w:rPr>
      </w:pPr>
    </w:p>
    <w:p w14:paraId="7B9A3A0E"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Portfolio treasury se skládá z kotovaných dluhopisů, jejichž zbytková doba splatnosti k rozvahovému dni je kratší než tři měsíce. V následující tabulce je rozepsána změna stavu tohoto portfolia:</w:t>
      </w:r>
    </w:p>
    <w:p w14:paraId="66B212B6" w14:textId="77777777" w:rsidR="00594382" w:rsidRDefault="00594382" w:rsidP="00594382">
      <w:pPr>
        <w:rPr>
          <w:noProof/>
        </w:rPr>
      </w:pPr>
    </w:p>
    <w:tbl>
      <w:tblPr>
        <w:tblStyle w:val="CDMRange214"/>
        <w:tblW w:w="5000" w:type="pct"/>
        <w:tblLayout w:type="fixed"/>
        <w:tblLook w:val="0600" w:firstRow="0" w:lastRow="0" w:firstColumn="0" w:lastColumn="0" w:noHBand="1" w:noVBand="1"/>
      </w:tblPr>
      <w:tblGrid>
        <w:gridCol w:w="8221"/>
        <w:gridCol w:w="1457"/>
      </w:tblGrid>
      <w:tr w:rsidR="00594382" w14:paraId="63F78B6D" w14:textId="77777777" w:rsidTr="00C54AB7">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5884B20C"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noWrap/>
            <w:tcMar>
              <w:top w:w="0" w:type="dxa"/>
              <w:left w:w="0" w:type="dxa"/>
              <w:bottom w:w="0" w:type="dxa"/>
              <w:right w:w="0" w:type="dxa"/>
            </w:tcMar>
            <w:vAlign w:val="bottom"/>
          </w:tcPr>
          <w:p w14:paraId="75AF5FB5" w14:textId="77777777" w:rsidR="00594382" w:rsidRDefault="00594382" w:rsidP="00C54AB7">
            <w:pPr>
              <w:rPr>
                <w:rFonts w:ascii="Arial" w:eastAsia="Arial" w:hAnsi="Arial" w:cs="Arial"/>
                <w:noProof/>
                <w:sz w:val="20"/>
              </w:rPr>
            </w:pPr>
          </w:p>
        </w:tc>
      </w:tr>
      <w:tr w:rsidR="00594382" w14:paraId="6FEDDC9B" w14:textId="77777777" w:rsidTr="00C54AB7">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2AACCB5C" w14:textId="77777777" w:rsidR="00594382" w:rsidRDefault="00594382" w:rsidP="00C54AB7">
            <w:pPr>
              <w:rPr>
                <w:rFonts w:ascii="Arial" w:eastAsia="Arial" w:hAnsi="Arial" w:cs="Arial"/>
                <w:noProof/>
                <w:sz w:val="16"/>
              </w:rPr>
            </w:pPr>
            <w:r>
              <w:rPr>
                <w:rFonts w:ascii="Arial" w:hAnsi="Arial"/>
                <w:noProof/>
                <w:sz w:val="16"/>
              </w:rPr>
              <w:t>Akvizice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2025E71" w14:textId="77777777" w:rsidR="00594382" w:rsidRDefault="00594382" w:rsidP="00C54AB7">
            <w:pPr>
              <w:jc w:val="right"/>
              <w:rPr>
                <w:rFonts w:ascii="Arial" w:eastAsia="Arial" w:hAnsi="Arial" w:cs="Arial"/>
                <w:noProof/>
                <w:sz w:val="16"/>
              </w:rPr>
            </w:pPr>
            <w:r>
              <w:rPr>
                <w:rFonts w:ascii="Arial" w:hAnsi="Arial"/>
                <w:noProof/>
                <w:sz w:val="16"/>
              </w:rPr>
              <w:t>920 290</w:t>
            </w:r>
          </w:p>
        </w:tc>
      </w:tr>
      <w:tr w:rsidR="00594382" w14:paraId="59AA5452" w14:textId="77777777" w:rsidTr="00C54AB7">
        <w:trPr>
          <w:trHeight w:val="255"/>
        </w:trPr>
        <w:tc>
          <w:tcPr>
            <w:tcW w:w="8475" w:type="dxa"/>
            <w:tcMar>
              <w:top w:w="0" w:type="dxa"/>
              <w:left w:w="40" w:type="dxa"/>
              <w:bottom w:w="0" w:type="dxa"/>
              <w:right w:w="40" w:type="dxa"/>
            </w:tcMar>
            <w:vAlign w:val="center"/>
            <w:hideMark/>
          </w:tcPr>
          <w:p w14:paraId="1335120F" w14:textId="77777777" w:rsidR="00594382" w:rsidRDefault="00594382" w:rsidP="00C54AB7">
            <w:pPr>
              <w:rPr>
                <w:rFonts w:ascii="Arial" w:eastAsia="Arial" w:hAnsi="Arial" w:cs="Arial"/>
                <w:noProof/>
                <w:sz w:val="16"/>
              </w:rPr>
            </w:pPr>
            <w:r>
              <w:rPr>
                <w:rFonts w:ascii="Arial" w:hAnsi="Arial"/>
                <w:noProof/>
                <w:sz w:val="16"/>
              </w:rPr>
              <w:t>Splatnost</w:t>
            </w:r>
          </w:p>
        </w:tc>
        <w:tc>
          <w:tcPr>
            <w:tcW w:w="1500" w:type="dxa"/>
            <w:tcMar>
              <w:top w:w="0" w:type="dxa"/>
              <w:left w:w="40" w:type="dxa"/>
              <w:bottom w:w="0" w:type="dxa"/>
              <w:right w:w="40" w:type="dxa"/>
            </w:tcMar>
            <w:vAlign w:val="center"/>
            <w:hideMark/>
          </w:tcPr>
          <w:p w14:paraId="760284B7" w14:textId="77777777" w:rsidR="00594382" w:rsidRDefault="00594382" w:rsidP="00C54AB7">
            <w:pPr>
              <w:jc w:val="right"/>
              <w:rPr>
                <w:rFonts w:ascii="Arial" w:eastAsia="Arial" w:hAnsi="Arial" w:cs="Arial"/>
                <w:noProof/>
                <w:sz w:val="16"/>
              </w:rPr>
            </w:pPr>
            <w:r>
              <w:rPr>
                <w:rFonts w:ascii="Arial" w:hAnsi="Arial"/>
                <w:noProof/>
                <w:sz w:val="16"/>
              </w:rPr>
              <w:t>–847 608</w:t>
            </w:r>
          </w:p>
        </w:tc>
      </w:tr>
      <w:tr w:rsidR="00594382" w14:paraId="52A3F97E" w14:textId="77777777" w:rsidTr="00C54AB7">
        <w:trPr>
          <w:trHeight w:val="255"/>
        </w:trPr>
        <w:tc>
          <w:tcPr>
            <w:tcW w:w="8475" w:type="dxa"/>
            <w:tcMar>
              <w:top w:w="0" w:type="dxa"/>
              <w:left w:w="40" w:type="dxa"/>
              <w:bottom w:w="0" w:type="dxa"/>
              <w:right w:w="40" w:type="dxa"/>
            </w:tcMar>
            <w:vAlign w:val="center"/>
            <w:hideMark/>
          </w:tcPr>
          <w:p w14:paraId="7671A0BB" w14:textId="77777777" w:rsidR="00594382" w:rsidRDefault="00594382" w:rsidP="00C54AB7">
            <w:pPr>
              <w:rPr>
                <w:rFonts w:ascii="Arial" w:eastAsia="Arial" w:hAnsi="Arial" w:cs="Arial"/>
                <w:noProof/>
                <w:sz w:val="16"/>
              </w:rPr>
            </w:pPr>
            <w:r>
              <w:rPr>
                <w:rFonts w:ascii="Arial" w:hAnsi="Arial"/>
                <w:noProof/>
                <w:sz w:val="16"/>
              </w:rPr>
              <w:t>Změna amortizace prémií/diskontu</w:t>
            </w:r>
          </w:p>
        </w:tc>
        <w:tc>
          <w:tcPr>
            <w:tcW w:w="1500" w:type="dxa"/>
            <w:tcMar>
              <w:top w:w="0" w:type="dxa"/>
              <w:left w:w="40" w:type="dxa"/>
              <w:bottom w:w="0" w:type="dxa"/>
              <w:right w:w="40" w:type="dxa"/>
            </w:tcMar>
            <w:vAlign w:val="center"/>
            <w:hideMark/>
          </w:tcPr>
          <w:p w14:paraId="00302910" w14:textId="77777777" w:rsidR="00594382" w:rsidRDefault="00594382" w:rsidP="00C54AB7">
            <w:pPr>
              <w:jc w:val="right"/>
              <w:rPr>
                <w:rFonts w:ascii="Arial" w:eastAsia="Arial" w:hAnsi="Arial" w:cs="Arial"/>
                <w:noProof/>
                <w:sz w:val="16"/>
              </w:rPr>
            </w:pPr>
            <w:r>
              <w:rPr>
                <w:rFonts w:ascii="Arial" w:hAnsi="Arial"/>
                <w:noProof/>
                <w:sz w:val="16"/>
              </w:rPr>
              <w:t>247</w:t>
            </w:r>
          </w:p>
        </w:tc>
      </w:tr>
      <w:tr w:rsidR="00594382" w14:paraId="501CDD50" w14:textId="77777777" w:rsidTr="00C54AB7">
        <w:trPr>
          <w:trHeight w:val="255"/>
        </w:trPr>
        <w:tc>
          <w:tcPr>
            <w:tcW w:w="8475" w:type="dxa"/>
            <w:tcMar>
              <w:top w:w="0" w:type="dxa"/>
              <w:left w:w="40" w:type="dxa"/>
              <w:bottom w:w="0" w:type="dxa"/>
              <w:right w:w="40" w:type="dxa"/>
            </w:tcMar>
            <w:vAlign w:val="center"/>
            <w:hideMark/>
          </w:tcPr>
          <w:p w14:paraId="77A736D4" w14:textId="77777777" w:rsidR="00594382" w:rsidRDefault="00594382" w:rsidP="00C54AB7">
            <w:pPr>
              <w:rPr>
                <w:rFonts w:ascii="Arial" w:eastAsia="Arial" w:hAnsi="Arial" w:cs="Arial"/>
                <w:noProof/>
                <w:sz w:val="16"/>
              </w:rPr>
            </w:pPr>
            <w:r>
              <w:rPr>
                <w:rFonts w:ascii="Arial" w:hAnsi="Arial"/>
                <w:noProof/>
                <w:sz w:val="16"/>
              </w:rPr>
              <w:t xml:space="preserve">Změna vzniklého úroku </w:t>
            </w:r>
          </w:p>
        </w:tc>
        <w:tc>
          <w:tcPr>
            <w:tcW w:w="1500" w:type="dxa"/>
            <w:tcMar>
              <w:top w:w="0" w:type="dxa"/>
              <w:left w:w="40" w:type="dxa"/>
              <w:bottom w:w="0" w:type="dxa"/>
              <w:right w:w="40" w:type="dxa"/>
            </w:tcMar>
            <w:vAlign w:val="center"/>
            <w:hideMark/>
          </w:tcPr>
          <w:p w14:paraId="64EF6C5B" w14:textId="77777777" w:rsidR="00594382" w:rsidRDefault="00594382" w:rsidP="00C54AB7">
            <w:pPr>
              <w:jc w:val="right"/>
              <w:rPr>
                <w:rFonts w:ascii="Arial" w:eastAsia="Arial" w:hAnsi="Arial" w:cs="Arial"/>
                <w:noProof/>
                <w:sz w:val="16"/>
              </w:rPr>
            </w:pPr>
            <w:r>
              <w:rPr>
                <w:rFonts w:ascii="Arial" w:hAnsi="Arial"/>
                <w:noProof/>
                <w:sz w:val="16"/>
              </w:rPr>
              <w:t>74</w:t>
            </w:r>
          </w:p>
        </w:tc>
      </w:tr>
      <w:tr w:rsidR="00594382" w14:paraId="47A2CAB6" w14:textId="77777777" w:rsidTr="00C54AB7">
        <w:trPr>
          <w:trHeight w:val="255"/>
        </w:trPr>
        <w:tc>
          <w:tcPr>
            <w:tcW w:w="8475" w:type="dxa"/>
            <w:shd w:val="clear" w:color="auto" w:fill="C1C1C1"/>
            <w:tcMar>
              <w:top w:w="0" w:type="dxa"/>
              <w:left w:w="40" w:type="dxa"/>
              <w:bottom w:w="0" w:type="dxa"/>
              <w:right w:w="40" w:type="dxa"/>
            </w:tcMar>
            <w:vAlign w:val="center"/>
            <w:hideMark/>
          </w:tcPr>
          <w:p w14:paraId="7E63225F" w14:textId="77777777" w:rsidR="00594382" w:rsidRDefault="00594382" w:rsidP="00C54AB7">
            <w:pPr>
              <w:rPr>
                <w:rFonts w:ascii="Arial" w:eastAsia="Arial" w:hAnsi="Arial" w:cs="Arial"/>
                <w:b/>
                <w:noProof/>
                <w:sz w:val="16"/>
              </w:rPr>
            </w:pPr>
            <w:r>
              <w:rPr>
                <w:rFonts w:ascii="Arial" w:hAnsi="Arial"/>
                <w:b/>
                <w:noProof/>
                <w:sz w:val="16"/>
              </w:rPr>
              <w:t>Zůstatek k 31. prosinci 2022</w:t>
            </w:r>
          </w:p>
        </w:tc>
        <w:tc>
          <w:tcPr>
            <w:tcW w:w="1500" w:type="dxa"/>
            <w:shd w:val="clear" w:color="auto" w:fill="C1C1C1"/>
            <w:tcMar>
              <w:top w:w="0" w:type="dxa"/>
              <w:left w:w="40" w:type="dxa"/>
              <w:bottom w:w="0" w:type="dxa"/>
              <w:right w:w="40" w:type="dxa"/>
            </w:tcMar>
            <w:vAlign w:val="center"/>
            <w:hideMark/>
          </w:tcPr>
          <w:p w14:paraId="3C2A8E53" w14:textId="77777777" w:rsidR="00594382" w:rsidRDefault="00594382" w:rsidP="00C54AB7">
            <w:pPr>
              <w:jc w:val="right"/>
              <w:rPr>
                <w:rFonts w:ascii="Arial" w:eastAsia="Arial" w:hAnsi="Arial" w:cs="Arial"/>
                <w:b/>
                <w:noProof/>
                <w:sz w:val="16"/>
              </w:rPr>
            </w:pPr>
            <w:r>
              <w:rPr>
                <w:rFonts w:ascii="Arial" w:hAnsi="Arial"/>
                <w:b/>
                <w:noProof/>
                <w:sz w:val="16"/>
              </w:rPr>
              <w:t>73 003</w:t>
            </w:r>
          </w:p>
        </w:tc>
      </w:tr>
      <w:tr w:rsidR="00594382" w14:paraId="590B11F9" w14:textId="77777777" w:rsidTr="00C54AB7">
        <w:trPr>
          <w:trHeight w:hRule="exact" w:val="255"/>
        </w:trPr>
        <w:tc>
          <w:tcPr>
            <w:tcW w:w="8475" w:type="dxa"/>
            <w:tcBorders>
              <w:top w:val="nil"/>
              <w:left w:val="nil"/>
              <w:bottom w:val="single" w:sz="4" w:space="0" w:color="000000"/>
              <w:right w:val="nil"/>
            </w:tcBorders>
            <w:noWrap/>
            <w:tcMar>
              <w:top w:w="0" w:type="dxa"/>
              <w:left w:w="0" w:type="dxa"/>
              <w:bottom w:w="0" w:type="dxa"/>
              <w:right w:w="0" w:type="dxa"/>
            </w:tcMar>
            <w:vAlign w:val="bottom"/>
          </w:tcPr>
          <w:p w14:paraId="4B4789AC" w14:textId="77777777" w:rsidR="00594382" w:rsidRDefault="00594382" w:rsidP="00C54AB7">
            <w:pPr>
              <w:rPr>
                <w:rFonts w:ascii="Arial" w:eastAsia="Arial" w:hAnsi="Arial" w:cs="Arial"/>
                <w:noProof/>
                <w:sz w:val="20"/>
              </w:rPr>
            </w:pPr>
          </w:p>
        </w:tc>
        <w:tc>
          <w:tcPr>
            <w:tcW w:w="1500" w:type="dxa"/>
            <w:tcBorders>
              <w:top w:val="nil"/>
              <w:left w:val="nil"/>
              <w:bottom w:val="single" w:sz="4" w:space="0" w:color="000000"/>
              <w:right w:val="nil"/>
            </w:tcBorders>
            <w:noWrap/>
            <w:tcMar>
              <w:top w:w="0" w:type="dxa"/>
              <w:left w:w="0" w:type="dxa"/>
              <w:bottom w:w="0" w:type="dxa"/>
              <w:right w:w="0" w:type="dxa"/>
            </w:tcMar>
            <w:vAlign w:val="bottom"/>
          </w:tcPr>
          <w:p w14:paraId="1279785C" w14:textId="77777777" w:rsidR="00594382" w:rsidRDefault="00594382" w:rsidP="00C54AB7">
            <w:pPr>
              <w:rPr>
                <w:rFonts w:ascii="Arial" w:eastAsia="Arial" w:hAnsi="Arial" w:cs="Arial"/>
                <w:noProof/>
                <w:sz w:val="20"/>
              </w:rPr>
            </w:pPr>
          </w:p>
        </w:tc>
      </w:tr>
      <w:tr w:rsidR="00594382" w14:paraId="3CAA1C2F" w14:textId="77777777" w:rsidTr="00C54AB7">
        <w:trPr>
          <w:trHeight w:hRule="exact" w:val="255"/>
        </w:trPr>
        <w:tc>
          <w:tcPr>
            <w:tcW w:w="8475" w:type="dxa"/>
            <w:tcBorders>
              <w:top w:val="single" w:sz="4" w:space="0" w:color="000000"/>
              <w:left w:val="nil"/>
              <w:bottom w:val="nil"/>
              <w:right w:val="nil"/>
            </w:tcBorders>
            <w:noWrap/>
            <w:tcMar>
              <w:top w:w="0" w:type="dxa"/>
              <w:left w:w="40" w:type="dxa"/>
              <w:bottom w:w="0" w:type="dxa"/>
              <w:right w:w="40" w:type="dxa"/>
            </w:tcMar>
            <w:vAlign w:val="bottom"/>
            <w:hideMark/>
          </w:tcPr>
          <w:p w14:paraId="18BD7246"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noWrap/>
            <w:tcMar>
              <w:top w:w="0" w:type="dxa"/>
              <w:left w:w="0" w:type="dxa"/>
              <w:bottom w:w="0" w:type="dxa"/>
              <w:right w:w="0" w:type="dxa"/>
            </w:tcMar>
            <w:vAlign w:val="bottom"/>
          </w:tcPr>
          <w:p w14:paraId="36D5A1BA" w14:textId="77777777" w:rsidR="00594382" w:rsidRDefault="00594382" w:rsidP="00C54AB7">
            <w:pPr>
              <w:rPr>
                <w:rFonts w:ascii="Arial" w:eastAsia="Arial" w:hAnsi="Arial" w:cs="Arial"/>
                <w:noProof/>
                <w:sz w:val="20"/>
              </w:rPr>
            </w:pPr>
          </w:p>
        </w:tc>
      </w:tr>
      <w:tr w:rsidR="00594382" w14:paraId="4237ACAF" w14:textId="77777777" w:rsidTr="00C54AB7">
        <w:trPr>
          <w:trHeight w:val="255"/>
        </w:trPr>
        <w:tc>
          <w:tcPr>
            <w:tcW w:w="8475" w:type="dxa"/>
            <w:tcBorders>
              <w:top w:val="nil"/>
              <w:left w:val="nil"/>
              <w:bottom w:val="single" w:sz="4" w:space="0" w:color="000000"/>
              <w:right w:val="nil"/>
            </w:tcBorders>
            <w:tcMar>
              <w:top w:w="0" w:type="dxa"/>
              <w:left w:w="40" w:type="dxa"/>
              <w:bottom w:w="0" w:type="dxa"/>
              <w:right w:w="40" w:type="dxa"/>
            </w:tcMar>
            <w:vAlign w:val="center"/>
            <w:hideMark/>
          </w:tcPr>
          <w:p w14:paraId="65081914" w14:textId="77777777" w:rsidR="00594382" w:rsidRDefault="00594382" w:rsidP="00C54AB7">
            <w:pPr>
              <w:rPr>
                <w:rFonts w:ascii="Arial" w:eastAsia="Arial" w:hAnsi="Arial" w:cs="Arial"/>
                <w:b/>
                <w:noProof/>
                <w:sz w:val="16"/>
              </w:rPr>
            </w:pPr>
            <w:r>
              <w:rPr>
                <w:rFonts w:ascii="Arial" w:hAnsi="Arial"/>
                <w:b/>
                <w:noProof/>
                <w:sz w:val="16"/>
              </w:rPr>
              <w:t>Zůstatek k 1. lednu 2021</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02B70496" w14:textId="77777777" w:rsidR="00594382" w:rsidRDefault="00594382" w:rsidP="00C54AB7">
            <w:pPr>
              <w:jc w:val="right"/>
              <w:rPr>
                <w:rFonts w:ascii="Arial" w:eastAsia="Arial" w:hAnsi="Arial" w:cs="Arial"/>
                <w:b/>
                <w:noProof/>
                <w:sz w:val="16"/>
              </w:rPr>
            </w:pPr>
            <w:r>
              <w:rPr>
                <w:rFonts w:ascii="Arial" w:hAnsi="Arial"/>
                <w:b/>
                <w:noProof/>
                <w:sz w:val="16"/>
              </w:rPr>
              <w:t>351 873</w:t>
            </w:r>
          </w:p>
        </w:tc>
      </w:tr>
      <w:tr w:rsidR="00594382" w14:paraId="12486AD1" w14:textId="77777777" w:rsidTr="00C54AB7">
        <w:trPr>
          <w:trHeight w:val="255"/>
        </w:trPr>
        <w:tc>
          <w:tcPr>
            <w:tcW w:w="8475" w:type="dxa"/>
            <w:tcBorders>
              <w:top w:val="single" w:sz="4" w:space="0" w:color="000000"/>
              <w:left w:val="nil"/>
              <w:bottom w:val="nil"/>
              <w:right w:val="nil"/>
            </w:tcBorders>
            <w:tcMar>
              <w:top w:w="0" w:type="dxa"/>
              <w:left w:w="40" w:type="dxa"/>
              <w:bottom w:w="0" w:type="dxa"/>
              <w:right w:w="40" w:type="dxa"/>
            </w:tcMar>
            <w:vAlign w:val="center"/>
            <w:hideMark/>
          </w:tcPr>
          <w:p w14:paraId="6CE88646" w14:textId="77777777" w:rsidR="00594382" w:rsidRDefault="00594382" w:rsidP="00C54AB7">
            <w:pPr>
              <w:rPr>
                <w:rFonts w:ascii="Arial" w:eastAsia="Arial" w:hAnsi="Arial" w:cs="Arial"/>
                <w:noProof/>
                <w:sz w:val="16"/>
              </w:rPr>
            </w:pPr>
            <w:r>
              <w:rPr>
                <w:rFonts w:ascii="Arial" w:hAnsi="Arial"/>
                <w:noProof/>
                <w:sz w:val="16"/>
              </w:rPr>
              <w:t>Akvizice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F740DF6" w14:textId="77777777" w:rsidR="00594382" w:rsidRDefault="00594382" w:rsidP="00C54AB7">
            <w:pPr>
              <w:jc w:val="right"/>
              <w:rPr>
                <w:rFonts w:ascii="Arial" w:eastAsia="Arial" w:hAnsi="Arial" w:cs="Arial"/>
                <w:noProof/>
                <w:sz w:val="16"/>
              </w:rPr>
            </w:pPr>
            <w:r>
              <w:rPr>
                <w:rFonts w:ascii="Arial" w:hAnsi="Arial"/>
                <w:noProof/>
                <w:sz w:val="16"/>
              </w:rPr>
              <w:t>2 333 691</w:t>
            </w:r>
          </w:p>
        </w:tc>
      </w:tr>
      <w:tr w:rsidR="00594382" w14:paraId="5379461C" w14:textId="77777777" w:rsidTr="00C54AB7">
        <w:trPr>
          <w:trHeight w:val="255"/>
        </w:trPr>
        <w:tc>
          <w:tcPr>
            <w:tcW w:w="8475" w:type="dxa"/>
            <w:tcMar>
              <w:top w:w="0" w:type="dxa"/>
              <w:left w:w="40" w:type="dxa"/>
              <w:bottom w:w="0" w:type="dxa"/>
              <w:right w:w="40" w:type="dxa"/>
            </w:tcMar>
            <w:vAlign w:val="center"/>
            <w:hideMark/>
          </w:tcPr>
          <w:p w14:paraId="7F367C3C" w14:textId="77777777" w:rsidR="00594382" w:rsidRDefault="00594382" w:rsidP="00C54AB7">
            <w:pPr>
              <w:rPr>
                <w:rFonts w:ascii="Arial" w:eastAsia="Arial" w:hAnsi="Arial" w:cs="Arial"/>
                <w:noProof/>
                <w:sz w:val="16"/>
              </w:rPr>
            </w:pPr>
            <w:r>
              <w:rPr>
                <w:rFonts w:ascii="Arial" w:hAnsi="Arial"/>
                <w:noProof/>
                <w:sz w:val="16"/>
              </w:rPr>
              <w:t xml:space="preserve">Splatnost </w:t>
            </w:r>
          </w:p>
        </w:tc>
        <w:tc>
          <w:tcPr>
            <w:tcW w:w="1500" w:type="dxa"/>
            <w:tcMar>
              <w:top w:w="0" w:type="dxa"/>
              <w:left w:w="40" w:type="dxa"/>
              <w:bottom w:w="0" w:type="dxa"/>
              <w:right w:w="40" w:type="dxa"/>
            </w:tcMar>
            <w:vAlign w:val="center"/>
            <w:hideMark/>
          </w:tcPr>
          <w:p w14:paraId="6848FF5B" w14:textId="77777777" w:rsidR="00594382" w:rsidRDefault="00594382" w:rsidP="00C54AB7">
            <w:pPr>
              <w:jc w:val="right"/>
              <w:rPr>
                <w:rFonts w:ascii="Arial" w:eastAsia="Arial" w:hAnsi="Arial" w:cs="Arial"/>
                <w:noProof/>
                <w:sz w:val="16"/>
              </w:rPr>
            </w:pPr>
            <w:r>
              <w:rPr>
                <w:rFonts w:ascii="Arial" w:hAnsi="Arial"/>
                <w:noProof/>
                <w:sz w:val="16"/>
              </w:rPr>
              <w:t>–2 684 293</w:t>
            </w:r>
          </w:p>
        </w:tc>
      </w:tr>
      <w:tr w:rsidR="00594382" w14:paraId="3D105294" w14:textId="77777777" w:rsidTr="00C54AB7">
        <w:trPr>
          <w:trHeight w:val="255"/>
        </w:trPr>
        <w:tc>
          <w:tcPr>
            <w:tcW w:w="8475" w:type="dxa"/>
            <w:tcMar>
              <w:top w:w="0" w:type="dxa"/>
              <w:left w:w="40" w:type="dxa"/>
              <w:bottom w:w="0" w:type="dxa"/>
              <w:right w:w="40" w:type="dxa"/>
            </w:tcMar>
            <w:vAlign w:val="center"/>
            <w:hideMark/>
          </w:tcPr>
          <w:p w14:paraId="6E838A45" w14:textId="77777777" w:rsidR="00594382" w:rsidRDefault="00594382" w:rsidP="00C54AB7">
            <w:pPr>
              <w:rPr>
                <w:rFonts w:ascii="Arial" w:eastAsia="Arial" w:hAnsi="Arial" w:cs="Arial"/>
                <w:noProof/>
                <w:sz w:val="16"/>
              </w:rPr>
            </w:pPr>
            <w:r>
              <w:rPr>
                <w:rFonts w:ascii="Arial" w:hAnsi="Arial"/>
                <w:noProof/>
                <w:sz w:val="16"/>
              </w:rPr>
              <w:t>Změna amortizace prémií/diskontu</w:t>
            </w:r>
          </w:p>
        </w:tc>
        <w:tc>
          <w:tcPr>
            <w:tcW w:w="1500" w:type="dxa"/>
            <w:tcMar>
              <w:top w:w="0" w:type="dxa"/>
              <w:left w:w="40" w:type="dxa"/>
              <w:bottom w:w="0" w:type="dxa"/>
              <w:right w:w="40" w:type="dxa"/>
            </w:tcMar>
            <w:vAlign w:val="center"/>
            <w:hideMark/>
          </w:tcPr>
          <w:p w14:paraId="475C5AB3" w14:textId="77777777" w:rsidR="00594382" w:rsidRDefault="00594382" w:rsidP="00C54AB7">
            <w:pPr>
              <w:jc w:val="right"/>
              <w:rPr>
                <w:rFonts w:ascii="Arial" w:eastAsia="Arial" w:hAnsi="Arial" w:cs="Arial"/>
                <w:noProof/>
                <w:sz w:val="16"/>
              </w:rPr>
            </w:pPr>
            <w:r>
              <w:rPr>
                <w:rFonts w:ascii="Arial" w:hAnsi="Arial"/>
                <w:noProof/>
                <w:sz w:val="16"/>
              </w:rPr>
              <w:t>301</w:t>
            </w:r>
          </w:p>
        </w:tc>
      </w:tr>
      <w:tr w:rsidR="00594382" w14:paraId="4DB324AF" w14:textId="77777777" w:rsidTr="00C54AB7">
        <w:trPr>
          <w:trHeight w:val="255"/>
        </w:trPr>
        <w:tc>
          <w:tcPr>
            <w:tcW w:w="8475" w:type="dxa"/>
            <w:tcMar>
              <w:top w:w="0" w:type="dxa"/>
              <w:left w:w="40" w:type="dxa"/>
              <w:bottom w:w="0" w:type="dxa"/>
              <w:right w:w="40" w:type="dxa"/>
            </w:tcMar>
            <w:vAlign w:val="center"/>
            <w:hideMark/>
          </w:tcPr>
          <w:p w14:paraId="363CD188" w14:textId="77777777" w:rsidR="00594382" w:rsidRDefault="00594382" w:rsidP="00C54AB7">
            <w:pPr>
              <w:rPr>
                <w:rFonts w:ascii="Arial" w:eastAsia="Arial" w:hAnsi="Arial" w:cs="Arial"/>
                <w:noProof/>
                <w:sz w:val="16"/>
              </w:rPr>
            </w:pPr>
            <w:r>
              <w:rPr>
                <w:rFonts w:ascii="Arial" w:hAnsi="Arial"/>
                <w:noProof/>
                <w:sz w:val="16"/>
              </w:rPr>
              <w:t xml:space="preserve">Změna vzniklého úroku </w:t>
            </w:r>
          </w:p>
        </w:tc>
        <w:tc>
          <w:tcPr>
            <w:tcW w:w="1500" w:type="dxa"/>
            <w:tcMar>
              <w:top w:w="0" w:type="dxa"/>
              <w:left w:w="40" w:type="dxa"/>
              <w:bottom w:w="0" w:type="dxa"/>
              <w:right w:w="40" w:type="dxa"/>
            </w:tcMar>
            <w:vAlign w:val="center"/>
            <w:hideMark/>
          </w:tcPr>
          <w:p w14:paraId="563F191C" w14:textId="77777777" w:rsidR="00594382" w:rsidRDefault="00594382" w:rsidP="00C54AB7">
            <w:pPr>
              <w:jc w:val="right"/>
              <w:rPr>
                <w:rFonts w:ascii="Arial" w:eastAsia="Arial" w:hAnsi="Arial" w:cs="Arial"/>
                <w:noProof/>
                <w:sz w:val="16"/>
              </w:rPr>
            </w:pPr>
            <w:r>
              <w:rPr>
                <w:rFonts w:ascii="Arial" w:hAnsi="Arial"/>
                <w:noProof/>
                <w:sz w:val="16"/>
              </w:rPr>
              <w:t>–1 572</w:t>
            </w:r>
          </w:p>
        </w:tc>
      </w:tr>
      <w:tr w:rsidR="00594382" w14:paraId="478B92BE" w14:textId="77777777" w:rsidTr="00C54AB7">
        <w:trPr>
          <w:trHeight w:val="255"/>
        </w:trPr>
        <w:tc>
          <w:tcPr>
            <w:tcW w:w="8475" w:type="dxa"/>
            <w:shd w:val="clear" w:color="auto" w:fill="C1C1C1"/>
            <w:tcMar>
              <w:top w:w="0" w:type="dxa"/>
              <w:left w:w="40" w:type="dxa"/>
              <w:bottom w:w="0" w:type="dxa"/>
              <w:right w:w="40" w:type="dxa"/>
            </w:tcMar>
            <w:vAlign w:val="center"/>
            <w:hideMark/>
          </w:tcPr>
          <w:p w14:paraId="6C931B6C" w14:textId="77777777" w:rsidR="00594382" w:rsidRDefault="00594382" w:rsidP="00C54AB7">
            <w:pPr>
              <w:rPr>
                <w:rFonts w:ascii="Arial" w:eastAsia="Arial" w:hAnsi="Arial" w:cs="Arial"/>
                <w:b/>
                <w:noProof/>
                <w:sz w:val="16"/>
              </w:rPr>
            </w:pPr>
            <w:r>
              <w:rPr>
                <w:rFonts w:ascii="Arial" w:hAnsi="Arial"/>
                <w:b/>
                <w:noProof/>
                <w:sz w:val="16"/>
              </w:rPr>
              <w:t>Zůstatek k 31. prosinci 2021</w:t>
            </w:r>
          </w:p>
        </w:tc>
        <w:tc>
          <w:tcPr>
            <w:tcW w:w="1500" w:type="dxa"/>
            <w:shd w:val="clear" w:color="auto" w:fill="C1C1C1"/>
            <w:tcMar>
              <w:top w:w="0" w:type="dxa"/>
              <w:left w:w="40" w:type="dxa"/>
              <w:bottom w:w="0" w:type="dxa"/>
              <w:right w:w="40" w:type="dxa"/>
            </w:tcMar>
            <w:vAlign w:val="center"/>
            <w:hideMark/>
          </w:tcPr>
          <w:p w14:paraId="628FF3DF" w14:textId="77777777" w:rsidR="00594382" w:rsidRDefault="00594382" w:rsidP="00C54AB7">
            <w:pPr>
              <w:jc w:val="right"/>
              <w:rPr>
                <w:rFonts w:ascii="Arial" w:eastAsia="Arial" w:hAnsi="Arial" w:cs="Arial"/>
                <w:b/>
                <w:noProof/>
                <w:sz w:val="16"/>
              </w:rPr>
            </w:pPr>
            <w:r>
              <w:rPr>
                <w:rFonts w:ascii="Arial" w:hAnsi="Arial"/>
                <w:b/>
                <w:noProof/>
                <w:sz w:val="16"/>
              </w:rPr>
              <w:t>-</w:t>
            </w:r>
          </w:p>
        </w:tc>
      </w:tr>
    </w:tbl>
    <w:p w14:paraId="50896FF8" w14:textId="77777777" w:rsidR="00594382" w:rsidRDefault="00594382" w:rsidP="00594382">
      <w:pPr>
        <w:spacing w:before="60" w:after="60"/>
        <w:jc w:val="both"/>
        <w:rPr>
          <w:rFonts w:ascii="Arial" w:hAnsi="Arial"/>
          <w:noProof/>
          <w:sz w:val="16"/>
          <w:bdr w:val="none" w:sz="0" w:space="0" w:color="auto" w:frame="1"/>
        </w:rPr>
      </w:pPr>
      <w:bookmarkStart w:id="250" w:name="RG_MARKER_70389"/>
      <w:bookmarkStart w:id="251" w:name="RG_MARKER_70318"/>
      <w:bookmarkEnd w:id="250"/>
      <w:bookmarkEnd w:id="251"/>
    </w:p>
    <w:p w14:paraId="43995AFB" w14:textId="77777777" w:rsidR="00594382" w:rsidRDefault="00594382" w:rsidP="00594382">
      <w:pPr>
        <w:pStyle w:val="Notes"/>
        <w:numPr>
          <w:ilvl w:val="0"/>
          <w:numId w:val="0"/>
        </w:numPr>
        <w:ind w:left="431" w:hanging="431"/>
        <w:rPr>
          <w:noProof/>
          <w:bdr w:val="none" w:sz="0" w:space="0" w:color="auto" w:frame="1"/>
        </w:rPr>
      </w:pPr>
      <w:r>
        <w:rPr>
          <w:noProof/>
          <w:bdr w:val="none" w:sz="0" w:space="0" w:color="auto" w:frame="1"/>
        </w:rPr>
        <w:t>11</w:t>
      </w:r>
      <w:r>
        <w:rPr>
          <w:noProof/>
        </w:rPr>
        <w:tab/>
      </w:r>
      <w:r>
        <w:rPr>
          <w:noProof/>
          <w:bdr w:val="none" w:sz="0" w:space="0" w:color="auto" w:frame="1"/>
        </w:rPr>
        <w:t>Ostatní aktiva</w:t>
      </w:r>
    </w:p>
    <w:p w14:paraId="6D441983" w14:textId="77777777" w:rsidR="00594382" w:rsidRDefault="00594382" w:rsidP="00594382">
      <w:pPr>
        <w:spacing w:before="60" w:after="60"/>
        <w:jc w:val="both"/>
        <w:rPr>
          <w:noProof/>
          <w:sz w:val="16"/>
          <w:bdr w:val="none" w:sz="0" w:space="0" w:color="auto" w:frame="1"/>
        </w:rPr>
      </w:pPr>
    </w:p>
    <w:p w14:paraId="6893979F"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Ostatní aktiva mají tyto hlavní složky:</w:t>
      </w:r>
    </w:p>
    <w:tbl>
      <w:tblPr>
        <w:tblStyle w:val="CDMRange115"/>
        <w:tblW w:w="5000" w:type="pct"/>
        <w:tblLayout w:type="fixed"/>
        <w:tblLook w:val="0600" w:firstRow="0" w:lastRow="0" w:firstColumn="0" w:lastColumn="0" w:noHBand="1" w:noVBand="1"/>
      </w:tblPr>
      <w:tblGrid>
        <w:gridCol w:w="6792"/>
        <w:gridCol w:w="1463"/>
        <w:gridCol w:w="1463"/>
      </w:tblGrid>
      <w:tr w:rsidR="00594382" w14:paraId="744699A1" w14:textId="77777777" w:rsidTr="00C54AB7">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2C914C"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CEBE9E"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7737B1C"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49B40518" w14:textId="77777777" w:rsidTr="00C54AB7">
        <w:trPr>
          <w:trHeight w:val="250"/>
        </w:trPr>
        <w:tc>
          <w:tcPr>
            <w:tcW w:w="6975" w:type="dxa"/>
            <w:tcMar>
              <w:top w:w="0" w:type="dxa"/>
              <w:left w:w="40" w:type="dxa"/>
              <w:bottom w:w="0" w:type="dxa"/>
              <w:right w:w="40" w:type="dxa"/>
            </w:tcMar>
            <w:vAlign w:val="center"/>
            <w:hideMark/>
          </w:tcPr>
          <w:p w14:paraId="53809D60" w14:textId="77777777" w:rsidR="00594382" w:rsidRDefault="00594382" w:rsidP="00C54AB7">
            <w:pPr>
              <w:rPr>
                <w:rFonts w:ascii="Arial" w:eastAsia="Arial" w:hAnsi="Arial" w:cs="Arial"/>
                <w:noProof/>
                <w:sz w:val="16"/>
              </w:rPr>
            </w:pPr>
            <w:r>
              <w:rPr>
                <w:rFonts w:ascii="Arial" w:hAnsi="Arial"/>
                <w:noProof/>
                <w:sz w:val="16"/>
              </w:rPr>
              <w:t>Pohledávka za EIB</w:t>
            </w:r>
          </w:p>
        </w:tc>
        <w:tc>
          <w:tcPr>
            <w:tcW w:w="1500" w:type="dxa"/>
            <w:tcMar>
              <w:top w:w="0" w:type="dxa"/>
              <w:left w:w="40" w:type="dxa"/>
              <w:bottom w:w="0" w:type="dxa"/>
              <w:right w:w="40" w:type="dxa"/>
            </w:tcMar>
            <w:vAlign w:val="center"/>
            <w:hideMark/>
          </w:tcPr>
          <w:p w14:paraId="0822530E" w14:textId="77777777" w:rsidR="00594382" w:rsidRDefault="00594382" w:rsidP="00C54AB7">
            <w:pPr>
              <w:jc w:val="right"/>
              <w:rPr>
                <w:rFonts w:ascii="Arial" w:eastAsia="Arial" w:hAnsi="Arial" w:cs="Arial"/>
                <w:noProof/>
                <w:sz w:val="16"/>
              </w:rPr>
            </w:pPr>
            <w:r>
              <w:rPr>
                <w:rFonts w:ascii="Arial" w:hAnsi="Arial"/>
                <w:noProof/>
                <w:sz w:val="16"/>
              </w:rPr>
              <w:t>940</w:t>
            </w:r>
          </w:p>
        </w:tc>
        <w:tc>
          <w:tcPr>
            <w:tcW w:w="1500" w:type="dxa"/>
            <w:tcMar>
              <w:top w:w="0" w:type="dxa"/>
              <w:left w:w="40" w:type="dxa"/>
              <w:bottom w:w="0" w:type="dxa"/>
              <w:right w:w="40" w:type="dxa"/>
            </w:tcMar>
            <w:vAlign w:val="center"/>
            <w:hideMark/>
          </w:tcPr>
          <w:p w14:paraId="27D8F822" w14:textId="77777777" w:rsidR="00594382" w:rsidRDefault="00594382" w:rsidP="00C54AB7">
            <w:pPr>
              <w:jc w:val="right"/>
              <w:rPr>
                <w:rFonts w:ascii="Arial" w:eastAsia="Arial" w:hAnsi="Arial" w:cs="Arial"/>
                <w:noProof/>
                <w:sz w:val="16"/>
              </w:rPr>
            </w:pPr>
            <w:r>
              <w:rPr>
                <w:rFonts w:ascii="Arial" w:hAnsi="Arial"/>
                <w:noProof/>
                <w:sz w:val="16"/>
              </w:rPr>
              <w:t>877</w:t>
            </w:r>
          </w:p>
        </w:tc>
      </w:tr>
      <w:tr w:rsidR="00594382" w14:paraId="7051229B" w14:textId="77777777" w:rsidTr="00C54AB7">
        <w:trPr>
          <w:trHeight w:val="250"/>
        </w:trPr>
        <w:tc>
          <w:tcPr>
            <w:tcW w:w="6975" w:type="dxa"/>
            <w:tcMar>
              <w:top w:w="0" w:type="dxa"/>
              <w:left w:w="40" w:type="dxa"/>
              <w:bottom w:w="0" w:type="dxa"/>
              <w:right w:w="40" w:type="dxa"/>
            </w:tcMar>
            <w:vAlign w:val="center"/>
            <w:hideMark/>
          </w:tcPr>
          <w:p w14:paraId="1A345445" w14:textId="77777777" w:rsidR="00594382" w:rsidRDefault="00594382" w:rsidP="00C54AB7">
            <w:pPr>
              <w:rPr>
                <w:rFonts w:ascii="Arial" w:eastAsia="Arial" w:hAnsi="Arial" w:cs="Arial"/>
                <w:noProof/>
                <w:sz w:val="16"/>
              </w:rPr>
            </w:pPr>
            <w:r>
              <w:rPr>
                <w:rFonts w:ascii="Arial" w:hAnsi="Arial"/>
                <w:noProof/>
                <w:sz w:val="16"/>
              </w:rPr>
              <w:t>Finanční záruky</w:t>
            </w:r>
          </w:p>
        </w:tc>
        <w:tc>
          <w:tcPr>
            <w:tcW w:w="1500" w:type="dxa"/>
            <w:tcMar>
              <w:top w:w="0" w:type="dxa"/>
              <w:left w:w="40" w:type="dxa"/>
              <w:bottom w:w="0" w:type="dxa"/>
              <w:right w:w="40" w:type="dxa"/>
            </w:tcMar>
            <w:vAlign w:val="center"/>
            <w:hideMark/>
          </w:tcPr>
          <w:p w14:paraId="649199C8" w14:textId="77777777" w:rsidR="00594382" w:rsidRDefault="00594382" w:rsidP="00C54AB7">
            <w:pPr>
              <w:jc w:val="right"/>
              <w:rPr>
                <w:rFonts w:ascii="Arial" w:eastAsia="Arial" w:hAnsi="Arial" w:cs="Arial"/>
                <w:noProof/>
                <w:sz w:val="16"/>
              </w:rPr>
            </w:pPr>
            <w:r>
              <w:rPr>
                <w:rFonts w:ascii="Arial" w:hAnsi="Arial"/>
                <w:noProof/>
                <w:sz w:val="16"/>
              </w:rPr>
              <w:t>10</w:t>
            </w:r>
          </w:p>
        </w:tc>
        <w:tc>
          <w:tcPr>
            <w:tcW w:w="1500" w:type="dxa"/>
            <w:tcMar>
              <w:top w:w="0" w:type="dxa"/>
              <w:left w:w="40" w:type="dxa"/>
              <w:bottom w:w="0" w:type="dxa"/>
              <w:right w:w="40" w:type="dxa"/>
            </w:tcMar>
            <w:vAlign w:val="center"/>
            <w:hideMark/>
          </w:tcPr>
          <w:p w14:paraId="40C568C5" w14:textId="77777777" w:rsidR="00594382" w:rsidRDefault="00594382" w:rsidP="00C54AB7">
            <w:pPr>
              <w:jc w:val="right"/>
              <w:rPr>
                <w:rFonts w:ascii="Arial" w:eastAsia="Arial" w:hAnsi="Arial" w:cs="Arial"/>
                <w:noProof/>
                <w:sz w:val="16"/>
              </w:rPr>
            </w:pPr>
            <w:r>
              <w:rPr>
                <w:rFonts w:ascii="Arial" w:hAnsi="Arial"/>
                <w:noProof/>
                <w:sz w:val="16"/>
              </w:rPr>
              <w:t>209</w:t>
            </w:r>
          </w:p>
        </w:tc>
      </w:tr>
      <w:tr w:rsidR="00594382" w14:paraId="0ECA2EA5" w14:textId="77777777" w:rsidTr="00C54AB7">
        <w:trPr>
          <w:trHeight w:val="250"/>
        </w:trPr>
        <w:tc>
          <w:tcPr>
            <w:tcW w:w="6975" w:type="dxa"/>
            <w:shd w:val="clear" w:color="auto" w:fill="C0C0C0"/>
            <w:tcMar>
              <w:top w:w="0" w:type="dxa"/>
              <w:left w:w="40" w:type="dxa"/>
              <w:bottom w:w="0" w:type="dxa"/>
              <w:right w:w="40" w:type="dxa"/>
            </w:tcMar>
            <w:vAlign w:val="center"/>
            <w:hideMark/>
          </w:tcPr>
          <w:p w14:paraId="73A99ABA" w14:textId="77777777" w:rsidR="00594382" w:rsidRDefault="00594382" w:rsidP="00C54AB7">
            <w:pPr>
              <w:rPr>
                <w:rFonts w:ascii="Arial" w:eastAsia="Arial" w:hAnsi="Arial" w:cs="Arial"/>
                <w:b/>
                <w:noProof/>
                <w:sz w:val="16"/>
              </w:rPr>
            </w:pPr>
            <w:r>
              <w:rPr>
                <w:rFonts w:ascii="Arial" w:hAnsi="Arial"/>
                <w:b/>
                <w:noProof/>
                <w:sz w:val="16"/>
              </w:rPr>
              <w:t>Ostatní aktiva celkem</w:t>
            </w:r>
          </w:p>
        </w:tc>
        <w:tc>
          <w:tcPr>
            <w:tcW w:w="1500" w:type="dxa"/>
            <w:shd w:val="clear" w:color="auto" w:fill="C0C0C0"/>
            <w:tcMar>
              <w:top w:w="0" w:type="dxa"/>
              <w:left w:w="40" w:type="dxa"/>
              <w:bottom w:w="0" w:type="dxa"/>
              <w:right w:w="40" w:type="dxa"/>
            </w:tcMar>
            <w:vAlign w:val="center"/>
            <w:hideMark/>
          </w:tcPr>
          <w:p w14:paraId="4CA1CCAD" w14:textId="77777777" w:rsidR="00594382" w:rsidRDefault="00594382" w:rsidP="00C54AB7">
            <w:pPr>
              <w:jc w:val="right"/>
              <w:rPr>
                <w:rFonts w:ascii="Arial" w:eastAsia="Arial" w:hAnsi="Arial" w:cs="Arial"/>
                <w:b/>
                <w:noProof/>
                <w:sz w:val="16"/>
              </w:rPr>
            </w:pPr>
            <w:r>
              <w:rPr>
                <w:rFonts w:ascii="Arial" w:hAnsi="Arial"/>
                <w:b/>
                <w:noProof/>
                <w:sz w:val="16"/>
              </w:rPr>
              <w:t>950</w:t>
            </w:r>
          </w:p>
        </w:tc>
        <w:tc>
          <w:tcPr>
            <w:tcW w:w="1500" w:type="dxa"/>
            <w:shd w:val="clear" w:color="auto" w:fill="C0C0C0"/>
            <w:tcMar>
              <w:top w:w="0" w:type="dxa"/>
              <w:left w:w="40" w:type="dxa"/>
              <w:bottom w:w="0" w:type="dxa"/>
              <w:right w:w="40" w:type="dxa"/>
            </w:tcMar>
            <w:vAlign w:val="center"/>
            <w:hideMark/>
          </w:tcPr>
          <w:p w14:paraId="7635F378" w14:textId="77777777" w:rsidR="00594382" w:rsidRDefault="00594382" w:rsidP="00C54AB7">
            <w:pPr>
              <w:jc w:val="right"/>
              <w:rPr>
                <w:rFonts w:ascii="Arial" w:eastAsia="Arial" w:hAnsi="Arial" w:cs="Arial"/>
                <w:b/>
                <w:noProof/>
                <w:sz w:val="16"/>
              </w:rPr>
            </w:pPr>
            <w:r>
              <w:rPr>
                <w:rFonts w:ascii="Arial" w:hAnsi="Arial"/>
                <w:b/>
                <w:noProof/>
                <w:sz w:val="16"/>
              </w:rPr>
              <w:t>1 086</w:t>
            </w:r>
          </w:p>
        </w:tc>
      </w:tr>
    </w:tbl>
    <w:p w14:paraId="7D6C20B7" w14:textId="77777777" w:rsidR="00594382" w:rsidRDefault="00594382" w:rsidP="00594382">
      <w:pPr>
        <w:pStyle w:val="Notes"/>
        <w:numPr>
          <w:ilvl w:val="0"/>
          <w:numId w:val="0"/>
        </w:numPr>
        <w:ind w:left="431" w:hanging="431"/>
        <w:rPr>
          <w:noProof/>
          <w:sz w:val="16"/>
          <w:bdr w:val="none" w:sz="0" w:space="0" w:color="auto" w:frame="1"/>
        </w:rPr>
      </w:pPr>
      <w:bookmarkStart w:id="252" w:name="RG_MARKER_70384"/>
      <w:bookmarkStart w:id="253" w:name="RG_MARKER_70319"/>
      <w:bookmarkEnd w:id="252"/>
      <w:bookmarkEnd w:id="253"/>
    </w:p>
    <w:p w14:paraId="38301633" w14:textId="77777777" w:rsidR="00594382" w:rsidRDefault="00594382" w:rsidP="00594382">
      <w:pPr>
        <w:pStyle w:val="Notes"/>
        <w:numPr>
          <w:ilvl w:val="0"/>
          <w:numId w:val="0"/>
        </w:numPr>
        <w:ind w:left="431" w:hanging="431"/>
        <w:rPr>
          <w:noProof/>
          <w:bdr w:val="none" w:sz="0" w:space="0" w:color="auto" w:frame="1"/>
        </w:rPr>
      </w:pPr>
      <w:r>
        <w:rPr>
          <w:noProof/>
          <w:bdr w:val="none" w:sz="0" w:space="0" w:color="auto" w:frame="1"/>
        </w:rPr>
        <w:t>12</w:t>
      </w:r>
      <w:r>
        <w:rPr>
          <w:noProof/>
        </w:rPr>
        <w:tab/>
      </w:r>
      <w:r>
        <w:rPr>
          <w:noProof/>
          <w:bdr w:val="none" w:sz="0" w:space="0" w:color="auto" w:frame="1"/>
        </w:rPr>
        <w:t>Výnosy příštích období</w:t>
      </w:r>
    </w:p>
    <w:p w14:paraId="27D076F9" w14:textId="77777777" w:rsidR="00594382" w:rsidRDefault="00594382" w:rsidP="00594382">
      <w:pPr>
        <w:spacing w:before="60" w:after="60"/>
        <w:jc w:val="both"/>
        <w:rPr>
          <w:rFonts w:ascii="Arial" w:hAnsi="Arial"/>
          <w:b/>
          <w:noProof/>
          <w:sz w:val="16"/>
          <w:bdr w:val="none" w:sz="0" w:space="0" w:color="auto" w:frame="1"/>
        </w:rPr>
      </w:pPr>
    </w:p>
    <w:p w14:paraId="0370FD23"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Výnosy příštích období mají tyto hlavní složky:</w:t>
      </w:r>
    </w:p>
    <w:tbl>
      <w:tblPr>
        <w:tblStyle w:val="CDMRange215"/>
        <w:tblW w:w="5000" w:type="pct"/>
        <w:tblLayout w:type="fixed"/>
        <w:tblLook w:val="0600" w:firstRow="0" w:lastRow="0" w:firstColumn="0" w:lastColumn="0" w:noHBand="1" w:noVBand="1"/>
      </w:tblPr>
      <w:tblGrid>
        <w:gridCol w:w="6792"/>
        <w:gridCol w:w="1463"/>
        <w:gridCol w:w="1463"/>
      </w:tblGrid>
      <w:tr w:rsidR="00594382" w14:paraId="5DD54ED6" w14:textId="77777777" w:rsidTr="00C54AB7">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0ABD08E"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6C8AD5"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1716E0"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661C33B7"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5B3E622C" w14:textId="77777777" w:rsidR="00594382" w:rsidRDefault="00594382" w:rsidP="00C54AB7">
            <w:pPr>
              <w:rPr>
                <w:rFonts w:ascii="Arial" w:eastAsia="Arial" w:hAnsi="Arial" w:cs="Arial"/>
                <w:noProof/>
                <w:sz w:val="16"/>
              </w:rPr>
            </w:pPr>
            <w:r>
              <w:rPr>
                <w:rFonts w:ascii="Arial" w:hAnsi="Arial"/>
                <w:noProof/>
                <w:sz w:val="16"/>
              </w:rPr>
              <w:t>Úrokové subvence příštích období</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3492A8C" w14:textId="77777777" w:rsidR="00594382" w:rsidRDefault="00594382" w:rsidP="00C54AB7">
            <w:pPr>
              <w:jc w:val="right"/>
              <w:rPr>
                <w:rFonts w:ascii="Arial" w:eastAsia="Arial" w:hAnsi="Arial" w:cs="Arial"/>
                <w:noProof/>
                <w:sz w:val="16"/>
              </w:rPr>
            </w:pPr>
            <w:r>
              <w:rPr>
                <w:rFonts w:ascii="Arial" w:hAnsi="Arial"/>
                <w:noProof/>
                <w:sz w:val="16"/>
              </w:rPr>
              <w:t>51 498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8F1FA4D" w14:textId="77777777" w:rsidR="00594382" w:rsidRDefault="00594382" w:rsidP="00C54AB7">
            <w:pPr>
              <w:jc w:val="right"/>
              <w:rPr>
                <w:rFonts w:ascii="Arial" w:eastAsia="Arial" w:hAnsi="Arial" w:cs="Arial"/>
                <w:noProof/>
                <w:sz w:val="16"/>
              </w:rPr>
            </w:pPr>
            <w:r>
              <w:rPr>
                <w:rFonts w:ascii="Arial" w:hAnsi="Arial"/>
                <w:noProof/>
                <w:sz w:val="16"/>
              </w:rPr>
              <w:t>47 981</w:t>
            </w:r>
          </w:p>
        </w:tc>
      </w:tr>
      <w:tr w:rsidR="00594382" w14:paraId="33EF8D81" w14:textId="77777777" w:rsidTr="00C54AB7">
        <w:trPr>
          <w:trHeight w:val="250"/>
        </w:trPr>
        <w:tc>
          <w:tcPr>
            <w:tcW w:w="6975" w:type="dxa"/>
            <w:tcMar>
              <w:top w:w="0" w:type="dxa"/>
              <w:left w:w="40" w:type="dxa"/>
              <w:bottom w:w="0" w:type="dxa"/>
              <w:right w:w="40" w:type="dxa"/>
            </w:tcMar>
            <w:vAlign w:val="center"/>
            <w:hideMark/>
          </w:tcPr>
          <w:p w14:paraId="62F8D8DB" w14:textId="77777777" w:rsidR="00594382" w:rsidRDefault="00594382" w:rsidP="00C54AB7">
            <w:pPr>
              <w:rPr>
                <w:rFonts w:ascii="Arial" w:eastAsia="Arial" w:hAnsi="Arial" w:cs="Arial"/>
                <w:noProof/>
                <w:sz w:val="16"/>
              </w:rPr>
            </w:pPr>
            <w:r>
              <w:rPr>
                <w:rFonts w:ascii="Arial" w:hAnsi="Arial"/>
                <w:noProof/>
                <w:sz w:val="16"/>
              </w:rPr>
              <w:t>Provize z úvěrů a jiných pohledávek příštích období</w:t>
            </w:r>
          </w:p>
        </w:tc>
        <w:tc>
          <w:tcPr>
            <w:tcW w:w="1500" w:type="dxa"/>
            <w:tcMar>
              <w:top w:w="0" w:type="dxa"/>
              <w:left w:w="40" w:type="dxa"/>
              <w:bottom w:w="0" w:type="dxa"/>
              <w:right w:w="40" w:type="dxa"/>
            </w:tcMar>
            <w:vAlign w:val="center"/>
            <w:hideMark/>
          </w:tcPr>
          <w:p w14:paraId="7FA4408B" w14:textId="77777777" w:rsidR="00594382" w:rsidRDefault="00594382" w:rsidP="00C54AB7">
            <w:pPr>
              <w:jc w:val="right"/>
              <w:rPr>
                <w:rFonts w:ascii="Arial" w:eastAsia="Arial" w:hAnsi="Arial" w:cs="Arial"/>
                <w:noProof/>
                <w:sz w:val="16"/>
              </w:rPr>
            </w:pPr>
            <w:r>
              <w:rPr>
                <w:rFonts w:ascii="Arial" w:hAnsi="Arial"/>
                <w:noProof/>
                <w:sz w:val="16"/>
              </w:rPr>
              <w:t>919</w:t>
            </w:r>
          </w:p>
        </w:tc>
        <w:tc>
          <w:tcPr>
            <w:tcW w:w="1500" w:type="dxa"/>
            <w:tcMar>
              <w:top w:w="0" w:type="dxa"/>
              <w:left w:w="40" w:type="dxa"/>
              <w:bottom w:w="0" w:type="dxa"/>
              <w:right w:w="40" w:type="dxa"/>
            </w:tcMar>
            <w:vAlign w:val="center"/>
            <w:hideMark/>
          </w:tcPr>
          <w:p w14:paraId="5B4CFF6B" w14:textId="77777777" w:rsidR="00594382" w:rsidRDefault="00594382" w:rsidP="00C54AB7">
            <w:pPr>
              <w:jc w:val="right"/>
              <w:rPr>
                <w:rFonts w:ascii="Arial" w:eastAsia="Arial" w:hAnsi="Arial" w:cs="Arial"/>
                <w:noProof/>
                <w:sz w:val="16"/>
              </w:rPr>
            </w:pPr>
            <w:r>
              <w:rPr>
                <w:rFonts w:ascii="Arial" w:hAnsi="Arial"/>
                <w:noProof/>
                <w:sz w:val="16"/>
              </w:rPr>
              <w:t>451</w:t>
            </w:r>
          </w:p>
        </w:tc>
      </w:tr>
      <w:tr w:rsidR="00594382" w14:paraId="38C430A9" w14:textId="77777777" w:rsidTr="00C54AB7">
        <w:trPr>
          <w:trHeight w:val="250"/>
        </w:trPr>
        <w:tc>
          <w:tcPr>
            <w:tcW w:w="6975" w:type="dxa"/>
            <w:shd w:val="clear" w:color="auto" w:fill="C1C1C1"/>
            <w:tcMar>
              <w:top w:w="0" w:type="dxa"/>
              <w:left w:w="40" w:type="dxa"/>
              <w:bottom w:w="0" w:type="dxa"/>
              <w:right w:w="40" w:type="dxa"/>
            </w:tcMar>
            <w:vAlign w:val="center"/>
            <w:hideMark/>
          </w:tcPr>
          <w:p w14:paraId="08145B58" w14:textId="77777777" w:rsidR="00594382" w:rsidRDefault="00594382" w:rsidP="00C54AB7">
            <w:pPr>
              <w:rPr>
                <w:rFonts w:ascii="Arial" w:eastAsia="Arial" w:hAnsi="Arial" w:cs="Arial"/>
                <w:b/>
                <w:noProof/>
                <w:sz w:val="16"/>
              </w:rPr>
            </w:pPr>
            <w:r>
              <w:rPr>
                <w:rFonts w:ascii="Arial" w:hAnsi="Arial"/>
                <w:b/>
                <w:noProof/>
                <w:sz w:val="16"/>
              </w:rPr>
              <w:t>Výnosy příštích období celkem</w:t>
            </w:r>
          </w:p>
        </w:tc>
        <w:tc>
          <w:tcPr>
            <w:tcW w:w="1500" w:type="dxa"/>
            <w:shd w:val="clear" w:color="auto" w:fill="C0C0C0"/>
            <w:tcMar>
              <w:top w:w="0" w:type="dxa"/>
              <w:left w:w="40" w:type="dxa"/>
              <w:bottom w:w="0" w:type="dxa"/>
              <w:right w:w="40" w:type="dxa"/>
            </w:tcMar>
            <w:vAlign w:val="center"/>
            <w:hideMark/>
          </w:tcPr>
          <w:p w14:paraId="1000EB68" w14:textId="77777777" w:rsidR="00594382" w:rsidRDefault="00594382" w:rsidP="00C54AB7">
            <w:pPr>
              <w:jc w:val="right"/>
              <w:rPr>
                <w:rFonts w:ascii="Arial" w:eastAsia="Arial" w:hAnsi="Arial" w:cs="Arial"/>
                <w:b/>
                <w:noProof/>
                <w:sz w:val="16"/>
              </w:rPr>
            </w:pPr>
            <w:r>
              <w:rPr>
                <w:rFonts w:ascii="Arial" w:hAnsi="Arial"/>
                <w:b/>
                <w:noProof/>
                <w:sz w:val="16"/>
              </w:rPr>
              <w:t>52 417</w:t>
            </w:r>
          </w:p>
        </w:tc>
        <w:tc>
          <w:tcPr>
            <w:tcW w:w="1500" w:type="dxa"/>
            <w:shd w:val="clear" w:color="auto" w:fill="C0C0C0"/>
            <w:tcMar>
              <w:top w:w="0" w:type="dxa"/>
              <w:left w:w="40" w:type="dxa"/>
              <w:bottom w:w="0" w:type="dxa"/>
              <w:right w:w="40" w:type="dxa"/>
            </w:tcMar>
            <w:vAlign w:val="center"/>
            <w:hideMark/>
          </w:tcPr>
          <w:p w14:paraId="0E539D3F" w14:textId="77777777" w:rsidR="00594382" w:rsidRDefault="00594382" w:rsidP="00C54AB7">
            <w:pPr>
              <w:jc w:val="right"/>
              <w:rPr>
                <w:rFonts w:ascii="Arial" w:eastAsia="Arial" w:hAnsi="Arial" w:cs="Arial"/>
                <w:b/>
                <w:noProof/>
                <w:sz w:val="16"/>
              </w:rPr>
            </w:pPr>
            <w:r>
              <w:rPr>
                <w:rFonts w:ascii="Arial" w:hAnsi="Arial"/>
                <w:b/>
                <w:noProof/>
                <w:sz w:val="16"/>
              </w:rPr>
              <w:t>48 432</w:t>
            </w:r>
          </w:p>
        </w:tc>
      </w:tr>
    </w:tbl>
    <w:p w14:paraId="598B94C4" w14:textId="77777777" w:rsidR="00594382" w:rsidRDefault="00594382" w:rsidP="00594382">
      <w:pPr>
        <w:pStyle w:val="Notes"/>
        <w:pageBreakBefore/>
        <w:numPr>
          <w:ilvl w:val="0"/>
          <w:numId w:val="0"/>
        </w:numPr>
        <w:ind w:left="432" w:hanging="432"/>
        <w:rPr>
          <w:noProof/>
          <w:bdr w:val="none" w:sz="0" w:space="0" w:color="auto" w:frame="1"/>
        </w:rPr>
      </w:pPr>
      <w:bookmarkStart w:id="254" w:name="RG_MARKER_70382"/>
      <w:bookmarkStart w:id="255" w:name="RG_MARKER_70340"/>
      <w:r>
        <w:rPr>
          <w:noProof/>
          <w:bdr w:val="none" w:sz="0" w:space="0" w:color="auto" w:frame="1"/>
        </w:rPr>
        <w:t>13</w:t>
      </w:r>
      <w:bookmarkEnd w:id="254"/>
      <w:bookmarkEnd w:id="255"/>
      <w:r>
        <w:rPr>
          <w:noProof/>
        </w:rPr>
        <w:tab/>
      </w:r>
      <w:r>
        <w:rPr>
          <w:noProof/>
          <w:bdr w:val="none" w:sz="0" w:space="0" w:color="auto" w:frame="1"/>
        </w:rPr>
        <w:t>Rezervy na vydané záruky, po zohlednění reverzace</w:t>
      </w:r>
    </w:p>
    <w:p w14:paraId="5AD70715" w14:textId="77777777" w:rsidR="00594382" w:rsidRDefault="00594382" w:rsidP="00594382">
      <w:pPr>
        <w:spacing w:before="60" w:after="60"/>
        <w:jc w:val="both"/>
        <w:rPr>
          <w:rFonts w:ascii="Arial" w:hAnsi="Arial"/>
          <w:noProof/>
          <w:sz w:val="16"/>
          <w:bdr w:val="none" w:sz="0" w:space="0" w:color="auto" w:frame="1"/>
        </w:rPr>
      </w:pPr>
    </w:p>
    <w:p w14:paraId="06378F58" w14:textId="77777777" w:rsidR="00594382" w:rsidRDefault="00594382" w:rsidP="00594382">
      <w:pPr>
        <w:pStyle w:val="Normal67"/>
        <w:spacing w:before="60" w:after="60"/>
        <w:jc w:val="both"/>
        <w:rPr>
          <w:rFonts w:ascii="Arial" w:hAnsi="Arial"/>
          <w:noProof/>
          <w:sz w:val="16"/>
          <w:bdr w:val="none" w:sz="0" w:space="0" w:color="auto" w:frame="1"/>
        </w:rPr>
      </w:pPr>
      <w:r>
        <w:rPr>
          <w:rFonts w:ascii="Arial" w:hAnsi="Arial"/>
          <w:noProof/>
          <w:sz w:val="16"/>
          <w:bdr w:val="none" w:sz="0" w:space="0" w:color="auto" w:frame="1"/>
        </w:rPr>
        <w:t>Následující tabulky obsahují sesouhlasení rezerv na vydané záruky mezi počátečním a konečným zůstatkem s použitím finančních záruk.</w:t>
      </w:r>
    </w:p>
    <w:tbl>
      <w:tblPr>
        <w:tblStyle w:val="CDMRange216"/>
        <w:tblW w:w="5000" w:type="pct"/>
        <w:tblLayout w:type="fixed"/>
        <w:tblLook w:val="0600" w:firstRow="0" w:lastRow="0" w:firstColumn="0" w:lastColumn="0" w:noHBand="1" w:noVBand="1"/>
      </w:tblPr>
      <w:tblGrid>
        <w:gridCol w:w="4666"/>
        <w:gridCol w:w="1252"/>
        <w:gridCol w:w="1254"/>
        <w:gridCol w:w="1254"/>
        <w:gridCol w:w="1252"/>
      </w:tblGrid>
      <w:tr w:rsidR="00594382" w14:paraId="70B90D1F" w14:textId="77777777" w:rsidTr="00C54AB7">
        <w:trPr>
          <w:trHeight w:hRule="exact" w:val="250"/>
        </w:trPr>
        <w:tc>
          <w:tcPr>
            <w:tcW w:w="4815" w:type="dxa"/>
            <w:tcBorders>
              <w:top w:val="single" w:sz="4" w:space="0" w:color="000000"/>
              <w:left w:val="nil"/>
              <w:bottom w:val="nil"/>
              <w:right w:val="nil"/>
            </w:tcBorders>
            <w:noWrap/>
            <w:tcMar>
              <w:top w:w="0" w:type="dxa"/>
              <w:left w:w="0" w:type="dxa"/>
              <w:bottom w:w="0" w:type="dxa"/>
              <w:right w:w="0" w:type="dxa"/>
            </w:tcMar>
            <w:vAlign w:val="bottom"/>
          </w:tcPr>
          <w:p w14:paraId="1C82C6DD" w14:textId="77777777" w:rsidR="00594382" w:rsidRDefault="00594382" w:rsidP="00C54AB7">
            <w:pPr>
              <w:rPr>
                <w:rFonts w:ascii="Arial" w:eastAsia="Arial" w:hAnsi="Arial" w:cs="Arial"/>
                <w:noProof/>
                <w:sz w:val="20"/>
              </w:rPr>
            </w:pPr>
          </w:p>
        </w:tc>
        <w:tc>
          <w:tcPr>
            <w:tcW w:w="516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6013BFFC" w14:textId="77777777" w:rsidR="00594382" w:rsidRDefault="00594382" w:rsidP="00C54AB7">
            <w:pPr>
              <w:jc w:val="center"/>
              <w:rPr>
                <w:rFonts w:ascii="Arial" w:eastAsia="Arial" w:hAnsi="Arial" w:cs="Arial"/>
                <w:b/>
                <w:noProof/>
                <w:sz w:val="16"/>
              </w:rPr>
            </w:pPr>
            <w:r>
              <w:rPr>
                <w:rFonts w:ascii="Arial" w:hAnsi="Arial"/>
                <w:b/>
                <w:noProof/>
                <w:sz w:val="16"/>
              </w:rPr>
              <w:t>2022</w:t>
            </w:r>
          </w:p>
        </w:tc>
      </w:tr>
      <w:tr w:rsidR="00594382" w14:paraId="516B1C2C" w14:textId="77777777" w:rsidTr="00C54AB7">
        <w:trPr>
          <w:trHeight w:val="420"/>
        </w:trPr>
        <w:tc>
          <w:tcPr>
            <w:tcW w:w="4815" w:type="dxa"/>
            <w:tcBorders>
              <w:top w:val="nil"/>
              <w:left w:val="nil"/>
              <w:bottom w:val="single" w:sz="4" w:space="0" w:color="000000"/>
              <w:right w:val="nil"/>
            </w:tcBorders>
            <w:tcMar>
              <w:top w:w="0" w:type="dxa"/>
              <w:left w:w="40" w:type="dxa"/>
              <w:bottom w:w="0" w:type="dxa"/>
              <w:right w:w="40" w:type="dxa"/>
            </w:tcMar>
            <w:vAlign w:val="center"/>
            <w:hideMark/>
          </w:tcPr>
          <w:p w14:paraId="063951A8"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2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FFE4304" w14:textId="77777777" w:rsidR="00594382" w:rsidRDefault="00594382" w:rsidP="00C54AB7">
            <w:pPr>
              <w:jc w:val="right"/>
              <w:rPr>
                <w:rFonts w:ascii="Arial" w:eastAsia="Arial" w:hAnsi="Arial" w:cs="Arial"/>
                <w:b/>
                <w:noProof/>
                <w:sz w:val="16"/>
              </w:rPr>
            </w:pPr>
            <w:r>
              <w:rPr>
                <w:rFonts w:ascii="Arial" w:hAnsi="Arial"/>
                <w:b/>
                <w:noProof/>
                <w:sz w:val="16"/>
              </w:rPr>
              <w:t>Dvanáctiměsíční ECL</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5DD801" w14:textId="77777777" w:rsidR="00594382" w:rsidRDefault="00594382" w:rsidP="00C54AB7">
            <w:pPr>
              <w:jc w:val="right"/>
              <w:rPr>
                <w:rFonts w:ascii="Arial" w:eastAsia="Arial" w:hAnsi="Arial" w:cs="Arial"/>
                <w:b/>
                <w:noProof/>
                <w:sz w:val="16"/>
              </w:rPr>
            </w:pPr>
            <w:r>
              <w:rPr>
                <w:rFonts w:ascii="Arial" w:hAnsi="Arial"/>
                <w:b/>
                <w:noProof/>
                <w:sz w:val="16"/>
              </w:rPr>
              <w:t>ECL za dobu trvání, bez úvěrového znehodnocení</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3347941" w14:textId="77777777" w:rsidR="00594382" w:rsidRDefault="00594382" w:rsidP="00C54AB7">
            <w:pPr>
              <w:jc w:val="right"/>
              <w:rPr>
                <w:rFonts w:ascii="Arial" w:eastAsia="Arial" w:hAnsi="Arial" w:cs="Arial"/>
                <w:b/>
                <w:noProof/>
                <w:sz w:val="16"/>
              </w:rPr>
            </w:pPr>
            <w:r>
              <w:rPr>
                <w:rFonts w:ascii="Arial" w:hAnsi="Arial"/>
                <w:b/>
                <w:noProof/>
                <w:sz w:val="16"/>
              </w:rPr>
              <w:t>ECL za dobu trvání, úvěrově znehodnocené</w:t>
            </w:r>
          </w:p>
        </w:tc>
        <w:tc>
          <w:tcPr>
            <w:tcW w:w="129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0F1C72C1"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7546CA50" w14:textId="77777777" w:rsidTr="00C54AB7">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24AE76" w14:textId="77777777" w:rsidR="00594382" w:rsidRDefault="00594382" w:rsidP="00C54AB7">
            <w:pPr>
              <w:rPr>
                <w:rFonts w:ascii="Arial" w:eastAsia="Arial" w:hAnsi="Arial" w:cs="Arial"/>
                <w:b/>
                <w:noProof/>
                <w:sz w:val="16"/>
              </w:rPr>
            </w:pPr>
            <w:r>
              <w:rPr>
                <w:rFonts w:ascii="Arial" w:hAnsi="Arial"/>
                <w:b/>
                <w:noProof/>
                <w:sz w:val="16"/>
              </w:rPr>
              <w:t xml:space="preserve">Vydané záruky </w:t>
            </w: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3B459C9D" w14:textId="77777777" w:rsidR="00594382" w:rsidRDefault="00594382" w:rsidP="00C54AB7">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78961244" w14:textId="77777777" w:rsidR="00594382" w:rsidRDefault="00594382" w:rsidP="00C54AB7">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3047B5BD" w14:textId="77777777" w:rsidR="00594382" w:rsidRDefault="00594382" w:rsidP="00C54AB7">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4A13D107" w14:textId="77777777" w:rsidR="00594382" w:rsidRDefault="00594382" w:rsidP="00C54AB7">
            <w:pPr>
              <w:jc w:val="right"/>
              <w:rPr>
                <w:rFonts w:ascii="Arial" w:eastAsia="Arial" w:hAnsi="Arial" w:cs="Arial"/>
                <w:b/>
                <w:noProof/>
                <w:sz w:val="16"/>
              </w:rPr>
            </w:pPr>
          </w:p>
        </w:tc>
      </w:tr>
      <w:tr w:rsidR="00594382" w14:paraId="6F3951A5" w14:textId="77777777" w:rsidTr="00C54AB7">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7CC57EC" w14:textId="77777777" w:rsidR="00594382" w:rsidRDefault="00594382" w:rsidP="00C54AB7">
            <w:pPr>
              <w:rPr>
                <w:rFonts w:ascii="Arial" w:eastAsia="Arial" w:hAnsi="Arial" w:cs="Arial"/>
                <w:b/>
                <w:noProof/>
                <w:sz w:val="16"/>
              </w:rPr>
            </w:pPr>
            <w:r>
              <w:rPr>
                <w:rFonts w:ascii="Arial" w:hAnsi="Arial"/>
                <w:b/>
                <w:noProof/>
                <w:sz w:val="16"/>
              </w:rPr>
              <w:t>Zůstatek k 1. lednu</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555D22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86AE3DA"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7B3EDF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CBC4F41"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68374B23" w14:textId="77777777" w:rsidTr="00C54AB7">
        <w:trPr>
          <w:trHeight w:val="250"/>
        </w:trPr>
        <w:tc>
          <w:tcPr>
            <w:tcW w:w="4815" w:type="dxa"/>
            <w:tcMar>
              <w:top w:w="0" w:type="dxa"/>
              <w:left w:w="40" w:type="dxa"/>
              <w:bottom w:w="0" w:type="dxa"/>
              <w:right w:w="40" w:type="dxa"/>
            </w:tcMar>
            <w:vAlign w:val="center"/>
            <w:hideMark/>
          </w:tcPr>
          <w:p w14:paraId="04FE0967" w14:textId="77777777" w:rsidR="00594382" w:rsidRDefault="00594382" w:rsidP="00C54AB7">
            <w:pPr>
              <w:rPr>
                <w:rFonts w:ascii="Arial" w:eastAsia="Arial" w:hAnsi="Arial" w:cs="Arial"/>
                <w:noProof/>
                <w:sz w:val="16"/>
              </w:rPr>
            </w:pPr>
            <w:r>
              <w:rPr>
                <w:rFonts w:ascii="Arial" w:hAnsi="Arial"/>
                <w:noProof/>
                <w:sz w:val="16"/>
              </w:rPr>
              <w:t>Čisté ocenění opravné položky</w:t>
            </w:r>
          </w:p>
        </w:tc>
        <w:tc>
          <w:tcPr>
            <w:tcW w:w="1290" w:type="dxa"/>
            <w:tcMar>
              <w:top w:w="0" w:type="dxa"/>
              <w:left w:w="40" w:type="dxa"/>
              <w:bottom w:w="0" w:type="dxa"/>
              <w:right w:w="40" w:type="dxa"/>
            </w:tcMar>
            <w:vAlign w:val="center"/>
            <w:hideMark/>
          </w:tcPr>
          <w:p w14:paraId="20BB5B9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4EB62312"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3C6C5A9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23DCC9D2"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733241C1" w14:textId="77777777" w:rsidTr="00C54AB7">
        <w:trPr>
          <w:trHeight w:val="250"/>
        </w:trPr>
        <w:tc>
          <w:tcPr>
            <w:tcW w:w="4815" w:type="dxa"/>
            <w:shd w:val="clear" w:color="auto" w:fill="C0C0C0"/>
            <w:tcMar>
              <w:top w:w="0" w:type="dxa"/>
              <w:left w:w="40" w:type="dxa"/>
              <w:bottom w:w="0" w:type="dxa"/>
              <w:right w:w="40" w:type="dxa"/>
            </w:tcMar>
            <w:vAlign w:val="center"/>
            <w:hideMark/>
          </w:tcPr>
          <w:p w14:paraId="2C4A735B" w14:textId="77777777" w:rsidR="00594382" w:rsidRDefault="00594382" w:rsidP="00C54AB7">
            <w:pPr>
              <w:rPr>
                <w:rFonts w:ascii="Arial" w:eastAsia="Arial" w:hAnsi="Arial" w:cs="Arial"/>
                <w:b/>
                <w:noProof/>
                <w:sz w:val="16"/>
              </w:rPr>
            </w:pPr>
            <w:r>
              <w:rPr>
                <w:rFonts w:ascii="Arial" w:hAnsi="Arial"/>
                <w:b/>
                <w:noProof/>
                <w:sz w:val="16"/>
              </w:rPr>
              <w:t xml:space="preserve">Zůstatek k 31. prosinci </w:t>
            </w:r>
          </w:p>
        </w:tc>
        <w:tc>
          <w:tcPr>
            <w:tcW w:w="1290" w:type="dxa"/>
            <w:shd w:val="clear" w:color="auto" w:fill="C0C0C0"/>
            <w:tcMar>
              <w:top w:w="0" w:type="dxa"/>
              <w:left w:w="40" w:type="dxa"/>
              <w:bottom w:w="0" w:type="dxa"/>
              <w:right w:w="40" w:type="dxa"/>
            </w:tcMar>
            <w:vAlign w:val="center"/>
            <w:hideMark/>
          </w:tcPr>
          <w:p w14:paraId="3F382447"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67D496C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61AA1C99"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56180986"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4F189D87" w14:textId="77777777" w:rsidTr="00C54AB7">
        <w:trPr>
          <w:trHeight w:hRule="exact" w:val="250"/>
        </w:trPr>
        <w:tc>
          <w:tcPr>
            <w:tcW w:w="4815" w:type="dxa"/>
            <w:noWrap/>
            <w:tcMar>
              <w:top w:w="0" w:type="dxa"/>
              <w:left w:w="0" w:type="dxa"/>
              <w:bottom w:w="0" w:type="dxa"/>
              <w:right w:w="0" w:type="dxa"/>
            </w:tcMar>
            <w:vAlign w:val="bottom"/>
          </w:tcPr>
          <w:p w14:paraId="6A116E6A"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39C5C887"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73AAABB8"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758AB963"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65F6FB6E" w14:textId="77777777" w:rsidR="00594382" w:rsidRDefault="00594382" w:rsidP="00C54AB7">
            <w:pPr>
              <w:rPr>
                <w:rFonts w:ascii="Arial" w:eastAsia="Arial" w:hAnsi="Arial" w:cs="Arial"/>
                <w:noProof/>
                <w:sz w:val="20"/>
              </w:rPr>
            </w:pPr>
          </w:p>
        </w:tc>
      </w:tr>
      <w:tr w:rsidR="00594382" w14:paraId="57AB9370" w14:textId="77777777" w:rsidTr="00C54AB7">
        <w:trPr>
          <w:trHeight w:hRule="exact" w:val="250"/>
        </w:trPr>
        <w:tc>
          <w:tcPr>
            <w:tcW w:w="4815" w:type="dxa"/>
            <w:tcBorders>
              <w:top w:val="nil"/>
              <w:left w:val="nil"/>
              <w:bottom w:val="single" w:sz="4" w:space="0" w:color="000000"/>
              <w:right w:val="nil"/>
            </w:tcBorders>
            <w:noWrap/>
            <w:tcMar>
              <w:top w:w="0" w:type="dxa"/>
              <w:left w:w="0" w:type="dxa"/>
              <w:bottom w:w="0" w:type="dxa"/>
              <w:right w:w="0" w:type="dxa"/>
            </w:tcMar>
            <w:vAlign w:val="bottom"/>
          </w:tcPr>
          <w:p w14:paraId="7E601377" w14:textId="77777777" w:rsidR="00594382" w:rsidRDefault="00594382" w:rsidP="00C54AB7">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46D7AAC0" w14:textId="77777777" w:rsidR="00594382" w:rsidRDefault="00594382" w:rsidP="00C54AB7">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ABE5E97" w14:textId="77777777" w:rsidR="00594382" w:rsidRDefault="00594382" w:rsidP="00C54AB7">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43FB4B3" w14:textId="77777777" w:rsidR="00594382" w:rsidRDefault="00594382" w:rsidP="00C54AB7">
            <w:pPr>
              <w:rPr>
                <w:rFonts w:ascii="Arial" w:eastAsia="Arial" w:hAnsi="Arial" w:cs="Arial"/>
                <w:noProof/>
                <w:sz w:val="20"/>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2B041BCF" w14:textId="77777777" w:rsidR="00594382" w:rsidRDefault="00594382" w:rsidP="00C54AB7">
            <w:pPr>
              <w:rPr>
                <w:rFonts w:ascii="Arial" w:eastAsia="Arial" w:hAnsi="Arial" w:cs="Arial"/>
                <w:noProof/>
                <w:sz w:val="20"/>
              </w:rPr>
            </w:pPr>
          </w:p>
        </w:tc>
      </w:tr>
      <w:tr w:rsidR="00594382" w14:paraId="03EA39F8" w14:textId="77777777" w:rsidTr="00C54AB7">
        <w:trPr>
          <w:trHeight w:hRule="exact" w:val="250"/>
        </w:trPr>
        <w:tc>
          <w:tcPr>
            <w:tcW w:w="4815" w:type="dxa"/>
            <w:tcBorders>
              <w:top w:val="single" w:sz="4" w:space="0" w:color="000000"/>
              <w:left w:val="nil"/>
              <w:bottom w:val="nil"/>
              <w:right w:val="nil"/>
            </w:tcBorders>
            <w:noWrap/>
            <w:tcMar>
              <w:top w:w="0" w:type="dxa"/>
              <w:left w:w="0" w:type="dxa"/>
              <w:bottom w:w="0" w:type="dxa"/>
              <w:right w:w="0" w:type="dxa"/>
            </w:tcMar>
            <w:vAlign w:val="bottom"/>
          </w:tcPr>
          <w:p w14:paraId="6C441537" w14:textId="77777777" w:rsidR="00594382" w:rsidRDefault="00594382" w:rsidP="00C54AB7">
            <w:pPr>
              <w:rPr>
                <w:rFonts w:ascii="Arial" w:eastAsia="Arial" w:hAnsi="Arial" w:cs="Arial"/>
                <w:noProof/>
                <w:sz w:val="20"/>
              </w:rPr>
            </w:pPr>
          </w:p>
        </w:tc>
        <w:tc>
          <w:tcPr>
            <w:tcW w:w="516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0AEEBD8B" w14:textId="77777777" w:rsidR="00594382" w:rsidRDefault="00594382" w:rsidP="00C54AB7">
            <w:pPr>
              <w:jc w:val="center"/>
              <w:rPr>
                <w:rFonts w:ascii="Arial" w:eastAsia="Arial" w:hAnsi="Arial" w:cs="Arial"/>
                <w:b/>
                <w:noProof/>
                <w:sz w:val="16"/>
              </w:rPr>
            </w:pPr>
            <w:r>
              <w:rPr>
                <w:rFonts w:ascii="Arial" w:hAnsi="Arial"/>
                <w:b/>
                <w:noProof/>
                <w:sz w:val="16"/>
              </w:rPr>
              <w:t>2021</w:t>
            </w:r>
          </w:p>
        </w:tc>
      </w:tr>
      <w:tr w:rsidR="00594382" w14:paraId="649612F7" w14:textId="77777777" w:rsidTr="00C54AB7">
        <w:trPr>
          <w:trHeight w:val="403"/>
        </w:trPr>
        <w:tc>
          <w:tcPr>
            <w:tcW w:w="4815" w:type="dxa"/>
            <w:tcBorders>
              <w:top w:val="nil"/>
              <w:left w:val="nil"/>
              <w:bottom w:val="single" w:sz="4" w:space="0" w:color="000000"/>
              <w:right w:val="nil"/>
            </w:tcBorders>
            <w:tcMar>
              <w:top w:w="0" w:type="dxa"/>
              <w:left w:w="40" w:type="dxa"/>
              <w:bottom w:w="0" w:type="dxa"/>
              <w:right w:w="40" w:type="dxa"/>
            </w:tcMar>
            <w:vAlign w:val="center"/>
            <w:hideMark/>
          </w:tcPr>
          <w:p w14:paraId="4BBE829C"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A57841" w14:textId="77777777" w:rsidR="00594382" w:rsidRDefault="00594382" w:rsidP="00C54AB7">
            <w:pPr>
              <w:rPr>
                <w:rFonts w:ascii="Arial" w:eastAsia="Arial" w:hAnsi="Arial" w:cs="Arial"/>
                <w:b/>
                <w:noProof/>
                <w:sz w:val="16"/>
              </w:rPr>
            </w:pPr>
            <w:r>
              <w:rPr>
                <w:rFonts w:ascii="Arial" w:hAnsi="Arial"/>
                <w:b/>
                <w:noProof/>
                <w:sz w:val="16"/>
              </w:rPr>
              <w:t>Dvanáctiměsíční ECL</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50350CB" w14:textId="77777777" w:rsidR="00594382" w:rsidRDefault="00594382" w:rsidP="00C54AB7">
            <w:pPr>
              <w:rPr>
                <w:rFonts w:ascii="Arial" w:eastAsia="Arial" w:hAnsi="Arial" w:cs="Arial"/>
                <w:b/>
                <w:noProof/>
                <w:sz w:val="16"/>
              </w:rPr>
            </w:pPr>
            <w:r>
              <w:rPr>
                <w:rFonts w:ascii="Arial" w:hAnsi="Arial"/>
                <w:b/>
                <w:noProof/>
                <w:sz w:val="16"/>
              </w:rPr>
              <w:t>ECL za dobu trvání, bez úvěrového znehodnocení</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B3F6D44" w14:textId="77777777" w:rsidR="00594382" w:rsidRDefault="00594382" w:rsidP="00C54AB7">
            <w:pPr>
              <w:rPr>
                <w:rFonts w:ascii="Arial" w:eastAsia="Arial" w:hAnsi="Arial" w:cs="Arial"/>
                <w:b/>
                <w:noProof/>
                <w:sz w:val="16"/>
              </w:rPr>
            </w:pPr>
            <w:r>
              <w:rPr>
                <w:rFonts w:ascii="Arial" w:hAnsi="Arial"/>
                <w:b/>
                <w:noProof/>
                <w:sz w:val="16"/>
              </w:rPr>
              <w:t>ECL za dobu trvání, úvěrově znehodnocené</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B4F845F" w14:textId="77777777" w:rsidR="00594382" w:rsidRDefault="00594382" w:rsidP="00C54AB7">
            <w:pPr>
              <w:rPr>
                <w:rFonts w:ascii="Arial" w:eastAsia="Arial" w:hAnsi="Arial" w:cs="Arial"/>
                <w:b/>
                <w:noProof/>
                <w:sz w:val="16"/>
              </w:rPr>
            </w:pPr>
            <w:r>
              <w:rPr>
                <w:rFonts w:ascii="Arial" w:hAnsi="Arial"/>
                <w:b/>
                <w:noProof/>
                <w:sz w:val="16"/>
              </w:rPr>
              <w:t>Celkem</w:t>
            </w:r>
          </w:p>
        </w:tc>
      </w:tr>
      <w:tr w:rsidR="00594382" w14:paraId="615CA304" w14:textId="77777777" w:rsidTr="00C54AB7">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C6281A4" w14:textId="77777777" w:rsidR="00594382" w:rsidRDefault="00594382" w:rsidP="00C54AB7">
            <w:pPr>
              <w:rPr>
                <w:rFonts w:ascii="Arial" w:eastAsia="Arial" w:hAnsi="Arial" w:cs="Arial"/>
                <w:b/>
                <w:noProof/>
                <w:sz w:val="16"/>
              </w:rPr>
            </w:pPr>
            <w:r>
              <w:rPr>
                <w:rFonts w:ascii="Arial" w:hAnsi="Arial"/>
                <w:b/>
                <w:noProof/>
                <w:sz w:val="16"/>
              </w:rPr>
              <w:t xml:space="preserve">Vydané záruky </w:t>
            </w: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1A1470B5" w14:textId="77777777" w:rsidR="00594382" w:rsidRDefault="00594382" w:rsidP="00C54AB7">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1D349A9C" w14:textId="77777777" w:rsidR="00594382" w:rsidRDefault="00594382" w:rsidP="00C54AB7">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061C17C2" w14:textId="77777777" w:rsidR="00594382" w:rsidRDefault="00594382" w:rsidP="00C54AB7">
            <w:pPr>
              <w:jc w:val="right"/>
              <w:rPr>
                <w:rFonts w:ascii="Arial" w:eastAsia="Arial" w:hAnsi="Arial" w:cs="Arial"/>
                <w:b/>
                <w:noProof/>
                <w:sz w:val="16"/>
              </w:rPr>
            </w:pPr>
          </w:p>
        </w:tc>
        <w:tc>
          <w:tcPr>
            <w:tcW w:w="1290" w:type="dxa"/>
            <w:tcBorders>
              <w:top w:val="single" w:sz="4" w:space="0" w:color="000000"/>
              <w:left w:val="nil"/>
              <w:bottom w:val="single" w:sz="4" w:space="0" w:color="000000"/>
              <w:right w:val="nil"/>
            </w:tcBorders>
            <w:tcMar>
              <w:top w:w="0" w:type="dxa"/>
              <w:left w:w="0" w:type="dxa"/>
              <w:bottom w:w="0" w:type="dxa"/>
              <w:right w:w="0" w:type="dxa"/>
            </w:tcMar>
            <w:vAlign w:val="center"/>
          </w:tcPr>
          <w:p w14:paraId="7EC83315" w14:textId="77777777" w:rsidR="00594382" w:rsidRDefault="00594382" w:rsidP="00C54AB7">
            <w:pPr>
              <w:jc w:val="right"/>
              <w:rPr>
                <w:rFonts w:ascii="Arial" w:eastAsia="Arial" w:hAnsi="Arial" w:cs="Arial"/>
                <w:b/>
                <w:noProof/>
                <w:sz w:val="16"/>
              </w:rPr>
            </w:pPr>
          </w:p>
        </w:tc>
      </w:tr>
      <w:tr w:rsidR="00594382" w14:paraId="0557A4E4" w14:textId="77777777" w:rsidTr="00C54AB7">
        <w:trPr>
          <w:trHeight w:val="250"/>
        </w:trPr>
        <w:tc>
          <w:tcPr>
            <w:tcW w:w="481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E6A9FE" w14:textId="77777777" w:rsidR="00594382" w:rsidRDefault="00594382" w:rsidP="00C54AB7">
            <w:pPr>
              <w:rPr>
                <w:rFonts w:ascii="Arial" w:eastAsia="Arial" w:hAnsi="Arial" w:cs="Arial"/>
                <w:b/>
                <w:noProof/>
                <w:sz w:val="16"/>
              </w:rPr>
            </w:pPr>
            <w:r>
              <w:rPr>
                <w:rFonts w:ascii="Arial" w:hAnsi="Arial"/>
                <w:b/>
                <w:noProof/>
                <w:sz w:val="16"/>
              </w:rPr>
              <w:t>Zůstatek k 1. lednu</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114516F" w14:textId="77777777" w:rsidR="00594382" w:rsidRDefault="00594382" w:rsidP="00C54AB7">
            <w:pPr>
              <w:jc w:val="right"/>
              <w:rPr>
                <w:rFonts w:ascii="Arial" w:eastAsia="Arial" w:hAnsi="Arial" w:cs="Arial"/>
                <w:b/>
                <w:noProof/>
                <w:sz w:val="16"/>
              </w:rPr>
            </w:pPr>
            <w:r>
              <w:rPr>
                <w:rFonts w:ascii="Arial" w:hAnsi="Arial"/>
                <w:b/>
                <w:noProof/>
                <w:sz w:val="16"/>
              </w:rPr>
              <w:t>851</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84F932"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F58E640"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0862575" w14:textId="77777777" w:rsidR="00594382" w:rsidRDefault="00594382" w:rsidP="00C54AB7">
            <w:pPr>
              <w:jc w:val="right"/>
              <w:rPr>
                <w:rFonts w:ascii="Arial" w:eastAsia="Arial" w:hAnsi="Arial" w:cs="Arial"/>
                <w:b/>
                <w:noProof/>
                <w:sz w:val="16"/>
              </w:rPr>
            </w:pPr>
            <w:r>
              <w:rPr>
                <w:rFonts w:ascii="Arial" w:hAnsi="Arial"/>
                <w:b/>
                <w:noProof/>
                <w:sz w:val="16"/>
              </w:rPr>
              <w:t>851</w:t>
            </w:r>
          </w:p>
        </w:tc>
      </w:tr>
      <w:tr w:rsidR="00594382" w14:paraId="6394CC13" w14:textId="77777777" w:rsidTr="00C54AB7">
        <w:trPr>
          <w:trHeight w:val="250"/>
        </w:trPr>
        <w:tc>
          <w:tcPr>
            <w:tcW w:w="4815" w:type="dxa"/>
            <w:tcMar>
              <w:top w:w="0" w:type="dxa"/>
              <w:left w:w="40" w:type="dxa"/>
              <w:bottom w:w="0" w:type="dxa"/>
              <w:right w:w="40" w:type="dxa"/>
            </w:tcMar>
            <w:vAlign w:val="center"/>
            <w:hideMark/>
          </w:tcPr>
          <w:p w14:paraId="0E5D78D3" w14:textId="77777777" w:rsidR="00594382" w:rsidRDefault="00594382" w:rsidP="00C54AB7">
            <w:pPr>
              <w:rPr>
                <w:rFonts w:ascii="Arial" w:eastAsia="Arial" w:hAnsi="Arial" w:cs="Arial"/>
                <w:noProof/>
                <w:sz w:val="16"/>
              </w:rPr>
            </w:pPr>
            <w:r>
              <w:rPr>
                <w:rFonts w:ascii="Arial" w:hAnsi="Arial"/>
                <w:noProof/>
                <w:sz w:val="16"/>
              </w:rPr>
              <w:t>Čisté ocenění opravné položky</w:t>
            </w:r>
          </w:p>
        </w:tc>
        <w:tc>
          <w:tcPr>
            <w:tcW w:w="1290" w:type="dxa"/>
            <w:tcMar>
              <w:top w:w="0" w:type="dxa"/>
              <w:left w:w="40" w:type="dxa"/>
              <w:bottom w:w="0" w:type="dxa"/>
              <w:right w:w="40" w:type="dxa"/>
            </w:tcMar>
            <w:vAlign w:val="center"/>
            <w:hideMark/>
          </w:tcPr>
          <w:p w14:paraId="32F100C2" w14:textId="77777777" w:rsidR="00594382" w:rsidRDefault="00594382" w:rsidP="00C54AB7">
            <w:pPr>
              <w:jc w:val="right"/>
              <w:rPr>
                <w:rFonts w:ascii="Arial" w:eastAsia="Arial" w:hAnsi="Arial" w:cs="Arial"/>
                <w:noProof/>
                <w:sz w:val="16"/>
              </w:rPr>
            </w:pPr>
            <w:r>
              <w:rPr>
                <w:rFonts w:ascii="Arial" w:hAnsi="Arial"/>
                <w:noProof/>
                <w:sz w:val="16"/>
              </w:rPr>
              <w:t>–851</w:t>
            </w:r>
          </w:p>
        </w:tc>
        <w:tc>
          <w:tcPr>
            <w:tcW w:w="1290" w:type="dxa"/>
            <w:tcMar>
              <w:top w:w="0" w:type="dxa"/>
              <w:left w:w="40" w:type="dxa"/>
              <w:bottom w:w="0" w:type="dxa"/>
              <w:right w:w="40" w:type="dxa"/>
            </w:tcMar>
            <w:vAlign w:val="center"/>
            <w:hideMark/>
          </w:tcPr>
          <w:p w14:paraId="62B6DE9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1C86A8C4" w14:textId="77777777" w:rsidR="00594382" w:rsidRDefault="00594382" w:rsidP="00C54AB7">
            <w:pPr>
              <w:jc w:val="right"/>
              <w:rPr>
                <w:rFonts w:ascii="Arial" w:eastAsia="Arial" w:hAnsi="Arial" w:cs="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7505337A" w14:textId="77777777" w:rsidR="00594382" w:rsidRDefault="00594382" w:rsidP="00C54AB7">
            <w:pPr>
              <w:jc w:val="right"/>
              <w:rPr>
                <w:rFonts w:ascii="Arial" w:eastAsia="Arial" w:hAnsi="Arial" w:cs="Arial"/>
                <w:b/>
                <w:noProof/>
                <w:sz w:val="16"/>
              </w:rPr>
            </w:pPr>
            <w:r>
              <w:rPr>
                <w:rFonts w:ascii="Arial" w:hAnsi="Arial"/>
                <w:b/>
                <w:noProof/>
                <w:sz w:val="16"/>
              </w:rPr>
              <w:t>–851</w:t>
            </w:r>
          </w:p>
        </w:tc>
      </w:tr>
      <w:tr w:rsidR="00594382" w14:paraId="1141E823" w14:textId="77777777" w:rsidTr="00C54AB7">
        <w:trPr>
          <w:trHeight w:val="250"/>
        </w:trPr>
        <w:tc>
          <w:tcPr>
            <w:tcW w:w="4815" w:type="dxa"/>
            <w:shd w:val="clear" w:color="auto" w:fill="C0C0C0"/>
            <w:tcMar>
              <w:top w:w="0" w:type="dxa"/>
              <w:left w:w="40" w:type="dxa"/>
              <w:bottom w:w="0" w:type="dxa"/>
              <w:right w:w="40" w:type="dxa"/>
            </w:tcMar>
            <w:vAlign w:val="center"/>
            <w:hideMark/>
          </w:tcPr>
          <w:p w14:paraId="5E65DF60" w14:textId="77777777" w:rsidR="00594382" w:rsidRDefault="00594382" w:rsidP="00C54AB7">
            <w:pPr>
              <w:rPr>
                <w:rFonts w:ascii="Arial" w:eastAsia="Arial" w:hAnsi="Arial" w:cs="Arial"/>
                <w:b/>
                <w:noProof/>
                <w:sz w:val="16"/>
              </w:rPr>
            </w:pPr>
            <w:r>
              <w:rPr>
                <w:rFonts w:ascii="Arial" w:hAnsi="Arial"/>
                <w:b/>
                <w:noProof/>
                <w:sz w:val="16"/>
              </w:rPr>
              <w:t>Zůstatek k 31. prosinci</w:t>
            </w:r>
          </w:p>
        </w:tc>
        <w:tc>
          <w:tcPr>
            <w:tcW w:w="1290" w:type="dxa"/>
            <w:shd w:val="clear" w:color="auto" w:fill="C0C0C0"/>
            <w:tcMar>
              <w:top w:w="0" w:type="dxa"/>
              <w:left w:w="40" w:type="dxa"/>
              <w:bottom w:w="0" w:type="dxa"/>
              <w:right w:w="40" w:type="dxa"/>
            </w:tcMar>
            <w:vAlign w:val="center"/>
            <w:hideMark/>
          </w:tcPr>
          <w:p w14:paraId="053743F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100" w:type="dxa"/>
            </w:tcMar>
            <w:vAlign w:val="center"/>
            <w:hideMark/>
          </w:tcPr>
          <w:p w14:paraId="3437F9C8"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100" w:type="dxa"/>
            </w:tcMar>
            <w:vAlign w:val="center"/>
            <w:hideMark/>
          </w:tcPr>
          <w:p w14:paraId="6276425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290" w:type="dxa"/>
            <w:shd w:val="clear" w:color="auto" w:fill="C0C0C0"/>
            <w:tcMar>
              <w:top w:w="0" w:type="dxa"/>
              <w:left w:w="40" w:type="dxa"/>
              <w:bottom w:w="0" w:type="dxa"/>
              <w:right w:w="40" w:type="dxa"/>
            </w:tcMar>
            <w:vAlign w:val="center"/>
            <w:hideMark/>
          </w:tcPr>
          <w:p w14:paraId="6DDB4DBB" w14:textId="77777777" w:rsidR="00594382" w:rsidRDefault="00594382" w:rsidP="00C54AB7">
            <w:pPr>
              <w:jc w:val="right"/>
              <w:rPr>
                <w:rFonts w:ascii="Arial" w:eastAsia="Arial" w:hAnsi="Arial" w:cs="Arial"/>
                <w:b/>
                <w:noProof/>
                <w:sz w:val="16"/>
              </w:rPr>
            </w:pPr>
            <w:r>
              <w:rPr>
                <w:rFonts w:ascii="Arial" w:hAnsi="Arial"/>
                <w:b/>
                <w:noProof/>
                <w:sz w:val="16"/>
              </w:rPr>
              <w:t>-</w:t>
            </w:r>
          </w:p>
        </w:tc>
      </w:tr>
      <w:tr w:rsidR="00594382" w14:paraId="51DDF33F" w14:textId="77777777" w:rsidTr="00C54AB7">
        <w:trPr>
          <w:trHeight w:hRule="exact" w:val="255"/>
        </w:trPr>
        <w:tc>
          <w:tcPr>
            <w:tcW w:w="4815" w:type="dxa"/>
            <w:noWrap/>
            <w:tcMar>
              <w:top w:w="0" w:type="dxa"/>
              <w:left w:w="0" w:type="dxa"/>
              <w:bottom w:w="0" w:type="dxa"/>
              <w:right w:w="0" w:type="dxa"/>
            </w:tcMar>
            <w:vAlign w:val="bottom"/>
          </w:tcPr>
          <w:p w14:paraId="28733B17"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67AEB9EB"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351F6109"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0FDA68FE" w14:textId="77777777" w:rsidR="00594382" w:rsidRDefault="00594382" w:rsidP="00C54AB7">
            <w:pPr>
              <w:rPr>
                <w:rFonts w:ascii="Arial" w:eastAsia="Arial" w:hAnsi="Arial" w:cs="Arial"/>
                <w:noProof/>
                <w:sz w:val="20"/>
              </w:rPr>
            </w:pPr>
          </w:p>
        </w:tc>
        <w:tc>
          <w:tcPr>
            <w:tcW w:w="1290" w:type="dxa"/>
            <w:noWrap/>
            <w:tcMar>
              <w:top w:w="0" w:type="dxa"/>
              <w:left w:w="0" w:type="dxa"/>
              <w:bottom w:w="0" w:type="dxa"/>
              <w:right w:w="0" w:type="dxa"/>
            </w:tcMar>
            <w:vAlign w:val="bottom"/>
          </w:tcPr>
          <w:p w14:paraId="48FAA021" w14:textId="77777777" w:rsidR="00594382" w:rsidRDefault="00594382" w:rsidP="00C54AB7">
            <w:pPr>
              <w:rPr>
                <w:rFonts w:ascii="Arial" w:eastAsia="Arial" w:hAnsi="Arial" w:cs="Arial"/>
                <w:noProof/>
                <w:sz w:val="20"/>
              </w:rPr>
            </w:pPr>
          </w:p>
        </w:tc>
      </w:tr>
    </w:tbl>
    <w:p w14:paraId="4AC988E2" w14:textId="77777777" w:rsidR="00594382" w:rsidRDefault="00594382" w:rsidP="00594382">
      <w:pPr>
        <w:rPr>
          <w:noProof/>
          <w:bdr w:val="none" w:sz="0" w:space="0" w:color="auto" w:frame="1"/>
        </w:rPr>
      </w:pPr>
    </w:p>
    <w:p w14:paraId="30952D81" w14:textId="77777777" w:rsidR="00594382" w:rsidRDefault="00594382" w:rsidP="00594382">
      <w:pPr>
        <w:pStyle w:val="Notes"/>
        <w:pageBreakBefore/>
        <w:numPr>
          <w:ilvl w:val="0"/>
          <w:numId w:val="0"/>
        </w:numPr>
        <w:ind w:left="431" w:hanging="431"/>
        <w:rPr>
          <w:noProof/>
          <w:bdr w:val="none" w:sz="0" w:space="0" w:color="auto" w:frame="1"/>
        </w:rPr>
      </w:pPr>
      <w:bookmarkStart w:id="256" w:name="RG_MARKER_70346"/>
      <w:bookmarkStart w:id="257" w:name="RG_MARKER_70341"/>
      <w:r>
        <w:rPr>
          <w:noProof/>
          <w:bdr w:val="none" w:sz="0" w:space="0" w:color="auto" w:frame="1"/>
        </w:rPr>
        <w:t>14</w:t>
      </w:r>
      <w:bookmarkEnd w:id="256"/>
      <w:bookmarkEnd w:id="257"/>
      <w:r>
        <w:rPr>
          <w:noProof/>
        </w:rPr>
        <w:tab/>
      </w:r>
      <w:r>
        <w:rPr>
          <w:noProof/>
          <w:bdr w:val="none" w:sz="0" w:space="0" w:color="auto" w:frame="1"/>
        </w:rPr>
        <w:t>Rezervy na úvěrové přísliby</w:t>
      </w:r>
    </w:p>
    <w:p w14:paraId="65FF7AD0" w14:textId="77777777" w:rsidR="00594382" w:rsidRDefault="00594382" w:rsidP="00594382">
      <w:pPr>
        <w:spacing w:before="60" w:after="60"/>
        <w:contextualSpacing/>
        <w:jc w:val="both"/>
        <w:rPr>
          <w:rFonts w:ascii="Arial" w:hAnsi="Arial"/>
          <w:noProof/>
          <w:sz w:val="16"/>
          <w:bdr w:val="none" w:sz="0" w:space="0" w:color="auto" w:frame="1"/>
        </w:rPr>
      </w:pPr>
    </w:p>
    <w:p w14:paraId="15176C4F" w14:textId="77777777" w:rsidR="00594382" w:rsidRDefault="00594382" w:rsidP="00594382">
      <w:pPr>
        <w:jc w:val="both"/>
        <w:rPr>
          <w:rFonts w:ascii="Arial" w:hAnsi="Arial"/>
          <w:noProof/>
          <w:sz w:val="16"/>
          <w:bdr w:val="none" w:sz="0" w:space="0" w:color="auto" w:frame="1"/>
        </w:rPr>
      </w:pPr>
      <w:r>
        <w:rPr>
          <w:rFonts w:ascii="Arial" w:hAnsi="Arial"/>
          <w:noProof/>
          <w:sz w:val="16"/>
          <w:bdr w:val="none" w:sz="0" w:space="0" w:color="auto" w:frame="1"/>
        </w:rPr>
        <w:t>Následující tabulky obsahují sesouhlasení rezerv na opravné položky pro nevyplacené úvěry (úvěrové přísliby) mezi počátečním a konečným zůstatkem s použitím modelu:</w:t>
      </w:r>
    </w:p>
    <w:p w14:paraId="3EA2D802" w14:textId="77777777" w:rsidR="00594382" w:rsidRDefault="00594382" w:rsidP="00594382">
      <w:pPr>
        <w:rPr>
          <w:noProof/>
        </w:rPr>
      </w:pPr>
    </w:p>
    <w:tbl>
      <w:tblPr>
        <w:tblW w:w="5000" w:type="pct"/>
        <w:tblLayout w:type="fixed"/>
        <w:tblLook w:val="0600" w:firstRow="0" w:lastRow="0" w:firstColumn="0" w:lastColumn="0" w:noHBand="1" w:noVBand="1"/>
      </w:tblPr>
      <w:tblGrid>
        <w:gridCol w:w="3854"/>
        <w:gridCol w:w="1456"/>
        <w:gridCol w:w="1456"/>
        <w:gridCol w:w="1456"/>
        <w:gridCol w:w="1456"/>
      </w:tblGrid>
      <w:tr w:rsidR="00594382" w14:paraId="3E37D2BD" w14:textId="77777777" w:rsidTr="00C54AB7">
        <w:trPr>
          <w:trHeight w:hRule="exact" w:val="290"/>
        </w:trPr>
        <w:tc>
          <w:tcPr>
            <w:tcW w:w="3975" w:type="dxa"/>
            <w:tcBorders>
              <w:top w:val="single" w:sz="4" w:space="0" w:color="000000"/>
              <w:left w:val="nil"/>
              <w:bottom w:val="nil"/>
              <w:right w:val="nil"/>
            </w:tcBorders>
            <w:noWrap/>
            <w:tcMar>
              <w:top w:w="0" w:type="dxa"/>
              <w:left w:w="0" w:type="dxa"/>
              <w:bottom w:w="0" w:type="dxa"/>
              <w:right w:w="0" w:type="dxa"/>
            </w:tcMar>
            <w:vAlign w:val="bottom"/>
          </w:tcPr>
          <w:p w14:paraId="08459F3E" w14:textId="77777777" w:rsidR="00594382" w:rsidRDefault="00594382" w:rsidP="00C54AB7">
            <w:pPr>
              <w:rPr>
                <w:rFonts w:ascii="Arial" w:eastAsia="Arial" w:hAnsi="Arial" w:cs="Arial"/>
                <w:noProof/>
                <w:sz w:val="20"/>
              </w:rPr>
            </w:pPr>
          </w:p>
        </w:tc>
        <w:tc>
          <w:tcPr>
            <w:tcW w:w="600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71FAD12E" w14:textId="77777777" w:rsidR="00594382" w:rsidRDefault="00594382" w:rsidP="00C54AB7">
            <w:pPr>
              <w:jc w:val="center"/>
              <w:rPr>
                <w:rFonts w:ascii="Arial" w:eastAsia="Arial" w:hAnsi="Arial" w:cs="Arial"/>
                <w:b/>
                <w:noProof/>
                <w:sz w:val="16"/>
              </w:rPr>
            </w:pPr>
            <w:r>
              <w:rPr>
                <w:rFonts w:ascii="Arial" w:hAnsi="Arial"/>
                <w:b/>
                <w:noProof/>
                <w:sz w:val="16"/>
              </w:rPr>
              <w:t>2022</w:t>
            </w:r>
          </w:p>
        </w:tc>
      </w:tr>
      <w:tr w:rsidR="00594382" w14:paraId="01B01005" w14:textId="77777777" w:rsidTr="00C54AB7">
        <w:trPr>
          <w:trHeight w:val="420"/>
        </w:trPr>
        <w:tc>
          <w:tcPr>
            <w:tcW w:w="3975" w:type="dxa"/>
            <w:tcBorders>
              <w:top w:val="nil"/>
              <w:left w:val="nil"/>
              <w:bottom w:val="single" w:sz="4" w:space="0" w:color="000000"/>
              <w:right w:val="nil"/>
            </w:tcBorders>
            <w:tcMar>
              <w:top w:w="0" w:type="dxa"/>
              <w:left w:w="40" w:type="dxa"/>
              <w:bottom w:w="0" w:type="dxa"/>
              <w:right w:w="40" w:type="dxa"/>
            </w:tcMar>
            <w:vAlign w:val="center"/>
            <w:hideMark/>
          </w:tcPr>
          <w:p w14:paraId="7E9C6E67"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52446C23" w14:textId="77777777" w:rsidR="00594382" w:rsidRDefault="00594382" w:rsidP="00C54AB7">
            <w:pPr>
              <w:jc w:val="right"/>
              <w:rPr>
                <w:rFonts w:ascii="Arial" w:eastAsia="Arial" w:hAnsi="Arial" w:cs="Arial"/>
                <w:b/>
                <w:noProof/>
                <w:sz w:val="16"/>
              </w:rPr>
            </w:pPr>
            <w:r>
              <w:rPr>
                <w:rFonts w:ascii="Arial" w:hAnsi="Arial"/>
                <w:b/>
                <w:noProof/>
                <w:sz w:val="16"/>
              </w:rPr>
              <w:t>Dvanáctiměsíční ECL</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F56B55" w14:textId="77777777" w:rsidR="00594382" w:rsidRDefault="00594382" w:rsidP="00C54AB7">
            <w:pPr>
              <w:jc w:val="right"/>
              <w:rPr>
                <w:rFonts w:ascii="Arial" w:eastAsia="Arial" w:hAnsi="Arial" w:cs="Arial"/>
                <w:b/>
                <w:noProof/>
                <w:sz w:val="16"/>
              </w:rPr>
            </w:pPr>
            <w:r>
              <w:rPr>
                <w:rFonts w:ascii="Arial" w:hAnsi="Arial"/>
                <w:b/>
                <w:noProof/>
                <w:sz w:val="16"/>
              </w:rPr>
              <w:t>ECL za dobu trvání, bez úvěrového znehodnocení</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32375F1" w14:textId="77777777" w:rsidR="00594382" w:rsidRDefault="00594382" w:rsidP="00C54AB7">
            <w:pPr>
              <w:jc w:val="right"/>
              <w:rPr>
                <w:rFonts w:ascii="Arial" w:eastAsia="Arial" w:hAnsi="Arial" w:cs="Arial"/>
                <w:b/>
                <w:noProof/>
                <w:sz w:val="16"/>
              </w:rPr>
            </w:pPr>
            <w:r>
              <w:rPr>
                <w:rFonts w:ascii="Arial" w:hAnsi="Arial"/>
                <w:b/>
                <w:noProof/>
                <w:sz w:val="16"/>
              </w:rPr>
              <w:t>ECL za dobu trvání, úvěrově znehodnocené</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2708521"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1540CCA9" w14:textId="77777777" w:rsidTr="00C54AB7">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6338CD" w14:textId="77777777" w:rsidR="00594382" w:rsidRDefault="00594382" w:rsidP="00C54AB7">
            <w:pPr>
              <w:rPr>
                <w:rFonts w:ascii="Arial" w:eastAsia="Arial" w:hAnsi="Arial" w:cs="Arial"/>
                <w:b/>
                <w:noProof/>
                <w:sz w:val="16"/>
              </w:rPr>
            </w:pPr>
            <w:r>
              <w:rPr>
                <w:rFonts w:ascii="Arial" w:hAnsi="Arial"/>
                <w:b/>
                <w:noProof/>
                <w:sz w:val="16"/>
              </w:rPr>
              <w:t>Úvěrové přísliby</w:t>
            </w: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2B86F807" w14:textId="77777777" w:rsidR="00594382" w:rsidRDefault="00594382" w:rsidP="00C54AB7">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3E5F011" w14:textId="77777777" w:rsidR="00594382" w:rsidRDefault="00594382" w:rsidP="00C54AB7">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5737BFF9" w14:textId="77777777" w:rsidR="00594382" w:rsidRDefault="00594382" w:rsidP="00C54AB7">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10CCA0C8" w14:textId="77777777" w:rsidR="00594382" w:rsidRDefault="00594382" w:rsidP="00C54AB7">
            <w:pPr>
              <w:jc w:val="right"/>
              <w:rPr>
                <w:rFonts w:ascii="Arial" w:eastAsia="Arial" w:hAnsi="Arial" w:cs="Arial"/>
                <w:b/>
                <w:noProof/>
                <w:sz w:val="16"/>
              </w:rPr>
            </w:pPr>
          </w:p>
        </w:tc>
      </w:tr>
      <w:tr w:rsidR="00594382" w14:paraId="683DD8A5" w14:textId="77777777" w:rsidTr="00C54AB7">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1F8251E" w14:textId="77777777" w:rsidR="00594382" w:rsidRDefault="00594382" w:rsidP="00C54AB7">
            <w:pPr>
              <w:rPr>
                <w:rFonts w:ascii="Arial" w:eastAsia="Arial" w:hAnsi="Arial" w:cs="Arial"/>
                <w:b/>
                <w:noProof/>
                <w:sz w:val="16"/>
              </w:rPr>
            </w:pPr>
            <w:r>
              <w:rPr>
                <w:rFonts w:ascii="Arial" w:hAnsi="Arial"/>
                <w:b/>
                <w:noProof/>
                <w:sz w:val="16"/>
              </w:rPr>
              <w:t>Zůstatek k 1. lednu</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B4D2CD" w14:textId="77777777" w:rsidR="00594382" w:rsidRDefault="00594382" w:rsidP="00C54AB7">
            <w:pPr>
              <w:jc w:val="right"/>
              <w:rPr>
                <w:rFonts w:ascii="Arial" w:eastAsia="Arial" w:hAnsi="Arial" w:cs="Arial"/>
                <w:b/>
                <w:noProof/>
                <w:sz w:val="16"/>
              </w:rPr>
            </w:pPr>
            <w:r>
              <w:rPr>
                <w:rFonts w:ascii="Arial" w:hAnsi="Arial"/>
                <w:b/>
                <w:noProof/>
                <w:sz w:val="16"/>
              </w:rPr>
              <w:t>1 693</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F07F9AF" w14:textId="77777777" w:rsidR="00594382" w:rsidRDefault="00594382" w:rsidP="00C54AB7">
            <w:pPr>
              <w:jc w:val="right"/>
              <w:rPr>
                <w:rFonts w:ascii="Arial" w:eastAsia="Arial" w:hAnsi="Arial" w:cs="Arial"/>
                <w:b/>
                <w:noProof/>
                <w:sz w:val="16"/>
              </w:rPr>
            </w:pPr>
            <w:r>
              <w:rPr>
                <w:rFonts w:ascii="Arial" w:hAnsi="Arial"/>
                <w:b/>
                <w:noProof/>
                <w:sz w:val="16"/>
              </w:rPr>
              <w:t>14 909</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02880B"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29BCD3" w14:textId="77777777" w:rsidR="00594382" w:rsidRDefault="00594382" w:rsidP="00C54AB7">
            <w:pPr>
              <w:jc w:val="right"/>
              <w:rPr>
                <w:rFonts w:ascii="Arial" w:eastAsia="Arial" w:hAnsi="Arial" w:cs="Arial"/>
                <w:b/>
                <w:noProof/>
                <w:sz w:val="16"/>
              </w:rPr>
            </w:pPr>
            <w:r>
              <w:rPr>
                <w:rFonts w:ascii="Arial" w:hAnsi="Arial"/>
                <w:b/>
                <w:noProof/>
                <w:sz w:val="16"/>
              </w:rPr>
              <w:t>16 602</w:t>
            </w:r>
          </w:p>
        </w:tc>
      </w:tr>
      <w:tr w:rsidR="00594382" w14:paraId="76121EB2" w14:textId="77777777" w:rsidTr="00C54AB7">
        <w:trPr>
          <w:trHeight w:val="290"/>
        </w:trPr>
        <w:tc>
          <w:tcPr>
            <w:tcW w:w="3975" w:type="dxa"/>
            <w:tcMar>
              <w:top w:w="0" w:type="dxa"/>
              <w:left w:w="40" w:type="dxa"/>
              <w:bottom w:w="0" w:type="dxa"/>
              <w:right w:w="40" w:type="dxa"/>
            </w:tcMar>
            <w:vAlign w:val="center"/>
            <w:hideMark/>
          </w:tcPr>
          <w:p w14:paraId="27AD3298" w14:textId="77777777" w:rsidR="00594382" w:rsidRDefault="00594382" w:rsidP="00C54AB7">
            <w:pPr>
              <w:rPr>
                <w:rFonts w:ascii="Arial" w:eastAsia="Arial" w:hAnsi="Arial" w:cs="Arial"/>
                <w:noProof/>
                <w:sz w:val="16"/>
              </w:rPr>
            </w:pPr>
            <w:r>
              <w:rPr>
                <w:rFonts w:ascii="Arial" w:hAnsi="Arial"/>
                <w:noProof/>
                <w:sz w:val="16"/>
              </w:rPr>
              <w:t>Převod na ECL za dobu trvání, bez úvěrového znehodnocení</w:t>
            </w:r>
          </w:p>
        </w:tc>
        <w:tc>
          <w:tcPr>
            <w:tcW w:w="1500" w:type="dxa"/>
            <w:tcMar>
              <w:top w:w="0" w:type="dxa"/>
              <w:left w:w="40" w:type="dxa"/>
              <w:bottom w:w="0" w:type="dxa"/>
              <w:right w:w="40" w:type="dxa"/>
            </w:tcMar>
            <w:vAlign w:val="center"/>
            <w:hideMark/>
          </w:tcPr>
          <w:p w14:paraId="3A7AC657" w14:textId="77777777" w:rsidR="00594382" w:rsidRDefault="00594382" w:rsidP="00C54AB7">
            <w:pPr>
              <w:jc w:val="right"/>
              <w:rPr>
                <w:rFonts w:ascii="Arial" w:eastAsia="Arial" w:hAnsi="Arial" w:cs="Arial"/>
                <w:noProof/>
                <w:sz w:val="16"/>
              </w:rPr>
            </w:pPr>
            <w:r>
              <w:rPr>
                <w:rFonts w:ascii="Arial" w:hAnsi="Arial"/>
                <w:noProof/>
                <w:sz w:val="16"/>
              </w:rPr>
              <w:t>–302</w:t>
            </w:r>
          </w:p>
        </w:tc>
        <w:tc>
          <w:tcPr>
            <w:tcW w:w="1500" w:type="dxa"/>
            <w:tcMar>
              <w:top w:w="0" w:type="dxa"/>
              <w:left w:w="40" w:type="dxa"/>
              <w:bottom w:w="0" w:type="dxa"/>
              <w:right w:w="40" w:type="dxa"/>
            </w:tcMar>
            <w:vAlign w:val="center"/>
            <w:hideMark/>
          </w:tcPr>
          <w:p w14:paraId="1317B846" w14:textId="77777777" w:rsidR="00594382" w:rsidRDefault="00594382" w:rsidP="00C54AB7">
            <w:pPr>
              <w:jc w:val="right"/>
              <w:rPr>
                <w:rFonts w:ascii="Arial" w:eastAsia="Arial" w:hAnsi="Arial" w:cs="Arial"/>
                <w:noProof/>
                <w:sz w:val="16"/>
              </w:rPr>
            </w:pPr>
            <w:r>
              <w:rPr>
                <w:rFonts w:ascii="Arial" w:hAnsi="Arial"/>
                <w:noProof/>
                <w:sz w:val="16"/>
              </w:rPr>
              <w:t>4 687</w:t>
            </w:r>
          </w:p>
        </w:tc>
        <w:tc>
          <w:tcPr>
            <w:tcW w:w="1500" w:type="dxa"/>
            <w:tcMar>
              <w:top w:w="0" w:type="dxa"/>
              <w:left w:w="40" w:type="dxa"/>
              <w:bottom w:w="0" w:type="dxa"/>
              <w:right w:w="40" w:type="dxa"/>
            </w:tcMar>
            <w:vAlign w:val="center"/>
            <w:hideMark/>
          </w:tcPr>
          <w:p w14:paraId="1004FF8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2ACC2E1F" w14:textId="77777777" w:rsidR="00594382" w:rsidRDefault="00594382" w:rsidP="00C54AB7">
            <w:pPr>
              <w:jc w:val="right"/>
              <w:rPr>
                <w:rFonts w:ascii="Arial" w:eastAsia="Arial" w:hAnsi="Arial" w:cs="Arial"/>
                <w:b/>
                <w:noProof/>
                <w:sz w:val="16"/>
              </w:rPr>
            </w:pPr>
            <w:r>
              <w:rPr>
                <w:rFonts w:ascii="Arial" w:hAnsi="Arial"/>
                <w:b/>
                <w:noProof/>
                <w:sz w:val="16"/>
              </w:rPr>
              <w:t>4 385</w:t>
            </w:r>
          </w:p>
        </w:tc>
      </w:tr>
      <w:tr w:rsidR="00594382" w14:paraId="12A5CF5C" w14:textId="77777777" w:rsidTr="00C54AB7">
        <w:trPr>
          <w:trHeight w:val="290"/>
        </w:trPr>
        <w:tc>
          <w:tcPr>
            <w:tcW w:w="3975" w:type="dxa"/>
            <w:tcMar>
              <w:top w:w="0" w:type="dxa"/>
              <w:left w:w="40" w:type="dxa"/>
              <w:bottom w:w="0" w:type="dxa"/>
              <w:right w:w="40" w:type="dxa"/>
            </w:tcMar>
            <w:vAlign w:val="center"/>
            <w:hideMark/>
          </w:tcPr>
          <w:p w14:paraId="30307EC9" w14:textId="77777777" w:rsidR="00594382" w:rsidRDefault="00594382" w:rsidP="00C54AB7">
            <w:pPr>
              <w:rPr>
                <w:rFonts w:ascii="Arial" w:eastAsia="Arial" w:hAnsi="Arial" w:cs="Arial"/>
                <w:noProof/>
                <w:sz w:val="16"/>
              </w:rPr>
            </w:pPr>
            <w:r>
              <w:rPr>
                <w:rFonts w:ascii="Arial" w:hAnsi="Arial"/>
                <w:noProof/>
                <w:sz w:val="16"/>
              </w:rPr>
              <w:t>Čisté ocenění opravné položky</w:t>
            </w:r>
          </w:p>
        </w:tc>
        <w:tc>
          <w:tcPr>
            <w:tcW w:w="1500" w:type="dxa"/>
            <w:tcMar>
              <w:top w:w="0" w:type="dxa"/>
              <w:left w:w="40" w:type="dxa"/>
              <w:bottom w:w="0" w:type="dxa"/>
              <w:right w:w="40" w:type="dxa"/>
            </w:tcMar>
            <w:vAlign w:val="center"/>
            <w:hideMark/>
          </w:tcPr>
          <w:p w14:paraId="4F7CC30E" w14:textId="77777777" w:rsidR="00594382" w:rsidRDefault="00594382" w:rsidP="00C54AB7">
            <w:pPr>
              <w:jc w:val="right"/>
              <w:rPr>
                <w:rFonts w:ascii="Arial" w:eastAsia="Arial" w:hAnsi="Arial" w:cs="Arial"/>
                <w:noProof/>
                <w:sz w:val="16"/>
              </w:rPr>
            </w:pPr>
            <w:r>
              <w:rPr>
                <w:rFonts w:ascii="Arial" w:hAnsi="Arial"/>
                <w:noProof/>
                <w:sz w:val="16"/>
              </w:rPr>
              <w:t>3 147</w:t>
            </w:r>
          </w:p>
        </w:tc>
        <w:tc>
          <w:tcPr>
            <w:tcW w:w="1500" w:type="dxa"/>
            <w:tcMar>
              <w:top w:w="0" w:type="dxa"/>
              <w:left w:w="40" w:type="dxa"/>
              <w:bottom w:w="0" w:type="dxa"/>
              <w:right w:w="40" w:type="dxa"/>
            </w:tcMar>
            <w:vAlign w:val="center"/>
            <w:hideMark/>
          </w:tcPr>
          <w:p w14:paraId="0053C85B" w14:textId="77777777" w:rsidR="00594382" w:rsidRDefault="00594382" w:rsidP="00C54AB7">
            <w:pPr>
              <w:jc w:val="right"/>
              <w:rPr>
                <w:rFonts w:ascii="Arial" w:eastAsia="Arial" w:hAnsi="Arial" w:cs="Arial"/>
                <w:noProof/>
                <w:sz w:val="16"/>
              </w:rPr>
            </w:pPr>
            <w:r>
              <w:rPr>
                <w:rFonts w:ascii="Arial" w:hAnsi="Arial"/>
                <w:noProof/>
                <w:sz w:val="16"/>
              </w:rPr>
              <w:t>–6 797</w:t>
            </w:r>
          </w:p>
        </w:tc>
        <w:tc>
          <w:tcPr>
            <w:tcW w:w="1500" w:type="dxa"/>
            <w:tcMar>
              <w:top w:w="0" w:type="dxa"/>
              <w:left w:w="40" w:type="dxa"/>
              <w:bottom w:w="0" w:type="dxa"/>
              <w:right w:w="40" w:type="dxa"/>
            </w:tcMar>
            <w:vAlign w:val="center"/>
            <w:hideMark/>
          </w:tcPr>
          <w:p w14:paraId="2939FD7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0BE6141" w14:textId="77777777" w:rsidR="00594382" w:rsidRDefault="00594382" w:rsidP="00C54AB7">
            <w:pPr>
              <w:jc w:val="right"/>
              <w:rPr>
                <w:rFonts w:ascii="Arial" w:eastAsia="Arial" w:hAnsi="Arial" w:cs="Arial"/>
                <w:b/>
                <w:noProof/>
                <w:sz w:val="16"/>
              </w:rPr>
            </w:pPr>
            <w:r>
              <w:rPr>
                <w:rFonts w:ascii="Arial" w:hAnsi="Arial"/>
                <w:b/>
                <w:noProof/>
                <w:sz w:val="16"/>
              </w:rPr>
              <w:t>–3 650</w:t>
            </w:r>
          </w:p>
        </w:tc>
      </w:tr>
      <w:tr w:rsidR="00594382" w14:paraId="5CB04D59" w14:textId="77777777" w:rsidTr="00C54AB7">
        <w:trPr>
          <w:trHeight w:val="290"/>
        </w:trPr>
        <w:tc>
          <w:tcPr>
            <w:tcW w:w="3975" w:type="dxa"/>
            <w:tcMar>
              <w:top w:w="0" w:type="dxa"/>
              <w:left w:w="40" w:type="dxa"/>
              <w:bottom w:w="0" w:type="dxa"/>
              <w:right w:w="40" w:type="dxa"/>
            </w:tcMar>
            <w:vAlign w:val="center"/>
            <w:hideMark/>
          </w:tcPr>
          <w:p w14:paraId="7E10C09A" w14:textId="77777777" w:rsidR="00594382" w:rsidRDefault="00594382" w:rsidP="00C54AB7">
            <w:pPr>
              <w:rPr>
                <w:rFonts w:ascii="Arial" w:eastAsia="Arial" w:hAnsi="Arial" w:cs="Arial"/>
                <w:noProof/>
                <w:sz w:val="16"/>
              </w:rPr>
            </w:pPr>
            <w:r>
              <w:rPr>
                <w:rFonts w:ascii="Arial" w:hAnsi="Arial"/>
                <w:noProof/>
                <w:sz w:val="16"/>
              </w:rPr>
              <w:t>Nově vytvořená nebo nakoupená finanční aktiva</w:t>
            </w:r>
          </w:p>
        </w:tc>
        <w:tc>
          <w:tcPr>
            <w:tcW w:w="1500" w:type="dxa"/>
            <w:tcMar>
              <w:top w:w="0" w:type="dxa"/>
              <w:left w:w="40" w:type="dxa"/>
              <w:bottom w:w="0" w:type="dxa"/>
              <w:right w:w="40" w:type="dxa"/>
            </w:tcMar>
            <w:vAlign w:val="center"/>
            <w:hideMark/>
          </w:tcPr>
          <w:p w14:paraId="63B9DF63" w14:textId="77777777" w:rsidR="00594382" w:rsidRDefault="00594382" w:rsidP="00C54AB7">
            <w:pPr>
              <w:jc w:val="right"/>
              <w:rPr>
                <w:rFonts w:ascii="Arial" w:eastAsia="Arial" w:hAnsi="Arial" w:cs="Arial"/>
                <w:noProof/>
                <w:sz w:val="16"/>
              </w:rPr>
            </w:pPr>
            <w:r>
              <w:rPr>
                <w:rFonts w:ascii="Arial" w:hAnsi="Arial"/>
                <w:noProof/>
                <w:sz w:val="16"/>
              </w:rPr>
              <w:t>428</w:t>
            </w:r>
          </w:p>
        </w:tc>
        <w:tc>
          <w:tcPr>
            <w:tcW w:w="1500" w:type="dxa"/>
            <w:tcMar>
              <w:top w:w="0" w:type="dxa"/>
              <w:left w:w="40" w:type="dxa"/>
              <w:bottom w:w="0" w:type="dxa"/>
              <w:right w:w="40" w:type="dxa"/>
            </w:tcMar>
            <w:vAlign w:val="center"/>
            <w:hideMark/>
          </w:tcPr>
          <w:p w14:paraId="6CBBB426" w14:textId="77777777" w:rsidR="00594382" w:rsidRDefault="00594382" w:rsidP="00C54AB7">
            <w:pPr>
              <w:jc w:val="right"/>
              <w:rPr>
                <w:rFonts w:ascii="Arial" w:eastAsia="Arial" w:hAnsi="Arial" w:cs="Arial"/>
                <w:noProof/>
                <w:sz w:val="16"/>
              </w:rPr>
            </w:pPr>
            <w:r>
              <w:rPr>
                <w:rFonts w:ascii="Arial" w:hAnsi="Arial"/>
                <w:noProof/>
                <w:sz w:val="16"/>
              </w:rPr>
              <w:t>354</w:t>
            </w:r>
          </w:p>
        </w:tc>
        <w:tc>
          <w:tcPr>
            <w:tcW w:w="1500" w:type="dxa"/>
            <w:tcMar>
              <w:top w:w="0" w:type="dxa"/>
              <w:left w:w="40" w:type="dxa"/>
              <w:bottom w:w="0" w:type="dxa"/>
              <w:right w:w="40" w:type="dxa"/>
            </w:tcMar>
            <w:vAlign w:val="center"/>
            <w:hideMark/>
          </w:tcPr>
          <w:p w14:paraId="77FB182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76DB78A5" w14:textId="77777777" w:rsidR="00594382" w:rsidRDefault="00594382" w:rsidP="00C54AB7">
            <w:pPr>
              <w:jc w:val="right"/>
              <w:rPr>
                <w:rFonts w:ascii="Arial" w:eastAsia="Arial" w:hAnsi="Arial" w:cs="Arial"/>
                <w:b/>
                <w:noProof/>
                <w:sz w:val="16"/>
              </w:rPr>
            </w:pPr>
            <w:r>
              <w:rPr>
                <w:rFonts w:ascii="Arial" w:hAnsi="Arial"/>
                <w:b/>
                <w:noProof/>
                <w:sz w:val="16"/>
              </w:rPr>
              <w:t>782</w:t>
            </w:r>
          </w:p>
        </w:tc>
      </w:tr>
      <w:tr w:rsidR="00594382" w14:paraId="2ED6B707" w14:textId="77777777" w:rsidTr="00C54AB7">
        <w:trPr>
          <w:trHeight w:val="290"/>
        </w:trPr>
        <w:tc>
          <w:tcPr>
            <w:tcW w:w="3975" w:type="dxa"/>
            <w:tcMar>
              <w:top w:w="0" w:type="dxa"/>
              <w:left w:w="40" w:type="dxa"/>
              <w:bottom w:w="0" w:type="dxa"/>
              <w:right w:w="40" w:type="dxa"/>
            </w:tcMar>
            <w:vAlign w:val="center"/>
            <w:hideMark/>
          </w:tcPr>
          <w:p w14:paraId="72942F76" w14:textId="77777777" w:rsidR="00594382" w:rsidRDefault="00594382" w:rsidP="00C54AB7">
            <w:pPr>
              <w:rPr>
                <w:rFonts w:ascii="Arial" w:eastAsia="Arial" w:hAnsi="Arial" w:cs="Arial"/>
                <w:noProof/>
                <w:sz w:val="16"/>
              </w:rPr>
            </w:pPr>
            <w:r>
              <w:rPr>
                <w:rFonts w:ascii="Arial" w:hAnsi="Arial"/>
                <w:noProof/>
                <w:sz w:val="16"/>
              </w:rPr>
              <w:t>Finanční aktiva, která byla odúčtována</w:t>
            </w:r>
          </w:p>
        </w:tc>
        <w:tc>
          <w:tcPr>
            <w:tcW w:w="1500" w:type="dxa"/>
            <w:tcMar>
              <w:top w:w="0" w:type="dxa"/>
              <w:left w:w="40" w:type="dxa"/>
              <w:bottom w:w="0" w:type="dxa"/>
              <w:right w:w="40" w:type="dxa"/>
            </w:tcMar>
            <w:vAlign w:val="center"/>
            <w:hideMark/>
          </w:tcPr>
          <w:p w14:paraId="39EDC3CB" w14:textId="77777777" w:rsidR="00594382" w:rsidRDefault="00594382" w:rsidP="00C54AB7">
            <w:pPr>
              <w:jc w:val="right"/>
              <w:rPr>
                <w:rFonts w:ascii="Arial" w:eastAsia="Arial" w:hAnsi="Arial" w:cs="Arial"/>
                <w:noProof/>
                <w:sz w:val="16"/>
              </w:rPr>
            </w:pPr>
            <w:r>
              <w:rPr>
                <w:rFonts w:ascii="Arial" w:hAnsi="Arial"/>
                <w:noProof/>
                <w:sz w:val="16"/>
              </w:rPr>
              <w:t>–142</w:t>
            </w:r>
          </w:p>
        </w:tc>
        <w:tc>
          <w:tcPr>
            <w:tcW w:w="1500" w:type="dxa"/>
            <w:tcMar>
              <w:top w:w="0" w:type="dxa"/>
              <w:left w:w="40" w:type="dxa"/>
              <w:bottom w:w="0" w:type="dxa"/>
              <w:right w:w="40" w:type="dxa"/>
            </w:tcMar>
            <w:vAlign w:val="center"/>
            <w:hideMark/>
          </w:tcPr>
          <w:p w14:paraId="717D1B62" w14:textId="77777777" w:rsidR="00594382" w:rsidRDefault="00594382" w:rsidP="00C54AB7">
            <w:pPr>
              <w:jc w:val="right"/>
              <w:rPr>
                <w:rFonts w:ascii="Arial" w:eastAsia="Arial" w:hAnsi="Arial" w:cs="Arial"/>
                <w:noProof/>
                <w:sz w:val="16"/>
              </w:rPr>
            </w:pPr>
            <w:r>
              <w:rPr>
                <w:rFonts w:ascii="Arial" w:hAnsi="Arial"/>
                <w:noProof/>
                <w:sz w:val="16"/>
              </w:rPr>
              <w:t>–1 395</w:t>
            </w:r>
          </w:p>
        </w:tc>
        <w:tc>
          <w:tcPr>
            <w:tcW w:w="1500" w:type="dxa"/>
            <w:tcMar>
              <w:top w:w="0" w:type="dxa"/>
              <w:left w:w="40" w:type="dxa"/>
              <w:bottom w:w="0" w:type="dxa"/>
              <w:right w:w="40" w:type="dxa"/>
            </w:tcMar>
            <w:vAlign w:val="center"/>
            <w:hideMark/>
          </w:tcPr>
          <w:p w14:paraId="67907A3B"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2CAE1E8C" w14:textId="77777777" w:rsidR="00594382" w:rsidRDefault="00594382" w:rsidP="00C54AB7">
            <w:pPr>
              <w:jc w:val="right"/>
              <w:rPr>
                <w:rFonts w:ascii="Arial" w:eastAsia="Arial" w:hAnsi="Arial" w:cs="Arial"/>
                <w:b/>
                <w:noProof/>
                <w:sz w:val="16"/>
              </w:rPr>
            </w:pPr>
            <w:r>
              <w:rPr>
                <w:rFonts w:ascii="Arial" w:hAnsi="Arial"/>
                <w:b/>
                <w:noProof/>
                <w:sz w:val="16"/>
              </w:rPr>
              <w:t>–1 537</w:t>
            </w:r>
          </w:p>
        </w:tc>
      </w:tr>
      <w:tr w:rsidR="00594382" w14:paraId="4A82EC3B" w14:textId="77777777" w:rsidTr="00C54AB7">
        <w:trPr>
          <w:trHeight w:val="290"/>
        </w:trPr>
        <w:tc>
          <w:tcPr>
            <w:tcW w:w="3975" w:type="dxa"/>
            <w:tcMar>
              <w:top w:w="0" w:type="dxa"/>
              <w:left w:w="40" w:type="dxa"/>
              <w:bottom w:w="0" w:type="dxa"/>
              <w:right w:w="40" w:type="dxa"/>
            </w:tcMar>
            <w:vAlign w:val="center"/>
            <w:hideMark/>
          </w:tcPr>
          <w:p w14:paraId="7E385D08" w14:textId="77777777" w:rsidR="00594382" w:rsidRDefault="00594382" w:rsidP="00C54AB7">
            <w:pPr>
              <w:rPr>
                <w:rFonts w:ascii="Arial" w:eastAsia="Arial" w:hAnsi="Arial" w:cs="Arial"/>
                <w:noProof/>
                <w:sz w:val="16"/>
              </w:rPr>
            </w:pPr>
            <w:r>
              <w:rPr>
                <w:rFonts w:ascii="Arial" w:hAnsi="Arial"/>
                <w:noProof/>
                <w:sz w:val="16"/>
              </w:rPr>
              <w:t xml:space="preserve">Kurzové rozdíly </w:t>
            </w:r>
          </w:p>
        </w:tc>
        <w:tc>
          <w:tcPr>
            <w:tcW w:w="1500" w:type="dxa"/>
            <w:tcMar>
              <w:top w:w="0" w:type="dxa"/>
              <w:left w:w="40" w:type="dxa"/>
              <w:bottom w:w="0" w:type="dxa"/>
              <w:right w:w="40" w:type="dxa"/>
            </w:tcMar>
            <w:vAlign w:val="center"/>
            <w:hideMark/>
          </w:tcPr>
          <w:p w14:paraId="535605C6" w14:textId="77777777" w:rsidR="00594382" w:rsidRDefault="00594382" w:rsidP="00C54AB7">
            <w:pPr>
              <w:jc w:val="right"/>
              <w:rPr>
                <w:rFonts w:ascii="Arial" w:eastAsia="Arial" w:hAnsi="Arial" w:cs="Arial"/>
                <w:noProof/>
                <w:sz w:val="16"/>
              </w:rPr>
            </w:pPr>
            <w:r>
              <w:rPr>
                <w:rFonts w:ascii="Arial" w:hAnsi="Arial"/>
                <w:noProof/>
                <w:sz w:val="16"/>
              </w:rPr>
              <w:t>1</w:t>
            </w:r>
          </w:p>
        </w:tc>
        <w:tc>
          <w:tcPr>
            <w:tcW w:w="1500" w:type="dxa"/>
            <w:tcMar>
              <w:top w:w="0" w:type="dxa"/>
              <w:left w:w="40" w:type="dxa"/>
              <w:bottom w:w="0" w:type="dxa"/>
              <w:right w:w="40" w:type="dxa"/>
            </w:tcMar>
            <w:vAlign w:val="center"/>
            <w:hideMark/>
          </w:tcPr>
          <w:p w14:paraId="26285F2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75D786C0"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6859724D" w14:textId="77777777" w:rsidR="00594382" w:rsidRDefault="00594382" w:rsidP="00C54AB7">
            <w:pPr>
              <w:jc w:val="right"/>
              <w:rPr>
                <w:rFonts w:ascii="Arial" w:eastAsia="Arial" w:hAnsi="Arial" w:cs="Arial"/>
                <w:b/>
                <w:noProof/>
                <w:sz w:val="16"/>
              </w:rPr>
            </w:pPr>
            <w:r>
              <w:rPr>
                <w:rFonts w:ascii="Arial" w:hAnsi="Arial"/>
                <w:b/>
                <w:noProof/>
                <w:sz w:val="16"/>
              </w:rPr>
              <w:t>1</w:t>
            </w:r>
          </w:p>
        </w:tc>
      </w:tr>
      <w:tr w:rsidR="00594382" w14:paraId="19CAE045" w14:textId="77777777" w:rsidTr="00C54AB7">
        <w:trPr>
          <w:trHeight w:val="290"/>
        </w:trPr>
        <w:tc>
          <w:tcPr>
            <w:tcW w:w="3975" w:type="dxa"/>
            <w:shd w:val="clear" w:color="auto" w:fill="C0C0C0"/>
            <w:tcMar>
              <w:top w:w="0" w:type="dxa"/>
              <w:left w:w="40" w:type="dxa"/>
              <w:bottom w:w="0" w:type="dxa"/>
              <w:right w:w="40" w:type="dxa"/>
            </w:tcMar>
            <w:vAlign w:val="center"/>
            <w:hideMark/>
          </w:tcPr>
          <w:p w14:paraId="1BAD81BB" w14:textId="77777777" w:rsidR="00594382" w:rsidRDefault="00594382" w:rsidP="00C54AB7">
            <w:pPr>
              <w:rPr>
                <w:rFonts w:ascii="Arial" w:eastAsia="Arial" w:hAnsi="Arial" w:cs="Arial"/>
                <w:b/>
                <w:noProof/>
                <w:sz w:val="16"/>
              </w:rPr>
            </w:pPr>
            <w:r>
              <w:rPr>
                <w:rFonts w:ascii="Arial" w:hAnsi="Arial"/>
                <w:b/>
                <w:noProof/>
                <w:sz w:val="16"/>
              </w:rPr>
              <w:t>Zůstatek k 31. prosinci</w:t>
            </w:r>
          </w:p>
        </w:tc>
        <w:tc>
          <w:tcPr>
            <w:tcW w:w="1500" w:type="dxa"/>
            <w:shd w:val="clear" w:color="auto" w:fill="C0C0C0"/>
            <w:tcMar>
              <w:top w:w="0" w:type="dxa"/>
              <w:left w:w="40" w:type="dxa"/>
              <w:bottom w:w="0" w:type="dxa"/>
              <w:right w:w="40" w:type="dxa"/>
            </w:tcMar>
            <w:vAlign w:val="center"/>
            <w:hideMark/>
          </w:tcPr>
          <w:p w14:paraId="6A56A4CB" w14:textId="77777777" w:rsidR="00594382" w:rsidRDefault="00594382" w:rsidP="00C54AB7">
            <w:pPr>
              <w:jc w:val="right"/>
              <w:rPr>
                <w:rFonts w:ascii="Arial" w:eastAsia="Arial" w:hAnsi="Arial" w:cs="Arial"/>
                <w:b/>
                <w:noProof/>
                <w:sz w:val="16"/>
              </w:rPr>
            </w:pPr>
            <w:r>
              <w:rPr>
                <w:rFonts w:ascii="Arial" w:hAnsi="Arial"/>
                <w:b/>
                <w:noProof/>
                <w:sz w:val="16"/>
              </w:rPr>
              <w:t>4 825</w:t>
            </w:r>
          </w:p>
        </w:tc>
        <w:tc>
          <w:tcPr>
            <w:tcW w:w="1500" w:type="dxa"/>
            <w:shd w:val="clear" w:color="auto" w:fill="C0C0C0"/>
            <w:tcMar>
              <w:top w:w="0" w:type="dxa"/>
              <w:left w:w="40" w:type="dxa"/>
              <w:bottom w:w="0" w:type="dxa"/>
              <w:right w:w="40" w:type="dxa"/>
            </w:tcMar>
            <w:vAlign w:val="center"/>
            <w:hideMark/>
          </w:tcPr>
          <w:p w14:paraId="18FCF2FD" w14:textId="77777777" w:rsidR="00594382" w:rsidRDefault="00594382" w:rsidP="00C54AB7">
            <w:pPr>
              <w:jc w:val="right"/>
              <w:rPr>
                <w:rFonts w:ascii="Arial" w:eastAsia="Arial" w:hAnsi="Arial" w:cs="Arial"/>
                <w:b/>
                <w:noProof/>
                <w:sz w:val="16"/>
              </w:rPr>
            </w:pPr>
            <w:r>
              <w:rPr>
                <w:rFonts w:ascii="Arial" w:hAnsi="Arial"/>
                <w:b/>
                <w:noProof/>
                <w:sz w:val="16"/>
              </w:rPr>
              <w:t>11 758</w:t>
            </w:r>
          </w:p>
        </w:tc>
        <w:tc>
          <w:tcPr>
            <w:tcW w:w="1500" w:type="dxa"/>
            <w:shd w:val="clear" w:color="auto" w:fill="C0C0C0"/>
            <w:tcMar>
              <w:top w:w="0" w:type="dxa"/>
              <w:left w:w="40" w:type="dxa"/>
              <w:bottom w:w="0" w:type="dxa"/>
              <w:right w:w="40" w:type="dxa"/>
            </w:tcMar>
            <w:vAlign w:val="center"/>
            <w:hideMark/>
          </w:tcPr>
          <w:p w14:paraId="3B029553"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0" w:type="dxa"/>
            <w:shd w:val="clear" w:color="auto" w:fill="C0C0C0"/>
            <w:tcMar>
              <w:top w:w="0" w:type="dxa"/>
              <w:left w:w="40" w:type="dxa"/>
              <w:bottom w:w="0" w:type="dxa"/>
              <w:right w:w="40" w:type="dxa"/>
            </w:tcMar>
            <w:vAlign w:val="center"/>
            <w:hideMark/>
          </w:tcPr>
          <w:p w14:paraId="6D275A94" w14:textId="77777777" w:rsidR="00594382" w:rsidRDefault="00594382" w:rsidP="00C54AB7">
            <w:pPr>
              <w:jc w:val="right"/>
              <w:rPr>
                <w:rFonts w:ascii="Arial" w:eastAsia="Arial" w:hAnsi="Arial" w:cs="Arial"/>
                <w:b/>
                <w:noProof/>
                <w:sz w:val="16"/>
              </w:rPr>
            </w:pPr>
            <w:r>
              <w:rPr>
                <w:rFonts w:ascii="Arial" w:hAnsi="Arial"/>
                <w:b/>
                <w:noProof/>
                <w:sz w:val="16"/>
              </w:rPr>
              <w:t>16 583</w:t>
            </w:r>
          </w:p>
        </w:tc>
      </w:tr>
      <w:tr w:rsidR="00594382" w14:paraId="089D0608" w14:textId="77777777" w:rsidTr="00C54AB7">
        <w:trPr>
          <w:trHeight w:val="360"/>
        </w:trPr>
        <w:tc>
          <w:tcPr>
            <w:tcW w:w="9975" w:type="dxa"/>
            <w:gridSpan w:val="5"/>
            <w:noWrap/>
            <w:tcMar>
              <w:top w:w="0" w:type="dxa"/>
              <w:left w:w="0" w:type="dxa"/>
              <w:bottom w:w="0" w:type="dxa"/>
              <w:right w:w="0" w:type="dxa"/>
            </w:tcMar>
            <w:vAlign w:val="center"/>
          </w:tcPr>
          <w:p w14:paraId="170A7E53" w14:textId="77777777" w:rsidR="00594382" w:rsidRDefault="00594382" w:rsidP="00C54AB7">
            <w:pPr>
              <w:jc w:val="both"/>
              <w:rPr>
                <w:rFonts w:ascii="Arial" w:eastAsia="Arial" w:hAnsi="Arial" w:cs="Arial"/>
                <w:noProof/>
                <w:sz w:val="16"/>
              </w:rPr>
            </w:pPr>
          </w:p>
        </w:tc>
      </w:tr>
      <w:tr w:rsidR="00594382" w14:paraId="65562381" w14:textId="77777777" w:rsidTr="00C54AB7">
        <w:trPr>
          <w:trHeight w:hRule="exact" w:val="360"/>
        </w:trPr>
        <w:tc>
          <w:tcPr>
            <w:tcW w:w="3975" w:type="dxa"/>
            <w:tcBorders>
              <w:top w:val="nil"/>
              <w:left w:val="nil"/>
              <w:bottom w:val="single" w:sz="4" w:space="0" w:color="000000"/>
              <w:right w:val="nil"/>
            </w:tcBorders>
            <w:noWrap/>
            <w:tcMar>
              <w:top w:w="0" w:type="dxa"/>
              <w:left w:w="0" w:type="dxa"/>
              <w:bottom w:w="0" w:type="dxa"/>
              <w:right w:w="0" w:type="dxa"/>
            </w:tcMar>
            <w:vAlign w:val="center"/>
          </w:tcPr>
          <w:p w14:paraId="0AFD0626" w14:textId="77777777" w:rsidR="00594382" w:rsidRDefault="00594382" w:rsidP="00C54AB7">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27E19DD9" w14:textId="77777777" w:rsidR="00594382" w:rsidRDefault="00594382" w:rsidP="00C54AB7">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15715099" w14:textId="77777777" w:rsidR="00594382" w:rsidRDefault="00594382" w:rsidP="00C54AB7">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372DAAFD" w14:textId="77777777" w:rsidR="00594382" w:rsidRDefault="00594382" w:rsidP="00C54AB7">
            <w:pPr>
              <w:jc w:val="both"/>
              <w:rPr>
                <w:rFonts w:ascii="Arial" w:eastAsia="Arial" w:hAnsi="Arial" w:cs="Arial"/>
                <w:noProof/>
                <w:sz w:val="16"/>
              </w:rPr>
            </w:pPr>
          </w:p>
        </w:tc>
        <w:tc>
          <w:tcPr>
            <w:tcW w:w="1500" w:type="dxa"/>
            <w:tcBorders>
              <w:top w:val="nil"/>
              <w:left w:val="nil"/>
              <w:bottom w:val="single" w:sz="4" w:space="0" w:color="000000"/>
              <w:right w:val="nil"/>
            </w:tcBorders>
            <w:noWrap/>
            <w:tcMar>
              <w:top w:w="0" w:type="dxa"/>
              <w:left w:w="0" w:type="dxa"/>
              <w:bottom w:w="0" w:type="dxa"/>
              <w:right w:w="0" w:type="dxa"/>
            </w:tcMar>
            <w:vAlign w:val="center"/>
          </w:tcPr>
          <w:p w14:paraId="6E058898" w14:textId="77777777" w:rsidR="00594382" w:rsidRDefault="00594382" w:rsidP="00C54AB7">
            <w:pPr>
              <w:jc w:val="both"/>
              <w:rPr>
                <w:rFonts w:ascii="Arial" w:eastAsia="Arial" w:hAnsi="Arial" w:cs="Arial"/>
                <w:noProof/>
                <w:sz w:val="16"/>
              </w:rPr>
            </w:pPr>
          </w:p>
        </w:tc>
      </w:tr>
      <w:tr w:rsidR="00594382" w14:paraId="3F86B878" w14:textId="77777777" w:rsidTr="00C54AB7">
        <w:trPr>
          <w:trHeight w:hRule="exact" w:val="290"/>
        </w:trPr>
        <w:tc>
          <w:tcPr>
            <w:tcW w:w="3975" w:type="dxa"/>
            <w:tcBorders>
              <w:top w:val="single" w:sz="4" w:space="0" w:color="000000"/>
              <w:left w:val="nil"/>
              <w:bottom w:val="nil"/>
              <w:right w:val="nil"/>
            </w:tcBorders>
            <w:noWrap/>
            <w:tcMar>
              <w:top w:w="0" w:type="dxa"/>
              <w:left w:w="0" w:type="dxa"/>
              <w:bottom w:w="0" w:type="dxa"/>
              <w:right w:w="0" w:type="dxa"/>
            </w:tcMar>
            <w:vAlign w:val="bottom"/>
          </w:tcPr>
          <w:p w14:paraId="349D0878" w14:textId="77777777" w:rsidR="00594382" w:rsidRDefault="00594382" w:rsidP="00C54AB7">
            <w:pPr>
              <w:rPr>
                <w:rFonts w:ascii="Arial" w:eastAsia="Arial" w:hAnsi="Arial" w:cs="Arial"/>
                <w:noProof/>
                <w:sz w:val="20"/>
              </w:rPr>
            </w:pPr>
          </w:p>
        </w:tc>
        <w:tc>
          <w:tcPr>
            <w:tcW w:w="6000" w:type="dxa"/>
            <w:gridSpan w:val="4"/>
            <w:tcBorders>
              <w:top w:val="single" w:sz="4" w:space="0" w:color="000000"/>
              <w:left w:val="nil"/>
              <w:bottom w:val="single" w:sz="4" w:space="0" w:color="000000"/>
              <w:right w:val="nil"/>
            </w:tcBorders>
            <w:noWrap/>
            <w:tcMar>
              <w:top w:w="0" w:type="dxa"/>
              <w:left w:w="40" w:type="dxa"/>
              <w:bottom w:w="0" w:type="dxa"/>
              <w:right w:w="40" w:type="dxa"/>
            </w:tcMar>
            <w:vAlign w:val="bottom"/>
            <w:hideMark/>
          </w:tcPr>
          <w:p w14:paraId="075AC00F" w14:textId="77777777" w:rsidR="00594382" w:rsidRDefault="00594382" w:rsidP="00C54AB7">
            <w:pPr>
              <w:jc w:val="center"/>
              <w:rPr>
                <w:rFonts w:ascii="Arial" w:eastAsia="Arial" w:hAnsi="Arial" w:cs="Arial"/>
                <w:b/>
                <w:noProof/>
                <w:sz w:val="16"/>
              </w:rPr>
            </w:pPr>
            <w:r>
              <w:rPr>
                <w:rFonts w:ascii="Arial" w:hAnsi="Arial"/>
                <w:b/>
                <w:noProof/>
                <w:sz w:val="16"/>
              </w:rPr>
              <w:t>2021</w:t>
            </w:r>
          </w:p>
        </w:tc>
      </w:tr>
      <w:tr w:rsidR="00594382" w14:paraId="367B9CD2" w14:textId="77777777" w:rsidTr="00C54AB7">
        <w:trPr>
          <w:trHeight w:val="420"/>
        </w:trPr>
        <w:tc>
          <w:tcPr>
            <w:tcW w:w="3975" w:type="dxa"/>
            <w:tcBorders>
              <w:top w:val="nil"/>
              <w:left w:val="nil"/>
              <w:bottom w:val="single" w:sz="4" w:space="0" w:color="000000"/>
              <w:right w:val="nil"/>
            </w:tcBorders>
            <w:tcMar>
              <w:top w:w="0" w:type="dxa"/>
              <w:left w:w="40" w:type="dxa"/>
              <w:bottom w:w="0" w:type="dxa"/>
              <w:right w:w="40" w:type="dxa"/>
            </w:tcMar>
            <w:vAlign w:val="center"/>
            <w:hideMark/>
          </w:tcPr>
          <w:p w14:paraId="2E5FB633"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noWrap/>
            <w:tcMar>
              <w:top w:w="0" w:type="dxa"/>
              <w:left w:w="40" w:type="dxa"/>
              <w:bottom w:w="0" w:type="dxa"/>
              <w:right w:w="40" w:type="dxa"/>
            </w:tcMar>
            <w:vAlign w:val="center"/>
            <w:hideMark/>
          </w:tcPr>
          <w:p w14:paraId="28DD9DDE" w14:textId="77777777" w:rsidR="00594382" w:rsidRDefault="00594382" w:rsidP="00C54AB7">
            <w:pPr>
              <w:jc w:val="right"/>
              <w:rPr>
                <w:rFonts w:ascii="Arial" w:eastAsia="Arial" w:hAnsi="Arial" w:cs="Arial"/>
                <w:b/>
                <w:noProof/>
                <w:sz w:val="16"/>
              </w:rPr>
            </w:pPr>
            <w:r>
              <w:rPr>
                <w:rFonts w:ascii="Arial" w:hAnsi="Arial"/>
                <w:b/>
                <w:noProof/>
                <w:sz w:val="16"/>
              </w:rPr>
              <w:t>Dvanáctiměsíční ECL</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8FE113C" w14:textId="77777777" w:rsidR="00594382" w:rsidRDefault="00594382" w:rsidP="00C54AB7">
            <w:pPr>
              <w:jc w:val="right"/>
              <w:rPr>
                <w:rFonts w:ascii="Arial" w:eastAsia="Arial" w:hAnsi="Arial" w:cs="Arial"/>
                <w:b/>
                <w:noProof/>
                <w:sz w:val="16"/>
              </w:rPr>
            </w:pPr>
            <w:r>
              <w:rPr>
                <w:rFonts w:ascii="Arial" w:hAnsi="Arial"/>
                <w:b/>
                <w:noProof/>
                <w:sz w:val="16"/>
              </w:rPr>
              <w:t>ECL za dobu trvání, bez úvěrového znehodnocení</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5E7FE7E" w14:textId="77777777" w:rsidR="00594382" w:rsidRDefault="00594382" w:rsidP="00C54AB7">
            <w:pPr>
              <w:jc w:val="right"/>
              <w:rPr>
                <w:rFonts w:ascii="Arial" w:eastAsia="Arial" w:hAnsi="Arial" w:cs="Arial"/>
                <w:b/>
                <w:noProof/>
                <w:sz w:val="16"/>
              </w:rPr>
            </w:pPr>
            <w:r>
              <w:rPr>
                <w:rFonts w:ascii="Arial" w:hAnsi="Arial"/>
                <w:b/>
                <w:noProof/>
                <w:sz w:val="16"/>
              </w:rPr>
              <w:t>ECL za dobu trvání, úvěrově znehodnocené</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01AFD7E" w14:textId="77777777" w:rsidR="00594382" w:rsidRDefault="00594382" w:rsidP="00C54AB7">
            <w:pPr>
              <w:jc w:val="right"/>
              <w:rPr>
                <w:rFonts w:ascii="Arial" w:eastAsia="Arial" w:hAnsi="Arial" w:cs="Arial"/>
                <w:b/>
                <w:noProof/>
                <w:sz w:val="16"/>
              </w:rPr>
            </w:pPr>
            <w:r>
              <w:rPr>
                <w:rFonts w:ascii="Arial" w:hAnsi="Arial"/>
                <w:b/>
                <w:noProof/>
                <w:sz w:val="16"/>
              </w:rPr>
              <w:t>Celkem</w:t>
            </w:r>
          </w:p>
        </w:tc>
      </w:tr>
      <w:tr w:rsidR="00594382" w14:paraId="14C89B84" w14:textId="77777777" w:rsidTr="00C54AB7">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F3BFA28" w14:textId="77777777" w:rsidR="00594382" w:rsidRDefault="00594382" w:rsidP="00C54AB7">
            <w:pPr>
              <w:rPr>
                <w:rFonts w:ascii="Arial" w:eastAsia="Arial" w:hAnsi="Arial" w:cs="Arial"/>
                <w:b/>
                <w:noProof/>
                <w:sz w:val="16"/>
              </w:rPr>
            </w:pPr>
            <w:r>
              <w:rPr>
                <w:rFonts w:ascii="Arial" w:hAnsi="Arial"/>
                <w:b/>
                <w:noProof/>
                <w:sz w:val="16"/>
              </w:rPr>
              <w:t>Úvěrové přísliby</w:t>
            </w: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AF8B083" w14:textId="77777777" w:rsidR="00594382" w:rsidRDefault="00594382" w:rsidP="00C54AB7">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31988594" w14:textId="77777777" w:rsidR="00594382" w:rsidRDefault="00594382" w:rsidP="00C54AB7">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43495F80" w14:textId="77777777" w:rsidR="00594382" w:rsidRDefault="00594382" w:rsidP="00C54AB7">
            <w:pPr>
              <w:jc w:val="right"/>
              <w:rPr>
                <w:rFonts w:ascii="Arial" w:eastAsia="Arial" w:hAnsi="Arial" w:cs="Arial"/>
                <w:b/>
                <w:noProof/>
                <w:sz w:val="16"/>
              </w:rPr>
            </w:pPr>
          </w:p>
        </w:tc>
        <w:tc>
          <w:tcPr>
            <w:tcW w:w="1500" w:type="dxa"/>
            <w:tcBorders>
              <w:top w:val="single" w:sz="4" w:space="0" w:color="000000"/>
              <w:left w:val="nil"/>
              <w:bottom w:val="single" w:sz="4" w:space="0" w:color="000000"/>
              <w:right w:val="nil"/>
            </w:tcBorders>
            <w:tcMar>
              <w:top w:w="0" w:type="dxa"/>
              <w:left w:w="0" w:type="dxa"/>
              <w:bottom w:w="0" w:type="dxa"/>
              <w:right w:w="0" w:type="dxa"/>
            </w:tcMar>
            <w:vAlign w:val="center"/>
          </w:tcPr>
          <w:p w14:paraId="70E17814" w14:textId="77777777" w:rsidR="00594382" w:rsidRDefault="00594382" w:rsidP="00C54AB7">
            <w:pPr>
              <w:jc w:val="right"/>
              <w:rPr>
                <w:rFonts w:ascii="Arial" w:eastAsia="Arial" w:hAnsi="Arial" w:cs="Arial"/>
                <w:b/>
                <w:noProof/>
                <w:sz w:val="16"/>
              </w:rPr>
            </w:pPr>
          </w:p>
        </w:tc>
      </w:tr>
      <w:tr w:rsidR="00594382" w14:paraId="3E9A1E36" w14:textId="77777777" w:rsidTr="00C54AB7">
        <w:trPr>
          <w:trHeight w:val="290"/>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F02E15B" w14:textId="77777777" w:rsidR="00594382" w:rsidRDefault="00594382" w:rsidP="00C54AB7">
            <w:pPr>
              <w:rPr>
                <w:rFonts w:ascii="Arial" w:eastAsia="Arial" w:hAnsi="Arial" w:cs="Arial"/>
                <w:b/>
                <w:noProof/>
                <w:sz w:val="16"/>
              </w:rPr>
            </w:pPr>
            <w:r>
              <w:rPr>
                <w:rFonts w:ascii="Arial" w:hAnsi="Arial"/>
                <w:b/>
                <w:noProof/>
                <w:sz w:val="16"/>
              </w:rPr>
              <w:t>Zůstatek k 1. lednu</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C8C480F" w14:textId="77777777" w:rsidR="00594382" w:rsidRDefault="00594382" w:rsidP="00C54AB7">
            <w:pPr>
              <w:jc w:val="right"/>
              <w:rPr>
                <w:rFonts w:ascii="Arial" w:eastAsia="Arial" w:hAnsi="Arial" w:cs="Arial"/>
                <w:b/>
                <w:noProof/>
                <w:sz w:val="16"/>
              </w:rPr>
            </w:pPr>
            <w:r>
              <w:rPr>
                <w:rFonts w:ascii="Arial" w:hAnsi="Arial"/>
                <w:b/>
                <w:noProof/>
                <w:sz w:val="16"/>
              </w:rPr>
              <w:t>6 817</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CB545CA" w14:textId="77777777" w:rsidR="00594382" w:rsidRDefault="00594382" w:rsidP="00C54AB7">
            <w:pPr>
              <w:jc w:val="right"/>
              <w:rPr>
                <w:rFonts w:ascii="Arial" w:eastAsia="Arial" w:hAnsi="Arial" w:cs="Arial"/>
                <w:b/>
                <w:noProof/>
                <w:sz w:val="16"/>
              </w:rPr>
            </w:pPr>
            <w:r>
              <w:rPr>
                <w:rFonts w:ascii="Arial" w:hAnsi="Arial"/>
                <w:b/>
                <w:noProof/>
                <w:sz w:val="16"/>
              </w:rPr>
              <w:t>26 335</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142FDCC"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20F436B" w14:textId="77777777" w:rsidR="00594382" w:rsidRDefault="00594382" w:rsidP="00C54AB7">
            <w:pPr>
              <w:jc w:val="right"/>
              <w:rPr>
                <w:rFonts w:ascii="Arial" w:eastAsia="Arial" w:hAnsi="Arial" w:cs="Arial"/>
                <w:b/>
                <w:noProof/>
                <w:sz w:val="16"/>
              </w:rPr>
            </w:pPr>
            <w:r>
              <w:rPr>
                <w:rFonts w:ascii="Arial" w:hAnsi="Arial"/>
                <w:b/>
                <w:noProof/>
                <w:sz w:val="16"/>
              </w:rPr>
              <w:t>33 152</w:t>
            </w:r>
          </w:p>
        </w:tc>
      </w:tr>
      <w:tr w:rsidR="00594382" w14:paraId="28951256" w14:textId="77777777" w:rsidTr="00C54AB7">
        <w:trPr>
          <w:trHeight w:val="290"/>
        </w:trPr>
        <w:tc>
          <w:tcPr>
            <w:tcW w:w="3975" w:type="dxa"/>
            <w:tcMar>
              <w:top w:w="0" w:type="dxa"/>
              <w:left w:w="40" w:type="dxa"/>
              <w:bottom w:w="0" w:type="dxa"/>
              <w:right w:w="40" w:type="dxa"/>
            </w:tcMar>
            <w:vAlign w:val="center"/>
            <w:hideMark/>
          </w:tcPr>
          <w:p w14:paraId="3985DC41" w14:textId="77777777" w:rsidR="00594382" w:rsidRDefault="00594382" w:rsidP="00C54AB7">
            <w:pPr>
              <w:rPr>
                <w:rFonts w:ascii="Arial" w:eastAsia="Arial" w:hAnsi="Arial" w:cs="Arial"/>
                <w:noProof/>
                <w:sz w:val="16"/>
              </w:rPr>
            </w:pPr>
            <w:r>
              <w:rPr>
                <w:rFonts w:ascii="Arial" w:hAnsi="Arial"/>
                <w:noProof/>
                <w:sz w:val="16"/>
              </w:rPr>
              <w:t>Čisté ocenění opravné položky</w:t>
            </w:r>
          </w:p>
        </w:tc>
        <w:tc>
          <w:tcPr>
            <w:tcW w:w="1500" w:type="dxa"/>
            <w:tcMar>
              <w:top w:w="0" w:type="dxa"/>
              <w:left w:w="40" w:type="dxa"/>
              <w:bottom w:w="0" w:type="dxa"/>
              <w:right w:w="40" w:type="dxa"/>
            </w:tcMar>
            <w:vAlign w:val="center"/>
            <w:hideMark/>
          </w:tcPr>
          <w:p w14:paraId="5F5F6CE6" w14:textId="77777777" w:rsidR="00594382" w:rsidRDefault="00594382" w:rsidP="00C54AB7">
            <w:pPr>
              <w:jc w:val="right"/>
              <w:rPr>
                <w:rFonts w:ascii="Arial" w:eastAsia="Arial" w:hAnsi="Arial" w:cs="Arial"/>
                <w:noProof/>
                <w:sz w:val="16"/>
              </w:rPr>
            </w:pPr>
            <w:r>
              <w:rPr>
                <w:rFonts w:ascii="Arial" w:hAnsi="Arial"/>
                <w:noProof/>
                <w:sz w:val="16"/>
              </w:rPr>
              <w:t>–4 089</w:t>
            </w:r>
          </w:p>
        </w:tc>
        <w:tc>
          <w:tcPr>
            <w:tcW w:w="1500" w:type="dxa"/>
            <w:tcMar>
              <w:top w:w="0" w:type="dxa"/>
              <w:left w:w="40" w:type="dxa"/>
              <w:bottom w:w="0" w:type="dxa"/>
              <w:right w:w="40" w:type="dxa"/>
            </w:tcMar>
            <w:vAlign w:val="center"/>
            <w:hideMark/>
          </w:tcPr>
          <w:p w14:paraId="6AE191BD" w14:textId="77777777" w:rsidR="00594382" w:rsidRDefault="00594382" w:rsidP="00C54AB7">
            <w:pPr>
              <w:jc w:val="right"/>
              <w:rPr>
                <w:rFonts w:ascii="Arial" w:eastAsia="Arial" w:hAnsi="Arial" w:cs="Arial"/>
                <w:noProof/>
                <w:sz w:val="16"/>
              </w:rPr>
            </w:pPr>
            <w:r>
              <w:rPr>
                <w:rFonts w:ascii="Arial" w:hAnsi="Arial"/>
                <w:noProof/>
                <w:sz w:val="16"/>
              </w:rPr>
              <w:t>–7 013</w:t>
            </w:r>
          </w:p>
        </w:tc>
        <w:tc>
          <w:tcPr>
            <w:tcW w:w="1500" w:type="dxa"/>
            <w:tcMar>
              <w:top w:w="0" w:type="dxa"/>
              <w:left w:w="40" w:type="dxa"/>
              <w:bottom w:w="0" w:type="dxa"/>
              <w:right w:w="40" w:type="dxa"/>
            </w:tcMar>
            <w:vAlign w:val="center"/>
            <w:hideMark/>
          </w:tcPr>
          <w:p w14:paraId="6AA0E5D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99F1FD5" w14:textId="77777777" w:rsidR="00594382" w:rsidRDefault="00594382" w:rsidP="00C54AB7">
            <w:pPr>
              <w:jc w:val="right"/>
              <w:rPr>
                <w:rFonts w:ascii="Arial" w:eastAsia="Arial" w:hAnsi="Arial" w:cs="Arial"/>
                <w:b/>
                <w:noProof/>
                <w:sz w:val="16"/>
              </w:rPr>
            </w:pPr>
            <w:r>
              <w:rPr>
                <w:rFonts w:ascii="Arial" w:hAnsi="Arial"/>
                <w:b/>
                <w:noProof/>
                <w:sz w:val="16"/>
              </w:rPr>
              <w:t>–11 102</w:t>
            </w:r>
          </w:p>
        </w:tc>
      </w:tr>
      <w:tr w:rsidR="00594382" w14:paraId="0617AA92" w14:textId="77777777" w:rsidTr="00C54AB7">
        <w:trPr>
          <w:trHeight w:val="290"/>
        </w:trPr>
        <w:tc>
          <w:tcPr>
            <w:tcW w:w="3975" w:type="dxa"/>
            <w:tcMar>
              <w:top w:w="0" w:type="dxa"/>
              <w:left w:w="40" w:type="dxa"/>
              <w:bottom w:w="0" w:type="dxa"/>
              <w:right w:w="40" w:type="dxa"/>
            </w:tcMar>
            <w:vAlign w:val="center"/>
            <w:hideMark/>
          </w:tcPr>
          <w:p w14:paraId="79ED2C8E" w14:textId="77777777" w:rsidR="00594382" w:rsidRDefault="00594382" w:rsidP="00C54AB7">
            <w:pPr>
              <w:rPr>
                <w:rFonts w:ascii="Arial" w:eastAsia="Arial" w:hAnsi="Arial" w:cs="Arial"/>
                <w:noProof/>
                <w:sz w:val="16"/>
              </w:rPr>
            </w:pPr>
            <w:r>
              <w:rPr>
                <w:rFonts w:ascii="Arial" w:hAnsi="Arial"/>
                <w:noProof/>
                <w:sz w:val="16"/>
              </w:rPr>
              <w:t>Nově vytvořená nebo nakoupená finanční aktiva</w:t>
            </w:r>
          </w:p>
        </w:tc>
        <w:tc>
          <w:tcPr>
            <w:tcW w:w="1500" w:type="dxa"/>
            <w:tcMar>
              <w:top w:w="0" w:type="dxa"/>
              <w:left w:w="40" w:type="dxa"/>
              <w:bottom w:w="0" w:type="dxa"/>
              <w:right w:w="40" w:type="dxa"/>
            </w:tcMar>
            <w:vAlign w:val="center"/>
            <w:hideMark/>
          </w:tcPr>
          <w:p w14:paraId="1AD33016" w14:textId="77777777" w:rsidR="00594382" w:rsidRDefault="00594382" w:rsidP="00C54AB7">
            <w:pPr>
              <w:jc w:val="right"/>
              <w:rPr>
                <w:rFonts w:ascii="Arial" w:eastAsia="Arial" w:hAnsi="Arial" w:cs="Arial"/>
                <w:noProof/>
                <w:sz w:val="16"/>
              </w:rPr>
            </w:pPr>
            <w:r>
              <w:rPr>
                <w:rFonts w:ascii="Arial" w:hAnsi="Arial"/>
                <w:noProof/>
                <w:sz w:val="16"/>
              </w:rPr>
              <w:t>869</w:t>
            </w:r>
          </w:p>
        </w:tc>
        <w:tc>
          <w:tcPr>
            <w:tcW w:w="1500" w:type="dxa"/>
            <w:tcMar>
              <w:top w:w="0" w:type="dxa"/>
              <w:left w:w="40" w:type="dxa"/>
              <w:bottom w:w="0" w:type="dxa"/>
              <w:right w:w="40" w:type="dxa"/>
            </w:tcMar>
            <w:vAlign w:val="center"/>
            <w:hideMark/>
          </w:tcPr>
          <w:p w14:paraId="32E87012" w14:textId="77777777" w:rsidR="00594382" w:rsidRDefault="00594382" w:rsidP="00C54AB7">
            <w:pPr>
              <w:jc w:val="right"/>
              <w:rPr>
                <w:rFonts w:ascii="Arial" w:eastAsia="Arial" w:hAnsi="Arial" w:cs="Arial"/>
                <w:noProof/>
                <w:sz w:val="16"/>
              </w:rPr>
            </w:pPr>
            <w:r>
              <w:rPr>
                <w:rFonts w:ascii="Arial" w:hAnsi="Arial"/>
                <w:noProof/>
                <w:sz w:val="16"/>
              </w:rPr>
              <w:t>3 015</w:t>
            </w:r>
          </w:p>
        </w:tc>
        <w:tc>
          <w:tcPr>
            <w:tcW w:w="1500" w:type="dxa"/>
            <w:tcMar>
              <w:top w:w="0" w:type="dxa"/>
              <w:left w:w="40" w:type="dxa"/>
              <w:bottom w:w="0" w:type="dxa"/>
              <w:right w:w="40" w:type="dxa"/>
            </w:tcMar>
            <w:vAlign w:val="center"/>
            <w:hideMark/>
          </w:tcPr>
          <w:p w14:paraId="1A201F3C"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5D5AF937" w14:textId="77777777" w:rsidR="00594382" w:rsidRDefault="00594382" w:rsidP="00C54AB7">
            <w:pPr>
              <w:jc w:val="right"/>
              <w:rPr>
                <w:rFonts w:ascii="Arial" w:eastAsia="Arial" w:hAnsi="Arial" w:cs="Arial"/>
                <w:b/>
                <w:noProof/>
                <w:sz w:val="16"/>
              </w:rPr>
            </w:pPr>
            <w:r>
              <w:rPr>
                <w:rFonts w:ascii="Arial" w:hAnsi="Arial"/>
                <w:b/>
                <w:noProof/>
                <w:sz w:val="16"/>
              </w:rPr>
              <w:t>3 884</w:t>
            </w:r>
          </w:p>
        </w:tc>
      </w:tr>
      <w:tr w:rsidR="00594382" w14:paraId="46D26613" w14:textId="77777777" w:rsidTr="00C54AB7">
        <w:trPr>
          <w:trHeight w:val="290"/>
        </w:trPr>
        <w:tc>
          <w:tcPr>
            <w:tcW w:w="3975" w:type="dxa"/>
            <w:tcMar>
              <w:top w:w="0" w:type="dxa"/>
              <w:left w:w="40" w:type="dxa"/>
              <w:bottom w:w="0" w:type="dxa"/>
              <w:right w:w="40" w:type="dxa"/>
            </w:tcMar>
            <w:vAlign w:val="center"/>
            <w:hideMark/>
          </w:tcPr>
          <w:p w14:paraId="54F7529E" w14:textId="77777777" w:rsidR="00594382" w:rsidRDefault="00594382" w:rsidP="00C54AB7">
            <w:pPr>
              <w:rPr>
                <w:rFonts w:ascii="Arial" w:eastAsia="Arial" w:hAnsi="Arial" w:cs="Arial"/>
                <w:noProof/>
                <w:sz w:val="16"/>
              </w:rPr>
            </w:pPr>
            <w:r>
              <w:rPr>
                <w:rFonts w:ascii="Arial" w:hAnsi="Arial"/>
                <w:noProof/>
                <w:sz w:val="16"/>
              </w:rPr>
              <w:t>Finanční aktiva, která byla odúčtována</w:t>
            </w:r>
          </w:p>
        </w:tc>
        <w:tc>
          <w:tcPr>
            <w:tcW w:w="1500" w:type="dxa"/>
            <w:tcMar>
              <w:top w:w="0" w:type="dxa"/>
              <w:left w:w="40" w:type="dxa"/>
              <w:bottom w:w="0" w:type="dxa"/>
              <w:right w:w="40" w:type="dxa"/>
            </w:tcMar>
            <w:vAlign w:val="center"/>
            <w:hideMark/>
          </w:tcPr>
          <w:p w14:paraId="2F295E5A" w14:textId="77777777" w:rsidR="00594382" w:rsidRDefault="00594382" w:rsidP="00C54AB7">
            <w:pPr>
              <w:jc w:val="right"/>
              <w:rPr>
                <w:rFonts w:ascii="Arial" w:eastAsia="Arial" w:hAnsi="Arial" w:cs="Arial"/>
                <w:noProof/>
                <w:sz w:val="16"/>
              </w:rPr>
            </w:pPr>
            <w:r>
              <w:rPr>
                <w:rFonts w:ascii="Arial" w:hAnsi="Arial"/>
                <w:noProof/>
                <w:sz w:val="16"/>
              </w:rPr>
              <w:t>–1 942</w:t>
            </w:r>
          </w:p>
        </w:tc>
        <w:tc>
          <w:tcPr>
            <w:tcW w:w="1500" w:type="dxa"/>
            <w:tcMar>
              <w:top w:w="0" w:type="dxa"/>
              <w:left w:w="40" w:type="dxa"/>
              <w:bottom w:w="0" w:type="dxa"/>
              <w:right w:w="40" w:type="dxa"/>
            </w:tcMar>
            <w:vAlign w:val="center"/>
            <w:hideMark/>
          </w:tcPr>
          <w:p w14:paraId="61156C33" w14:textId="77777777" w:rsidR="00594382" w:rsidRDefault="00594382" w:rsidP="00C54AB7">
            <w:pPr>
              <w:jc w:val="right"/>
              <w:rPr>
                <w:rFonts w:ascii="Arial" w:eastAsia="Arial" w:hAnsi="Arial" w:cs="Arial"/>
                <w:noProof/>
                <w:sz w:val="16"/>
              </w:rPr>
            </w:pPr>
            <w:r>
              <w:rPr>
                <w:rFonts w:ascii="Arial" w:hAnsi="Arial"/>
                <w:noProof/>
                <w:sz w:val="16"/>
              </w:rPr>
              <w:t>–7 456</w:t>
            </w:r>
          </w:p>
        </w:tc>
        <w:tc>
          <w:tcPr>
            <w:tcW w:w="1500" w:type="dxa"/>
            <w:tcMar>
              <w:top w:w="0" w:type="dxa"/>
              <w:left w:w="40" w:type="dxa"/>
              <w:bottom w:w="0" w:type="dxa"/>
              <w:right w:w="40" w:type="dxa"/>
            </w:tcMar>
            <w:vAlign w:val="center"/>
            <w:hideMark/>
          </w:tcPr>
          <w:p w14:paraId="0DE4C1A3"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1BE54D47" w14:textId="77777777" w:rsidR="00594382" w:rsidRDefault="00594382" w:rsidP="00C54AB7">
            <w:pPr>
              <w:jc w:val="right"/>
              <w:rPr>
                <w:rFonts w:ascii="Arial" w:eastAsia="Arial" w:hAnsi="Arial" w:cs="Arial"/>
                <w:b/>
                <w:noProof/>
                <w:sz w:val="16"/>
              </w:rPr>
            </w:pPr>
            <w:r>
              <w:rPr>
                <w:rFonts w:ascii="Arial" w:hAnsi="Arial"/>
                <w:b/>
                <w:noProof/>
                <w:sz w:val="16"/>
              </w:rPr>
              <w:t>–9 398</w:t>
            </w:r>
          </w:p>
        </w:tc>
      </w:tr>
      <w:tr w:rsidR="00594382" w14:paraId="10045BEF" w14:textId="77777777" w:rsidTr="00C54AB7">
        <w:trPr>
          <w:trHeight w:val="290"/>
        </w:trPr>
        <w:tc>
          <w:tcPr>
            <w:tcW w:w="3975" w:type="dxa"/>
            <w:tcMar>
              <w:top w:w="0" w:type="dxa"/>
              <w:left w:w="40" w:type="dxa"/>
              <w:bottom w:w="0" w:type="dxa"/>
              <w:right w:w="40" w:type="dxa"/>
            </w:tcMar>
            <w:vAlign w:val="center"/>
            <w:hideMark/>
          </w:tcPr>
          <w:p w14:paraId="10A2B31C" w14:textId="77777777" w:rsidR="00594382" w:rsidRDefault="00594382" w:rsidP="00C54AB7">
            <w:pPr>
              <w:rPr>
                <w:rFonts w:ascii="Arial" w:eastAsia="Arial" w:hAnsi="Arial" w:cs="Arial"/>
                <w:noProof/>
                <w:sz w:val="16"/>
              </w:rPr>
            </w:pPr>
            <w:r>
              <w:rPr>
                <w:rFonts w:ascii="Arial" w:hAnsi="Arial"/>
                <w:noProof/>
                <w:sz w:val="16"/>
              </w:rPr>
              <w:t xml:space="preserve">Kurzové rozdíly </w:t>
            </w:r>
          </w:p>
        </w:tc>
        <w:tc>
          <w:tcPr>
            <w:tcW w:w="1500" w:type="dxa"/>
            <w:tcMar>
              <w:top w:w="0" w:type="dxa"/>
              <w:left w:w="40" w:type="dxa"/>
              <w:bottom w:w="0" w:type="dxa"/>
              <w:right w:w="40" w:type="dxa"/>
            </w:tcMar>
            <w:vAlign w:val="center"/>
            <w:hideMark/>
          </w:tcPr>
          <w:p w14:paraId="4CBDE23B" w14:textId="77777777" w:rsidR="00594382" w:rsidRDefault="00594382" w:rsidP="00C54AB7">
            <w:pPr>
              <w:jc w:val="right"/>
              <w:rPr>
                <w:rFonts w:ascii="Arial" w:eastAsia="Arial" w:hAnsi="Arial" w:cs="Arial"/>
                <w:noProof/>
                <w:sz w:val="16"/>
              </w:rPr>
            </w:pPr>
            <w:r>
              <w:rPr>
                <w:rFonts w:ascii="Arial" w:hAnsi="Arial"/>
                <w:noProof/>
                <w:sz w:val="16"/>
              </w:rPr>
              <w:t>38</w:t>
            </w:r>
          </w:p>
        </w:tc>
        <w:tc>
          <w:tcPr>
            <w:tcW w:w="1500" w:type="dxa"/>
            <w:tcMar>
              <w:top w:w="0" w:type="dxa"/>
              <w:left w:w="40" w:type="dxa"/>
              <w:bottom w:w="0" w:type="dxa"/>
              <w:right w:w="40" w:type="dxa"/>
            </w:tcMar>
            <w:vAlign w:val="center"/>
            <w:hideMark/>
          </w:tcPr>
          <w:p w14:paraId="2B9CDFF4" w14:textId="77777777" w:rsidR="00594382" w:rsidRDefault="00594382" w:rsidP="00C54AB7">
            <w:pPr>
              <w:jc w:val="right"/>
              <w:rPr>
                <w:rFonts w:ascii="Arial" w:eastAsia="Arial" w:hAnsi="Arial" w:cs="Arial"/>
                <w:noProof/>
                <w:sz w:val="16"/>
              </w:rPr>
            </w:pPr>
            <w:r>
              <w:rPr>
                <w:rFonts w:ascii="Arial" w:hAnsi="Arial"/>
                <w:noProof/>
                <w:sz w:val="16"/>
              </w:rPr>
              <w:t>28</w:t>
            </w:r>
          </w:p>
        </w:tc>
        <w:tc>
          <w:tcPr>
            <w:tcW w:w="1500" w:type="dxa"/>
            <w:tcMar>
              <w:top w:w="0" w:type="dxa"/>
              <w:left w:w="40" w:type="dxa"/>
              <w:bottom w:w="0" w:type="dxa"/>
              <w:right w:w="40" w:type="dxa"/>
            </w:tcMar>
            <w:vAlign w:val="center"/>
            <w:hideMark/>
          </w:tcPr>
          <w:p w14:paraId="3C486A68"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4126FEA8" w14:textId="77777777" w:rsidR="00594382" w:rsidRDefault="00594382" w:rsidP="00C54AB7">
            <w:pPr>
              <w:jc w:val="right"/>
              <w:rPr>
                <w:rFonts w:ascii="Arial" w:eastAsia="Arial" w:hAnsi="Arial" w:cs="Arial"/>
                <w:b/>
                <w:noProof/>
                <w:sz w:val="16"/>
              </w:rPr>
            </w:pPr>
            <w:r>
              <w:rPr>
                <w:rFonts w:ascii="Arial" w:hAnsi="Arial"/>
                <w:b/>
                <w:noProof/>
                <w:sz w:val="16"/>
              </w:rPr>
              <w:t>66</w:t>
            </w:r>
          </w:p>
        </w:tc>
      </w:tr>
      <w:tr w:rsidR="00594382" w14:paraId="01D99913" w14:textId="77777777" w:rsidTr="00C54AB7">
        <w:trPr>
          <w:trHeight w:val="290"/>
        </w:trPr>
        <w:tc>
          <w:tcPr>
            <w:tcW w:w="3975" w:type="dxa"/>
            <w:shd w:val="clear" w:color="auto" w:fill="C1C1C1"/>
            <w:tcMar>
              <w:top w:w="0" w:type="dxa"/>
              <w:left w:w="40" w:type="dxa"/>
              <w:bottom w:w="0" w:type="dxa"/>
              <w:right w:w="40" w:type="dxa"/>
            </w:tcMar>
            <w:vAlign w:val="center"/>
            <w:hideMark/>
          </w:tcPr>
          <w:p w14:paraId="12479EB1" w14:textId="77777777" w:rsidR="00594382" w:rsidRDefault="00594382" w:rsidP="00C54AB7">
            <w:pPr>
              <w:rPr>
                <w:rFonts w:ascii="Arial" w:eastAsia="Arial" w:hAnsi="Arial" w:cs="Arial"/>
                <w:b/>
                <w:noProof/>
                <w:sz w:val="16"/>
              </w:rPr>
            </w:pPr>
            <w:r>
              <w:rPr>
                <w:rFonts w:ascii="Arial" w:hAnsi="Arial"/>
                <w:b/>
                <w:noProof/>
                <w:sz w:val="16"/>
              </w:rPr>
              <w:t>Zůstatek k 31. prosinci</w:t>
            </w:r>
          </w:p>
        </w:tc>
        <w:tc>
          <w:tcPr>
            <w:tcW w:w="1500" w:type="dxa"/>
            <w:shd w:val="clear" w:color="auto" w:fill="C1C1C1"/>
            <w:tcMar>
              <w:top w:w="0" w:type="dxa"/>
              <w:left w:w="40" w:type="dxa"/>
              <w:bottom w:w="0" w:type="dxa"/>
              <w:right w:w="40" w:type="dxa"/>
            </w:tcMar>
            <w:vAlign w:val="center"/>
            <w:hideMark/>
          </w:tcPr>
          <w:p w14:paraId="609FAEFC" w14:textId="77777777" w:rsidR="00594382" w:rsidRDefault="00594382" w:rsidP="00C54AB7">
            <w:pPr>
              <w:jc w:val="right"/>
              <w:rPr>
                <w:rFonts w:ascii="Arial" w:eastAsia="Arial" w:hAnsi="Arial" w:cs="Arial"/>
                <w:b/>
                <w:noProof/>
                <w:sz w:val="16"/>
              </w:rPr>
            </w:pPr>
            <w:r>
              <w:rPr>
                <w:rFonts w:ascii="Arial" w:hAnsi="Arial"/>
                <w:b/>
                <w:noProof/>
                <w:sz w:val="16"/>
              </w:rPr>
              <w:t>1 693</w:t>
            </w:r>
          </w:p>
        </w:tc>
        <w:tc>
          <w:tcPr>
            <w:tcW w:w="1500" w:type="dxa"/>
            <w:shd w:val="clear" w:color="auto" w:fill="C1C1C1"/>
            <w:tcMar>
              <w:top w:w="0" w:type="dxa"/>
              <w:left w:w="40" w:type="dxa"/>
              <w:bottom w:w="0" w:type="dxa"/>
              <w:right w:w="40" w:type="dxa"/>
            </w:tcMar>
            <w:vAlign w:val="center"/>
            <w:hideMark/>
          </w:tcPr>
          <w:p w14:paraId="6908ECB6" w14:textId="77777777" w:rsidR="00594382" w:rsidRDefault="00594382" w:rsidP="00C54AB7">
            <w:pPr>
              <w:jc w:val="right"/>
              <w:rPr>
                <w:rFonts w:ascii="Arial" w:eastAsia="Arial" w:hAnsi="Arial" w:cs="Arial"/>
                <w:b/>
                <w:noProof/>
                <w:sz w:val="16"/>
              </w:rPr>
            </w:pPr>
            <w:r>
              <w:rPr>
                <w:rFonts w:ascii="Arial" w:hAnsi="Arial"/>
                <w:b/>
                <w:noProof/>
                <w:sz w:val="16"/>
              </w:rPr>
              <w:t>14 909</w:t>
            </w:r>
          </w:p>
        </w:tc>
        <w:tc>
          <w:tcPr>
            <w:tcW w:w="1500" w:type="dxa"/>
            <w:shd w:val="clear" w:color="auto" w:fill="C1C1C1"/>
            <w:tcMar>
              <w:top w:w="0" w:type="dxa"/>
              <w:left w:w="40" w:type="dxa"/>
              <w:bottom w:w="0" w:type="dxa"/>
              <w:right w:w="40" w:type="dxa"/>
            </w:tcMar>
            <w:vAlign w:val="center"/>
            <w:hideMark/>
          </w:tcPr>
          <w:p w14:paraId="166DE2ED" w14:textId="77777777" w:rsidR="00594382" w:rsidRDefault="00594382" w:rsidP="00C54AB7">
            <w:pPr>
              <w:jc w:val="right"/>
              <w:rPr>
                <w:rFonts w:ascii="Arial" w:eastAsia="Arial" w:hAnsi="Arial" w:cs="Arial"/>
                <w:b/>
                <w:noProof/>
                <w:sz w:val="16"/>
              </w:rPr>
            </w:pPr>
            <w:r>
              <w:rPr>
                <w:rFonts w:ascii="Arial" w:hAnsi="Arial"/>
                <w:b/>
                <w:noProof/>
                <w:sz w:val="16"/>
              </w:rPr>
              <w:t>-</w:t>
            </w:r>
          </w:p>
        </w:tc>
        <w:tc>
          <w:tcPr>
            <w:tcW w:w="1500" w:type="dxa"/>
            <w:shd w:val="clear" w:color="auto" w:fill="C1C1C1"/>
            <w:tcMar>
              <w:top w:w="0" w:type="dxa"/>
              <w:left w:w="40" w:type="dxa"/>
              <w:bottom w:w="0" w:type="dxa"/>
              <w:right w:w="40" w:type="dxa"/>
            </w:tcMar>
            <w:vAlign w:val="center"/>
            <w:hideMark/>
          </w:tcPr>
          <w:p w14:paraId="10A76BA7" w14:textId="77777777" w:rsidR="00594382" w:rsidRDefault="00594382" w:rsidP="00C54AB7">
            <w:pPr>
              <w:jc w:val="right"/>
              <w:rPr>
                <w:rFonts w:ascii="Arial" w:eastAsia="Arial" w:hAnsi="Arial" w:cs="Arial"/>
                <w:b/>
                <w:noProof/>
                <w:sz w:val="16"/>
              </w:rPr>
            </w:pPr>
            <w:r>
              <w:rPr>
                <w:rFonts w:ascii="Arial" w:hAnsi="Arial"/>
                <w:b/>
                <w:noProof/>
                <w:sz w:val="16"/>
              </w:rPr>
              <w:t>16 602</w:t>
            </w:r>
          </w:p>
        </w:tc>
      </w:tr>
      <w:tr w:rsidR="00594382" w14:paraId="7D12B208" w14:textId="77777777" w:rsidTr="00C54AB7">
        <w:trPr>
          <w:trHeight w:val="290"/>
        </w:trPr>
        <w:tc>
          <w:tcPr>
            <w:tcW w:w="9975" w:type="dxa"/>
            <w:gridSpan w:val="5"/>
            <w:tcMar>
              <w:top w:w="0" w:type="dxa"/>
              <w:left w:w="0" w:type="dxa"/>
              <w:bottom w:w="0" w:type="dxa"/>
              <w:right w:w="0" w:type="dxa"/>
            </w:tcMar>
            <w:vAlign w:val="bottom"/>
          </w:tcPr>
          <w:p w14:paraId="13D2123F" w14:textId="77777777" w:rsidR="00594382" w:rsidRDefault="00594382" w:rsidP="00C54AB7">
            <w:pPr>
              <w:rPr>
                <w:rFonts w:ascii="Arial" w:eastAsia="Arial" w:hAnsi="Arial" w:cs="Arial"/>
                <w:noProof/>
                <w:sz w:val="16"/>
              </w:rPr>
            </w:pPr>
          </w:p>
        </w:tc>
      </w:tr>
    </w:tbl>
    <w:p w14:paraId="5144E81F" w14:textId="77777777" w:rsidR="00594382" w:rsidRDefault="00594382" w:rsidP="00594382">
      <w:pPr>
        <w:spacing w:before="120"/>
        <w:jc w:val="both"/>
        <w:rPr>
          <w:noProof/>
          <w:sz w:val="16"/>
          <w:bdr w:val="none" w:sz="0" w:space="0" w:color="auto" w:frame="1"/>
        </w:rPr>
      </w:pPr>
      <w:bookmarkStart w:id="258" w:name="RG_MARKER_70380"/>
      <w:bookmarkStart w:id="259" w:name="RG_MARKER_70320"/>
      <w:bookmarkEnd w:id="258"/>
      <w:bookmarkEnd w:id="259"/>
    </w:p>
    <w:p w14:paraId="5B89D9FB"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15</w:t>
      </w:r>
      <w:r>
        <w:rPr>
          <w:noProof/>
        </w:rPr>
        <w:tab/>
      </w:r>
      <w:r>
        <w:rPr>
          <w:noProof/>
          <w:bdr w:val="none" w:sz="0" w:space="0" w:color="auto" w:frame="1"/>
        </w:rPr>
        <w:t xml:space="preserve">Závazky vůči třetím stranám </w:t>
      </w:r>
    </w:p>
    <w:p w14:paraId="527C6187" w14:textId="77777777" w:rsidR="00594382" w:rsidRDefault="00594382" w:rsidP="00594382">
      <w:pPr>
        <w:spacing w:before="60" w:after="60"/>
        <w:jc w:val="both"/>
        <w:rPr>
          <w:rFonts w:ascii="Arial" w:hAnsi="Arial"/>
          <w:noProof/>
          <w:sz w:val="16"/>
          <w:bdr w:val="none" w:sz="0" w:space="0" w:color="auto" w:frame="1"/>
        </w:rPr>
      </w:pPr>
    </w:p>
    <w:p w14:paraId="08B64EBD"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Závazky vůči třetím stranám mají tyto hlavní složky:</w:t>
      </w:r>
    </w:p>
    <w:tbl>
      <w:tblPr>
        <w:tblStyle w:val="CDMRange117"/>
        <w:tblW w:w="5000" w:type="pct"/>
        <w:tblLayout w:type="fixed"/>
        <w:tblLook w:val="0600" w:firstRow="0" w:lastRow="0" w:firstColumn="0" w:lastColumn="0" w:noHBand="1" w:noVBand="1"/>
      </w:tblPr>
      <w:tblGrid>
        <w:gridCol w:w="6792"/>
        <w:gridCol w:w="1463"/>
        <w:gridCol w:w="1463"/>
      </w:tblGrid>
      <w:tr w:rsidR="00594382" w14:paraId="5EFBC0B5" w14:textId="77777777" w:rsidTr="00C54AB7">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4F76234"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17F51EA"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C763C7F"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176B9041"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B1CC13B" w14:textId="77777777" w:rsidR="00594382" w:rsidRDefault="00594382" w:rsidP="00C54AB7">
            <w:pPr>
              <w:rPr>
                <w:rFonts w:ascii="Arial" w:eastAsia="Arial" w:hAnsi="Arial" w:cs="Arial"/>
                <w:noProof/>
                <w:sz w:val="16"/>
              </w:rPr>
            </w:pPr>
            <w:r>
              <w:rPr>
                <w:rFonts w:ascii="Arial" w:hAnsi="Arial"/>
                <w:noProof/>
                <w:sz w:val="16"/>
              </w:rPr>
              <w:t>Čisté obecné správní náklady splatné vůči EIB</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92E00B4" w14:textId="77777777" w:rsidR="00594382" w:rsidRDefault="00594382" w:rsidP="00C54AB7">
            <w:pPr>
              <w:jc w:val="right"/>
              <w:rPr>
                <w:rFonts w:ascii="Arial" w:eastAsia="Arial" w:hAnsi="Arial" w:cs="Arial"/>
                <w:noProof/>
                <w:sz w:val="16"/>
              </w:rPr>
            </w:pPr>
            <w:r>
              <w:rPr>
                <w:rFonts w:ascii="Arial" w:hAnsi="Arial"/>
                <w:noProof/>
                <w:sz w:val="16"/>
              </w:rPr>
              <w:t>33 628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4DDAE11" w14:textId="77777777" w:rsidR="00594382" w:rsidRDefault="00594382" w:rsidP="00C54AB7">
            <w:pPr>
              <w:jc w:val="right"/>
              <w:rPr>
                <w:rFonts w:ascii="Arial" w:eastAsia="Arial" w:hAnsi="Arial" w:cs="Arial"/>
                <w:noProof/>
                <w:sz w:val="16"/>
              </w:rPr>
            </w:pPr>
            <w:r>
              <w:rPr>
                <w:rFonts w:ascii="Arial" w:hAnsi="Arial"/>
                <w:noProof/>
                <w:sz w:val="16"/>
              </w:rPr>
              <w:t>53 136</w:t>
            </w:r>
          </w:p>
        </w:tc>
      </w:tr>
      <w:tr w:rsidR="00594382" w14:paraId="5CD03508" w14:textId="77777777" w:rsidTr="00C54AB7">
        <w:trPr>
          <w:trHeight w:val="250"/>
        </w:trPr>
        <w:tc>
          <w:tcPr>
            <w:tcW w:w="6975" w:type="dxa"/>
            <w:tcMar>
              <w:top w:w="0" w:type="dxa"/>
              <w:left w:w="40" w:type="dxa"/>
              <w:bottom w:w="0" w:type="dxa"/>
              <w:right w:w="40" w:type="dxa"/>
            </w:tcMar>
            <w:vAlign w:val="center"/>
            <w:hideMark/>
          </w:tcPr>
          <w:p w14:paraId="1489CB6F" w14:textId="77777777" w:rsidR="00594382" w:rsidRDefault="00594382" w:rsidP="00C54AB7">
            <w:pPr>
              <w:rPr>
                <w:rFonts w:ascii="Arial" w:eastAsia="Arial" w:hAnsi="Arial" w:cs="Arial"/>
                <w:noProof/>
                <w:sz w:val="16"/>
              </w:rPr>
            </w:pPr>
            <w:r>
              <w:rPr>
                <w:rFonts w:ascii="Arial" w:hAnsi="Arial"/>
                <w:noProof/>
                <w:sz w:val="16"/>
              </w:rPr>
              <w:t>Ostatní závazky vůči EIB</w:t>
            </w:r>
          </w:p>
        </w:tc>
        <w:tc>
          <w:tcPr>
            <w:tcW w:w="1500" w:type="dxa"/>
            <w:tcMar>
              <w:top w:w="0" w:type="dxa"/>
              <w:left w:w="40" w:type="dxa"/>
              <w:bottom w:w="0" w:type="dxa"/>
              <w:right w:w="40" w:type="dxa"/>
            </w:tcMar>
            <w:vAlign w:val="center"/>
            <w:hideMark/>
          </w:tcPr>
          <w:p w14:paraId="054E0F2F" w14:textId="77777777" w:rsidR="00594382" w:rsidRDefault="00594382" w:rsidP="00C54AB7">
            <w:pPr>
              <w:jc w:val="right"/>
              <w:rPr>
                <w:rFonts w:ascii="Arial" w:eastAsia="Arial" w:hAnsi="Arial" w:cs="Arial"/>
                <w:noProof/>
                <w:sz w:val="16"/>
              </w:rPr>
            </w:pPr>
            <w:r>
              <w:rPr>
                <w:rFonts w:ascii="Arial" w:hAnsi="Arial"/>
                <w:noProof/>
                <w:sz w:val="16"/>
              </w:rPr>
              <w:t>1 460</w:t>
            </w:r>
          </w:p>
        </w:tc>
        <w:tc>
          <w:tcPr>
            <w:tcW w:w="1500" w:type="dxa"/>
            <w:tcMar>
              <w:top w:w="0" w:type="dxa"/>
              <w:left w:w="40" w:type="dxa"/>
              <w:bottom w:w="0" w:type="dxa"/>
              <w:right w:w="40" w:type="dxa"/>
            </w:tcMar>
            <w:vAlign w:val="center"/>
            <w:hideMark/>
          </w:tcPr>
          <w:p w14:paraId="1EA937D9" w14:textId="77777777" w:rsidR="00594382" w:rsidRDefault="00594382" w:rsidP="00C54AB7">
            <w:pPr>
              <w:jc w:val="right"/>
              <w:rPr>
                <w:rFonts w:ascii="Arial" w:eastAsia="Arial" w:hAnsi="Arial" w:cs="Arial"/>
                <w:noProof/>
                <w:sz w:val="16"/>
              </w:rPr>
            </w:pPr>
            <w:r>
              <w:rPr>
                <w:rFonts w:ascii="Arial" w:hAnsi="Arial"/>
                <w:noProof/>
                <w:sz w:val="16"/>
              </w:rPr>
              <w:t>40 045</w:t>
            </w:r>
          </w:p>
        </w:tc>
      </w:tr>
      <w:tr w:rsidR="00594382" w14:paraId="3CC654AE" w14:textId="77777777" w:rsidTr="00C54AB7">
        <w:trPr>
          <w:trHeight w:val="250"/>
        </w:trPr>
        <w:tc>
          <w:tcPr>
            <w:tcW w:w="6975" w:type="dxa"/>
            <w:tcMar>
              <w:top w:w="0" w:type="dxa"/>
              <w:left w:w="40" w:type="dxa"/>
              <w:bottom w:w="0" w:type="dxa"/>
              <w:right w:w="40" w:type="dxa"/>
            </w:tcMar>
            <w:vAlign w:val="center"/>
            <w:hideMark/>
          </w:tcPr>
          <w:p w14:paraId="3A8F4C66" w14:textId="77777777" w:rsidR="00594382" w:rsidRDefault="00594382" w:rsidP="00C54AB7">
            <w:pPr>
              <w:rPr>
                <w:rFonts w:ascii="Arial" w:eastAsia="Arial" w:hAnsi="Arial" w:cs="Arial"/>
                <w:noProof/>
                <w:sz w:val="16"/>
              </w:rPr>
            </w:pPr>
            <w:r>
              <w:rPr>
                <w:rFonts w:ascii="Arial" w:hAnsi="Arial"/>
                <w:noProof/>
                <w:sz w:val="16"/>
              </w:rPr>
              <w:t>Závazky vůči členským státům z titulu dosud nečerpaných úrokových subvencí a technické pomoci</w:t>
            </w:r>
          </w:p>
        </w:tc>
        <w:tc>
          <w:tcPr>
            <w:tcW w:w="1500" w:type="dxa"/>
            <w:tcMar>
              <w:top w:w="0" w:type="dxa"/>
              <w:left w:w="40" w:type="dxa"/>
              <w:bottom w:w="0" w:type="dxa"/>
              <w:right w:w="40" w:type="dxa"/>
            </w:tcMar>
            <w:vAlign w:val="center"/>
            <w:hideMark/>
          </w:tcPr>
          <w:p w14:paraId="2672AC63" w14:textId="77777777" w:rsidR="00594382" w:rsidRDefault="00594382" w:rsidP="00C54AB7">
            <w:pPr>
              <w:jc w:val="right"/>
              <w:rPr>
                <w:rFonts w:ascii="Arial" w:eastAsia="Arial" w:hAnsi="Arial" w:cs="Arial"/>
                <w:noProof/>
                <w:sz w:val="16"/>
              </w:rPr>
            </w:pPr>
            <w:r>
              <w:rPr>
                <w:rFonts w:ascii="Arial" w:hAnsi="Arial"/>
                <w:noProof/>
                <w:sz w:val="16"/>
              </w:rPr>
              <w:t>155 839</w:t>
            </w:r>
          </w:p>
        </w:tc>
        <w:tc>
          <w:tcPr>
            <w:tcW w:w="1500" w:type="dxa"/>
            <w:tcMar>
              <w:top w:w="0" w:type="dxa"/>
              <w:left w:w="40" w:type="dxa"/>
              <w:bottom w:w="0" w:type="dxa"/>
              <w:right w:w="40" w:type="dxa"/>
            </w:tcMar>
            <w:vAlign w:val="center"/>
            <w:hideMark/>
          </w:tcPr>
          <w:p w14:paraId="184C28CF" w14:textId="77777777" w:rsidR="00594382" w:rsidRDefault="00594382" w:rsidP="00C54AB7">
            <w:pPr>
              <w:jc w:val="right"/>
              <w:rPr>
                <w:rFonts w:ascii="Arial" w:eastAsia="Arial" w:hAnsi="Arial" w:cs="Arial"/>
                <w:noProof/>
                <w:sz w:val="16"/>
              </w:rPr>
            </w:pPr>
            <w:r>
              <w:rPr>
                <w:rFonts w:ascii="Arial" w:hAnsi="Arial"/>
                <w:noProof/>
                <w:sz w:val="16"/>
              </w:rPr>
              <w:t>146 458</w:t>
            </w:r>
          </w:p>
        </w:tc>
      </w:tr>
      <w:tr w:rsidR="00594382" w14:paraId="10155676" w14:textId="77777777" w:rsidTr="00C54AB7">
        <w:trPr>
          <w:trHeight w:val="250"/>
        </w:trPr>
        <w:tc>
          <w:tcPr>
            <w:tcW w:w="6975" w:type="dxa"/>
            <w:shd w:val="clear" w:color="auto" w:fill="C1C1C1"/>
            <w:tcMar>
              <w:top w:w="0" w:type="dxa"/>
              <w:left w:w="40" w:type="dxa"/>
              <w:bottom w:w="0" w:type="dxa"/>
              <w:right w:w="40" w:type="dxa"/>
            </w:tcMar>
            <w:vAlign w:val="center"/>
            <w:hideMark/>
          </w:tcPr>
          <w:p w14:paraId="1FAB7BFE" w14:textId="77777777" w:rsidR="00594382" w:rsidRDefault="00594382" w:rsidP="00C54AB7">
            <w:pPr>
              <w:rPr>
                <w:rFonts w:ascii="Arial" w:eastAsia="Arial" w:hAnsi="Arial" w:cs="Arial"/>
                <w:b/>
                <w:noProof/>
                <w:sz w:val="16"/>
              </w:rPr>
            </w:pPr>
            <w:r>
              <w:rPr>
                <w:rFonts w:ascii="Arial" w:hAnsi="Arial"/>
                <w:b/>
                <w:noProof/>
                <w:sz w:val="16"/>
              </w:rPr>
              <w:t>Závazky vůči třetím stranám celkem</w:t>
            </w:r>
          </w:p>
        </w:tc>
        <w:tc>
          <w:tcPr>
            <w:tcW w:w="1500" w:type="dxa"/>
            <w:shd w:val="clear" w:color="auto" w:fill="C0C0C0"/>
            <w:tcMar>
              <w:top w:w="0" w:type="dxa"/>
              <w:left w:w="40" w:type="dxa"/>
              <w:bottom w:w="0" w:type="dxa"/>
              <w:right w:w="40" w:type="dxa"/>
            </w:tcMar>
            <w:vAlign w:val="center"/>
            <w:hideMark/>
          </w:tcPr>
          <w:p w14:paraId="10C07E84" w14:textId="77777777" w:rsidR="00594382" w:rsidRDefault="00594382" w:rsidP="00C54AB7">
            <w:pPr>
              <w:jc w:val="right"/>
              <w:rPr>
                <w:rFonts w:ascii="Arial" w:eastAsia="Arial" w:hAnsi="Arial" w:cs="Arial"/>
                <w:b/>
                <w:noProof/>
                <w:sz w:val="16"/>
              </w:rPr>
            </w:pPr>
            <w:r>
              <w:rPr>
                <w:rFonts w:ascii="Arial" w:hAnsi="Arial"/>
                <w:b/>
                <w:noProof/>
                <w:sz w:val="16"/>
              </w:rPr>
              <w:t>190 927</w:t>
            </w:r>
          </w:p>
        </w:tc>
        <w:tc>
          <w:tcPr>
            <w:tcW w:w="1500" w:type="dxa"/>
            <w:shd w:val="clear" w:color="auto" w:fill="C0C0C0"/>
            <w:tcMar>
              <w:top w:w="0" w:type="dxa"/>
              <w:left w:w="40" w:type="dxa"/>
              <w:bottom w:w="0" w:type="dxa"/>
              <w:right w:w="40" w:type="dxa"/>
            </w:tcMar>
            <w:vAlign w:val="center"/>
            <w:hideMark/>
          </w:tcPr>
          <w:p w14:paraId="43C24D1E" w14:textId="77777777" w:rsidR="00594382" w:rsidRDefault="00594382" w:rsidP="00C54AB7">
            <w:pPr>
              <w:jc w:val="right"/>
              <w:rPr>
                <w:rFonts w:ascii="Arial" w:eastAsia="Arial" w:hAnsi="Arial" w:cs="Arial"/>
                <w:b/>
                <w:noProof/>
                <w:sz w:val="16"/>
              </w:rPr>
            </w:pPr>
            <w:r>
              <w:rPr>
                <w:rFonts w:ascii="Arial" w:hAnsi="Arial"/>
                <w:b/>
                <w:noProof/>
                <w:sz w:val="16"/>
              </w:rPr>
              <w:t>239 639</w:t>
            </w:r>
          </w:p>
        </w:tc>
      </w:tr>
    </w:tbl>
    <w:p w14:paraId="1DA2A930" w14:textId="77777777" w:rsidR="00594382" w:rsidRDefault="00594382" w:rsidP="00594382">
      <w:pPr>
        <w:pStyle w:val="Notes"/>
        <w:pageBreakBefore/>
        <w:numPr>
          <w:ilvl w:val="0"/>
          <w:numId w:val="0"/>
        </w:numPr>
        <w:ind w:left="432" w:hanging="432"/>
        <w:rPr>
          <w:noProof/>
          <w:bdr w:val="none" w:sz="0" w:space="0" w:color="auto" w:frame="1"/>
        </w:rPr>
      </w:pPr>
      <w:bookmarkStart w:id="260" w:name="RG_MARKER_70378"/>
      <w:bookmarkStart w:id="261" w:name="RG_MARKER_70321"/>
      <w:r>
        <w:rPr>
          <w:noProof/>
          <w:bdr w:val="none" w:sz="0" w:space="0" w:color="auto" w:frame="1"/>
        </w:rPr>
        <w:t>16</w:t>
      </w:r>
      <w:bookmarkEnd w:id="260"/>
      <w:bookmarkEnd w:id="261"/>
      <w:r>
        <w:rPr>
          <w:noProof/>
        </w:rPr>
        <w:tab/>
      </w:r>
      <w:r>
        <w:rPr>
          <w:noProof/>
          <w:bdr w:val="none" w:sz="0" w:space="0" w:color="auto" w:frame="1"/>
        </w:rPr>
        <w:t>Ostatní závazky</w:t>
      </w:r>
    </w:p>
    <w:p w14:paraId="04415262" w14:textId="77777777" w:rsidR="00594382" w:rsidRDefault="00594382" w:rsidP="00594382">
      <w:pPr>
        <w:spacing w:before="60" w:after="60"/>
        <w:jc w:val="both"/>
        <w:rPr>
          <w:rFonts w:ascii="Arial" w:hAnsi="Arial"/>
          <w:noProof/>
          <w:sz w:val="16"/>
          <w:bdr w:val="none" w:sz="0" w:space="0" w:color="auto" w:frame="1"/>
        </w:rPr>
      </w:pPr>
    </w:p>
    <w:p w14:paraId="59023911"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Ostatní závazky mají tyto hlavní složky:</w:t>
      </w:r>
    </w:p>
    <w:tbl>
      <w:tblPr>
        <w:tblStyle w:val="CDMRange217"/>
        <w:tblW w:w="5000" w:type="pct"/>
        <w:tblLayout w:type="fixed"/>
        <w:tblLook w:val="0600" w:firstRow="0" w:lastRow="0" w:firstColumn="0" w:lastColumn="0" w:noHBand="1" w:noVBand="1"/>
      </w:tblPr>
      <w:tblGrid>
        <w:gridCol w:w="6792"/>
        <w:gridCol w:w="1463"/>
        <w:gridCol w:w="1463"/>
      </w:tblGrid>
      <w:tr w:rsidR="00594382" w14:paraId="5C44C310" w14:textId="77777777" w:rsidTr="00C54AB7">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54153F"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5BFE415"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D9DDD6E"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13C1EDDC"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54FC31A0" w14:textId="77777777" w:rsidR="00594382" w:rsidRDefault="00594382" w:rsidP="00C54AB7">
            <w:pPr>
              <w:rPr>
                <w:rFonts w:ascii="Arial" w:eastAsia="Arial" w:hAnsi="Arial" w:cs="Arial"/>
                <w:noProof/>
                <w:sz w:val="16"/>
              </w:rPr>
            </w:pPr>
            <w:r>
              <w:rPr>
                <w:rFonts w:ascii="Arial" w:hAnsi="Arial"/>
                <w:noProof/>
                <w:sz w:val="16"/>
              </w:rPr>
              <w:t xml:space="preserve">Předčasné splátky úvěrů </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A08A7C8" w14:textId="77777777" w:rsidR="00594382" w:rsidRDefault="00594382" w:rsidP="00C54AB7">
            <w:pPr>
              <w:jc w:val="right"/>
              <w:rPr>
                <w:rFonts w:ascii="Arial" w:eastAsia="Arial" w:hAnsi="Arial" w:cs="Arial"/>
                <w:noProof/>
                <w:sz w:val="16"/>
              </w:rPr>
            </w:pPr>
            <w:r>
              <w:rPr>
                <w:rFonts w:ascii="Arial" w:hAnsi="Arial"/>
                <w:noProof/>
                <w:sz w:val="16"/>
              </w:rPr>
              <w:t>1 790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91989A2" w14:textId="77777777" w:rsidR="00594382" w:rsidRDefault="00594382" w:rsidP="00C54AB7">
            <w:pPr>
              <w:jc w:val="right"/>
              <w:rPr>
                <w:rFonts w:ascii="Arial" w:eastAsia="Arial" w:hAnsi="Arial" w:cs="Arial"/>
                <w:noProof/>
                <w:sz w:val="16"/>
              </w:rPr>
            </w:pPr>
            <w:r>
              <w:rPr>
                <w:rFonts w:ascii="Arial" w:hAnsi="Arial"/>
                <w:noProof/>
                <w:sz w:val="16"/>
              </w:rPr>
              <w:t>1 793</w:t>
            </w:r>
          </w:p>
        </w:tc>
      </w:tr>
      <w:tr w:rsidR="00594382" w14:paraId="3E26BE6C" w14:textId="77777777" w:rsidTr="00C54AB7">
        <w:trPr>
          <w:trHeight w:val="250"/>
        </w:trPr>
        <w:tc>
          <w:tcPr>
            <w:tcW w:w="6975" w:type="dxa"/>
            <w:tcMar>
              <w:top w:w="0" w:type="dxa"/>
              <w:left w:w="40" w:type="dxa"/>
              <w:bottom w:w="0" w:type="dxa"/>
              <w:right w:w="40" w:type="dxa"/>
            </w:tcMar>
            <w:vAlign w:val="center"/>
            <w:hideMark/>
          </w:tcPr>
          <w:p w14:paraId="11CEDAE1" w14:textId="77777777" w:rsidR="00594382" w:rsidRDefault="00594382" w:rsidP="00C54AB7">
            <w:pPr>
              <w:rPr>
                <w:rFonts w:ascii="Arial" w:eastAsia="Arial" w:hAnsi="Arial" w:cs="Arial"/>
                <w:noProof/>
                <w:sz w:val="16"/>
              </w:rPr>
            </w:pPr>
            <w:r>
              <w:rPr>
                <w:rFonts w:ascii="Arial" w:hAnsi="Arial"/>
                <w:noProof/>
                <w:sz w:val="16"/>
              </w:rPr>
              <w:t>Výnosy příštích období z úrokových subvencí</w:t>
            </w:r>
          </w:p>
        </w:tc>
        <w:tc>
          <w:tcPr>
            <w:tcW w:w="1500" w:type="dxa"/>
            <w:tcMar>
              <w:top w:w="0" w:type="dxa"/>
              <w:left w:w="40" w:type="dxa"/>
              <w:bottom w:w="0" w:type="dxa"/>
              <w:right w:w="40" w:type="dxa"/>
            </w:tcMar>
            <w:vAlign w:val="center"/>
            <w:hideMark/>
          </w:tcPr>
          <w:p w14:paraId="47AFA7EE" w14:textId="77777777" w:rsidR="00594382" w:rsidRDefault="00594382" w:rsidP="00C54AB7">
            <w:pPr>
              <w:jc w:val="right"/>
              <w:rPr>
                <w:rFonts w:ascii="Arial" w:eastAsia="Arial" w:hAnsi="Arial" w:cs="Arial"/>
                <w:noProof/>
                <w:sz w:val="16"/>
              </w:rPr>
            </w:pPr>
            <w:r>
              <w:rPr>
                <w:rFonts w:ascii="Arial" w:hAnsi="Arial"/>
                <w:noProof/>
                <w:sz w:val="16"/>
              </w:rPr>
              <w:t>629</w:t>
            </w:r>
          </w:p>
        </w:tc>
        <w:tc>
          <w:tcPr>
            <w:tcW w:w="1500" w:type="dxa"/>
            <w:tcMar>
              <w:top w:w="0" w:type="dxa"/>
              <w:left w:w="40" w:type="dxa"/>
              <w:bottom w:w="0" w:type="dxa"/>
              <w:right w:w="40" w:type="dxa"/>
            </w:tcMar>
            <w:vAlign w:val="center"/>
            <w:hideMark/>
          </w:tcPr>
          <w:p w14:paraId="38CA2629" w14:textId="77777777" w:rsidR="00594382" w:rsidRDefault="00594382" w:rsidP="00C54AB7">
            <w:pPr>
              <w:jc w:val="right"/>
              <w:rPr>
                <w:rFonts w:ascii="Arial" w:eastAsia="Arial" w:hAnsi="Arial" w:cs="Arial"/>
                <w:noProof/>
                <w:sz w:val="16"/>
              </w:rPr>
            </w:pPr>
            <w:r>
              <w:rPr>
                <w:rFonts w:ascii="Arial" w:hAnsi="Arial"/>
                <w:noProof/>
                <w:sz w:val="16"/>
              </w:rPr>
              <w:t>540</w:t>
            </w:r>
          </w:p>
        </w:tc>
      </w:tr>
      <w:tr w:rsidR="00594382" w14:paraId="1DE62886" w14:textId="77777777" w:rsidTr="00C54AB7">
        <w:trPr>
          <w:trHeight w:val="250"/>
        </w:trPr>
        <w:tc>
          <w:tcPr>
            <w:tcW w:w="6975" w:type="dxa"/>
            <w:shd w:val="clear" w:color="auto" w:fill="C1C1C1"/>
            <w:tcMar>
              <w:top w:w="0" w:type="dxa"/>
              <w:left w:w="40" w:type="dxa"/>
              <w:bottom w:w="0" w:type="dxa"/>
              <w:right w:w="40" w:type="dxa"/>
            </w:tcMar>
            <w:vAlign w:val="center"/>
            <w:hideMark/>
          </w:tcPr>
          <w:p w14:paraId="6F6412AB" w14:textId="77777777" w:rsidR="00594382" w:rsidRDefault="00594382" w:rsidP="00C54AB7">
            <w:pPr>
              <w:rPr>
                <w:rFonts w:ascii="Arial" w:eastAsia="Arial" w:hAnsi="Arial" w:cs="Arial"/>
                <w:b/>
                <w:noProof/>
                <w:sz w:val="16"/>
              </w:rPr>
            </w:pPr>
            <w:r>
              <w:rPr>
                <w:rFonts w:ascii="Arial" w:hAnsi="Arial"/>
                <w:b/>
                <w:noProof/>
                <w:sz w:val="16"/>
              </w:rPr>
              <w:t>Ostatní závazky celkem</w:t>
            </w:r>
          </w:p>
        </w:tc>
        <w:tc>
          <w:tcPr>
            <w:tcW w:w="1500" w:type="dxa"/>
            <w:shd w:val="clear" w:color="auto" w:fill="C0C0C0"/>
            <w:tcMar>
              <w:top w:w="0" w:type="dxa"/>
              <w:left w:w="40" w:type="dxa"/>
              <w:bottom w:w="0" w:type="dxa"/>
              <w:right w:w="40" w:type="dxa"/>
            </w:tcMar>
            <w:vAlign w:val="center"/>
            <w:hideMark/>
          </w:tcPr>
          <w:p w14:paraId="6D2D175D" w14:textId="77777777" w:rsidR="00594382" w:rsidRDefault="00594382" w:rsidP="00C54AB7">
            <w:pPr>
              <w:jc w:val="right"/>
              <w:rPr>
                <w:rFonts w:ascii="Arial" w:eastAsia="Arial" w:hAnsi="Arial" w:cs="Arial"/>
                <w:b/>
                <w:noProof/>
                <w:sz w:val="16"/>
              </w:rPr>
            </w:pPr>
            <w:r>
              <w:rPr>
                <w:rFonts w:ascii="Arial" w:hAnsi="Arial"/>
                <w:b/>
                <w:noProof/>
                <w:sz w:val="16"/>
              </w:rPr>
              <w:t>2 419</w:t>
            </w:r>
          </w:p>
        </w:tc>
        <w:tc>
          <w:tcPr>
            <w:tcW w:w="1500" w:type="dxa"/>
            <w:shd w:val="clear" w:color="auto" w:fill="C0C0C0"/>
            <w:tcMar>
              <w:top w:w="0" w:type="dxa"/>
              <w:left w:w="40" w:type="dxa"/>
              <w:bottom w:w="0" w:type="dxa"/>
              <w:right w:w="40" w:type="dxa"/>
            </w:tcMar>
            <w:vAlign w:val="center"/>
            <w:hideMark/>
          </w:tcPr>
          <w:p w14:paraId="75E644B1" w14:textId="77777777" w:rsidR="00594382" w:rsidRDefault="00594382" w:rsidP="00C54AB7">
            <w:pPr>
              <w:jc w:val="right"/>
              <w:rPr>
                <w:rFonts w:ascii="Arial" w:eastAsia="Arial" w:hAnsi="Arial" w:cs="Arial"/>
                <w:b/>
                <w:noProof/>
                <w:sz w:val="16"/>
              </w:rPr>
            </w:pPr>
            <w:r>
              <w:rPr>
                <w:rFonts w:ascii="Arial" w:hAnsi="Arial"/>
                <w:b/>
                <w:noProof/>
                <w:sz w:val="16"/>
              </w:rPr>
              <w:t>2 333</w:t>
            </w:r>
          </w:p>
        </w:tc>
      </w:tr>
    </w:tbl>
    <w:p w14:paraId="21AD57A7" w14:textId="77777777" w:rsidR="00594382" w:rsidRDefault="00594382" w:rsidP="00594382">
      <w:pPr>
        <w:rPr>
          <w:noProof/>
          <w:bdr w:val="none" w:sz="0" w:space="0" w:color="auto" w:frame="1"/>
        </w:rPr>
      </w:pPr>
    </w:p>
    <w:p w14:paraId="12085346" w14:textId="77777777" w:rsidR="00594382" w:rsidRDefault="00594382" w:rsidP="00594382">
      <w:pPr>
        <w:pStyle w:val="Notes"/>
        <w:numPr>
          <w:ilvl w:val="0"/>
          <w:numId w:val="0"/>
        </w:numPr>
        <w:ind w:left="426" w:hanging="426"/>
        <w:rPr>
          <w:b w:val="0"/>
          <w:noProof/>
          <w:bdr w:val="none" w:sz="0" w:space="0" w:color="auto" w:frame="1"/>
        </w:rPr>
      </w:pPr>
      <w:bookmarkStart w:id="262" w:name="RG_MARKER_70376"/>
      <w:bookmarkStart w:id="263" w:name="RG_MARKER_70322"/>
      <w:r>
        <w:rPr>
          <w:noProof/>
          <w:bdr w:val="none" w:sz="0" w:space="0" w:color="auto" w:frame="1"/>
        </w:rPr>
        <w:t>17</w:t>
      </w:r>
      <w:bookmarkEnd w:id="262"/>
      <w:bookmarkEnd w:id="263"/>
      <w:r>
        <w:rPr>
          <w:noProof/>
        </w:rPr>
        <w:tab/>
      </w:r>
      <w:r>
        <w:rPr>
          <w:noProof/>
          <w:bdr w:val="none" w:sz="0" w:space="0" w:color="auto" w:frame="1"/>
        </w:rPr>
        <w:t>Vyžádané příspěvky od členských států (v tis. EUR)</w:t>
      </w:r>
    </w:p>
    <w:p w14:paraId="646F6158" w14:textId="77777777" w:rsidR="00594382" w:rsidRDefault="00594382" w:rsidP="00594382">
      <w:pPr>
        <w:pStyle w:val="Notes"/>
        <w:numPr>
          <w:ilvl w:val="0"/>
          <w:numId w:val="0"/>
        </w:numPr>
        <w:ind w:left="426" w:hanging="426"/>
        <w:rPr>
          <w:b w:val="0"/>
          <w:noProof/>
          <w:bdr w:val="none" w:sz="0" w:space="0" w:color="auto" w:frame="1"/>
        </w:rPr>
      </w:pPr>
    </w:p>
    <w:tbl>
      <w:tblPr>
        <w:tblStyle w:val="CDMRange118"/>
        <w:tblW w:w="5000" w:type="pct"/>
        <w:tblLayout w:type="fixed"/>
        <w:tblLook w:val="0600" w:firstRow="0" w:lastRow="0" w:firstColumn="0" w:lastColumn="0" w:noHBand="1" w:noVBand="1"/>
      </w:tblPr>
      <w:tblGrid>
        <w:gridCol w:w="3870"/>
        <w:gridCol w:w="1462"/>
        <w:gridCol w:w="1462"/>
        <w:gridCol w:w="1462"/>
        <w:gridCol w:w="1462"/>
      </w:tblGrid>
      <w:tr w:rsidR="00594382" w14:paraId="11DDB15E" w14:textId="77777777" w:rsidTr="00C54AB7">
        <w:trPr>
          <w:trHeight w:val="553"/>
        </w:trPr>
        <w:tc>
          <w:tcPr>
            <w:tcW w:w="3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FF660A9" w14:textId="77777777" w:rsidR="00594382" w:rsidRDefault="00594382" w:rsidP="00C54AB7">
            <w:pPr>
              <w:rPr>
                <w:rFonts w:ascii="Arial" w:eastAsia="Arial" w:hAnsi="Arial" w:cs="Arial"/>
                <w:b/>
                <w:noProof/>
                <w:sz w:val="16"/>
              </w:rPr>
            </w:pPr>
            <w:r>
              <w:rPr>
                <w:rFonts w:ascii="Arial" w:hAnsi="Arial"/>
                <w:b/>
                <w:noProof/>
                <w:sz w:val="16"/>
              </w:rPr>
              <w:t>Členské státy</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9E6F841" w14:textId="77777777" w:rsidR="00594382" w:rsidRDefault="00594382" w:rsidP="00C54AB7">
            <w:pPr>
              <w:rPr>
                <w:rFonts w:ascii="Arial" w:eastAsia="Arial" w:hAnsi="Arial" w:cs="Arial"/>
                <w:b/>
                <w:noProof/>
                <w:sz w:val="16"/>
              </w:rPr>
            </w:pPr>
            <w:r>
              <w:rPr>
                <w:rFonts w:ascii="Arial" w:hAnsi="Arial"/>
                <w:b/>
                <w:noProof/>
                <w:sz w:val="16"/>
              </w:rPr>
              <w:t>Příspěvky do facility</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CCEACAE" w14:textId="77777777" w:rsidR="00594382" w:rsidRDefault="00594382" w:rsidP="00C54AB7">
            <w:pPr>
              <w:rPr>
                <w:rFonts w:ascii="Arial" w:eastAsia="Arial" w:hAnsi="Arial" w:cs="Arial"/>
                <w:b/>
                <w:noProof/>
                <w:sz w:val="16"/>
              </w:rPr>
            </w:pPr>
            <w:r>
              <w:rPr>
                <w:rFonts w:ascii="Arial" w:hAnsi="Arial"/>
                <w:b/>
                <w:noProof/>
                <w:sz w:val="16"/>
              </w:rPr>
              <w:t>Příspěvky na úrokové subvence a technickou pomoc</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FC36B99" w14:textId="77777777" w:rsidR="00594382" w:rsidRDefault="00594382" w:rsidP="00C54AB7">
            <w:pPr>
              <w:rPr>
                <w:rFonts w:ascii="Arial" w:eastAsia="Arial" w:hAnsi="Arial" w:cs="Arial"/>
                <w:b/>
                <w:noProof/>
                <w:sz w:val="16"/>
              </w:rPr>
            </w:pPr>
            <w:r>
              <w:rPr>
                <w:rFonts w:ascii="Arial" w:hAnsi="Arial"/>
                <w:b/>
                <w:noProof/>
                <w:sz w:val="16"/>
              </w:rPr>
              <w:t>Příspěvek celkem</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03A4FF" w14:textId="77777777" w:rsidR="00594382" w:rsidRDefault="00594382" w:rsidP="00C54AB7">
            <w:pPr>
              <w:rPr>
                <w:rFonts w:ascii="Arial" w:eastAsia="Arial" w:hAnsi="Arial" w:cs="Arial"/>
                <w:b/>
                <w:noProof/>
                <w:sz w:val="16"/>
              </w:rPr>
            </w:pPr>
            <w:r>
              <w:rPr>
                <w:rFonts w:ascii="Arial" w:hAnsi="Arial"/>
                <w:b/>
                <w:noProof/>
                <w:sz w:val="16"/>
              </w:rPr>
              <w:t>Vyžádané, ale nezaplacené*</w:t>
            </w:r>
          </w:p>
        </w:tc>
      </w:tr>
      <w:tr w:rsidR="00594382" w14:paraId="7CA840E0" w14:textId="77777777" w:rsidTr="00C54AB7">
        <w:trPr>
          <w:trHeight w:val="250"/>
        </w:trPr>
        <w:tc>
          <w:tcPr>
            <w:tcW w:w="3975" w:type="dxa"/>
            <w:tcBorders>
              <w:top w:val="single" w:sz="4" w:space="0" w:color="000000"/>
              <w:left w:val="nil"/>
              <w:bottom w:val="nil"/>
              <w:right w:val="nil"/>
            </w:tcBorders>
            <w:tcMar>
              <w:top w:w="0" w:type="dxa"/>
              <w:left w:w="40" w:type="dxa"/>
              <w:bottom w:w="0" w:type="dxa"/>
              <w:right w:w="40" w:type="dxa"/>
            </w:tcMar>
            <w:vAlign w:val="center"/>
            <w:hideMark/>
          </w:tcPr>
          <w:p w14:paraId="00EA17C1" w14:textId="77777777" w:rsidR="00594382" w:rsidRDefault="00594382" w:rsidP="00C54AB7">
            <w:pPr>
              <w:rPr>
                <w:rFonts w:ascii="Arial" w:eastAsia="Arial" w:hAnsi="Arial" w:cs="Arial"/>
                <w:noProof/>
                <w:sz w:val="16"/>
              </w:rPr>
            </w:pPr>
            <w:r>
              <w:rPr>
                <w:rFonts w:ascii="Arial" w:hAnsi="Arial"/>
                <w:noProof/>
                <w:sz w:val="16"/>
              </w:rPr>
              <w:t>Rakousko</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F9DE7DC" w14:textId="77777777" w:rsidR="00594382" w:rsidRDefault="00594382" w:rsidP="00C54AB7">
            <w:pPr>
              <w:jc w:val="right"/>
              <w:rPr>
                <w:rFonts w:ascii="Arial" w:eastAsia="Arial" w:hAnsi="Arial" w:cs="Arial"/>
                <w:noProof/>
                <w:sz w:val="16"/>
              </w:rPr>
            </w:pPr>
            <w:r>
              <w:rPr>
                <w:rFonts w:ascii="Arial" w:hAnsi="Arial"/>
                <w:noProof/>
                <w:sz w:val="16"/>
              </w:rPr>
              <w:t>94 197</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57D4A4DC" w14:textId="77777777" w:rsidR="00594382" w:rsidRDefault="00594382" w:rsidP="00C54AB7">
            <w:pPr>
              <w:jc w:val="right"/>
              <w:rPr>
                <w:rFonts w:ascii="Arial" w:eastAsia="Arial" w:hAnsi="Arial" w:cs="Arial"/>
                <w:noProof/>
                <w:sz w:val="16"/>
              </w:rPr>
            </w:pPr>
            <w:r>
              <w:rPr>
                <w:rFonts w:ascii="Arial" w:hAnsi="Arial"/>
                <w:noProof/>
                <w:sz w:val="16"/>
              </w:rPr>
              <w:t>13 448</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3C56B45" w14:textId="77777777" w:rsidR="00594382" w:rsidRDefault="00594382" w:rsidP="00C54AB7">
            <w:pPr>
              <w:jc w:val="right"/>
              <w:rPr>
                <w:rFonts w:ascii="Arial" w:eastAsia="Arial" w:hAnsi="Arial" w:cs="Arial"/>
                <w:noProof/>
                <w:sz w:val="16"/>
              </w:rPr>
            </w:pPr>
            <w:r>
              <w:rPr>
                <w:rFonts w:ascii="Arial" w:hAnsi="Arial"/>
                <w:noProof/>
                <w:sz w:val="16"/>
              </w:rPr>
              <w:t>107 645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7B1020C" w14:textId="77777777" w:rsidR="00594382" w:rsidRDefault="00594382" w:rsidP="00C54AB7">
            <w:pPr>
              <w:jc w:val="right"/>
              <w:rPr>
                <w:rFonts w:ascii="Arial" w:eastAsia="Arial" w:hAnsi="Arial" w:cs="Arial"/>
                <w:noProof/>
                <w:sz w:val="16"/>
              </w:rPr>
            </w:pPr>
            <w:r>
              <w:rPr>
                <w:rFonts w:ascii="Arial" w:hAnsi="Arial"/>
                <w:noProof/>
                <w:sz w:val="16"/>
              </w:rPr>
              <w:t>2 398</w:t>
            </w:r>
          </w:p>
        </w:tc>
      </w:tr>
      <w:tr w:rsidR="00594382" w14:paraId="4D0B1CAA" w14:textId="77777777" w:rsidTr="00C54AB7">
        <w:trPr>
          <w:trHeight w:val="250"/>
        </w:trPr>
        <w:tc>
          <w:tcPr>
            <w:tcW w:w="3975" w:type="dxa"/>
            <w:tcMar>
              <w:top w:w="0" w:type="dxa"/>
              <w:left w:w="40" w:type="dxa"/>
              <w:bottom w:w="0" w:type="dxa"/>
              <w:right w:w="40" w:type="dxa"/>
            </w:tcMar>
            <w:vAlign w:val="center"/>
            <w:hideMark/>
          </w:tcPr>
          <w:p w14:paraId="5DCDCC42" w14:textId="77777777" w:rsidR="00594382" w:rsidRDefault="00594382" w:rsidP="00C54AB7">
            <w:pPr>
              <w:rPr>
                <w:rFonts w:ascii="Arial" w:eastAsia="Arial" w:hAnsi="Arial" w:cs="Arial"/>
                <w:noProof/>
                <w:sz w:val="16"/>
              </w:rPr>
            </w:pPr>
            <w:r>
              <w:rPr>
                <w:rFonts w:ascii="Arial" w:hAnsi="Arial"/>
                <w:noProof/>
                <w:sz w:val="16"/>
              </w:rPr>
              <w:t>Belgie</w:t>
            </w:r>
          </w:p>
        </w:tc>
        <w:tc>
          <w:tcPr>
            <w:tcW w:w="1500" w:type="dxa"/>
            <w:tcMar>
              <w:top w:w="0" w:type="dxa"/>
              <w:left w:w="40" w:type="dxa"/>
              <w:bottom w:w="0" w:type="dxa"/>
              <w:right w:w="40" w:type="dxa"/>
            </w:tcMar>
            <w:vAlign w:val="center"/>
            <w:hideMark/>
          </w:tcPr>
          <w:p w14:paraId="3B21D59F" w14:textId="77777777" w:rsidR="00594382" w:rsidRDefault="00594382" w:rsidP="00C54AB7">
            <w:pPr>
              <w:jc w:val="right"/>
              <w:rPr>
                <w:rFonts w:ascii="Arial" w:eastAsia="Arial" w:hAnsi="Arial" w:cs="Arial"/>
                <w:noProof/>
                <w:sz w:val="16"/>
              </w:rPr>
            </w:pPr>
            <w:r>
              <w:rPr>
                <w:rFonts w:ascii="Arial" w:hAnsi="Arial"/>
                <w:noProof/>
                <w:sz w:val="16"/>
              </w:rPr>
              <w:t>137 519</w:t>
            </w:r>
          </w:p>
        </w:tc>
        <w:tc>
          <w:tcPr>
            <w:tcW w:w="1500" w:type="dxa"/>
            <w:tcMar>
              <w:top w:w="0" w:type="dxa"/>
              <w:left w:w="40" w:type="dxa"/>
              <w:bottom w:w="0" w:type="dxa"/>
              <w:right w:w="40" w:type="dxa"/>
            </w:tcMar>
            <w:vAlign w:val="center"/>
            <w:hideMark/>
          </w:tcPr>
          <w:p w14:paraId="1C0CFFD8" w14:textId="77777777" w:rsidR="00594382" w:rsidRDefault="00594382" w:rsidP="00C54AB7">
            <w:pPr>
              <w:jc w:val="right"/>
              <w:rPr>
                <w:rFonts w:ascii="Arial" w:eastAsia="Arial" w:hAnsi="Arial" w:cs="Arial"/>
                <w:noProof/>
                <w:sz w:val="16"/>
              </w:rPr>
            </w:pPr>
            <w:r>
              <w:rPr>
                <w:rFonts w:ascii="Arial" w:hAnsi="Arial"/>
                <w:noProof/>
                <w:sz w:val="16"/>
              </w:rPr>
              <w:t>19 343</w:t>
            </w:r>
          </w:p>
        </w:tc>
        <w:tc>
          <w:tcPr>
            <w:tcW w:w="1500" w:type="dxa"/>
            <w:tcMar>
              <w:top w:w="0" w:type="dxa"/>
              <w:left w:w="40" w:type="dxa"/>
              <w:bottom w:w="0" w:type="dxa"/>
              <w:right w:w="40" w:type="dxa"/>
            </w:tcMar>
            <w:vAlign w:val="center"/>
            <w:hideMark/>
          </w:tcPr>
          <w:p w14:paraId="39BFB518" w14:textId="77777777" w:rsidR="00594382" w:rsidRDefault="00594382" w:rsidP="00C54AB7">
            <w:pPr>
              <w:jc w:val="right"/>
              <w:rPr>
                <w:rFonts w:ascii="Arial" w:eastAsia="Arial" w:hAnsi="Arial" w:cs="Arial"/>
                <w:noProof/>
                <w:sz w:val="16"/>
              </w:rPr>
            </w:pPr>
            <w:r>
              <w:rPr>
                <w:rFonts w:ascii="Arial" w:hAnsi="Arial"/>
                <w:noProof/>
                <w:sz w:val="16"/>
              </w:rPr>
              <w:t>156 862</w:t>
            </w:r>
          </w:p>
        </w:tc>
        <w:tc>
          <w:tcPr>
            <w:tcW w:w="1500" w:type="dxa"/>
            <w:tcMar>
              <w:top w:w="0" w:type="dxa"/>
              <w:left w:w="40" w:type="dxa"/>
              <w:bottom w:w="0" w:type="dxa"/>
              <w:right w:w="40" w:type="dxa"/>
            </w:tcMar>
            <w:vAlign w:val="center"/>
            <w:hideMark/>
          </w:tcPr>
          <w:p w14:paraId="0A933955" w14:textId="77777777" w:rsidR="00594382" w:rsidRDefault="00594382" w:rsidP="00C54AB7">
            <w:pPr>
              <w:jc w:val="right"/>
              <w:rPr>
                <w:rFonts w:ascii="Arial" w:eastAsia="Arial" w:hAnsi="Arial" w:cs="Arial"/>
                <w:noProof/>
                <w:sz w:val="16"/>
              </w:rPr>
            </w:pPr>
            <w:r>
              <w:rPr>
                <w:rFonts w:ascii="Arial" w:hAnsi="Arial"/>
                <w:noProof/>
                <w:sz w:val="16"/>
              </w:rPr>
              <w:t>3 249</w:t>
            </w:r>
          </w:p>
        </w:tc>
      </w:tr>
      <w:tr w:rsidR="00594382" w14:paraId="67238C37" w14:textId="77777777" w:rsidTr="00C54AB7">
        <w:trPr>
          <w:trHeight w:val="250"/>
        </w:trPr>
        <w:tc>
          <w:tcPr>
            <w:tcW w:w="3975" w:type="dxa"/>
            <w:tcMar>
              <w:top w:w="0" w:type="dxa"/>
              <w:left w:w="40" w:type="dxa"/>
              <w:bottom w:w="0" w:type="dxa"/>
              <w:right w:w="40" w:type="dxa"/>
            </w:tcMar>
            <w:vAlign w:val="center"/>
            <w:hideMark/>
          </w:tcPr>
          <w:p w14:paraId="3E5774BC" w14:textId="77777777" w:rsidR="00594382" w:rsidRDefault="00594382" w:rsidP="00C54AB7">
            <w:pPr>
              <w:rPr>
                <w:rFonts w:ascii="Arial" w:eastAsia="Arial" w:hAnsi="Arial" w:cs="Arial"/>
                <w:noProof/>
                <w:sz w:val="16"/>
              </w:rPr>
            </w:pPr>
            <w:r>
              <w:rPr>
                <w:rFonts w:ascii="Arial" w:hAnsi="Arial"/>
                <w:noProof/>
                <w:sz w:val="16"/>
              </w:rPr>
              <w:t>Bulharsko</w:t>
            </w:r>
          </w:p>
        </w:tc>
        <w:tc>
          <w:tcPr>
            <w:tcW w:w="1500" w:type="dxa"/>
            <w:tcMar>
              <w:top w:w="0" w:type="dxa"/>
              <w:left w:w="40" w:type="dxa"/>
              <w:bottom w:w="0" w:type="dxa"/>
              <w:right w:w="40" w:type="dxa"/>
            </w:tcMar>
            <w:vAlign w:val="center"/>
            <w:hideMark/>
          </w:tcPr>
          <w:p w14:paraId="3C261502" w14:textId="77777777" w:rsidR="00594382" w:rsidRDefault="00594382" w:rsidP="00C54AB7">
            <w:pPr>
              <w:jc w:val="right"/>
              <w:rPr>
                <w:rFonts w:ascii="Arial" w:eastAsia="Arial" w:hAnsi="Arial" w:cs="Arial"/>
                <w:noProof/>
                <w:sz w:val="16"/>
              </w:rPr>
            </w:pPr>
            <w:r>
              <w:rPr>
                <w:rFonts w:ascii="Arial" w:hAnsi="Arial"/>
                <w:noProof/>
                <w:sz w:val="16"/>
              </w:rPr>
              <w:t>2 616</w:t>
            </w:r>
          </w:p>
        </w:tc>
        <w:tc>
          <w:tcPr>
            <w:tcW w:w="1500" w:type="dxa"/>
            <w:tcMar>
              <w:top w:w="0" w:type="dxa"/>
              <w:left w:w="40" w:type="dxa"/>
              <w:bottom w:w="0" w:type="dxa"/>
              <w:right w:w="40" w:type="dxa"/>
            </w:tcMar>
            <w:vAlign w:val="center"/>
            <w:hideMark/>
          </w:tcPr>
          <w:p w14:paraId="1C00B6DC" w14:textId="77777777" w:rsidR="00594382" w:rsidRDefault="00594382" w:rsidP="00C54AB7">
            <w:pPr>
              <w:jc w:val="right"/>
              <w:rPr>
                <w:rFonts w:ascii="Arial" w:eastAsia="Arial" w:hAnsi="Arial" w:cs="Arial"/>
                <w:noProof/>
                <w:sz w:val="16"/>
              </w:rPr>
            </w:pPr>
            <w:r>
              <w:rPr>
                <w:rFonts w:ascii="Arial" w:hAnsi="Arial"/>
                <w:noProof/>
                <w:sz w:val="16"/>
              </w:rPr>
              <w:t>749</w:t>
            </w:r>
          </w:p>
        </w:tc>
        <w:tc>
          <w:tcPr>
            <w:tcW w:w="1500" w:type="dxa"/>
            <w:tcMar>
              <w:top w:w="0" w:type="dxa"/>
              <w:left w:w="40" w:type="dxa"/>
              <w:bottom w:w="0" w:type="dxa"/>
              <w:right w:w="40" w:type="dxa"/>
            </w:tcMar>
            <w:vAlign w:val="center"/>
            <w:hideMark/>
          </w:tcPr>
          <w:p w14:paraId="6273D42F" w14:textId="77777777" w:rsidR="00594382" w:rsidRDefault="00594382" w:rsidP="00C54AB7">
            <w:pPr>
              <w:jc w:val="right"/>
              <w:rPr>
                <w:rFonts w:ascii="Arial" w:eastAsia="Arial" w:hAnsi="Arial" w:cs="Arial"/>
                <w:noProof/>
                <w:sz w:val="16"/>
              </w:rPr>
            </w:pPr>
            <w:r>
              <w:rPr>
                <w:rFonts w:ascii="Arial" w:hAnsi="Arial"/>
                <w:noProof/>
                <w:sz w:val="16"/>
              </w:rPr>
              <w:t>3 365</w:t>
            </w:r>
          </w:p>
        </w:tc>
        <w:tc>
          <w:tcPr>
            <w:tcW w:w="1500" w:type="dxa"/>
            <w:tcMar>
              <w:top w:w="0" w:type="dxa"/>
              <w:left w:w="40" w:type="dxa"/>
              <w:bottom w:w="0" w:type="dxa"/>
              <w:right w:w="40" w:type="dxa"/>
            </w:tcMar>
            <w:vAlign w:val="center"/>
            <w:hideMark/>
          </w:tcPr>
          <w:p w14:paraId="10A00D1B" w14:textId="77777777" w:rsidR="00594382" w:rsidRDefault="00594382" w:rsidP="00C54AB7">
            <w:pPr>
              <w:jc w:val="right"/>
              <w:rPr>
                <w:rFonts w:ascii="Arial" w:eastAsia="Arial" w:hAnsi="Arial" w:cs="Arial"/>
                <w:noProof/>
                <w:sz w:val="16"/>
              </w:rPr>
            </w:pPr>
            <w:r>
              <w:rPr>
                <w:rFonts w:ascii="Arial" w:hAnsi="Arial"/>
                <w:noProof/>
                <w:sz w:val="16"/>
              </w:rPr>
              <w:t>219</w:t>
            </w:r>
          </w:p>
        </w:tc>
      </w:tr>
      <w:tr w:rsidR="00594382" w14:paraId="1D81C077" w14:textId="77777777" w:rsidTr="00C54AB7">
        <w:trPr>
          <w:trHeight w:val="250"/>
        </w:trPr>
        <w:tc>
          <w:tcPr>
            <w:tcW w:w="3975" w:type="dxa"/>
            <w:tcMar>
              <w:top w:w="0" w:type="dxa"/>
              <w:left w:w="40" w:type="dxa"/>
              <w:bottom w:w="0" w:type="dxa"/>
              <w:right w:w="40" w:type="dxa"/>
            </w:tcMar>
            <w:vAlign w:val="center"/>
            <w:hideMark/>
          </w:tcPr>
          <w:p w14:paraId="59C6F7CA" w14:textId="77777777" w:rsidR="00594382" w:rsidRDefault="00594382" w:rsidP="00C54AB7">
            <w:pPr>
              <w:rPr>
                <w:rFonts w:ascii="Arial" w:eastAsia="Arial" w:hAnsi="Arial" w:cs="Arial"/>
                <w:noProof/>
                <w:sz w:val="16"/>
              </w:rPr>
            </w:pPr>
            <w:r>
              <w:rPr>
                <w:rFonts w:ascii="Arial" w:hAnsi="Arial"/>
                <w:noProof/>
                <w:sz w:val="16"/>
              </w:rPr>
              <w:t xml:space="preserve">Chorvatsko </w:t>
            </w:r>
          </w:p>
        </w:tc>
        <w:tc>
          <w:tcPr>
            <w:tcW w:w="1500" w:type="dxa"/>
            <w:tcMar>
              <w:top w:w="0" w:type="dxa"/>
              <w:left w:w="40" w:type="dxa"/>
              <w:bottom w:w="0" w:type="dxa"/>
              <w:right w:w="40" w:type="dxa"/>
            </w:tcMar>
            <w:vAlign w:val="center"/>
            <w:hideMark/>
          </w:tcPr>
          <w:p w14:paraId="411CEA1B" w14:textId="77777777" w:rsidR="00594382" w:rsidRDefault="00594382" w:rsidP="00C54AB7">
            <w:pPr>
              <w:jc w:val="right"/>
              <w:rPr>
                <w:rFonts w:ascii="Arial" w:eastAsia="Arial" w:hAnsi="Arial" w:cs="Arial"/>
                <w:noProof/>
                <w:sz w:val="16"/>
              </w:rPr>
            </w:pPr>
            <w:r>
              <w:rPr>
                <w:rFonts w:ascii="Arial" w:hAnsi="Arial"/>
                <w:noProof/>
                <w:sz w:val="16"/>
              </w:rPr>
              <w:t>1 081</w:t>
            </w:r>
          </w:p>
        </w:tc>
        <w:tc>
          <w:tcPr>
            <w:tcW w:w="1500" w:type="dxa"/>
            <w:tcMar>
              <w:top w:w="0" w:type="dxa"/>
              <w:left w:w="40" w:type="dxa"/>
              <w:bottom w:w="0" w:type="dxa"/>
              <w:right w:w="40" w:type="dxa"/>
            </w:tcMar>
            <w:vAlign w:val="center"/>
            <w:hideMark/>
          </w:tcPr>
          <w:p w14:paraId="0D4DF2F7" w14:textId="77777777" w:rsidR="00594382" w:rsidRDefault="00594382" w:rsidP="00C54AB7">
            <w:pPr>
              <w:jc w:val="right"/>
              <w:rPr>
                <w:rFonts w:ascii="Arial" w:eastAsia="Arial" w:hAnsi="Arial" w:cs="Arial"/>
                <w:noProof/>
                <w:sz w:val="16"/>
              </w:rPr>
            </w:pPr>
            <w:r>
              <w:rPr>
                <w:rFonts w:ascii="Arial" w:hAnsi="Arial"/>
                <w:noProof/>
                <w:sz w:val="16"/>
              </w:rPr>
              <w:t>338</w:t>
            </w:r>
          </w:p>
        </w:tc>
        <w:tc>
          <w:tcPr>
            <w:tcW w:w="1500" w:type="dxa"/>
            <w:tcMar>
              <w:top w:w="0" w:type="dxa"/>
              <w:left w:w="40" w:type="dxa"/>
              <w:bottom w:w="0" w:type="dxa"/>
              <w:right w:w="40" w:type="dxa"/>
            </w:tcMar>
            <w:vAlign w:val="center"/>
            <w:hideMark/>
          </w:tcPr>
          <w:p w14:paraId="026EA974" w14:textId="77777777" w:rsidR="00594382" w:rsidRDefault="00594382" w:rsidP="00C54AB7">
            <w:pPr>
              <w:jc w:val="right"/>
              <w:rPr>
                <w:rFonts w:ascii="Arial" w:eastAsia="Arial" w:hAnsi="Arial" w:cs="Arial"/>
                <w:noProof/>
                <w:sz w:val="16"/>
              </w:rPr>
            </w:pPr>
            <w:r>
              <w:rPr>
                <w:rFonts w:ascii="Arial" w:hAnsi="Arial"/>
                <w:noProof/>
                <w:sz w:val="16"/>
              </w:rPr>
              <w:t>1 419</w:t>
            </w:r>
          </w:p>
        </w:tc>
        <w:tc>
          <w:tcPr>
            <w:tcW w:w="1500" w:type="dxa"/>
            <w:tcMar>
              <w:top w:w="0" w:type="dxa"/>
              <w:left w:w="40" w:type="dxa"/>
              <w:bottom w:w="0" w:type="dxa"/>
              <w:right w:w="40" w:type="dxa"/>
            </w:tcMar>
            <w:vAlign w:val="center"/>
            <w:hideMark/>
          </w:tcPr>
          <w:p w14:paraId="6A6771B3" w14:textId="77777777" w:rsidR="00594382" w:rsidRDefault="00594382" w:rsidP="00C54AB7">
            <w:pPr>
              <w:jc w:val="right"/>
              <w:rPr>
                <w:rFonts w:ascii="Arial" w:eastAsia="Arial" w:hAnsi="Arial" w:cs="Arial"/>
                <w:noProof/>
                <w:sz w:val="16"/>
              </w:rPr>
            </w:pPr>
            <w:r>
              <w:rPr>
                <w:rFonts w:ascii="Arial" w:hAnsi="Arial"/>
                <w:noProof/>
                <w:sz w:val="16"/>
              </w:rPr>
              <w:t>225</w:t>
            </w:r>
          </w:p>
        </w:tc>
      </w:tr>
      <w:tr w:rsidR="00594382" w14:paraId="0E9CD8CC" w14:textId="77777777" w:rsidTr="00C54AB7">
        <w:trPr>
          <w:trHeight w:val="250"/>
        </w:trPr>
        <w:tc>
          <w:tcPr>
            <w:tcW w:w="3975" w:type="dxa"/>
            <w:tcMar>
              <w:top w:w="0" w:type="dxa"/>
              <w:left w:w="40" w:type="dxa"/>
              <w:bottom w:w="0" w:type="dxa"/>
              <w:right w:w="40" w:type="dxa"/>
            </w:tcMar>
            <w:vAlign w:val="center"/>
            <w:hideMark/>
          </w:tcPr>
          <w:p w14:paraId="15C156F2" w14:textId="77777777" w:rsidR="00594382" w:rsidRDefault="00594382" w:rsidP="00C54AB7">
            <w:pPr>
              <w:rPr>
                <w:rFonts w:ascii="Arial" w:eastAsia="Arial" w:hAnsi="Arial" w:cs="Arial"/>
                <w:noProof/>
                <w:sz w:val="16"/>
              </w:rPr>
            </w:pPr>
            <w:r>
              <w:rPr>
                <w:rFonts w:ascii="Arial" w:hAnsi="Arial"/>
                <w:noProof/>
                <w:sz w:val="16"/>
              </w:rPr>
              <w:t>Kypr</w:t>
            </w:r>
          </w:p>
        </w:tc>
        <w:tc>
          <w:tcPr>
            <w:tcW w:w="1500" w:type="dxa"/>
            <w:tcMar>
              <w:top w:w="0" w:type="dxa"/>
              <w:left w:w="40" w:type="dxa"/>
              <w:bottom w:w="0" w:type="dxa"/>
              <w:right w:w="40" w:type="dxa"/>
            </w:tcMar>
            <w:vAlign w:val="center"/>
            <w:hideMark/>
          </w:tcPr>
          <w:p w14:paraId="353140DB" w14:textId="77777777" w:rsidR="00594382" w:rsidRDefault="00594382" w:rsidP="00C54AB7">
            <w:pPr>
              <w:jc w:val="right"/>
              <w:rPr>
                <w:rFonts w:ascii="Arial" w:eastAsia="Arial" w:hAnsi="Arial" w:cs="Arial"/>
                <w:noProof/>
                <w:sz w:val="16"/>
              </w:rPr>
            </w:pPr>
            <w:r>
              <w:rPr>
                <w:rFonts w:ascii="Arial" w:hAnsi="Arial"/>
                <w:noProof/>
                <w:sz w:val="16"/>
              </w:rPr>
              <w:t>1 544</w:t>
            </w:r>
          </w:p>
        </w:tc>
        <w:tc>
          <w:tcPr>
            <w:tcW w:w="1500" w:type="dxa"/>
            <w:tcMar>
              <w:top w:w="0" w:type="dxa"/>
              <w:left w:w="40" w:type="dxa"/>
              <w:bottom w:w="0" w:type="dxa"/>
              <w:right w:w="40" w:type="dxa"/>
            </w:tcMar>
            <w:vAlign w:val="center"/>
            <w:hideMark/>
          </w:tcPr>
          <w:p w14:paraId="3D91DB37" w14:textId="77777777" w:rsidR="00594382" w:rsidRDefault="00594382" w:rsidP="00C54AB7">
            <w:pPr>
              <w:jc w:val="right"/>
              <w:rPr>
                <w:rFonts w:ascii="Arial" w:eastAsia="Arial" w:hAnsi="Arial" w:cs="Arial"/>
                <w:noProof/>
                <w:sz w:val="16"/>
              </w:rPr>
            </w:pPr>
            <w:r>
              <w:rPr>
                <w:rFonts w:ascii="Arial" w:hAnsi="Arial"/>
                <w:noProof/>
                <w:sz w:val="16"/>
              </w:rPr>
              <w:t>437</w:t>
            </w:r>
          </w:p>
        </w:tc>
        <w:tc>
          <w:tcPr>
            <w:tcW w:w="1500" w:type="dxa"/>
            <w:tcMar>
              <w:top w:w="0" w:type="dxa"/>
              <w:left w:w="40" w:type="dxa"/>
              <w:bottom w:w="0" w:type="dxa"/>
              <w:right w:w="40" w:type="dxa"/>
            </w:tcMar>
            <w:vAlign w:val="center"/>
            <w:hideMark/>
          </w:tcPr>
          <w:p w14:paraId="1F9395AA" w14:textId="77777777" w:rsidR="00594382" w:rsidRDefault="00594382" w:rsidP="00C54AB7">
            <w:pPr>
              <w:jc w:val="right"/>
              <w:rPr>
                <w:rFonts w:ascii="Arial" w:eastAsia="Arial" w:hAnsi="Arial" w:cs="Arial"/>
                <w:noProof/>
                <w:sz w:val="16"/>
              </w:rPr>
            </w:pPr>
            <w:r>
              <w:rPr>
                <w:rFonts w:ascii="Arial" w:hAnsi="Arial"/>
                <w:noProof/>
                <w:sz w:val="16"/>
              </w:rPr>
              <w:t>1 981</w:t>
            </w:r>
          </w:p>
        </w:tc>
        <w:tc>
          <w:tcPr>
            <w:tcW w:w="1500" w:type="dxa"/>
            <w:tcMar>
              <w:top w:w="0" w:type="dxa"/>
              <w:left w:w="40" w:type="dxa"/>
              <w:bottom w:w="0" w:type="dxa"/>
              <w:right w:w="40" w:type="dxa"/>
            </w:tcMar>
            <w:vAlign w:val="center"/>
            <w:hideMark/>
          </w:tcPr>
          <w:p w14:paraId="7BE15593" w14:textId="77777777" w:rsidR="00594382" w:rsidRDefault="00594382" w:rsidP="00C54AB7">
            <w:pPr>
              <w:jc w:val="right"/>
              <w:rPr>
                <w:rFonts w:ascii="Arial" w:eastAsia="Arial" w:hAnsi="Arial" w:cs="Arial"/>
                <w:noProof/>
                <w:sz w:val="16"/>
              </w:rPr>
            </w:pPr>
            <w:r>
              <w:rPr>
                <w:rFonts w:ascii="Arial" w:hAnsi="Arial"/>
                <w:noProof/>
                <w:sz w:val="16"/>
              </w:rPr>
              <w:t>112</w:t>
            </w:r>
          </w:p>
        </w:tc>
      </w:tr>
      <w:tr w:rsidR="00594382" w14:paraId="00904ECC" w14:textId="77777777" w:rsidTr="00C54AB7">
        <w:trPr>
          <w:trHeight w:val="250"/>
        </w:trPr>
        <w:tc>
          <w:tcPr>
            <w:tcW w:w="3975" w:type="dxa"/>
            <w:tcMar>
              <w:top w:w="0" w:type="dxa"/>
              <w:left w:w="40" w:type="dxa"/>
              <w:bottom w:w="0" w:type="dxa"/>
              <w:right w:w="40" w:type="dxa"/>
            </w:tcMar>
            <w:vAlign w:val="center"/>
            <w:hideMark/>
          </w:tcPr>
          <w:p w14:paraId="3235CF45" w14:textId="77777777" w:rsidR="00594382" w:rsidRDefault="00594382" w:rsidP="00C54AB7">
            <w:pPr>
              <w:rPr>
                <w:rFonts w:ascii="Arial" w:eastAsia="Arial" w:hAnsi="Arial" w:cs="Arial"/>
                <w:noProof/>
                <w:sz w:val="16"/>
              </w:rPr>
            </w:pPr>
            <w:r>
              <w:rPr>
                <w:rFonts w:ascii="Arial" w:hAnsi="Arial"/>
                <w:noProof/>
                <w:sz w:val="16"/>
              </w:rPr>
              <w:t>Česká republika</w:t>
            </w:r>
          </w:p>
        </w:tc>
        <w:tc>
          <w:tcPr>
            <w:tcW w:w="1500" w:type="dxa"/>
            <w:tcMar>
              <w:top w:w="0" w:type="dxa"/>
              <w:left w:w="40" w:type="dxa"/>
              <w:bottom w:w="0" w:type="dxa"/>
              <w:right w:w="40" w:type="dxa"/>
            </w:tcMar>
            <w:vAlign w:val="center"/>
            <w:hideMark/>
          </w:tcPr>
          <w:p w14:paraId="555D56A4" w14:textId="77777777" w:rsidR="00594382" w:rsidRDefault="00594382" w:rsidP="00C54AB7">
            <w:pPr>
              <w:jc w:val="right"/>
              <w:rPr>
                <w:rFonts w:ascii="Arial" w:eastAsia="Arial" w:hAnsi="Arial" w:cs="Arial"/>
                <w:noProof/>
                <w:sz w:val="16"/>
              </w:rPr>
            </w:pPr>
            <w:r>
              <w:rPr>
                <w:rFonts w:ascii="Arial" w:hAnsi="Arial"/>
                <w:noProof/>
                <w:sz w:val="16"/>
              </w:rPr>
              <w:t>9 538</w:t>
            </w:r>
          </w:p>
        </w:tc>
        <w:tc>
          <w:tcPr>
            <w:tcW w:w="1500" w:type="dxa"/>
            <w:tcMar>
              <w:top w:w="0" w:type="dxa"/>
              <w:left w:w="40" w:type="dxa"/>
              <w:bottom w:w="0" w:type="dxa"/>
              <w:right w:w="40" w:type="dxa"/>
            </w:tcMar>
            <w:vAlign w:val="center"/>
            <w:hideMark/>
          </w:tcPr>
          <w:p w14:paraId="78D1C3D7" w14:textId="77777777" w:rsidR="00594382" w:rsidRDefault="00594382" w:rsidP="00C54AB7">
            <w:pPr>
              <w:jc w:val="right"/>
              <w:rPr>
                <w:rFonts w:ascii="Arial" w:eastAsia="Arial" w:hAnsi="Arial" w:cs="Arial"/>
                <w:noProof/>
                <w:sz w:val="16"/>
              </w:rPr>
            </w:pPr>
            <w:r>
              <w:rPr>
                <w:rFonts w:ascii="Arial" w:hAnsi="Arial"/>
                <w:noProof/>
                <w:sz w:val="16"/>
              </w:rPr>
              <w:t>2 728</w:t>
            </w:r>
          </w:p>
        </w:tc>
        <w:tc>
          <w:tcPr>
            <w:tcW w:w="1500" w:type="dxa"/>
            <w:tcMar>
              <w:top w:w="0" w:type="dxa"/>
              <w:left w:w="40" w:type="dxa"/>
              <w:bottom w:w="0" w:type="dxa"/>
              <w:right w:w="40" w:type="dxa"/>
            </w:tcMar>
            <w:vAlign w:val="center"/>
            <w:hideMark/>
          </w:tcPr>
          <w:p w14:paraId="22530F63" w14:textId="77777777" w:rsidR="00594382" w:rsidRDefault="00594382" w:rsidP="00C54AB7">
            <w:pPr>
              <w:jc w:val="right"/>
              <w:rPr>
                <w:rFonts w:ascii="Arial" w:eastAsia="Arial" w:hAnsi="Arial" w:cs="Arial"/>
                <w:noProof/>
                <w:sz w:val="16"/>
              </w:rPr>
            </w:pPr>
            <w:r>
              <w:rPr>
                <w:rFonts w:ascii="Arial" w:hAnsi="Arial"/>
                <w:noProof/>
                <w:sz w:val="16"/>
              </w:rPr>
              <w:t>12 266</w:t>
            </w:r>
          </w:p>
        </w:tc>
        <w:tc>
          <w:tcPr>
            <w:tcW w:w="1500" w:type="dxa"/>
            <w:tcMar>
              <w:top w:w="0" w:type="dxa"/>
              <w:left w:w="40" w:type="dxa"/>
              <w:bottom w:w="0" w:type="dxa"/>
              <w:right w:w="40" w:type="dxa"/>
            </w:tcMar>
            <w:vAlign w:val="center"/>
            <w:hideMark/>
          </w:tcPr>
          <w:p w14:paraId="6781FB3D" w14:textId="77777777" w:rsidR="00594382" w:rsidRDefault="00594382" w:rsidP="00C54AB7">
            <w:pPr>
              <w:jc w:val="right"/>
              <w:rPr>
                <w:rFonts w:ascii="Arial" w:eastAsia="Arial" w:hAnsi="Arial" w:cs="Arial"/>
                <w:noProof/>
                <w:sz w:val="16"/>
              </w:rPr>
            </w:pPr>
            <w:r>
              <w:rPr>
                <w:rFonts w:ascii="Arial" w:hAnsi="Arial"/>
                <w:noProof/>
                <w:sz w:val="16"/>
              </w:rPr>
              <w:t>797</w:t>
            </w:r>
          </w:p>
        </w:tc>
      </w:tr>
      <w:tr w:rsidR="00594382" w14:paraId="0DA1E1EF" w14:textId="77777777" w:rsidTr="00C54AB7">
        <w:trPr>
          <w:trHeight w:val="250"/>
        </w:trPr>
        <w:tc>
          <w:tcPr>
            <w:tcW w:w="3975" w:type="dxa"/>
            <w:tcMar>
              <w:top w:w="0" w:type="dxa"/>
              <w:left w:w="40" w:type="dxa"/>
              <w:bottom w:w="0" w:type="dxa"/>
              <w:right w:w="40" w:type="dxa"/>
            </w:tcMar>
            <w:vAlign w:val="center"/>
            <w:hideMark/>
          </w:tcPr>
          <w:p w14:paraId="3B2B9059" w14:textId="77777777" w:rsidR="00594382" w:rsidRDefault="00594382" w:rsidP="00C54AB7">
            <w:pPr>
              <w:rPr>
                <w:rFonts w:ascii="Arial" w:eastAsia="Arial" w:hAnsi="Arial" w:cs="Arial"/>
                <w:noProof/>
                <w:sz w:val="16"/>
              </w:rPr>
            </w:pPr>
            <w:r>
              <w:rPr>
                <w:rFonts w:ascii="Arial" w:hAnsi="Arial"/>
                <w:noProof/>
                <w:sz w:val="16"/>
              </w:rPr>
              <w:t>Dánsko</w:t>
            </w:r>
          </w:p>
        </w:tc>
        <w:tc>
          <w:tcPr>
            <w:tcW w:w="1500" w:type="dxa"/>
            <w:tcMar>
              <w:top w:w="0" w:type="dxa"/>
              <w:left w:w="40" w:type="dxa"/>
              <w:bottom w:w="0" w:type="dxa"/>
              <w:right w:w="40" w:type="dxa"/>
            </w:tcMar>
            <w:vAlign w:val="center"/>
            <w:hideMark/>
          </w:tcPr>
          <w:p w14:paraId="114D6E91" w14:textId="77777777" w:rsidR="00594382" w:rsidRDefault="00594382" w:rsidP="00C54AB7">
            <w:pPr>
              <w:jc w:val="right"/>
              <w:rPr>
                <w:rFonts w:ascii="Arial" w:eastAsia="Arial" w:hAnsi="Arial" w:cs="Arial"/>
                <w:noProof/>
                <w:sz w:val="16"/>
              </w:rPr>
            </w:pPr>
            <w:r>
              <w:rPr>
                <w:rFonts w:ascii="Arial" w:hAnsi="Arial"/>
                <w:noProof/>
                <w:sz w:val="16"/>
              </w:rPr>
              <w:t>76 883</w:t>
            </w:r>
          </w:p>
        </w:tc>
        <w:tc>
          <w:tcPr>
            <w:tcW w:w="1500" w:type="dxa"/>
            <w:tcMar>
              <w:top w:w="0" w:type="dxa"/>
              <w:left w:w="40" w:type="dxa"/>
              <w:bottom w:w="0" w:type="dxa"/>
              <w:right w:w="40" w:type="dxa"/>
            </w:tcMar>
            <w:vAlign w:val="center"/>
            <w:hideMark/>
          </w:tcPr>
          <w:p w14:paraId="62977383" w14:textId="77777777" w:rsidR="00594382" w:rsidRDefault="00594382" w:rsidP="00C54AB7">
            <w:pPr>
              <w:jc w:val="right"/>
              <w:rPr>
                <w:rFonts w:ascii="Arial" w:eastAsia="Arial" w:hAnsi="Arial" w:cs="Arial"/>
                <w:noProof/>
                <w:sz w:val="16"/>
              </w:rPr>
            </w:pPr>
            <w:r>
              <w:rPr>
                <w:rFonts w:ascii="Arial" w:hAnsi="Arial"/>
                <w:noProof/>
                <w:sz w:val="16"/>
              </w:rPr>
              <w:t>11 088</w:t>
            </w:r>
          </w:p>
        </w:tc>
        <w:tc>
          <w:tcPr>
            <w:tcW w:w="1500" w:type="dxa"/>
            <w:tcMar>
              <w:top w:w="0" w:type="dxa"/>
              <w:left w:w="40" w:type="dxa"/>
              <w:bottom w:w="0" w:type="dxa"/>
              <w:right w:w="40" w:type="dxa"/>
            </w:tcMar>
            <w:vAlign w:val="center"/>
            <w:hideMark/>
          </w:tcPr>
          <w:p w14:paraId="67374353" w14:textId="77777777" w:rsidR="00594382" w:rsidRDefault="00594382" w:rsidP="00C54AB7">
            <w:pPr>
              <w:jc w:val="right"/>
              <w:rPr>
                <w:rFonts w:ascii="Arial" w:eastAsia="Arial" w:hAnsi="Arial" w:cs="Arial"/>
                <w:noProof/>
                <w:sz w:val="16"/>
              </w:rPr>
            </w:pPr>
            <w:r>
              <w:rPr>
                <w:rFonts w:ascii="Arial" w:hAnsi="Arial"/>
                <w:noProof/>
                <w:sz w:val="16"/>
              </w:rPr>
              <w:t>87 971</w:t>
            </w:r>
          </w:p>
        </w:tc>
        <w:tc>
          <w:tcPr>
            <w:tcW w:w="1500" w:type="dxa"/>
            <w:tcMar>
              <w:top w:w="0" w:type="dxa"/>
              <w:left w:w="40" w:type="dxa"/>
              <w:bottom w:w="0" w:type="dxa"/>
              <w:right w:w="40" w:type="dxa"/>
            </w:tcMar>
            <w:vAlign w:val="center"/>
            <w:hideMark/>
          </w:tcPr>
          <w:p w14:paraId="4E1EC615" w14:textId="77777777" w:rsidR="00594382" w:rsidRDefault="00594382" w:rsidP="00C54AB7">
            <w:pPr>
              <w:jc w:val="right"/>
              <w:rPr>
                <w:rFonts w:ascii="Arial" w:eastAsia="Arial" w:hAnsi="Arial" w:cs="Arial"/>
                <w:noProof/>
                <w:sz w:val="16"/>
              </w:rPr>
            </w:pPr>
            <w:r>
              <w:rPr>
                <w:rFonts w:ascii="Arial" w:hAnsi="Arial"/>
                <w:noProof/>
                <w:sz w:val="16"/>
              </w:rPr>
              <w:t>1 980</w:t>
            </w:r>
          </w:p>
        </w:tc>
      </w:tr>
      <w:tr w:rsidR="00594382" w14:paraId="0674010D" w14:textId="77777777" w:rsidTr="00C54AB7">
        <w:trPr>
          <w:trHeight w:val="250"/>
        </w:trPr>
        <w:tc>
          <w:tcPr>
            <w:tcW w:w="3975" w:type="dxa"/>
            <w:tcMar>
              <w:top w:w="0" w:type="dxa"/>
              <w:left w:w="40" w:type="dxa"/>
              <w:bottom w:w="0" w:type="dxa"/>
              <w:right w:w="40" w:type="dxa"/>
            </w:tcMar>
            <w:vAlign w:val="center"/>
            <w:hideMark/>
          </w:tcPr>
          <w:p w14:paraId="16653A2F" w14:textId="77777777" w:rsidR="00594382" w:rsidRDefault="00594382" w:rsidP="00C54AB7">
            <w:pPr>
              <w:rPr>
                <w:rFonts w:ascii="Arial" w:eastAsia="Arial" w:hAnsi="Arial" w:cs="Arial"/>
                <w:noProof/>
                <w:sz w:val="16"/>
              </w:rPr>
            </w:pPr>
            <w:r>
              <w:rPr>
                <w:rFonts w:ascii="Arial" w:hAnsi="Arial"/>
                <w:noProof/>
                <w:sz w:val="16"/>
              </w:rPr>
              <w:t>Estonsko</w:t>
            </w:r>
          </w:p>
        </w:tc>
        <w:tc>
          <w:tcPr>
            <w:tcW w:w="1500" w:type="dxa"/>
            <w:tcMar>
              <w:top w:w="0" w:type="dxa"/>
              <w:left w:w="40" w:type="dxa"/>
              <w:bottom w:w="0" w:type="dxa"/>
              <w:right w:w="40" w:type="dxa"/>
            </w:tcMar>
            <w:vAlign w:val="center"/>
            <w:hideMark/>
          </w:tcPr>
          <w:p w14:paraId="4475E4EE" w14:textId="77777777" w:rsidR="00594382" w:rsidRDefault="00594382" w:rsidP="00C54AB7">
            <w:pPr>
              <w:jc w:val="right"/>
              <w:rPr>
                <w:rFonts w:ascii="Arial" w:eastAsia="Arial" w:hAnsi="Arial" w:cs="Arial"/>
                <w:noProof/>
                <w:sz w:val="16"/>
              </w:rPr>
            </w:pPr>
            <w:r>
              <w:rPr>
                <w:rFonts w:ascii="Arial" w:hAnsi="Arial"/>
                <w:noProof/>
                <w:sz w:val="16"/>
              </w:rPr>
              <w:t>975</w:t>
            </w:r>
          </w:p>
        </w:tc>
        <w:tc>
          <w:tcPr>
            <w:tcW w:w="1500" w:type="dxa"/>
            <w:tcMar>
              <w:top w:w="0" w:type="dxa"/>
              <w:left w:w="40" w:type="dxa"/>
              <w:bottom w:w="0" w:type="dxa"/>
              <w:right w:w="40" w:type="dxa"/>
            </w:tcMar>
            <w:vAlign w:val="center"/>
            <w:hideMark/>
          </w:tcPr>
          <w:p w14:paraId="79DC5FB7" w14:textId="77777777" w:rsidR="00594382" w:rsidRDefault="00594382" w:rsidP="00C54AB7">
            <w:pPr>
              <w:jc w:val="right"/>
              <w:rPr>
                <w:rFonts w:ascii="Arial" w:eastAsia="Arial" w:hAnsi="Arial" w:cs="Arial"/>
                <w:noProof/>
                <w:sz w:val="16"/>
              </w:rPr>
            </w:pPr>
            <w:r>
              <w:rPr>
                <w:rFonts w:ascii="Arial" w:hAnsi="Arial"/>
                <w:noProof/>
                <w:sz w:val="16"/>
              </w:rPr>
              <w:t>279</w:t>
            </w:r>
          </w:p>
        </w:tc>
        <w:tc>
          <w:tcPr>
            <w:tcW w:w="1500" w:type="dxa"/>
            <w:tcMar>
              <w:top w:w="0" w:type="dxa"/>
              <w:left w:w="40" w:type="dxa"/>
              <w:bottom w:w="0" w:type="dxa"/>
              <w:right w:w="40" w:type="dxa"/>
            </w:tcMar>
            <w:vAlign w:val="center"/>
            <w:hideMark/>
          </w:tcPr>
          <w:p w14:paraId="1650E6D8" w14:textId="77777777" w:rsidR="00594382" w:rsidRDefault="00594382" w:rsidP="00C54AB7">
            <w:pPr>
              <w:jc w:val="right"/>
              <w:rPr>
                <w:rFonts w:ascii="Arial" w:eastAsia="Arial" w:hAnsi="Arial" w:cs="Arial"/>
                <w:noProof/>
                <w:sz w:val="16"/>
              </w:rPr>
            </w:pPr>
            <w:r>
              <w:rPr>
                <w:rFonts w:ascii="Arial" w:hAnsi="Arial"/>
                <w:noProof/>
                <w:sz w:val="16"/>
              </w:rPr>
              <w:t>1 254</w:t>
            </w:r>
          </w:p>
        </w:tc>
        <w:tc>
          <w:tcPr>
            <w:tcW w:w="1500" w:type="dxa"/>
            <w:tcMar>
              <w:top w:w="0" w:type="dxa"/>
              <w:left w:w="40" w:type="dxa"/>
              <w:bottom w:w="0" w:type="dxa"/>
              <w:right w:w="40" w:type="dxa"/>
            </w:tcMar>
            <w:vAlign w:val="center"/>
            <w:hideMark/>
          </w:tcPr>
          <w:p w14:paraId="38B4AD95" w14:textId="77777777" w:rsidR="00594382" w:rsidRDefault="00594382" w:rsidP="00C54AB7">
            <w:pPr>
              <w:jc w:val="right"/>
              <w:rPr>
                <w:rFonts w:ascii="Arial" w:eastAsia="Arial" w:hAnsi="Arial" w:cs="Arial"/>
                <w:noProof/>
                <w:sz w:val="16"/>
              </w:rPr>
            </w:pPr>
            <w:r>
              <w:rPr>
                <w:rFonts w:ascii="Arial" w:hAnsi="Arial"/>
                <w:noProof/>
                <w:sz w:val="16"/>
              </w:rPr>
              <w:t>86</w:t>
            </w:r>
          </w:p>
        </w:tc>
      </w:tr>
      <w:tr w:rsidR="00594382" w14:paraId="5641EA43" w14:textId="77777777" w:rsidTr="00C54AB7">
        <w:trPr>
          <w:trHeight w:val="250"/>
        </w:trPr>
        <w:tc>
          <w:tcPr>
            <w:tcW w:w="3975" w:type="dxa"/>
            <w:tcMar>
              <w:top w:w="0" w:type="dxa"/>
              <w:left w:w="40" w:type="dxa"/>
              <w:bottom w:w="0" w:type="dxa"/>
              <w:right w:w="40" w:type="dxa"/>
            </w:tcMar>
            <w:vAlign w:val="center"/>
            <w:hideMark/>
          </w:tcPr>
          <w:p w14:paraId="2B5913FC" w14:textId="77777777" w:rsidR="00594382" w:rsidRDefault="00594382" w:rsidP="00C54AB7">
            <w:pPr>
              <w:rPr>
                <w:rFonts w:ascii="Arial" w:eastAsia="Arial" w:hAnsi="Arial" w:cs="Arial"/>
                <w:noProof/>
                <w:sz w:val="16"/>
              </w:rPr>
            </w:pPr>
            <w:r>
              <w:rPr>
                <w:rFonts w:ascii="Arial" w:hAnsi="Arial"/>
                <w:noProof/>
                <w:sz w:val="16"/>
              </w:rPr>
              <w:t>Finsko</w:t>
            </w:r>
          </w:p>
        </w:tc>
        <w:tc>
          <w:tcPr>
            <w:tcW w:w="1500" w:type="dxa"/>
            <w:tcMar>
              <w:top w:w="0" w:type="dxa"/>
              <w:left w:w="40" w:type="dxa"/>
              <w:bottom w:w="0" w:type="dxa"/>
              <w:right w:w="40" w:type="dxa"/>
            </w:tcMar>
            <w:vAlign w:val="center"/>
            <w:hideMark/>
          </w:tcPr>
          <w:p w14:paraId="1360703C" w14:textId="77777777" w:rsidR="00594382" w:rsidRDefault="00594382" w:rsidP="00C54AB7">
            <w:pPr>
              <w:jc w:val="right"/>
              <w:rPr>
                <w:rFonts w:ascii="Arial" w:eastAsia="Arial" w:hAnsi="Arial" w:cs="Arial"/>
                <w:noProof/>
                <w:sz w:val="16"/>
              </w:rPr>
            </w:pPr>
            <w:r>
              <w:rPr>
                <w:rFonts w:ascii="Arial" w:hAnsi="Arial"/>
                <w:noProof/>
                <w:sz w:val="16"/>
              </w:rPr>
              <w:t>54 813</w:t>
            </w:r>
          </w:p>
        </w:tc>
        <w:tc>
          <w:tcPr>
            <w:tcW w:w="1500" w:type="dxa"/>
            <w:tcMar>
              <w:top w:w="0" w:type="dxa"/>
              <w:left w:w="40" w:type="dxa"/>
              <w:bottom w:w="0" w:type="dxa"/>
              <w:right w:w="40" w:type="dxa"/>
            </w:tcMar>
            <w:vAlign w:val="center"/>
            <w:hideMark/>
          </w:tcPr>
          <w:p w14:paraId="75BE5E6C" w14:textId="77777777" w:rsidR="00594382" w:rsidRDefault="00594382" w:rsidP="00C54AB7">
            <w:pPr>
              <w:jc w:val="right"/>
              <w:rPr>
                <w:rFonts w:ascii="Arial" w:eastAsia="Arial" w:hAnsi="Arial" w:cs="Arial"/>
                <w:noProof/>
                <w:sz w:val="16"/>
              </w:rPr>
            </w:pPr>
            <w:r>
              <w:rPr>
                <w:rFonts w:ascii="Arial" w:hAnsi="Arial"/>
                <w:noProof/>
                <w:sz w:val="16"/>
              </w:rPr>
              <w:t>8 139</w:t>
            </w:r>
          </w:p>
        </w:tc>
        <w:tc>
          <w:tcPr>
            <w:tcW w:w="1500" w:type="dxa"/>
            <w:tcMar>
              <w:top w:w="0" w:type="dxa"/>
              <w:left w:w="40" w:type="dxa"/>
              <w:bottom w:w="0" w:type="dxa"/>
              <w:right w:w="40" w:type="dxa"/>
            </w:tcMar>
            <w:vAlign w:val="center"/>
            <w:hideMark/>
          </w:tcPr>
          <w:p w14:paraId="23395105" w14:textId="77777777" w:rsidR="00594382" w:rsidRDefault="00594382" w:rsidP="00C54AB7">
            <w:pPr>
              <w:jc w:val="right"/>
              <w:rPr>
                <w:rFonts w:ascii="Arial" w:eastAsia="Arial" w:hAnsi="Arial" w:cs="Arial"/>
                <w:noProof/>
                <w:sz w:val="16"/>
              </w:rPr>
            </w:pPr>
            <w:r>
              <w:rPr>
                <w:rFonts w:ascii="Arial" w:hAnsi="Arial"/>
                <w:noProof/>
                <w:sz w:val="16"/>
              </w:rPr>
              <w:t>62 952</w:t>
            </w:r>
          </w:p>
        </w:tc>
        <w:tc>
          <w:tcPr>
            <w:tcW w:w="1500" w:type="dxa"/>
            <w:tcMar>
              <w:top w:w="0" w:type="dxa"/>
              <w:left w:w="40" w:type="dxa"/>
              <w:bottom w:w="0" w:type="dxa"/>
              <w:right w:w="40" w:type="dxa"/>
            </w:tcMar>
            <w:vAlign w:val="center"/>
            <w:hideMark/>
          </w:tcPr>
          <w:p w14:paraId="68E5E2FD" w14:textId="77777777" w:rsidR="00594382" w:rsidRDefault="00594382" w:rsidP="00C54AB7">
            <w:pPr>
              <w:jc w:val="right"/>
              <w:rPr>
                <w:rFonts w:ascii="Arial" w:eastAsia="Arial" w:hAnsi="Arial" w:cs="Arial"/>
                <w:noProof/>
                <w:sz w:val="16"/>
              </w:rPr>
            </w:pPr>
            <w:r>
              <w:rPr>
                <w:rFonts w:ascii="Arial" w:hAnsi="Arial"/>
                <w:noProof/>
                <w:sz w:val="16"/>
              </w:rPr>
              <w:t>1 509</w:t>
            </w:r>
          </w:p>
        </w:tc>
      </w:tr>
      <w:tr w:rsidR="00594382" w14:paraId="1BB709DE" w14:textId="77777777" w:rsidTr="00C54AB7">
        <w:trPr>
          <w:trHeight w:val="250"/>
        </w:trPr>
        <w:tc>
          <w:tcPr>
            <w:tcW w:w="3975" w:type="dxa"/>
            <w:tcMar>
              <w:top w:w="0" w:type="dxa"/>
              <w:left w:w="40" w:type="dxa"/>
              <w:bottom w:w="0" w:type="dxa"/>
              <w:right w:w="40" w:type="dxa"/>
            </w:tcMar>
            <w:vAlign w:val="center"/>
            <w:hideMark/>
          </w:tcPr>
          <w:p w14:paraId="39C4EAD3" w14:textId="77777777" w:rsidR="00594382" w:rsidRDefault="00594382" w:rsidP="00C54AB7">
            <w:pPr>
              <w:rPr>
                <w:rFonts w:ascii="Arial" w:eastAsia="Arial" w:hAnsi="Arial" w:cs="Arial"/>
                <w:noProof/>
                <w:sz w:val="16"/>
              </w:rPr>
            </w:pPr>
            <w:r>
              <w:rPr>
                <w:rFonts w:ascii="Arial" w:hAnsi="Arial"/>
                <w:noProof/>
                <w:sz w:val="16"/>
              </w:rPr>
              <w:t>Francie</w:t>
            </w:r>
          </w:p>
        </w:tc>
        <w:tc>
          <w:tcPr>
            <w:tcW w:w="1500" w:type="dxa"/>
            <w:tcMar>
              <w:top w:w="0" w:type="dxa"/>
              <w:left w:w="40" w:type="dxa"/>
              <w:bottom w:w="0" w:type="dxa"/>
              <w:right w:w="40" w:type="dxa"/>
            </w:tcMar>
            <w:vAlign w:val="center"/>
            <w:hideMark/>
          </w:tcPr>
          <w:p w14:paraId="52717C5D" w14:textId="77777777" w:rsidR="00594382" w:rsidRDefault="00594382" w:rsidP="00C54AB7">
            <w:pPr>
              <w:jc w:val="right"/>
              <w:rPr>
                <w:rFonts w:ascii="Arial" w:eastAsia="Arial" w:hAnsi="Arial" w:cs="Arial"/>
                <w:noProof/>
                <w:sz w:val="16"/>
              </w:rPr>
            </w:pPr>
            <w:r>
              <w:rPr>
                <w:rFonts w:ascii="Arial" w:hAnsi="Arial"/>
                <w:noProof/>
                <w:sz w:val="16"/>
              </w:rPr>
              <w:t>815 190</w:t>
            </w:r>
          </w:p>
        </w:tc>
        <w:tc>
          <w:tcPr>
            <w:tcW w:w="1500" w:type="dxa"/>
            <w:tcMar>
              <w:top w:w="0" w:type="dxa"/>
              <w:left w:w="40" w:type="dxa"/>
              <w:bottom w:w="0" w:type="dxa"/>
              <w:right w:w="40" w:type="dxa"/>
            </w:tcMar>
            <w:vAlign w:val="center"/>
            <w:hideMark/>
          </w:tcPr>
          <w:p w14:paraId="66BCE236" w14:textId="77777777" w:rsidR="00594382" w:rsidRDefault="00594382" w:rsidP="00C54AB7">
            <w:pPr>
              <w:jc w:val="right"/>
              <w:rPr>
                <w:rFonts w:ascii="Arial" w:eastAsia="Arial" w:hAnsi="Arial" w:cs="Arial"/>
                <w:noProof/>
                <w:sz w:val="16"/>
              </w:rPr>
            </w:pPr>
            <w:r>
              <w:rPr>
                <w:rFonts w:ascii="Arial" w:hAnsi="Arial"/>
                <w:noProof/>
                <w:sz w:val="16"/>
              </w:rPr>
              <w:t>109 410</w:t>
            </w:r>
          </w:p>
        </w:tc>
        <w:tc>
          <w:tcPr>
            <w:tcW w:w="1500" w:type="dxa"/>
            <w:tcMar>
              <w:top w:w="0" w:type="dxa"/>
              <w:left w:w="40" w:type="dxa"/>
              <w:bottom w:w="0" w:type="dxa"/>
              <w:right w:w="40" w:type="dxa"/>
            </w:tcMar>
            <w:vAlign w:val="center"/>
            <w:hideMark/>
          </w:tcPr>
          <w:p w14:paraId="773F1711" w14:textId="77777777" w:rsidR="00594382" w:rsidRDefault="00594382" w:rsidP="00C54AB7">
            <w:pPr>
              <w:jc w:val="right"/>
              <w:rPr>
                <w:rFonts w:ascii="Arial" w:eastAsia="Arial" w:hAnsi="Arial" w:cs="Arial"/>
                <w:noProof/>
                <w:sz w:val="16"/>
              </w:rPr>
            </w:pPr>
            <w:r>
              <w:rPr>
                <w:rFonts w:ascii="Arial" w:hAnsi="Arial"/>
                <w:noProof/>
                <w:sz w:val="16"/>
              </w:rPr>
              <w:t>924 600</w:t>
            </w:r>
          </w:p>
        </w:tc>
        <w:tc>
          <w:tcPr>
            <w:tcW w:w="1500" w:type="dxa"/>
            <w:tcMar>
              <w:top w:w="0" w:type="dxa"/>
              <w:left w:w="40" w:type="dxa"/>
              <w:bottom w:w="0" w:type="dxa"/>
              <w:right w:w="40" w:type="dxa"/>
            </w:tcMar>
            <w:vAlign w:val="center"/>
            <w:hideMark/>
          </w:tcPr>
          <w:p w14:paraId="4A64E521" w14:textId="77777777" w:rsidR="00594382" w:rsidRDefault="00594382" w:rsidP="00C54AB7">
            <w:pPr>
              <w:jc w:val="right"/>
              <w:rPr>
                <w:rFonts w:ascii="Arial" w:eastAsia="Arial" w:hAnsi="Arial" w:cs="Arial"/>
                <w:noProof/>
                <w:sz w:val="16"/>
              </w:rPr>
            </w:pPr>
            <w:r>
              <w:rPr>
                <w:rFonts w:ascii="Arial" w:hAnsi="Arial"/>
                <w:noProof/>
                <w:sz w:val="16"/>
              </w:rPr>
              <w:t>17 813</w:t>
            </w:r>
          </w:p>
        </w:tc>
      </w:tr>
      <w:tr w:rsidR="00594382" w14:paraId="5CE9679B" w14:textId="77777777" w:rsidTr="00C54AB7">
        <w:trPr>
          <w:trHeight w:val="250"/>
        </w:trPr>
        <w:tc>
          <w:tcPr>
            <w:tcW w:w="3975" w:type="dxa"/>
            <w:tcMar>
              <w:top w:w="0" w:type="dxa"/>
              <w:left w:w="40" w:type="dxa"/>
              <w:bottom w:w="0" w:type="dxa"/>
              <w:right w:w="40" w:type="dxa"/>
            </w:tcMar>
            <w:vAlign w:val="center"/>
            <w:hideMark/>
          </w:tcPr>
          <w:p w14:paraId="58024C2F" w14:textId="77777777" w:rsidR="00594382" w:rsidRDefault="00594382" w:rsidP="00C54AB7">
            <w:pPr>
              <w:rPr>
                <w:rFonts w:ascii="Arial" w:eastAsia="Arial" w:hAnsi="Arial" w:cs="Arial"/>
                <w:noProof/>
                <w:sz w:val="16"/>
              </w:rPr>
            </w:pPr>
            <w:r>
              <w:rPr>
                <w:rFonts w:ascii="Arial" w:hAnsi="Arial"/>
                <w:noProof/>
                <w:sz w:val="16"/>
              </w:rPr>
              <w:t>Německo</w:t>
            </w:r>
          </w:p>
        </w:tc>
        <w:tc>
          <w:tcPr>
            <w:tcW w:w="1500" w:type="dxa"/>
            <w:tcMar>
              <w:top w:w="0" w:type="dxa"/>
              <w:left w:w="40" w:type="dxa"/>
              <w:bottom w:w="0" w:type="dxa"/>
              <w:right w:w="40" w:type="dxa"/>
            </w:tcMar>
            <w:vAlign w:val="center"/>
            <w:hideMark/>
          </w:tcPr>
          <w:p w14:paraId="6B318C4D" w14:textId="77777777" w:rsidR="00594382" w:rsidRDefault="00594382" w:rsidP="00C54AB7">
            <w:pPr>
              <w:jc w:val="right"/>
              <w:rPr>
                <w:rFonts w:ascii="Arial" w:eastAsia="Arial" w:hAnsi="Arial" w:cs="Arial"/>
                <w:noProof/>
                <w:sz w:val="16"/>
              </w:rPr>
            </w:pPr>
            <w:r>
              <w:rPr>
                <w:rFonts w:ascii="Arial" w:hAnsi="Arial"/>
                <w:noProof/>
                <w:sz w:val="16"/>
              </w:rPr>
              <w:t>819 351</w:t>
            </w:r>
          </w:p>
        </w:tc>
        <w:tc>
          <w:tcPr>
            <w:tcW w:w="1500" w:type="dxa"/>
            <w:tcMar>
              <w:top w:w="0" w:type="dxa"/>
              <w:left w:w="40" w:type="dxa"/>
              <w:bottom w:w="0" w:type="dxa"/>
              <w:right w:w="40" w:type="dxa"/>
            </w:tcMar>
            <w:vAlign w:val="center"/>
            <w:hideMark/>
          </w:tcPr>
          <w:p w14:paraId="66E04F05" w14:textId="77777777" w:rsidR="00594382" w:rsidRDefault="00594382" w:rsidP="00C54AB7">
            <w:pPr>
              <w:jc w:val="right"/>
              <w:rPr>
                <w:rFonts w:ascii="Arial" w:eastAsia="Arial" w:hAnsi="Arial" w:cs="Arial"/>
                <w:noProof/>
                <w:sz w:val="16"/>
              </w:rPr>
            </w:pPr>
            <w:r>
              <w:rPr>
                <w:rFonts w:ascii="Arial" w:hAnsi="Arial"/>
                <w:noProof/>
                <w:sz w:val="16"/>
              </w:rPr>
              <w:t>115 484</w:t>
            </w:r>
          </w:p>
        </w:tc>
        <w:tc>
          <w:tcPr>
            <w:tcW w:w="1500" w:type="dxa"/>
            <w:tcMar>
              <w:top w:w="0" w:type="dxa"/>
              <w:left w:w="40" w:type="dxa"/>
              <w:bottom w:w="0" w:type="dxa"/>
              <w:right w:w="40" w:type="dxa"/>
            </w:tcMar>
            <w:vAlign w:val="center"/>
            <w:hideMark/>
          </w:tcPr>
          <w:p w14:paraId="46446622" w14:textId="77777777" w:rsidR="00594382" w:rsidRDefault="00594382" w:rsidP="00C54AB7">
            <w:pPr>
              <w:jc w:val="right"/>
              <w:rPr>
                <w:rFonts w:ascii="Arial" w:eastAsia="Arial" w:hAnsi="Arial" w:cs="Arial"/>
                <w:noProof/>
                <w:sz w:val="16"/>
              </w:rPr>
            </w:pPr>
            <w:r>
              <w:rPr>
                <w:rFonts w:ascii="Arial" w:hAnsi="Arial"/>
                <w:noProof/>
                <w:sz w:val="16"/>
              </w:rPr>
              <w:t>934 835</w:t>
            </w:r>
          </w:p>
        </w:tc>
        <w:tc>
          <w:tcPr>
            <w:tcW w:w="1500" w:type="dxa"/>
            <w:tcMar>
              <w:top w:w="0" w:type="dxa"/>
              <w:left w:w="40" w:type="dxa"/>
              <w:bottom w:w="0" w:type="dxa"/>
              <w:right w:w="40" w:type="dxa"/>
            </w:tcMar>
            <w:vAlign w:val="center"/>
            <w:hideMark/>
          </w:tcPr>
          <w:p w14:paraId="490EEEBB" w14:textId="77777777" w:rsidR="00594382" w:rsidRDefault="00594382" w:rsidP="00C54AB7">
            <w:pPr>
              <w:jc w:val="right"/>
              <w:rPr>
                <w:rFonts w:ascii="Arial" w:eastAsia="Arial" w:hAnsi="Arial" w:cs="Arial"/>
                <w:noProof/>
                <w:sz w:val="16"/>
              </w:rPr>
            </w:pPr>
            <w:r>
              <w:rPr>
                <w:rFonts w:ascii="Arial" w:hAnsi="Arial"/>
                <w:noProof/>
                <w:sz w:val="16"/>
              </w:rPr>
              <w:t>20 580</w:t>
            </w:r>
          </w:p>
        </w:tc>
      </w:tr>
      <w:tr w:rsidR="00594382" w14:paraId="6FD4805F" w14:textId="77777777" w:rsidTr="00C54AB7">
        <w:trPr>
          <w:trHeight w:val="250"/>
        </w:trPr>
        <w:tc>
          <w:tcPr>
            <w:tcW w:w="3975" w:type="dxa"/>
            <w:tcMar>
              <w:top w:w="0" w:type="dxa"/>
              <w:left w:w="40" w:type="dxa"/>
              <w:bottom w:w="0" w:type="dxa"/>
              <w:right w:w="40" w:type="dxa"/>
            </w:tcMar>
            <w:vAlign w:val="center"/>
            <w:hideMark/>
          </w:tcPr>
          <w:p w14:paraId="01387FD3" w14:textId="77777777" w:rsidR="00594382" w:rsidRDefault="00594382" w:rsidP="00C54AB7">
            <w:pPr>
              <w:rPr>
                <w:rFonts w:ascii="Arial" w:eastAsia="Arial" w:hAnsi="Arial" w:cs="Arial"/>
                <w:noProof/>
                <w:sz w:val="16"/>
              </w:rPr>
            </w:pPr>
            <w:r>
              <w:rPr>
                <w:rFonts w:ascii="Arial" w:hAnsi="Arial"/>
                <w:noProof/>
                <w:sz w:val="16"/>
              </w:rPr>
              <w:t>Řecko</w:t>
            </w:r>
          </w:p>
        </w:tc>
        <w:tc>
          <w:tcPr>
            <w:tcW w:w="1500" w:type="dxa"/>
            <w:tcMar>
              <w:top w:w="0" w:type="dxa"/>
              <w:left w:w="40" w:type="dxa"/>
              <w:bottom w:w="0" w:type="dxa"/>
              <w:right w:w="40" w:type="dxa"/>
            </w:tcMar>
            <w:vAlign w:val="center"/>
            <w:hideMark/>
          </w:tcPr>
          <w:p w14:paraId="6F8C854F" w14:textId="77777777" w:rsidR="00594382" w:rsidRDefault="00594382" w:rsidP="00C54AB7">
            <w:pPr>
              <w:jc w:val="right"/>
              <w:rPr>
                <w:rFonts w:ascii="Arial" w:eastAsia="Arial" w:hAnsi="Arial" w:cs="Arial"/>
                <w:noProof/>
                <w:sz w:val="16"/>
              </w:rPr>
            </w:pPr>
            <w:r>
              <w:rPr>
                <w:rFonts w:ascii="Arial" w:hAnsi="Arial"/>
                <w:noProof/>
                <w:sz w:val="16"/>
              </w:rPr>
              <w:t>49 970</w:t>
            </w:r>
          </w:p>
        </w:tc>
        <w:tc>
          <w:tcPr>
            <w:tcW w:w="1500" w:type="dxa"/>
            <w:tcMar>
              <w:top w:w="0" w:type="dxa"/>
              <w:left w:w="40" w:type="dxa"/>
              <w:bottom w:w="0" w:type="dxa"/>
              <w:right w:w="40" w:type="dxa"/>
            </w:tcMar>
            <w:vAlign w:val="center"/>
            <w:hideMark/>
          </w:tcPr>
          <w:p w14:paraId="7CE328B9" w14:textId="77777777" w:rsidR="00594382" w:rsidRDefault="00594382" w:rsidP="00C54AB7">
            <w:pPr>
              <w:jc w:val="right"/>
              <w:rPr>
                <w:rFonts w:ascii="Arial" w:eastAsia="Arial" w:hAnsi="Arial" w:cs="Arial"/>
                <w:noProof/>
                <w:sz w:val="16"/>
              </w:rPr>
            </w:pPr>
            <w:r>
              <w:rPr>
                <w:rFonts w:ascii="Arial" w:hAnsi="Arial"/>
                <w:noProof/>
                <w:sz w:val="16"/>
              </w:rPr>
              <w:t>7 909</w:t>
            </w:r>
          </w:p>
        </w:tc>
        <w:tc>
          <w:tcPr>
            <w:tcW w:w="1500" w:type="dxa"/>
            <w:tcMar>
              <w:top w:w="0" w:type="dxa"/>
              <w:left w:w="40" w:type="dxa"/>
              <w:bottom w:w="0" w:type="dxa"/>
              <w:right w:w="40" w:type="dxa"/>
            </w:tcMar>
            <w:vAlign w:val="center"/>
            <w:hideMark/>
          </w:tcPr>
          <w:p w14:paraId="319E44B5" w14:textId="77777777" w:rsidR="00594382" w:rsidRDefault="00594382" w:rsidP="00C54AB7">
            <w:pPr>
              <w:jc w:val="right"/>
              <w:rPr>
                <w:rFonts w:ascii="Arial" w:eastAsia="Arial" w:hAnsi="Arial" w:cs="Arial"/>
                <w:noProof/>
                <w:sz w:val="16"/>
              </w:rPr>
            </w:pPr>
            <w:r>
              <w:rPr>
                <w:rFonts w:ascii="Arial" w:hAnsi="Arial"/>
                <w:noProof/>
                <w:sz w:val="16"/>
              </w:rPr>
              <w:t>57 879</w:t>
            </w:r>
          </w:p>
        </w:tc>
        <w:tc>
          <w:tcPr>
            <w:tcW w:w="1500" w:type="dxa"/>
            <w:tcMar>
              <w:top w:w="0" w:type="dxa"/>
              <w:left w:w="40" w:type="dxa"/>
              <w:bottom w:w="0" w:type="dxa"/>
              <w:right w:w="40" w:type="dxa"/>
            </w:tcMar>
            <w:vAlign w:val="center"/>
            <w:hideMark/>
          </w:tcPr>
          <w:p w14:paraId="1FBEA534" w14:textId="77777777" w:rsidR="00594382" w:rsidRDefault="00594382" w:rsidP="00C54AB7">
            <w:pPr>
              <w:jc w:val="right"/>
              <w:rPr>
                <w:rFonts w:ascii="Arial" w:eastAsia="Arial" w:hAnsi="Arial" w:cs="Arial"/>
                <w:noProof/>
                <w:sz w:val="16"/>
              </w:rPr>
            </w:pPr>
            <w:r>
              <w:rPr>
                <w:rFonts w:ascii="Arial" w:hAnsi="Arial"/>
                <w:noProof/>
                <w:sz w:val="16"/>
              </w:rPr>
              <w:t>1 507</w:t>
            </w:r>
          </w:p>
        </w:tc>
      </w:tr>
      <w:tr w:rsidR="00594382" w14:paraId="1FEB82DC" w14:textId="77777777" w:rsidTr="00C54AB7">
        <w:trPr>
          <w:trHeight w:val="250"/>
        </w:trPr>
        <w:tc>
          <w:tcPr>
            <w:tcW w:w="3975" w:type="dxa"/>
            <w:tcMar>
              <w:top w:w="0" w:type="dxa"/>
              <w:left w:w="40" w:type="dxa"/>
              <w:bottom w:w="0" w:type="dxa"/>
              <w:right w:w="40" w:type="dxa"/>
            </w:tcMar>
            <w:vAlign w:val="center"/>
            <w:hideMark/>
          </w:tcPr>
          <w:p w14:paraId="464DBD77" w14:textId="77777777" w:rsidR="00594382" w:rsidRDefault="00594382" w:rsidP="00C54AB7">
            <w:pPr>
              <w:rPr>
                <w:rFonts w:ascii="Arial" w:eastAsia="Arial" w:hAnsi="Arial" w:cs="Arial"/>
                <w:noProof/>
                <w:sz w:val="16"/>
              </w:rPr>
            </w:pPr>
            <w:r>
              <w:rPr>
                <w:rFonts w:ascii="Arial" w:hAnsi="Arial"/>
                <w:noProof/>
                <w:sz w:val="16"/>
              </w:rPr>
              <w:t>Maďarsko</w:t>
            </w:r>
          </w:p>
        </w:tc>
        <w:tc>
          <w:tcPr>
            <w:tcW w:w="1500" w:type="dxa"/>
            <w:tcMar>
              <w:top w:w="0" w:type="dxa"/>
              <w:left w:w="40" w:type="dxa"/>
              <w:bottom w:w="0" w:type="dxa"/>
              <w:right w:w="40" w:type="dxa"/>
            </w:tcMar>
            <w:vAlign w:val="center"/>
            <w:hideMark/>
          </w:tcPr>
          <w:p w14:paraId="2F6A48EF" w14:textId="77777777" w:rsidR="00594382" w:rsidRDefault="00594382" w:rsidP="00C54AB7">
            <w:pPr>
              <w:jc w:val="right"/>
              <w:rPr>
                <w:rFonts w:ascii="Arial" w:eastAsia="Arial" w:hAnsi="Arial" w:cs="Arial"/>
                <w:noProof/>
                <w:sz w:val="16"/>
              </w:rPr>
            </w:pPr>
            <w:r>
              <w:rPr>
                <w:rFonts w:ascii="Arial" w:hAnsi="Arial"/>
                <w:noProof/>
                <w:sz w:val="16"/>
              </w:rPr>
              <w:t>9 107</w:t>
            </w:r>
          </w:p>
        </w:tc>
        <w:tc>
          <w:tcPr>
            <w:tcW w:w="1500" w:type="dxa"/>
            <w:tcMar>
              <w:top w:w="0" w:type="dxa"/>
              <w:left w:w="40" w:type="dxa"/>
              <w:bottom w:w="0" w:type="dxa"/>
              <w:right w:w="40" w:type="dxa"/>
            </w:tcMar>
            <w:vAlign w:val="center"/>
            <w:hideMark/>
          </w:tcPr>
          <w:p w14:paraId="1B7CD656" w14:textId="77777777" w:rsidR="00594382" w:rsidRDefault="00594382" w:rsidP="00C54AB7">
            <w:pPr>
              <w:jc w:val="right"/>
              <w:rPr>
                <w:rFonts w:ascii="Arial" w:eastAsia="Arial" w:hAnsi="Arial" w:cs="Arial"/>
                <w:noProof/>
                <w:sz w:val="16"/>
              </w:rPr>
            </w:pPr>
            <w:r>
              <w:rPr>
                <w:rFonts w:ascii="Arial" w:hAnsi="Arial"/>
                <w:noProof/>
                <w:sz w:val="16"/>
              </w:rPr>
              <w:t>2 574</w:t>
            </w:r>
          </w:p>
        </w:tc>
        <w:tc>
          <w:tcPr>
            <w:tcW w:w="1500" w:type="dxa"/>
            <w:tcMar>
              <w:top w:w="0" w:type="dxa"/>
              <w:left w:w="40" w:type="dxa"/>
              <w:bottom w:w="0" w:type="dxa"/>
              <w:right w:w="40" w:type="dxa"/>
            </w:tcMar>
            <w:vAlign w:val="center"/>
            <w:hideMark/>
          </w:tcPr>
          <w:p w14:paraId="1F376F18" w14:textId="77777777" w:rsidR="00594382" w:rsidRDefault="00594382" w:rsidP="00C54AB7">
            <w:pPr>
              <w:jc w:val="right"/>
              <w:rPr>
                <w:rFonts w:ascii="Arial" w:eastAsia="Arial" w:hAnsi="Arial" w:cs="Arial"/>
                <w:noProof/>
                <w:sz w:val="16"/>
              </w:rPr>
            </w:pPr>
            <w:r>
              <w:rPr>
                <w:rFonts w:ascii="Arial" w:hAnsi="Arial"/>
                <w:noProof/>
                <w:sz w:val="16"/>
              </w:rPr>
              <w:t>11 681</w:t>
            </w:r>
          </w:p>
        </w:tc>
        <w:tc>
          <w:tcPr>
            <w:tcW w:w="1500" w:type="dxa"/>
            <w:tcMar>
              <w:top w:w="0" w:type="dxa"/>
              <w:left w:w="40" w:type="dxa"/>
              <w:bottom w:w="0" w:type="dxa"/>
              <w:right w:w="40" w:type="dxa"/>
            </w:tcMar>
            <w:vAlign w:val="center"/>
            <w:hideMark/>
          </w:tcPr>
          <w:p w14:paraId="2CADBAFF" w14:textId="77777777" w:rsidR="00594382" w:rsidRDefault="00594382" w:rsidP="00C54AB7">
            <w:pPr>
              <w:jc w:val="right"/>
              <w:rPr>
                <w:rFonts w:ascii="Arial" w:eastAsia="Arial" w:hAnsi="Arial" w:cs="Arial"/>
                <w:noProof/>
                <w:sz w:val="16"/>
              </w:rPr>
            </w:pPr>
            <w:r>
              <w:rPr>
                <w:rFonts w:ascii="Arial" w:hAnsi="Arial"/>
                <w:noProof/>
                <w:sz w:val="16"/>
              </w:rPr>
              <w:t>615</w:t>
            </w:r>
          </w:p>
        </w:tc>
      </w:tr>
      <w:tr w:rsidR="00594382" w14:paraId="7B0644FA" w14:textId="77777777" w:rsidTr="00C54AB7">
        <w:trPr>
          <w:trHeight w:val="250"/>
        </w:trPr>
        <w:tc>
          <w:tcPr>
            <w:tcW w:w="3975" w:type="dxa"/>
            <w:tcMar>
              <w:top w:w="0" w:type="dxa"/>
              <w:left w:w="40" w:type="dxa"/>
              <w:bottom w:w="0" w:type="dxa"/>
              <w:right w:w="40" w:type="dxa"/>
            </w:tcMar>
            <w:vAlign w:val="center"/>
            <w:hideMark/>
          </w:tcPr>
          <w:p w14:paraId="2907EA92" w14:textId="77777777" w:rsidR="00594382" w:rsidRDefault="00594382" w:rsidP="00C54AB7">
            <w:pPr>
              <w:rPr>
                <w:rFonts w:ascii="Arial" w:eastAsia="Arial" w:hAnsi="Arial" w:cs="Arial"/>
                <w:noProof/>
                <w:sz w:val="16"/>
              </w:rPr>
            </w:pPr>
            <w:r>
              <w:rPr>
                <w:rFonts w:ascii="Arial" w:hAnsi="Arial"/>
                <w:noProof/>
                <w:sz w:val="16"/>
              </w:rPr>
              <w:t>Irsko</w:t>
            </w:r>
          </w:p>
        </w:tc>
        <w:tc>
          <w:tcPr>
            <w:tcW w:w="1500" w:type="dxa"/>
            <w:tcMar>
              <w:top w:w="0" w:type="dxa"/>
              <w:left w:w="40" w:type="dxa"/>
              <w:bottom w:w="0" w:type="dxa"/>
              <w:right w:w="40" w:type="dxa"/>
            </w:tcMar>
            <w:vAlign w:val="center"/>
            <w:hideMark/>
          </w:tcPr>
          <w:p w14:paraId="2FBEA2CE" w14:textId="77777777" w:rsidR="00594382" w:rsidRDefault="00594382" w:rsidP="00C54AB7">
            <w:pPr>
              <w:jc w:val="right"/>
              <w:rPr>
                <w:rFonts w:ascii="Arial" w:eastAsia="Arial" w:hAnsi="Arial" w:cs="Arial"/>
                <w:noProof/>
                <w:sz w:val="16"/>
              </w:rPr>
            </w:pPr>
            <w:r>
              <w:rPr>
                <w:rFonts w:ascii="Arial" w:hAnsi="Arial"/>
                <w:noProof/>
                <w:sz w:val="16"/>
              </w:rPr>
              <w:t>27 733</w:t>
            </w:r>
          </w:p>
        </w:tc>
        <w:tc>
          <w:tcPr>
            <w:tcW w:w="1500" w:type="dxa"/>
            <w:tcMar>
              <w:top w:w="0" w:type="dxa"/>
              <w:left w:w="40" w:type="dxa"/>
              <w:bottom w:w="0" w:type="dxa"/>
              <w:right w:w="40" w:type="dxa"/>
            </w:tcMar>
            <w:vAlign w:val="center"/>
            <w:hideMark/>
          </w:tcPr>
          <w:p w14:paraId="3F78826A" w14:textId="77777777" w:rsidR="00594382" w:rsidRDefault="00594382" w:rsidP="00C54AB7">
            <w:pPr>
              <w:jc w:val="right"/>
              <w:rPr>
                <w:rFonts w:ascii="Arial" w:eastAsia="Arial" w:hAnsi="Arial" w:cs="Arial"/>
                <w:noProof/>
                <w:sz w:val="16"/>
              </w:rPr>
            </w:pPr>
            <w:r>
              <w:rPr>
                <w:rFonts w:ascii="Arial" w:hAnsi="Arial"/>
                <w:noProof/>
                <w:sz w:val="16"/>
              </w:rPr>
              <w:t>4 755</w:t>
            </w:r>
          </w:p>
        </w:tc>
        <w:tc>
          <w:tcPr>
            <w:tcW w:w="1500" w:type="dxa"/>
            <w:tcMar>
              <w:top w:w="0" w:type="dxa"/>
              <w:left w:w="40" w:type="dxa"/>
              <w:bottom w:w="0" w:type="dxa"/>
              <w:right w:w="40" w:type="dxa"/>
            </w:tcMar>
            <w:vAlign w:val="center"/>
            <w:hideMark/>
          </w:tcPr>
          <w:p w14:paraId="0D300496" w14:textId="77777777" w:rsidR="00594382" w:rsidRDefault="00594382" w:rsidP="00C54AB7">
            <w:pPr>
              <w:jc w:val="right"/>
              <w:rPr>
                <w:rFonts w:ascii="Arial" w:eastAsia="Arial" w:hAnsi="Arial" w:cs="Arial"/>
                <w:noProof/>
                <w:sz w:val="16"/>
              </w:rPr>
            </w:pPr>
            <w:r>
              <w:rPr>
                <w:rFonts w:ascii="Arial" w:hAnsi="Arial"/>
                <w:noProof/>
                <w:sz w:val="16"/>
              </w:rPr>
              <w:t>32 488</w:t>
            </w:r>
          </w:p>
        </w:tc>
        <w:tc>
          <w:tcPr>
            <w:tcW w:w="1500" w:type="dxa"/>
            <w:tcMar>
              <w:top w:w="0" w:type="dxa"/>
              <w:left w:w="40" w:type="dxa"/>
              <w:bottom w:w="0" w:type="dxa"/>
              <w:right w:w="40" w:type="dxa"/>
            </w:tcMar>
            <w:vAlign w:val="center"/>
            <w:hideMark/>
          </w:tcPr>
          <w:p w14:paraId="062CAD70" w14:textId="77777777" w:rsidR="00594382" w:rsidRDefault="00594382" w:rsidP="00C54AB7">
            <w:pPr>
              <w:jc w:val="right"/>
              <w:rPr>
                <w:rFonts w:ascii="Arial" w:eastAsia="Arial" w:hAnsi="Arial" w:cs="Arial"/>
                <w:noProof/>
                <w:sz w:val="16"/>
              </w:rPr>
            </w:pPr>
            <w:r>
              <w:rPr>
                <w:rFonts w:ascii="Arial" w:hAnsi="Arial"/>
                <w:noProof/>
                <w:sz w:val="16"/>
              </w:rPr>
              <w:t>940</w:t>
            </w:r>
          </w:p>
        </w:tc>
      </w:tr>
      <w:tr w:rsidR="00594382" w14:paraId="1BC1DA82" w14:textId="77777777" w:rsidTr="00C54AB7">
        <w:trPr>
          <w:trHeight w:val="250"/>
        </w:trPr>
        <w:tc>
          <w:tcPr>
            <w:tcW w:w="3975" w:type="dxa"/>
            <w:tcMar>
              <w:top w:w="0" w:type="dxa"/>
              <w:left w:w="40" w:type="dxa"/>
              <w:bottom w:w="0" w:type="dxa"/>
              <w:right w:w="40" w:type="dxa"/>
            </w:tcMar>
            <w:vAlign w:val="center"/>
            <w:hideMark/>
          </w:tcPr>
          <w:p w14:paraId="3A9119DD" w14:textId="77777777" w:rsidR="00594382" w:rsidRDefault="00594382" w:rsidP="00C54AB7">
            <w:pPr>
              <w:rPr>
                <w:rFonts w:ascii="Arial" w:eastAsia="Arial" w:hAnsi="Arial" w:cs="Arial"/>
                <w:noProof/>
                <w:sz w:val="16"/>
              </w:rPr>
            </w:pPr>
            <w:r>
              <w:rPr>
                <w:rFonts w:ascii="Arial" w:hAnsi="Arial"/>
                <w:noProof/>
                <w:sz w:val="16"/>
              </w:rPr>
              <w:t>Itálie</w:t>
            </w:r>
          </w:p>
        </w:tc>
        <w:tc>
          <w:tcPr>
            <w:tcW w:w="1500" w:type="dxa"/>
            <w:tcMar>
              <w:top w:w="0" w:type="dxa"/>
              <w:left w:w="40" w:type="dxa"/>
              <w:bottom w:w="0" w:type="dxa"/>
              <w:right w:w="40" w:type="dxa"/>
            </w:tcMar>
            <w:vAlign w:val="center"/>
            <w:hideMark/>
          </w:tcPr>
          <w:p w14:paraId="6B9A149D" w14:textId="77777777" w:rsidR="00594382" w:rsidRDefault="00594382" w:rsidP="00C54AB7">
            <w:pPr>
              <w:jc w:val="right"/>
              <w:rPr>
                <w:rFonts w:ascii="Arial" w:eastAsia="Arial" w:hAnsi="Arial" w:cs="Arial"/>
                <w:noProof/>
                <w:sz w:val="16"/>
              </w:rPr>
            </w:pPr>
            <w:r>
              <w:rPr>
                <w:rFonts w:ascii="Arial" w:hAnsi="Arial"/>
                <w:noProof/>
                <w:sz w:val="16"/>
              </w:rPr>
              <w:t>467 727</w:t>
            </w:r>
          </w:p>
        </w:tc>
        <w:tc>
          <w:tcPr>
            <w:tcW w:w="1500" w:type="dxa"/>
            <w:tcMar>
              <w:top w:w="0" w:type="dxa"/>
              <w:left w:w="40" w:type="dxa"/>
              <w:bottom w:w="0" w:type="dxa"/>
              <w:right w:w="40" w:type="dxa"/>
            </w:tcMar>
            <w:vAlign w:val="center"/>
            <w:hideMark/>
          </w:tcPr>
          <w:p w14:paraId="1115C95E" w14:textId="77777777" w:rsidR="00594382" w:rsidRDefault="00594382" w:rsidP="00C54AB7">
            <w:pPr>
              <w:jc w:val="right"/>
              <w:rPr>
                <w:rFonts w:ascii="Arial" w:eastAsia="Arial" w:hAnsi="Arial" w:cs="Arial"/>
                <w:noProof/>
                <w:sz w:val="16"/>
              </w:rPr>
            </w:pPr>
            <w:r>
              <w:rPr>
                <w:rFonts w:ascii="Arial" w:hAnsi="Arial"/>
                <w:noProof/>
                <w:sz w:val="16"/>
              </w:rPr>
              <w:t>69 791</w:t>
            </w:r>
          </w:p>
        </w:tc>
        <w:tc>
          <w:tcPr>
            <w:tcW w:w="1500" w:type="dxa"/>
            <w:tcMar>
              <w:top w:w="0" w:type="dxa"/>
              <w:left w:w="40" w:type="dxa"/>
              <w:bottom w:w="0" w:type="dxa"/>
              <w:right w:w="40" w:type="dxa"/>
            </w:tcMar>
            <w:vAlign w:val="center"/>
            <w:hideMark/>
          </w:tcPr>
          <w:p w14:paraId="0BDAD838" w14:textId="77777777" w:rsidR="00594382" w:rsidRDefault="00594382" w:rsidP="00C54AB7">
            <w:pPr>
              <w:jc w:val="right"/>
              <w:rPr>
                <w:rFonts w:ascii="Arial" w:eastAsia="Arial" w:hAnsi="Arial" w:cs="Arial"/>
                <w:noProof/>
                <w:sz w:val="16"/>
              </w:rPr>
            </w:pPr>
            <w:r>
              <w:rPr>
                <w:rFonts w:ascii="Arial" w:hAnsi="Arial"/>
                <w:noProof/>
                <w:sz w:val="16"/>
              </w:rPr>
              <w:t>537 518</w:t>
            </w:r>
          </w:p>
        </w:tc>
        <w:tc>
          <w:tcPr>
            <w:tcW w:w="1500" w:type="dxa"/>
            <w:tcMar>
              <w:top w:w="0" w:type="dxa"/>
              <w:left w:w="40" w:type="dxa"/>
              <w:bottom w:w="0" w:type="dxa"/>
              <w:right w:w="40" w:type="dxa"/>
            </w:tcMar>
            <w:vAlign w:val="center"/>
            <w:hideMark/>
          </w:tcPr>
          <w:p w14:paraId="65A5913E" w14:textId="77777777" w:rsidR="00594382" w:rsidRDefault="00594382" w:rsidP="00C54AB7">
            <w:pPr>
              <w:jc w:val="right"/>
              <w:rPr>
                <w:rFonts w:ascii="Arial" w:eastAsia="Arial" w:hAnsi="Arial" w:cs="Arial"/>
                <w:noProof/>
                <w:sz w:val="16"/>
              </w:rPr>
            </w:pPr>
            <w:r>
              <w:rPr>
                <w:rFonts w:ascii="Arial" w:hAnsi="Arial"/>
                <w:noProof/>
                <w:sz w:val="16"/>
              </w:rPr>
              <w:t>12 530</w:t>
            </w:r>
          </w:p>
        </w:tc>
      </w:tr>
      <w:tr w:rsidR="00594382" w14:paraId="685CED72" w14:textId="77777777" w:rsidTr="00C54AB7">
        <w:trPr>
          <w:trHeight w:val="250"/>
        </w:trPr>
        <w:tc>
          <w:tcPr>
            <w:tcW w:w="3975" w:type="dxa"/>
            <w:tcMar>
              <w:top w:w="0" w:type="dxa"/>
              <w:left w:w="40" w:type="dxa"/>
              <w:bottom w:w="0" w:type="dxa"/>
              <w:right w:w="40" w:type="dxa"/>
            </w:tcMar>
            <w:vAlign w:val="center"/>
            <w:hideMark/>
          </w:tcPr>
          <w:p w14:paraId="76E85EAD" w14:textId="77777777" w:rsidR="00594382" w:rsidRDefault="00594382" w:rsidP="00C54AB7">
            <w:pPr>
              <w:rPr>
                <w:rFonts w:ascii="Arial" w:eastAsia="Arial" w:hAnsi="Arial" w:cs="Arial"/>
                <w:noProof/>
                <w:sz w:val="16"/>
              </w:rPr>
            </w:pPr>
            <w:r>
              <w:rPr>
                <w:rFonts w:ascii="Arial" w:hAnsi="Arial"/>
                <w:noProof/>
                <w:sz w:val="16"/>
              </w:rPr>
              <w:t>Lotyšsko</w:t>
            </w:r>
          </w:p>
        </w:tc>
        <w:tc>
          <w:tcPr>
            <w:tcW w:w="1500" w:type="dxa"/>
            <w:tcMar>
              <w:top w:w="0" w:type="dxa"/>
              <w:left w:w="40" w:type="dxa"/>
              <w:bottom w:w="0" w:type="dxa"/>
              <w:right w:w="40" w:type="dxa"/>
            </w:tcMar>
            <w:vAlign w:val="center"/>
            <w:hideMark/>
          </w:tcPr>
          <w:p w14:paraId="4B850E8E" w14:textId="77777777" w:rsidR="00594382" w:rsidRDefault="00594382" w:rsidP="00C54AB7">
            <w:pPr>
              <w:jc w:val="right"/>
              <w:rPr>
                <w:rFonts w:ascii="Arial" w:eastAsia="Arial" w:hAnsi="Arial" w:cs="Arial"/>
                <w:noProof/>
                <w:sz w:val="16"/>
              </w:rPr>
            </w:pPr>
            <w:r>
              <w:rPr>
                <w:rFonts w:ascii="Arial" w:hAnsi="Arial"/>
                <w:noProof/>
                <w:sz w:val="16"/>
              </w:rPr>
              <w:t>1 341</w:t>
            </w:r>
          </w:p>
        </w:tc>
        <w:tc>
          <w:tcPr>
            <w:tcW w:w="1500" w:type="dxa"/>
            <w:tcMar>
              <w:top w:w="0" w:type="dxa"/>
              <w:left w:w="40" w:type="dxa"/>
              <w:bottom w:w="0" w:type="dxa"/>
              <w:right w:w="40" w:type="dxa"/>
            </w:tcMar>
            <w:vAlign w:val="center"/>
            <w:hideMark/>
          </w:tcPr>
          <w:p w14:paraId="4A8C333B" w14:textId="77777777" w:rsidR="00594382" w:rsidRDefault="00594382" w:rsidP="00C54AB7">
            <w:pPr>
              <w:jc w:val="right"/>
              <w:rPr>
                <w:rFonts w:ascii="Arial" w:eastAsia="Arial" w:hAnsi="Arial" w:cs="Arial"/>
                <w:noProof/>
                <w:sz w:val="16"/>
              </w:rPr>
            </w:pPr>
            <w:r>
              <w:rPr>
                <w:rFonts w:ascii="Arial" w:hAnsi="Arial"/>
                <w:noProof/>
                <w:sz w:val="16"/>
              </w:rPr>
              <w:t>384</w:t>
            </w:r>
          </w:p>
        </w:tc>
        <w:tc>
          <w:tcPr>
            <w:tcW w:w="1500" w:type="dxa"/>
            <w:tcMar>
              <w:top w:w="0" w:type="dxa"/>
              <w:left w:w="40" w:type="dxa"/>
              <w:bottom w:w="0" w:type="dxa"/>
              <w:right w:w="40" w:type="dxa"/>
            </w:tcMar>
            <w:vAlign w:val="center"/>
            <w:hideMark/>
          </w:tcPr>
          <w:p w14:paraId="7F962982" w14:textId="77777777" w:rsidR="00594382" w:rsidRDefault="00594382" w:rsidP="00C54AB7">
            <w:pPr>
              <w:jc w:val="right"/>
              <w:rPr>
                <w:rFonts w:ascii="Arial" w:eastAsia="Arial" w:hAnsi="Arial" w:cs="Arial"/>
                <w:noProof/>
                <w:sz w:val="16"/>
              </w:rPr>
            </w:pPr>
            <w:r>
              <w:rPr>
                <w:rFonts w:ascii="Arial" w:hAnsi="Arial"/>
                <w:noProof/>
                <w:sz w:val="16"/>
              </w:rPr>
              <w:t>1 725</w:t>
            </w:r>
          </w:p>
        </w:tc>
        <w:tc>
          <w:tcPr>
            <w:tcW w:w="1500" w:type="dxa"/>
            <w:tcMar>
              <w:top w:w="0" w:type="dxa"/>
              <w:left w:w="40" w:type="dxa"/>
              <w:bottom w:w="0" w:type="dxa"/>
              <w:right w:w="40" w:type="dxa"/>
            </w:tcMar>
            <w:vAlign w:val="center"/>
            <w:hideMark/>
          </w:tcPr>
          <w:p w14:paraId="3EC36094" w14:textId="77777777" w:rsidR="00594382" w:rsidRDefault="00594382" w:rsidP="00C54AB7">
            <w:pPr>
              <w:jc w:val="right"/>
              <w:rPr>
                <w:rFonts w:ascii="Arial" w:eastAsia="Arial" w:hAnsi="Arial" w:cs="Arial"/>
                <w:noProof/>
                <w:sz w:val="16"/>
              </w:rPr>
            </w:pPr>
            <w:r>
              <w:rPr>
                <w:rFonts w:ascii="Arial" w:hAnsi="Arial"/>
                <w:noProof/>
                <w:sz w:val="16"/>
              </w:rPr>
              <w:t>116</w:t>
            </w:r>
          </w:p>
        </w:tc>
      </w:tr>
      <w:tr w:rsidR="00594382" w14:paraId="30ED226F" w14:textId="77777777" w:rsidTr="00C54AB7">
        <w:trPr>
          <w:trHeight w:val="250"/>
        </w:trPr>
        <w:tc>
          <w:tcPr>
            <w:tcW w:w="3975" w:type="dxa"/>
            <w:tcMar>
              <w:top w:w="0" w:type="dxa"/>
              <w:left w:w="40" w:type="dxa"/>
              <w:bottom w:w="0" w:type="dxa"/>
              <w:right w:w="40" w:type="dxa"/>
            </w:tcMar>
            <w:vAlign w:val="center"/>
            <w:hideMark/>
          </w:tcPr>
          <w:p w14:paraId="500E2CE4" w14:textId="77777777" w:rsidR="00594382" w:rsidRDefault="00594382" w:rsidP="00C54AB7">
            <w:pPr>
              <w:rPr>
                <w:rFonts w:ascii="Arial" w:eastAsia="Arial" w:hAnsi="Arial" w:cs="Arial"/>
                <w:noProof/>
                <w:sz w:val="16"/>
              </w:rPr>
            </w:pPr>
            <w:r>
              <w:rPr>
                <w:rFonts w:ascii="Arial" w:hAnsi="Arial"/>
                <w:noProof/>
                <w:sz w:val="16"/>
              </w:rPr>
              <w:t>Litva</w:t>
            </w:r>
          </w:p>
        </w:tc>
        <w:tc>
          <w:tcPr>
            <w:tcW w:w="1500" w:type="dxa"/>
            <w:tcMar>
              <w:top w:w="0" w:type="dxa"/>
              <w:left w:w="40" w:type="dxa"/>
              <w:bottom w:w="0" w:type="dxa"/>
              <w:right w:w="40" w:type="dxa"/>
            </w:tcMar>
            <w:vAlign w:val="center"/>
            <w:hideMark/>
          </w:tcPr>
          <w:p w14:paraId="4ADD180B" w14:textId="77777777" w:rsidR="00594382" w:rsidRDefault="00594382" w:rsidP="00C54AB7">
            <w:pPr>
              <w:jc w:val="right"/>
              <w:rPr>
                <w:rFonts w:ascii="Arial" w:eastAsia="Arial" w:hAnsi="Arial" w:cs="Arial"/>
                <w:noProof/>
                <w:sz w:val="16"/>
              </w:rPr>
            </w:pPr>
            <w:r>
              <w:rPr>
                <w:rFonts w:ascii="Arial" w:hAnsi="Arial"/>
                <w:noProof/>
                <w:sz w:val="16"/>
              </w:rPr>
              <w:t>2 212</w:t>
            </w:r>
          </w:p>
        </w:tc>
        <w:tc>
          <w:tcPr>
            <w:tcW w:w="1500" w:type="dxa"/>
            <w:tcMar>
              <w:top w:w="0" w:type="dxa"/>
              <w:left w:w="40" w:type="dxa"/>
              <w:bottom w:w="0" w:type="dxa"/>
              <w:right w:w="40" w:type="dxa"/>
            </w:tcMar>
            <w:vAlign w:val="center"/>
            <w:hideMark/>
          </w:tcPr>
          <w:p w14:paraId="1EF04972" w14:textId="77777777" w:rsidR="00594382" w:rsidRDefault="00594382" w:rsidP="00C54AB7">
            <w:pPr>
              <w:jc w:val="right"/>
              <w:rPr>
                <w:rFonts w:ascii="Arial" w:eastAsia="Arial" w:hAnsi="Arial" w:cs="Arial"/>
                <w:noProof/>
                <w:sz w:val="16"/>
              </w:rPr>
            </w:pPr>
            <w:r>
              <w:rPr>
                <w:rFonts w:ascii="Arial" w:hAnsi="Arial"/>
                <w:noProof/>
                <w:sz w:val="16"/>
              </w:rPr>
              <w:t>632</w:t>
            </w:r>
          </w:p>
        </w:tc>
        <w:tc>
          <w:tcPr>
            <w:tcW w:w="1500" w:type="dxa"/>
            <w:tcMar>
              <w:top w:w="0" w:type="dxa"/>
              <w:left w:w="40" w:type="dxa"/>
              <w:bottom w:w="0" w:type="dxa"/>
              <w:right w:w="40" w:type="dxa"/>
            </w:tcMar>
            <w:vAlign w:val="center"/>
            <w:hideMark/>
          </w:tcPr>
          <w:p w14:paraId="033E6007" w14:textId="77777777" w:rsidR="00594382" w:rsidRDefault="00594382" w:rsidP="00C54AB7">
            <w:pPr>
              <w:jc w:val="right"/>
              <w:rPr>
                <w:rFonts w:ascii="Arial" w:eastAsia="Arial" w:hAnsi="Arial" w:cs="Arial"/>
                <w:noProof/>
                <w:sz w:val="16"/>
              </w:rPr>
            </w:pPr>
            <w:r>
              <w:rPr>
                <w:rFonts w:ascii="Arial" w:hAnsi="Arial"/>
                <w:noProof/>
                <w:sz w:val="16"/>
              </w:rPr>
              <w:t>2 844</w:t>
            </w:r>
          </w:p>
        </w:tc>
        <w:tc>
          <w:tcPr>
            <w:tcW w:w="1500" w:type="dxa"/>
            <w:tcMar>
              <w:top w:w="0" w:type="dxa"/>
              <w:left w:w="40" w:type="dxa"/>
              <w:bottom w:w="0" w:type="dxa"/>
              <w:right w:w="40" w:type="dxa"/>
            </w:tcMar>
            <w:vAlign w:val="center"/>
            <w:hideMark/>
          </w:tcPr>
          <w:p w14:paraId="0AF69635" w14:textId="77777777" w:rsidR="00594382" w:rsidRDefault="00594382" w:rsidP="00C54AB7">
            <w:pPr>
              <w:jc w:val="right"/>
              <w:rPr>
                <w:rFonts w:ascii="Arial" w:eastAsia="Arial" w:hAnsi="Arial" w:cs="Arial"/>
                <w:noProof/>
                <w:sz w:val="16"/>
              </w:rPr>
            </w:pPr>
            <w:r>
              <w:rPr>
                <w:rFonts w:ascii="Arial" w:hAnsi="Arial"/>
                <w:noProof/>
                <w:sz w:val="16"/>
              </w:rPr>
              <w:t>181</w:t>
            </w:r>
          </w:p>
        </w:tc>
      </w:tr>
      <w:tr w:rsidR="00594382" w14:paraId="4C70EAB0" w14:textId="77777777" w:rsidTr="00C54AB7">
        <w:trPr>
          <w:trHeight w:val="250"/>
        </w:trPr>
        <w:tc>
          <w:tcPr>
            <w:tcW w:w="3975" w:type="dxa"/>
            <w:tcMar>
              <w:top w:w="0" w:type="dxa"/>
              <w:left w:w="40" w:type="dxa"/>
              <w:bottom w:w="0" w:type="dxa"/>
              <w:right w:w="40" w:type="dxa"/>
            </w:tcMar>
            <w:vAlign w:val="center"/>
            <w:hideMark/>
          </w:tcPr>
          <w:p w14:paraId="144EC91F" w14:textId="77777777" w:rsidR="00594382" w:rsidRDefault="00594382" w:rsidP="00C54AB7">
            <w:pPr>
              <w:rPr>
                <w:rFonts w:ascii="Arial" w:eastAsia="Arial" w:hAnsi="Arial" w:cs="Arial"/>
                <w:noProof/>
                <w:sz w:val="16"/>
              </w:rPr>
            </w:pPr>
            <w:r>
              <w:rPr>
                <w:rFonts w:ascii="Arial" w:hAnsi="Arial"/>
                <w:noProof/>
                <w:sz w:val="16"/>
              </w:rPr>
              <w:t>Lucembursko</w:t>
            </w:r>
          </w:p>
        </w:tc>
        <w:tc>
          <w:tcPr>
            <w:tcW w:w="1500" w:type="dxa"/>
            <w:tcMar>
              <w:top w:w="0" w:type="dxa"/>
              <w:left w:w="40" w:type="dxa"/>
              <w:bottom w:w="0" w:type="dxa"/>
              <w:right w:w="40" w:type="dxa"/>
            </w:tcMar>
            <w:vAlign w:val="center"/>
            <w:hideMark/>
          </w:tcPr>
          <w:p w14:paraId="2D865576" w14:textId="77777777" w:rsidR="00594382" w:rsidRDefault="00594382" w:rsidP="00C54AB7">
            <w:pPr>
              <w:jc w:val="right"/>
              <w:rPr>
                <w:rFonts w:ascii="Arial" w:eastAsia="Arial" w:hAnsi="Arial" w:cs="Arial"/>
                <w:noProof/>
                <w:sz w:val="16"/>
              </w:rPr>
            </w:pPr>
            <w:r>
              <w:rPr>
                <w:rFonts w:ascii="Arial" w:hAnsi="Arial"/>
                <w:noProof/>
                <w:sz w:val="16"/>
              </w:rPr>
              <w:t>10 344</w:t>
            </w:r>
          </w:p>
        </w:tc>
        <w:tc>
          <w:tcPr>
            <w:tcW w:w="1500" w:type="dxa"/>
            <w:tcMar>
              <w:top w:w="0" w:type="dxa"/>
              <w:left w:w="40" w:type="dxa"/>
              <w:bottom w:w="0" w:type="dxa"/>
              <w:right w:w="40" w:type="dxa"/>
            </w:tcMar>
            <w:vAlign w:val="center"/>
            <w:hideMark/>
          </w:tcPr>
          <w:p w14:paraId="15894BA0" w14:textId="77777777" w:rsidR="00594382" w:rsidRDefault="00594382" w:rsidP="00C54AB7">
            <w:pPr>
              <w:jc w:val="right"/>
              <w:rPr>
                <w:rFonts w:ascii="Arial" w:eastAsia="Arial" w:hAnsi="Arial" w:cs="Arial"/>
                <w:noProof/>
                <w:sz w:val="16"/>
              </w:rPr>
            </w:pPr>
            <w:r>
              <w:rPr>
                <w:rFonts w:ascii="Arial" w:hAnsi="Arial"/>
                <w:noProof/>
                <w:sz w:val="16"/>
              </w:rPr>
              <w:t>1 480</w:t>
            </w:r>
          </w:p>
        </w:tc>
        <w:tc>
          <w:tcPr>
            <w:tcW w:w="1500" w:type="dxa"/>
            <w:tcMar>
              <w:top w:w="0" w:type="dxa"/>
              <w:left w:w="40" w:type="dxa"/>
              <w:bottom w:w="0" w:type="dxa"/>
              <w:right w:w="40" w:type="dxa"/>
            </w:tcMar>
            <w:vAlign w:val="center"/>
            <w:hideMark/>
          </w:tcPr>
          <w:p w14:paraId="4F26FA59" w14:textId="77777777" w:rsidR="00594382" w:rsidRDefault="00594382" w:rsidP="00C54AB7">
            <w:pPr>
              <w:jc w:val="right"/>
              <w:rPr>
                <w:rFonts w:ascii="Arial" w:eastAsia="Arial" w:hAnsi="Arial" w:cs="Arial"/>
                <w:noProof/>
                <w:sz w:val="16"/>
              </w:rPr>
            </w:pPr>
            <w:r>
              <w:rPr>
                <w:rFonts w:ascii="Arial" w:hAnsi="Arial"/>
                <w:noProof/>
                <w:sz w:val="16"/>
              </w:rPr>
              <w:t>11 824</w:t>
            </w:r>
          </w:p>
        </w:tc>
        <w:tc>
          <w:tcPr>
            <w:tcW w:w="1500" w:type="dxa"/>
            <w:tcMar>
              <w:top w:w="0" w:type="dxa"/>
              <w:left w:w="40" w:type="dxa"/>
              <w:bottom w:w="0" w:type="dxa"/>
              <w:right w:w="40" w:type="dxa"/>
            </w:tcMar>
            <w:vAlign w:val="center"/>
            <w:hideMark/>
          </w:tcPr>
          <w:p w14:paraId="255F19E3" w14:textId="77777777" w:rsidR="00594382" w:rsidRDefault="00594382" w:rsidP="00C54AB7">
            <w:pPr>
              <w:jc w:val="right"/>
              <w:rPr>
                <w:rFonts w:ascii="Arial" w:eastAsia="Arial" w:hAnsi="Arial" w:cs="Arial"/>
                <w:noProof/>
                <w:sz w:val="16"/>
              </w:rPr>
            </w:pPr>
            <w:r>
              <w:rPr>
                <w:rFonts w:ascii="Arial" w:hAnsi="Arial"/>
                <w:noProof/>
                <w:sz w:val="16"/>
              </w:rPr>
              <w:t>255</w:t>
            </w:r>
          </w:p>
        </w:tc>
      </w:tr>
      <w:tr w:rsidR="00594382" w14:paraId="2DBDD91A" w14:textId="77777777" w:rsidTr="00C54AB7">
        <w:trPr>
          <w:trHeight w:val="250"/>
        </w:trPr>
        <w:tc>
          <w:tcPr>
            <w:tcW w:w="3975" w:type="dxa"/>
            <w:tcMar>
              <w:top w:w="0" w:type="dxa"/>
              <w:left w:w="40" w:type="dxa"/>
              <w:bottom w:w="0" w:type="dxa"/>
              <w:right w:w="40" w:type="dxa"/>
            </w:tcMar>
            <w:vAlign w:val="center"/>
            <w:hideMark/>
          </w:tcPr>
          <w:p w14:paraId="22E837E2" w14:textId="77777777" w:rsidR="00594382" w:rsidRDefault="00594382" w:rsidP="00C54AB7">
            <w:pPr>
              <w:rPr>
                <w:rFonts w:ascii="Arial" w:eastAsia="Arial" w:hAnsi="Arial" w:cs="Arial"/>
                <w:noProof/>
                <w:sz w:val="16"/>
              </w:rPr>
            </w:pPr>
            <w:r>
              <w:rPr>
                <w:rFonts w:ascii="Arial" w:hAnsi="Arial"/>
                <w:noProof/>
                <w:sz w:val="16"/>
              </w:rPr>
              <w:t>Malta</w:t>
            </w:r>
          </w:p>
        </w:tc>
        <w:tc>
          <w:tcPr>
            <w:tcW w:w="1500" w:type="dxa"/>
            <w:tcMar>
              <w:top w:w="0" w:type="dxa"/>
              <w:left w:w="40" w:type="dxa"/>
              <w:bottom w:w="0" w:type="dxa"/>
              <w:right w:w="40" w:type="dxa"/>
            </w:tcMar>
            <w:vAlign w:val="center"/>
            <w:hideMark/>
          </w:tcPr>
          <w:p w14:paraId="41B499B1" w14:textId="77777777" w:rsidR="00594382" w:rsidRDefault="00594382" w:rsidP="00C54AB7">
            <w:pPr>
              <w:jc w:val="right"/>
              <w:rPr>
                <w:rFonts w:ascii="Arial" w:eastAsia="Arial" w:hAnsi="Arial" w:cs="Arial"/>
                <w:noProof/>
                <w:sz w:val="16"/>
              </w:rPr>
            </w:pPr>
            <w:r>
              <w:rPr>
                <w:rFonts w:ascii="Arial" w:hAnsi="Arial"/>
                <w:noProof/>
                <w:sz w:val="16"/>
              </w:rPr>
              <w:t>518</w:t>
            </w:r>
          </w:p>
        </w:tc>
        <w:tc>
          <w:tcPr>
            <w:tcW w:w="1500" w:type="dxa"/>
            <w:tcMar>
              <w:top w:w="0" w:type="dxa"/>
              <w:left w:w="40" w:type="dxa"/>
              <w:bottom w:w="0" w:type="dxa"/>
              <w:right w:w="40" w:type="dxa"/>
            </w:tcMar>
            <w:vAlign w:val="center"/>
            <w:hideMark/>
          </w:tcPr>
          <w:p w14:paraId="4878E4CE" w14:textId="77777777" w:rsidR="00594382" w:rsidRDefault="00594382" w:rsidP="00C54AB7">
            <w:pPr>
              <w:jc w:val="right"/>
              <w:rPr>
                <w:rFonts w:ascii="Arial" w:eastAsia="Arial" w:hAnsi="Arial" w:cs="Arial"/>
                <w:noProof/>
                <w:sz w:val="16"/>
              </w:rPr>
            </w:pPr>
            <w:r>
              <w:rPr>
                <w:rFonts w:ascii="Arial" w:hAnsi="Arial"/>
                <w:noProof/>
                <w:sz w:val="16"/>
              </w:rPr>
              <w:t>147</w:t>
            </w:r>
          </w:p>
        </w:tc>
        <w:tc>
          <w:tcPr>
            <w:tcW w:w="1500" w:type="dxa"/>
            <w:tcMar>
              <w:top w:w="0" w:type="dxa"/>
              <w:left w:w="40" w:type="dxa"/>
              <w:bottom w:w="0" w:type="dxa"/>
              <w:right w:w="40" w:type="dxa"/>
            </w:tcMar>
            <w:vAlign w:val="center"/>
            <w:hideMark/>
          </w:tcPr>
          <w:p w14:paraId="60EE93F1" w14:textId="77777777" w:rsidR="00594382" w:rsidRDefault="00594382" w:rsidP="00C54AB7">
            <w:pPr>
              <w:jc w:val="right"/>
              <w:rPr>
                <w:rFonts w:ascii="Arial" w:eastAsia="Arial" w:hAnsi="Arial" w:cs="Arial"/>
                <w:noProof/>
                <w:sz w:val="16"/>
              </w:rPr>
            </w:pPr>
            <w:r>
              <w:rPr>
                <w:rFonts w:ascii="Arial" w:hAnsi="Arial"/>
                <w:noProof/>
                <w:sz w:val="16"/>
              </w:rPr>
              <w:t>665</w:t>
            </w:r>
          </w:p>
        </w:tc>
        <w:tc>
          <w:tcPr>
            <w:tcW w:w="1500" w:type="dxa"/>
            <w:tcMar>
              <w:top w:w="0" w:type="dxa"/>
              <w:left w:w="40" w:type="dxa"/>
              <w:bottom w:w="0" w:type="dxa"/>
              <w:right w:w="40" w:type="dxa"/>
            </w:tcMar>
            <w:vAlign w:val="center"/>
            <w:hideMark/>
          </w:tcPr>
          <w:p w14:paraId="3BAE6DFA" w14:textId="77777777" w:rsidR="00594382" w:rsidRDefault="00594382" w:rsidP="00C54AB7">
            <w:pPr>
              <w:jc w:val="right"/>
              <w:rPr>
                <w:rFonts w:ascii="Arial" w:eastAsia="Arial" w:hAnsi="Arial" w:cs="Arial"/>
                <w:noProof/>
                <w:sz w:val="16"/>
              </w:rPr>
            </w:pPr>
            <w:r>
              <w:rPr>
                <w:rFonts w:ascii="Arial" w:hAnsi="Arial"/>
                <w:noProof/>
                <w:sz w:val="16"/>
              </w:rPr>
              <w:t>38</w:t>
            </w:r>
          </w:p>
        </w:tc>
      </w:tr>
      <w:tr w:rsidR="00594382" w14:paraId="411B479D" w14:textId="77777777" w:rsidTr="00C54AB7">
        <w:trPr>
          <w:trHeight w:val="250"/>
        </w:trPr>
        <w:tc>
          <w:tcPr>
            <w:tcW w:w="3975" w:type="dxa"/>
            <w:tcMar>
              <w:top w:w="0" w:type="dxa"/>
              <w:left w:w="40" w:type="dxa"/>
              <w:bottom w:w="0" w:type="dxa"/>
              <w:right w:w="40" w:type="dxa"/>
            </w:tcMar>
            <w:vAlign w:val="center"/>
            <w:hideMark/>
          </w:tcPr>
          <w:p w14:paraId="673E86A5" w14:textId="77777777" w:rsidR="00594382" w:rsidRDefault="00594382" w:rsidP="00C54AB7">
            <w:pPr>
              <w:rPr>
                <w:rFonts w:ascii="Arial" w:eastAsia="Arial" w:hAnsi="Arial" w:cs="Arial"/>
                <w:noProof/>
                <w:sz w:val="16"/>
              </w:rPr>
            </w:pPr>
            <w:r>
              <w:rPr>
                <w:rFonts w:ascii="Arial" w:hAnsi="Arial"/>
                <w:noProof/>
                <w:sz w:val="16"/>
              </w:rPr>
              <w:t>Nizozemsko</w:t>
            </w:r>
          </w:p>
        </w:tc>
        <w:tc>
          <w:tcPr>
            <w:tcW w:w="1500" w:type="dxa"/>
            <w:tcMar>
              <w:top w:w="0" w:type="dxa"/>
              <w:left w:w="40" w:type="dxa"/>
              <w:bottom w:w="0" w:type="dxa"/>
              <w:right w:w="40" w:type="dxa"/>
            </w:tcMar>
            <w:vAlign w:val="center"/>
            <w:hideMark/>
          </w:tcPr>
          <w:p w14:paraId="64C05DBA" w14:textId="77777777" w:rsidR="00594382" w:rsidRDefault="00594382" w:rsidP="00C54AB7">
            <w:pPr>
              <w:jc w:val="right"/>
              <w:rPr>
                <w:rFonts w:ascii="Arial" w:eastAsia="Arial" w:hAnsi="Arial" w:cs="Arial"/>
                <w:noProof/>
                <w:sz w:val="16"/>
              </w:rPr>
            </w:pPr>
            <w:r>
              <w:rPr>
                <w:rFonts w:ascii="Arial" w:hAnsi="Arial"/>
                <w:noProof/>
                <w:sz w:val="16"/>
              </w:rPr>
              <w:t>186 958</w:t>
            </w:r>
          </w:p>
        </w:tc>
        <w:tc>
          <w:tcPr>
            <w:tcW w:w="1500" w:type="dxa"/>
            <w:tcMar>
              <w:top w:w="0" w:type="dxa"/>
              <w:left w:w="40" w:type="dxa"/>
              <w:bottom w:w="0" w:type="dxa"/>
              <w:right w:w="40" w:type="dxa"/>
            </w:tcMar>
            <w:vAlign w:val="center"/>
            <w:hideMark/>
          </w:tcPr>
          <w:p w14:paraId="42D89717" w14:textId="77777777" w:rsidR="00594382" w:rsidRDefault="00594382" w:rsidP="00C54AB7">
            <w:pPr>
              <w:jc w:val="right"/>
              <w:rPr>
                <w:rFonts w:ascii="Arial" w:eastAsia="Arial" w:hAnsi="Arial" w:cs="Arial"/>
                <w:noProof/>
                <w:sz w:val="16"/>
              </w:rPr>
            </w:pPr>
            <w:r>
              <w:rPr>
                <w:rFonts w:ascii="Arial" w:hAnsi="Arial"/>
                <w:noProof/>
                <w:sz w:val="16"/>
              </w:rPr>
              <w:t>26 881</w:t>
            </w:r>
          </w:p>
        </w:tc>
        <w:tc>
          <w:tcPr>
            <w:tcW w:w="1500" w:type="dxa"/>
            <w:tcMar>
              <w:top w:w="0" w:type="dxa"/>
              <w:left w:w="40" w:type="dxa"/>
              <w:bottom w:w="0" w:type="dxa"/>
              <w:right w:w="40" w:type="dxa"/>
            </w:tcMar>
            <w:vAlign w:val="center"/>
            <w:hideMark/>
          </w:tcPr>
          <w:p w14:paraId="0A292420" w14:textId="77777777" w:rsidR="00594382" w:rsidRDefault="00594382" w:rsidP="00C54AB7">
            <w:pPr>
              <w:jc w:val="right"/>
              <w:rPr>
                <w:rFonts w:ascii="Arial" w:eastAsia="Arial" w:hAnsi="Arial" w:cs="Arial"/>
                <w:noProof/>
                <w:sz w:val="16"/>
              </w:rPr>
            </w:pPr>
            <w:r>
              <w:rPr>
                <w:rFonts w:ascii="Arial" w:hAnsi="Arial"/>
                <w:noProof/>
                <w:sz w:val="16"/>
              </w:rPr>
              <w:t>213 839</w:t>
            </w:r>
          </w:p>
        </w:tc>
        <w:tc>
          <w:tcPr>
            <w:tcW w:w="1500" w:type="dxa"/>
            <w:tcMar>
              <w:top w:w="0" w:type="dxa"/>
              <w:left w:w="40" w:type="dxa"/>
              <w:bottom w:w="0" w:type="dxa"/>
              <w:right w:w="40" w:type="dxa"/>
            </w:tcMar>
            <w:vAlign w:val="center"/>
            <w:hideMark/>
          </w:tcPr>
          <w:p w14:paraId="675BA023" w14:textId="77777777" w:rsidR="00594382" w:rsidRDefault="00594382" w:rsidP="00C54AB7">
            <w:pPr>
              <w:jc w:val="right"/>
              <w:rPr>
                <w:rFonts w:ascii="Arial" w:eastAsia="Arial" w:hAnsi="Arial" w:cs="Arial"/>
                <w:noProof/>
                <w:sz w:val="16"/>
              </w:rPr>
            </w:pPr>
            <w:r>
              <w:rPr>
                <w:rFonts w:ascii="Arial" w:hAnsi="Arial"/>
                <w:noProof/>
                <w:sz w:val="16"/>
              </w:rPr>
              <w:t>4 777</w:t>
            </w:r>
          </w:p>
        </w:tc>
      </w:tr>
      <w:tr w:rsidR="00594382" w14:paraId="527FCD28" w14:textId="77777777" w:rsidTr="00C54AB7">
        <w:trPr>
          <w:trHeight w:val="250"/>
        </w:trPr>
        <w:tc>
          <w:tcPr>
            <w:tcW w:w="3975" w:type="dxa"/>
            <w:tcMar>
              <w:top w:w="0" w:type="dxa"/>
              <w:left w:w="40" w:type="dxa"/>
              <w:bottom w:w="0" w:type="dxa"/>
              <w:right w:w="40" w:type="dxa"/>
            </w:tcMar>
            <w:vAlign w:val="center"/>
            <w:hideMark/>
          </w:tcPr>
          <w:p w14:paraId="4E973743" w14:textId="77777777" w:rsidR="00594382" w:rsidRDefault="00594382" w:rsidP="00C54AB7">
            <w:pPr>
              <w:rPr>
                <w:rFonts w:ascii="Arial" w:eastAsia="Arial" w:hAnsi="Arial" w:cs="Arial"/>
                <w:noProof/>
                <w:sz w:val="16"/>
              </w:rPr>
            </w:pPr>
            <w:r>
              <w:rPr>
                <w:rFonts w:ascii="Arial" w:hAnsi="Arial"/>
                <w:noProof/>
                <w:sz w:val="16"/>
              </w:rPr>
              <w:t>Polsko</w:t>
            </w:r>
          </w:p>
        </w:tc>
        <w:tc>
          <w:tcPr>
            <w:tcW w:w="1500" w:type="dxa"/>
            <w:tcMar>
              <w:top w:w="0" w:type="dxa"/>
              <w:left w:w="40" w:type="dxa"/>
              <w:bottom w:w="0" w:type="dxa"/>
              <w:right w:w="40" w:type="dxa"/>
            </w:tcMar>
            <w:vAlign w:val="center"/>
            <w:hideMark/>
          </w:tcPr>
          <w:p w14:paraId="1A2FEE64" w14:textId="77777777" w:rsidR="00594382" w:rsidRDefault="00594382" w:rsidP="00C54AB7">
            <w:pPr>
              <w:jc w:val="right"/>
              <w:rPr>
                <w:rFonts w:ascii="Arial" w:eastAsia="Arial" w:hAnsi="Arial" w:cs="Arial"/>
                <w:noProof/>
                <w:sz w:val="16"/>
              </w:rPr>
            </w:pPr>
            <w:r>
              <w:rPr>
                <w:rFonts w:ascii="Arial" w:hAnsi="Arial"/>
                <w:noProof/>
                <w:sz w:val="16"/>
              </w:rPr>
              <w:t>24 190</w:t>
            </w:r>
          </w:p>
        </w:tc>
        <w:tc>
          <w:tcPr>
            <w:tcW w:w="1500" w:type="dxa"/>
            <w:tcMar>
              <w:top w:w="0" w:type="dxa"/>
              <w:left w:w="40" w:type="dxa"/>
              <w:bottom w:w="0" w:type="dxa"/>
              <w:right w:w="40" w:type="dxa"/>
            </w:tcMar>
            <w:vAlign w:val="center"/>
            <w:hideMark/>
          </w:tcPr>
          <w:p w14:paraId="3BD93F21" w14:textId="77777777" w:rsidR="00594382" w:rsidRDefault="00594382" w:rsidP="00C54AB7">
            <w:pPr>
              <w:jc w:val="right"/>
              <w:rPr>
                <w:rFonts w:ascii="Arial" w:eastAsia="Arial" w:hAnsi="Arial" w:cs="Arial"/>
                <w:noProof/>
                <w:sz w:val="16"/>
              </w:rPr>
            </w:pPr>
            <w:r>
              <w:rPr>
                <w:rFonts w:ascii="Arial" w:hAnsi="Arial"/>
                <w:noProof/>
                <w:sz w:val="16"/>
              </w:rPr>
              <w:t>6 916</w:t>
            </w:r>
          </w:p>
        </w:tc>
        <w:tc>
          <w:tcPr>
            <w:tcW w:w="1500" w:type="dxa"/>
            <w:tcMar>
              <w:top w:w="0" w:type="dxa"/>
              <w:left w:w="40" w:type="dxa"/>
              <w:bottom w:w="0" w:type="dxa"/>
              <w:right w:w="40" w:type="dxa"/>
            </w:tcMar>
            <w:vAlign w:val="center"/>
            <w:hideMark/>
          </w:tcPr>
          <w:p w14:paraId="1857B5CC" w14:textId="77777777" w:rsidR="00594382" w:rsidRDefault="00594382" w:rsidP="00C54AB7">
            <w:pPr>
              <w:jc w:val="right"/>
              <w:rPr>
                <w:rFonts w:ascii="Arial" w:eastAsia="Arial" w:hAnsi="Arial" w:cs="Arial"/>
                <w:noProof/>
                <w:sz w:val="16"/>
              </w:rPr>
            </w:pPr>
            <w:r>
              <w:rPr>
                <w:rFonts w:ascii="Arial" w:hAnsi="Arial"/>
                <w:noProof/>
                <w:sz w:val="16"/>
              </w:rPr>
              <w:t>31 106</w:t>
            </w:r>
          </w:p>
        </w:tc>
        <w:tc>
          <w:tcPr>
            <w:tcW w:w="1500" w:type="dxa"/>
            <w:tcMar>
              <w:top w:w="0" w:type="dxa"/>
              <w:left w:w="40" w:type="dxa"/>
              <w:bottom w:w="0" w:type="dxa"/>
              <w:right w:w="40" w:type="dxa"/>
            </w:tcMar>
            <w:vAlign w:val="center"/>
            <w:hideMark/>
          </w:tcPr>
          <w:p w14:paraId="77E620A8" w14:textId="77777777" w:rsidR="00594382" w:rsidRDefault="00594382" w:rsidP="00C54AB7">
            <w:pPr>
              <w:jc w:val="right"/>
              <w:rPr>
                <w:rFonts w:ascii="Arial" w:eastAsia="Arial" w:hAnsi="Arial" w:cs="Arial"/>
                <w:noProof/>
                <w:sz w:val="16"/>
              </w:rPr>
            </w:pPr>
            <w:r>
              <w:rPr>
                <w:rFonts w:ascii="Arial" w:hAnsi="Arial"/>
                <w:noProof/>
                <w:sz w:val="16"/>
              </w:rPr>
              <w:t>2 007</w:t>
            </w:r>
          </w:p>
        </w:tc>
      </w:tr>
      <w:tr w:rsidR="00594382" w14:paraId="16F298C4" w14:textId="77777777" w:rsidTr="00C54AB7">
        <w:trPr>
          <w:trHeight w:val="250"/>
        </w:trPr>
        <w:tc>
          <w:tcPr>
            <w:tcW w:w="3975" w:type="dxa"/>
            <w:tcMar>
              <w:top w:w="0" w:type="dxa"/>
              <w:left w:w="40" w:type="dxa"/>
              <w:bottom w:w="0" w:type="dxa"/>
              <w:right w:w="40" w:type="dxa"/>
            </w:tcMar>
            <w:vAlign w:val="center"/>
            <w:hideMark/>
          </w:tcPr>
          <w:p w14:paraId="0BEE68C0" w14:textId="77777777" w:rsidR="00594382" w:rsidRDefault="00594382" w:rsidP="00C54AB7">
            <w:pPr>
              <w:rPr>
                <w:rFonts w:ascii="Arial" w:eastAsia="Arial" w:hAnsi="Arial" w:cs="Arial"/>
                <w:noProof/>
                <w:sz w:val="16"/>
              </w:rPr>
            </w:pPr>
            <w:r>
              <w:rPr>
                <w:rFonts w:ascii="Arial" w:hAnsi="Arial"/>
                <w:noProof/>
                <w:sz w:val="16"/>
              </w:rPr>
              <w:t>Portugalsko</w:t>
            </w:r>
          </w:p>
        </w:tc>
        <w:tc>
          <w:tcPr>
            <w:tcW w:w="1500" w:type="dxa"/>
            <w:tcMar>
              <w:top w:w="0" w:type="dxa"/>
              <w:left w:w="40" w:type="dxa"/>
              <w:bottom w:w="0" w:type="dxa"/>
              <w:right w:w="40" w:type="dxa"/>
            </w:tcMar>
            <w:vAlign w:val="center"/>
            <w:hideMark/>
          </w:tcPr>
          <w:p w14:paraId="543552D5" w14:textId="77777777" w:rsidR="00594382" w:rsidRDefault="00594382" w:rsidP="00C54AB7">
            <w:pPr>
              <w:jc w:val="right"/>
              <w:rPr>
                <w:rFonts w:ascii="Arial" w:eastAsia="Arial" w:hAnsi="Arial" w:cs="Arial"/>
                <w:noProof/>
                <w:sz w:val="16"/>
              </w:rPr>
            </w:pPr>
            <w:r>
              <w:rPr>
                <w:rFonts w:ascii="Arial" w:hAnsi="Arial"/>
                <w:noProof/>
                <w:sz w:val="16"/>
              </w:rPr>
              <w:t>39 011</w:t>
            </w:r>
          </w:p>
        </w:tc>
        <w:tc>
          <w:tcPr>
            <w:tcW w:w="1500" w:type="dxa"/>
            <w:tcMar>
              <w:top w:w="0" w:type="dxa"/>
              <w:left w:w="40" w:type="dxa"/>
              <w:bottom w:w="0" w:type="dxa"/>
              <w:right w:w="40" w:type="dxa"/>
            </w:tcMar>
            <w:vAlign w:val="center"/>
            <w:hideMark/>
          </w:tcPr>
          <w:p w14:paraId="1CB7A15A" w14:textId="77777777" w:rsidR="00594382" w:rsidRDefault="00594382" w:rsidP="00C54AB7">
            <w:pPr>
              <w:jc w:val="right"/>
              <w:rPr>
                <w:rFonts w:ascii="Arial" w:eastAsia="Arial" w:hAnsi="Arial" w:cs="Arial"/>
                <w:noProof/>
                <w:sz w:val="16"/>
              </w:rPr>
            </w:pPr>
            <w:r>
              <w:rPr>
                <w:rFonts w:ascii="Arial" w:hAnsi="Arial"/>
                <w:noProof/>
                <w:sz w:val="16"/>
              </w:rPr>
              <w:t>6 206</w:t>
            </w:r>
          </w:p>
        </w:tc>
        <w:tc>
          <w:tcPr>
            <w:tcW w:w="1500" w:type="dxa"/>
            <w:tcMar>
              <w:top w:w="0" w:type="dxa"/>
              <w:left w:w="40" w:type="dxa"/>
              <w:bottom w:w="0" w:type="dxa"/>
              <w:right w:w="40" w:type="dxa"/>
            </w:tcMar>
            <w:vAlign w:val="center"/>
            <w:hideMark/>
          </w:tcPr>
          <w:p w14:paraId="4BB5C9B8" w14:textId="77777777" w:rsidR="00594382" w:rsidRDefault="00594382" w:rsidP="00C54AB7">
            <w:pPr>
              <w:jc w:val="right"/>
              <w:rPr>
                <w:rFonts w:ascii="Arial" w:eastAsia="Arial" w:hAnsi="Arial" w:cs="Arial"/>
                <w:noProof/>
                <w:sz w:val="16"/>
              </w:rPr>
            </w:pPr>
            <w:r>
              <w:rPr>
                <w:rFonts w:ascii="Arial" w:hAnsi="Arial"/>
                <w:noProof/>
                <w:sz w:val="16"/>
              </w:rPr>
              <w:t>45 217</w:t>
            </w:r>
          </w:p>
        </w:tc>
        <w:tc>
          <w:tcPr>
            <w:tcW w:w="1500" w:type="dxa"/>
            <w:tcMar>
              <w:top w:w="0" w:type="dxa"/>
              <w:left w:w="40" w:type="dxa"/>
              <w:bottom w:w="0" w:type="dxa"/>
              <w:right w:w="40" w:type="dxa"/>
            </w:tcMar>
            <w:vAlign w:val="center"/>
            <w:hideMark/>
          </w:tcPr>
          <w:p w14:paraId="18087163" w14:textId="77777777" w:rsidR="00594382" w:rsidRDefault="00594382" w:rsidP="00C54AB7">
            <w:pPr>
              <w:jc w:val="right"/>
              <w:rPr>
                <w:rFonts w:ascii="Arial" w:eastAsia="Arial" w:hAnsi="Arial" w:cs="Arial"/>
                <w:noProof/>
                <w:sz w:val="16"/>
              </w:rPr>
            </w:pPr>
            <w:r>
              <w:rPr>
                <w:rFonts w:ascii="Arial" w:hAnsi="Arial"/>
                <w:noProof/>
                <w:sz w:val="16"/>
              </w:rPr>
              <w:t>1 197</w:t>
            </w:r>
          </w:p>
        </w:tc>
      </w:tr>
      <w:tr w:rsidR="00594382" w14:paraId="1FFD8DD0" w14:textId="77777777" w:rsidTr="00C54AB7">
        <w:trPr>
          <w:trHeight w:val="250"/>
        </w:trPr>
        <w:tc>
          <w:tcPr>
            <w:tcW w:w="3975" w:type="dxa"/>
            <w:tcMar>
              <w:top w:w="0" w:type="dxa"/>
              <w:left w:w="40" w:type="dxa"/>
              <w:bottom w:w="0" w:type="dxa"/>
              <w:right w:w="40" w:type="dxa"/>
            </w:tcMar>
            <w:vAlign w:val="center"/>
            <w:hideMark/>
          </w:tcPr>
          <w:p w14:paraId="73DB5AB6" w14:textId="77777777" w:rsidR="00594382" w:rsidRDefault="00594382" w:rsidP="00C54AB7">
            <w:pPr>
              <w:rPr>
                <w:rFonts w:ascii="Arial" w:eastAsia="Arial" w:hAnsi="Arial" w:cs="Arial"/>
                <w:noProof/>
                <w:sz w:val="16"/>
              </w:rPr>
            </w:pPr>
            <w:r>
              <w:rPr>
                <w:rFonts w:ascii="Arial" w:hAnsi="Arial"/>
                <w:noProof/>
                <w:sz w:val="16"/>
              </w:rPr>
              <w:t>Rumunsko</w:t>
            </w:r>
          </w:p>
        </w:tc>
        <w:tc>
          <w:tcPr>
            <w:tcW w:w="1500" w:type="dxa"/>
            <w:tcMar>
              <w:top w:w="0" w:type="dxa"/>
              <w:left w:w="40" w:type="dxa"/>
              <w:bottom w:w="0" w:type="dxa"/>
              <w:right w:w="40" w:type="dxa"/>
            </w:tcMar>
            <w:vAlign w:val="center"/>
            <w:hideMark/>
          </w:tcPr>
          <w:p w14:paraId="4133EB35" w14:textId="77777777" w:rsidR="00594382" w:rsidRDefault="00594382" w:rsidP="00C54AB7">
            <w:pPr>
              <w:jc w:val="right"/>
              <w:rPr>
                <w:rFonts w:ascii="Arial" w:eastAsia="Arial" w:hAnsi="Arial" w:cs="Arial"/>
                <w:noProof/>
                <w:sz w:val="16"/>
              </w:rPr>
            </w:pPr>
            <w:r>
              <w:rPr>
                <w:rFonts w:ascii="Arial" w:hAnsi="Arial"/>
                <w:noProof/>
                <w:sz w:val="16"/>
              </w:rPr>
              <w:t>7 590</w:t>
            </w:r>
          </w:p>
        </w:tc>
        <w:tc>
          <w:tcPr>
            <w:tcW w:w="1500" w:type="dxa"/>
            <w:tcMar>
              <w:top w:w="0" w:type="dxa"/>
              <w:left w:w="40" w:type="dxa"/>
              <w:bottom w:w="0" w:type="dxa"/>
              <w:right w:w="40" w:type="dxa"/>
            </w:tcMar>
            <w:vAlign w:val="center"/>
            <w:hideMark/>
          </w:tcPr>
          <w:p w14:paraId="7FD32A17" w14:textId="77777777" w:rsidR="00594382" w:rsidRDefault="00594382" w:rsidP="00C54AB7">
            <w:pPr>
              <w:jc w:val="right"/>
              <w:rPr>
                <w:rFonts w:ascii="Arial" w:eastAsia="Arial" w:hAnsi="Arial" w:cs="Arial"/>
                <w:noProof/>
                <w:sz w:val="16"/>
              </w:rPr>
            </w:pPr>
            <w:r>
              <w:rPr>
                <w:rFonts w:ascii="Arial" w:hAnsi="Arial"/>
                <w:noProof/>
                <w:sz w:val="16"/>
              </w:rPr>
              <w:t>2 189</w:t>
            </w:r>
          </w:p>
        </w:tc>
        <w:tc>
          <w:tcPr>
            <w:tcW w:w="1500" w:type="dxa"/>
            <w:tcMar>
              <w:top w:w="0" w:type="dxa"/>
              <w:left w:w="40" w:type="dxa"/>
              <w:bottom w:w="0" w:type="dxa"/>
              <w:right w:w="40" w:type="dxa"/>
            </w:tcMar>
            <w:vAlign w:val="center"/>
            <w:hideMark/>
          </w:tcPr>
          <w:p w14:paraId="6302AC64" w14:textId="77777777" w:rsidR="00594382" w:rsidRDefault="00594382" w:rsidP="00C54AB7">
            <w:pPr>
              <w:jc w:val="right"/>
              <w:rPr>
                <w:rFonts w:ascii="Arial" w:eastAsia="Arial" w:hAnsi="Arial" w:cs="Arial"/>
                <w:noProof/>
                <w:sz w:val="16"/>
              </w:rPr>
            </w:pPr>
            <w:r>
              <w:rPr>
                <w:rFonts w:ascii="Arial" w:hAnsi="Arial"/>
                <w:noProof/>
                <w:sz w:val="16"/>
              </w:rPr>
              <w:t>9 779</w:t>
            </w:r>
          </w:p>
        </w:tc>
        <w:tc>
          <w:tcPr>
            <w:tcW w:w="1500" w:type="dxa"/>
            <w:tcMar>
              <w:top w:w="0" w:type="dxa"/>
              <w:left w:w="40" w:type="dxa"/>
              <w:bottom w:w="0" w:type="dxa"/>
              <w:right w:w="40" w:type="dxa"/>
            </w:tcMar>
            <w:vAlign w:val="center"/>
            <w:hideMark/>
          </w:tcPr>
          <w:p w14:paraId="789C51DD" w14:textId="77777777" w:rsidR="00594382" w:rsidRDefault="00594382" w:rsidP="00C54AB7">
            <w:pPr>
              <w:jc w:val="right"/>
              <w:rPr>
                <w:rFonts w:ascii="Arial" w:eastAsia="Arial" w:hAnsi="Arial" w:cs="Arial"/>
                <w:noProof/>
                <w:sz w:val="16"/>
              </w:rPr>
            </w:pPr>
            <w:r>
              <w:rPr>
                <w:rFonts w:ascii="Arial" w:hAnsi="Arial"/>
                <w:noProof/>
                <w:sz w:val="16"/>
              </w:rPr>
              <w:t>718</w:t>
            </w:r>
          </w:p>
        </w:tc>
      </w:tr>
      <w:tr w:rsidR="00594382" w14:paraId="5C9E7A80" w14:textId="77777777" w:rsidTr="00C54AB7">
        <w:trPr>
          <w:trHeight w:val="250"/>
        </w:trPr>
        <w:tc>
          <w:tcPr>
            <w:tcW w:w="3975" w:type="dxa"/>
            <w:tcMar>
              <w:top w:w="0" w:type="dxa"/>
              <w:left w:w="40" w:type="dxa"/>
              <w:bottom w:w="0" w:type="dxa"/>
              <w:right w:w="40" w:type="dxa"/>
            </w:tcMar>
            <w:vAlign w:val="center"/>
            <w:hideMark/>
          </w:tcPr>
          <w:p w14:paraId="5D362839" w14:textId="77777777" w:rsidR="00594382" w:rsidRDefault="00594382" w:rsidP="00C54AB7">
            <w:pPr>
              <w:rPr>
                <w:rFonts w:ascii="Arial" w:eastAsia="Arial" w:hAnsi="Arial" w:cs="Arial"/>
                <w:noProof/>
                <w:sz w:val="16"/>
              </w:rPr>
            </w:pPr>
            <w:r>
              <w:rPr>
                <w:rFonts w:ascii="Arial" w:hAnsi="Arial"/>
                <w:noProof/>
                <w:sz w:val="16"/>
              </w:rPr>
              <w:t>Slovensko</w:t>
            </w:r>
          </w:p>
        </w:tc>
        <w:tc>
          <w:tcPr>
            <w:tcW w:w="1500" w:type="dxa"/>
            <w:tcMar>
              <w:top w:w="0" w:type="dxa"/>
              <w:left w:w="40" w:type="dxa"/>
              <w:bottom w:w="0" w:type="dxa"/>
              <w:right w:w="40" w:type="dxa"/>
            </w:tcMar>
            <w:vAlign w:val="center"/>
            <w:hideMark/>
          </w:tcPr>
          <w:p w14:paraId="01B1ED60" w14:textId="77777777" w:rsidR="00594382" w:rsidRDefault="00594382" w:rsidP="00C54AB7">
            <w:pPr>
              <w:jc w:val="right"/>
              <w:rPr>
                <w:rFonts w:ascii="Arial" w:eastAsia="Arial" w:hAnsi="Arial" w:cs="Arial"/>
                <w:noProof/>
                <w:sz w:val="16"/>
              </w:rPr>
            </w:pPr>
            <w:r>
              <w:rPr>
                <w:rFonts w:ascii="Arial" w:hAnsi="Arial"/>
                <w:noProof/>
                <w:sz w:val="16"/>
              </w:rPr>
              <w:t>4 156</w:t>
            </w:r>
          </w:p>
        </w:tc>
        <w:tc>
          <w:tcPr>
            <w:tcW w:w="1500" w:type="dxa"/>
            <w:tcMar>
              <w:top w:w="0" w:type="dxa"/>
              <w:left w:w="40" w:type="dxa"/>
              <w:bottom w:w="0" w:type="dxa"/>
              <w:right w:w="40" w:type="dxa"/>
            </w:tcMar>
            <w:vAlign w:val="center"/>
            <w:hideMark/>
          </w:tcPr>
          <w:p w14:paraId="21EC271C" w14:textId="77777777" w:rsidR="00594382" w:rsidRDefault="00594382" w:rsidP="00C54AB7">
            <w:pPr>
              <w:jc w:val="right"/>
              <w:rPr>
                <w:rFonts w:ascii="Arial" w:eastAsia="Arial" w:hAnsi="Arial" w:cs="Arial"/>
                <w:noProof/>
                <w:sz w:val="16"/>
              </w:rPr>
            </w:pPr>
            <w:r>
              <w:rPr>
                <w:rFonts w:ascii="Arial" w:hAnsi="Arial"/>
                <w:noProof/>
                <w:sz w:val="16"/>
              </w:rPr>
              <w:t>1 195</w:t>
            </w:r>
          </w:p>
        </w:tc>
        <w:tc>
          <w:tcPr>
            <w:tcW w:w="1500" w:type="dxa"/>
            <w:tcMar>
              <w:top w:w="0" w:type="dxa"/>
              <w:left w:w="40" w:type="dxa"/>
              <w:bottom w:w="0" w:type="dxa"/>
              <w:right w:w="40" w:type="dxa"/>
            </w:tcMar>
            <w:vAlign w:val="center"/>
            <w:hideMark/>
          </w:tcPr>
          <w:p w14:paraId="7BA52F98" w14:textId="77777777" w:rsidR="00594382" w:rsidRDefault="00594382" w:rsidP="00C54AB7">
            <w:pPr>
              <w:jc w:val="right"/>
              <w:rPr>
                <w:rFonts w:ascii="Arial" w:eastAsia="Arial" w:hAnsi="Arial" w:cs="Arial"/>
                <w:noProof/>
                <w:sz w:val="16"/>
              </w:rPr>
            </w:pPr>
            <w:r>
              <w:rPr>
                <w:rFonts w:ascii="Arial" w:hAnsi="Arial"/>
                <w:noProof/>
                <w:sz w:val="16"/>
              </w:rPr>
              <w:t>5 351</w:t>
            </w:r>
          </w:p>
        </w:tc>
        <w:tc>
          <w:tcPr>
            <w:tcW w:w="1500" w:type="dxa"/>
            <w:tcMar>
              <w:top w:w="0" w:type="dxa"/>
              <w:left w:w="40" w:type="dxa"/>
              <w:bottom w:w="0" w:type="dxa"/>
              <w:right w:w="40" w:type="dxa"/>
            </w:tcMar>
            <w:vAlign w:val="center"/>
            <w:hideMark/>
          </w:tcPr>
          <w:p w14:paraId="0B1FC392" w14:textId="77777777" w:rsidR="00594382" w:rsidRDefault="00594382" w:rsidP="00C54AB7">
            <w:pPr>
              <w:jc w:val="right"/>
              <w:rPr>
                <w:rFonts w:ascii="Arial" w:eastAsia="Arial" w:hAnsi="Arial" w:cs="Arial"/>
                <w:noProof/>
                <w:sz w:val="16"/>
              </w:rPr>
            </w:pPr>
            <w:r>
              <w:rPr>
                <w:rFonts w:ascii="Arial" w:hAnsi="Arial"/>
                <w:noProof/>
                <w:sz w:val="16"/>
              </w:rPr>
              <w:t>376</w:t>
            </w:r>
          </w:p>
        </w:tc>
      </w:tr>
      <w:tr w:rsidR="00594382" w14:paraId="2270E708" w14:textId="77777777" w:rsidTr="00C54AB7">
        <w:trPr>
          <w:trHeight w:val="250"/>
        </w:trPr>
        <w:tc>
          <w:tcPr>
            <w:tcW w:w="3975" w:type="dxa"/>
            <w:tcMar>
              <w:top w:w="0" w:type="dxa"/>
              <w:left w:w="40" w:type="dxa"/>
              <w:bottom w:w="0" w:type="dxa"/>
              <w:right w:w="40" w:type="dxa"/>
            </w:tcMar>
            <w:vAlign w:val="center"/>
            <w:hideMark/>
          </w:tcPr>
          <w:p w14:paraId="46CE5EC2" w14:textId="77777777" w:rsidR="00594382" w:rsidRDefault="00594382" w:rsidP="00C54AB7">
            <w:pPr>
              <w:rPr>
                <w:rFonts w:ascii="Arial" w:eastAsia="Arial" w:hAnsi="Arial" w:cs="Arial"/>
                <w:noProof/>
                <w:sz w:val="16"/>
              </w:rPr>
            </w:pPr>
            <w:r>
              <w:rPr>
                <w:rFonts w:ascii="Arial" w:hAnsi="Arial"/>
                <w:noProof/>
                <w:sz w:val="16"/>
              </w:rPr>
              <w:t>Slovinsko</w:t>
            </w:r>
          </w:p>
        </w:tc>
        <w:tc>
          <w:tcPr>
            <w:tcW w:w="1500" w:type="dxa"/>
            <w:tcMar>
              <w:top w:w="0" w:type="dxa"/>
              <w:left w:w="40" w:type="dxa"/>
              <w:bottom w:w="0" w:type="dxa"/>
              <w:right w:w="40" w:type="dxa"/>
            </w:tcMar>
            <w:vAlign w:val="center"/>
            <w:hideMark/>
          </w:tcPr>
          <w:p w14:paraId="761625A5" w14:textId="77777777" w:rsidR="00594382" w:rsidRDefault="00594382" w:rsidP="00C54AB7">
            <w:pPr>
              <w:jc w:val="right"/>
              <w:rPr>
                <w:rFonts w:ascii="Arial" w:eastAsia="Arial" w:hAnsi="Arial" w:cs="Arial"/>
                <w:noProof/>
                <w:sz w:val="16"/>
              </w:rPr>
            </w:pPr>
            <w:r>
              <w:rPr>
                <w:rFonts w:ascii="Arial" w:hAnsi="Arial"/>
                <w:noProof/>
                <w:sz w:val="16"/>
              </w:rPr>
              <w:t>3 092</w:t>
            </w:r>
          </w:p>
        </w:tc>
        <w:tc>
          <w:tcPr>
            <w:tcW w:w="1500" w:type="dxa"/>
            <w:tcMar>
              <w:top w:w="0" w:type="dxa"/>
              <w:left w:w="40" w:type="dxa"/>
              <w:bottom w:w="0" w:type="dxa"/>
              <w:right w:w="40" w:type="dxa"/>
            </w:tcMar>
            <w:vAlign w:val="center"/>
            <w:hideMark/>
          </w:tcPr>
          <w:p w14:paraId="4AAF1DBB" w14:textId="77777777" w:rsidR="00594382" w:rsidRDefault="00594382" w:rsidP="00C54AB7">
            <w:pPr>
              <w:jc w:val="right"/>
              <w:rPr>
                <w:rFonts w:ascii="Arial" w:eastAsia="Arial" w:hAnsi="Arial" w:cs="Arial"/>
                <w:noProof/>
                <w:sz w:val="16"/>
              </w:rPr>
            </w:pPr>
            <w:r>
              <w:rPr>
                <w:rFonts w:ascii="Arial" w:hAnsi="Arial"/>
                <w:noProof/>
                <w:sz w:val="16"/>
              </w:rPr>
              <w:t>878</w:t>
            </w:r>
          </w:p>
        </w:tc>
        <w:tc>
          <w:tcPr>
            <w:tcW w:w="1500" w:type="dxa"/>
            <w:tcMar>
              <w:top w:w="0" w:type="dxa"/>
              <w:left w:w="40" w:type="dxa"/>
              <w:bottom w:w="0" w:type="dxa"/>
              <w:right w:w="40" w:type="dxa"/>
            </w:tcMar>
            <w:vAlign w:val="center"/>
            <w:hideMark/>
          </w:tcPr>
          <w:p w14:paraId="3B147343" w14:textId="77777777" w:rsidR="00594382" w:rsidRDefault="00594382" w:rsidP="00C54AB7">
            <w:pPr>
              <w:jc w:val="right"/>
              <w:rPr>
                <w:rFonts w:ascii="Arial" w:eastAsia="Arial" w:hAnsi="Arial" w:cs="Arial"/>
                <w:noProof/>
                <w:sz w:val="16"/>
              </w:rPr>
            </w:pPr>
            <w:r>
              <w:rPr>
                <w:rFonts w:ascii="Arial" w:hAnsi="Arial"/>
                <w:noProof/>
                <w:sz w:val="16"/>
              </w:rPr>
              <w:t>3 970</w:t>
            </w:r>
          </w:p>
        </w:tc>
        <w:tc>
          <w:tcPr>
            <w:tcW w:w="1500" w:type="dxa"/>
            <w:tcMar>
              <w:top w:w="0" w:type="dxa"/>
              <w:left w:w="40" w:type="dxa"/>
              <w:bottom w:w="0" w:type="dxa"/>
              <w:right w:w="40" w:type="dxa"/>
            </w:tcMar>
            <w:vAlign w:val="center"/>
            <w:hideMark/>
          </w:tcPr>
          <w:p w14:paraId="1A96B380" w14:textId="77777777" w:rsidR="00594382" w:rsidRDefault="00594382" w:rsidP="00C54AB7">
            <w:pPr>
              <w:jc w:val="right"/>
              <w:rPr>
                <w:rFonts w:ascii="Arial" w:eastAsia="Arial" w:hAnsi="Arial" w:cs="Arial"/>
                <w:noProof/>
                <w:sz w:val="16"/>
              </w:rPr>
            </w:pPr>
            <w:r>
              <w:rPr>
                <w:rFonts w:ascii="Arial" w:hAnsi="Arial"/>
                <w:noProof/>
                <w:sz w:val="16"/>
              </w:rPr>
              <w:t>225</w:t>
            </w:r>
          </w:p>
        </w:tc>
      </w:tr>
      <w:tr w:rsidR="00594382" w14:paraId="07EB64A6" w14:textId="77777777" w:rsidTr="00C54AB7">
        <w:trPr>
          <w:trHeight w:val="250"/>
        </w:trPr>
        <w:tc>
          <w:tcPr>
            <w:tcW w:w="3975" w:type="dxa"/>
            <w:tcMar>
              <w:top w:w="0" w:type="dxa"/>
              <w:left w:w="40" w:type="dxa"/>
              <w:bottom w:w="0" w:type="dxa"/>
              <w:right w:w="40" w:type="dxa"/>
            </w:tcMar>
            <w:vAlign w:val="center"/>
            <w:hideMark/>
          </w:tcPr>
          <w:p w14:paraId="605BD3DA" w14:textId="77777777" w:rsidR="00594382" w:rsidRDefault="00594382" w:rsidP="00C54AB7">
            <w:pPr>
              <w:rPr>
                <w:rFonts w:ascii="Arial" w:eastAsia="Arial" w:hAnsi="Arial" w:cs="Arial"/>
                <w:noProof/>
                <w:sz w:val="16"/>
              </w:rPr>
            </w:pPr>
            <w:r>
              <w:rPr>
                <w:rFonts w:ascii="Arial" w:hAnsi="Arial"/>
                <w:noProof/>
                <w:sz w:val="16"/>
              </w:rPr>
              <w:t>Španělsko</w:t>
            </w:r>
          </w:p>
        </w:tc>
        <w:tc>
          <w:tcPr>
            <w:tcW w:w="1500" w:type="dxa"/>
            <w:tcMar>
              <w:top w:w="0" w:type="dxa"/>
              <w:left w:w="40" w:type="dxa"/>
              <w:bottom w:w="0" w:type="dxa"/>
              <w:right w:w="40" w:type="dxa"/>
            </w:tcMar>
            <w:vAlign w:val="center"/>
            <w:hideMark/>
          </w:tcPr>
          <w:p w14:paraId="3DDB4A02" w14:textId="77777777" w:rsidR="00594382" w:rsidRDefault="00594382" w:rsidP="00C54AB7">
            <w:pPr>
              <w:jc w:val="right"/>
              <w:rPr>
                <w:rFonts w:ascii="Arial" w:eastAsia="Arial" w:hAnsi="Arial" w:cs="Arial"/>
                <w:noProof/>
                <w:sz w:val="16"/>
              </w:rPr>
            </w:pPr>
            <w:r>
              <w:rPr>
                <w:rFonts w:ascii="Arial" w:hAnsi="Arial"/>
                <w:noProof/>
                <w:sz w:val="16"/>
              </w:rPr>
              <w:t>248 728</w:t>
            </w:r>
          </w:p>
        </w:tc>
        <w:tc>
          <w:tcPr>
            <w:tcW w:w="1500" w:type="dxa"/>
            <w:tcMar>
              <w:top w:w="0" w:type="dxa"/>
              <w:left w:w="40" w:type="dxa"/>
              <w:bottom w:w="0" w:type="dxa"/>
              <w:right w:w="40" w:type="dxa"/>
            </w:tcMar>
            <w:vAlign w:val="center"/>
            <w:hideMark/>
          </w:tcPr>
          <w:p w14:paraId="20B2F337" w14:textId="77777777" w:rsidR="00594382" w:rsidRDefault="00594382" w:rsidP="00C54AB7">
            <w:pPr>
              <w:jc w:val="right"/>
              <w:rPr>
                <w:rFonts w:ascii="Arial" w:eastAsia="Arial" w:hAnsi="Arial" w:cs="Arial"/>
                <w:noProof/>
                <w:sz w:val="16"/>
              </w:rPr>
            </w:pPr>
            <w:r>
              <w:rPr>
                <w:rFonts w:ascii="Arial" w:hAnsi="Arial"/>
                <w:noProof/>
                <w:sz w:val="16"/>
              </w:rPr>
              <w:t>41 237</w:t>
            </w:r>
          </w:p>
        </w:tc>
        <w:tc>
          <w:tcPr>
            <w:tcW w:w="1500" w:type="dxa"/>
            <w:tcMar>
              <w:top w:w="0" w:type="dxa"/>
              <w:left w:w="40" w:type="dxa"/>
              <w:bottom w:w="0" w:type="dxa"/>
              <w:right w:w="40" w:type="dxa"/>
            </w:tcMar>
            <w:vAlign w:val="center"/>
            <w:hideMark/>
          </w:tcPr>
          <w:p w14:paraId="0C293935" w14:textId="77777777" w:rsidR="00594382" w:rsidRDefault="00594382" w:rsidP="00C54AB7">
            <w:pPr>
              <w:jc w:val="right"/>
              <w:rPr>
                <w:rFonts w:ascii="Arial" w:eastAsia="Arial" w:hAnsi="Arial" w:cs="Arial"/>
                <w:noProof/>
                <w:sz w:val="16"/>
              </w:rPr>
            </w:pPr>
            <w:r>
              <w:rPr>
                <w:rFonts w:ascii="Arial" w:hAnsi="Arial"/>
                <w:noProof/>
                <w:sz w:val="16"/>
              </w:rPr>
              <w:t>289 965</w:t>
            </w:r>
          </w:p>
        </w:tc>
        <w:tc>
          <w:tcPr>
            <w:tcW w:w="1500" w:type="dxa"/>
            <w:tcMar>
              <w:top w:w="0" w:type="dxa"/>
              <w:left w:w="40" w:type="dxa"/>
              <w:bottom w:w="0" w:type="dxa"/>
              <w:right w:w="40" w:type="dxa"/>
            </w:tcMar>
            <w:vAlign w:val="center"/>
            <w:hideMark/>
          </w:tcPr>
          <w:p w14:paraId="248470E2" w14:textId="77777777" w:rsidR="00594382" w:rsidRDefault="00594382" w:rsidP="00C54AB7">
            <w:pPr>
              <w:jc w:val="right"/>
              <w:rPr>
                <w:rFonts w:ascii="Arial" w:eastAsia="Arial" w:hAnsi="Arial" w:cs="Arial"/>
                <w:noProof/>
                <w:sz w:val="16"/>
              </w:rPr>
            </w:pPr>
            <w:r>
              <w:rPr>
                <w:rFonts w:ascii="Arial" w:hAnsi="Arial"/>
                <w:noProof/>
                <w:sz w:val="16"/>
              </w:rPr>
              <w:t>7 932</w:t>
            </w:r>
          </w:p>
        </w:tc>
      </w:tr>
      <w:tr w:rsidR="00594382" w14:paraId="1E344831" w14:textId="77777777" w:rsidTr="00C54AB7">
        <w:trPr>
          <w:trHeight w:val="250"/>
        </w:trPr>
        <w:tc>
          <w:tcPr>
            <w:tcW w:w="3975" w:type="dxa"/>
            <w:tcMar>
              <w:top w:w="0" w:type="dxa"/>
              <w:left w:w="40" w:type="dxa"/>
              <w:bottom w:w="0" w:type="dxa"/>
              <w:right w:w="40" w:type="dxa"/>
            </w:tcMar>
            <w:vAlign w:val="center"/>
            <w:hideMark/>
          </w:tcPr>
          <w:p w14:paraId="6C80DFE9" w14:textId="77777777" w:rsidR="00594382" w:rsidRDefault="00594382" w:rsidP="00C54AB7">
            <w:pPr>
              <w:rPr>
                <w:rFonts w:ascii="Arial" w:eastAsia="Arial" w:hAnsi="Arial" w:cs="Arial"/>
                <w:noProof/>
                <w:sz w:val="16"/>
              </w:rPr>
            </w:pPr>
            <w:r>
              <w:rPr>
                <w:rFonts w:ascii="Arial" w:hAnsi="Arial"/>
                <w:noProof/>
                <w:sz w:val="16"/>
              </w:rPr>
              <w:t>Švédsko</w:t>
            </w:r>
          </w:p>
        </w:tc>
        <w:tc>
          <w:tcPr>
            <w:tcW w:w="1500" w:type="dxa"/>
            <w:tcMar>
              <w:top w:w="0" w:type="dxa"/>
              <w:left w:w="40" w:type="dxa"/>
              <w:bottom w:w="0" w:type="dxa"/>
              <w:right w:w="40" w:type="dxa"/>
            </w:tcMar>
            <w:vAlign w:val="center"/>
            <w:hideMark/>
          </w:tcPr>
          <w:p w14:paraId="271AE2E9" w14:textId="77777777" w:rsidR="00594382" w:rsidRDefault="00594382" w:rsidP="00C54AB7">
            <w:pPr>
              <w:jc w:val="right"/>
              <w:rPr>
                <w:rFonts w:ascii="Arial" w:eastAsia="Arial" w:hAnsi="Arial" w:cs="Arial"/>
                <w:noProof/>
                <w:sz w:val="16"/>
              </w:rPr>
            </w:pPr>
            <w:r>
              <w:rPr>
                <w:rFonts w:ascii="Arial" w:hAnsi="Arial"/>
                <w:noProof/>
                <w:sz w:val="16"/>
              </w:rPr>
              <w:t>102 172</w:t>
            </w:r>
          </w:p>
        </w:tc>
        <w:tc>
          <w:tcPr>
            <w:tcW w:w="1500" w:type="dxa"/>
            <w:tcMar>
              <w:top w:w="0" w:type="dxa"/>
              <w:left w:w="40" w:type="dxa"/>
              <w:bottom w:w="0" w:type="dxa"/>
              <w:right w:w="40" w:type="dxa"/>
            </w:tcMar>
            <w:vAlign w:val="center"/>
            <w:hideMark/>
          </w:tcPr>
          <w:p w14:paraId="4D7FC276" w14:textId="77777777" w:rsidR="00594382" w:rsidRDefault="00594382" w:rsidP="00C54AB7">
            <w:pPr>
              <w:jc w:val="right"/>
              <w:rPr>
                <w:rFonts w:ascii="Arial" w:eastAsia="Arial" w:hAnsi="Arial" w:cs="Arial"/>
                <w:noProof/>
                <w:sz w:val="16"/>
              </w:rPr>
            </w:pPr>
            <w:r>
              <w:rPr>
                <w:rFonts w:ascii="Arial" w:hAnsi="Arial"/>
                <w:noProof/>
                <w:sz w:val="16"/>
              </w:rPr>
              <w:t>15 331</w:t>
            </w:r>
          </w:p>
        </w:tc>
        <w:tc>
          <w:tcPr>
            <w:tcW w:w="1500" w:type="dxa"/>
            <w:tcMar>
              <w:top w:w="0" w:type="dxa"/>
              <w:left w:w="40" w:type="dxa"/>
              <w:bottom w:w="0" w:type="dxa"/>
              <w:right w:w="40" w:type="dxa"/>
            </w:tcMar>
            <w:vAlign w:val="center"/>
            <w:hideMark/>
          </w:tcPr>
          <w:p w14:paraId="3953FD16" w14:textId="77777777" w:rsidR="00594382" w:rsidRDefault="00594382" w:rsidP="00C54AB7">
            <w:pPr>
              <w:jc w:val="right"/>
              <w:rPr>
                <w:rFonts w:ascii="Arial" w:eastAsia="Arial" w:hAnsi="Arial" w:cs="Arial"/>
                <w:noProof/>
                <w:sz w:val="16"/>
              </w:rPr>
            </w:pPr>
            <w:r>
              <w:rPr>
                <w:rFonts w:ascii="Arial" w:hAnsi="Arial"/>
                <w:noProof/>
                <w:sz w:val="16"/>
              </w:rPr>
              <w:t>117 503</w:t>
            </w:r>
          </w:p>
        </w:tc>
        <w:tc>
          <w:tcPr>
            <w:tcW w:w="1500" w:type="dxa"/>
            <w:tcMar>
              <w:top w:w="0" w:type="dxa"/>
              <w:left w:w="40" w:type="dxa"/>
              <w:bottom w:w="0" w:type="dxa"/>
              <w:right w:w="40" w:type="dxa"/>
            </w:tcMar>
            <w:vAlign w:val="center"/>
            <w:hideMark/>
          </w:tcPr>
          <w:p w14:paraId="66211520" w14:textId="77777777" w:rsidR="00594382" w:rsidRDefault="00594382" w:rsidP="00C54AB7">
            <w:pPr>
              <w:jc w:val="right"/>
              <w:rPr>
                <w:rFonts w:ascii="Arial" w:eastAsia="Arial" w:hAnsi="Arial" w:cs="Arial"/>
                <w:noProof/>
                <w:sz w:val="16"/>
              </w:rPr>
            </w:pPr>
            <w:r>
              <w:rPr>
                <w:rFonts w:ascii="Arial" w:hAnsi="Arial"/>
                <w:noProof/>
                <w:sz w:val="16"/>
              </w:rPr>
              <w:t>2 939</w:t>
            </w:r>
          </w:p>
        </w:tc>
      </w:tr>
      <w:tr w:rsidR="00594382" w14:paraId="05254750" w14:textId="77777777" w:rsidTr="00C54AB7">
        <w:trPr>
          <w:trHeight w:val="250"/>
        </w:trPr>
        <w:tc>
          <w:tcPr>
            <w:tcW w:w="3975" w:type="dxa"/>
            <w:tcMar>
              <w:top w:w="0" w:type="dxa"/>
              <w:left w:w="40" w:type="dxa"/>
              <w:bottom w:w="0" w:type="dxa"/>
              <w:right w:w="40" w:type="dxa"/>
            </w:tcMar>
            <w:vAlign w:val="center"/>
            <w:hideMark/>
          </w:tcPr>
          <w:p w14:paraId="56C231ED" w14:textId="77777777" w:rsidR="00594382" w:rsidRDefault="00594382" w:rsidP="00C54AB7">
            <w:pPr>
              <w:rPr>
                <w:rFonts w:ascii="Arial" w:eastAsia="Arial" w:hAnsi="Arial" w:cs="Arial"/>
                <w:noProof/>
                <w:sz w:val="16"/>
              </w:rPr>
            </w:pPr>
            <w:r>
              <w:rPr>
                <w:rFonts w:ascii="Arial" w:hAnsi="Arial"/>
                <w:noProof/>
                <w:sz w:val="16"/>
              </w:rPr>
              <w:t>Spojené království</w:t>
            </w:r>
          </w:p>
        </w:tc>
        <w:tc>
          <w:tcPr>
            <w:tcW w:w="1500" w:type="dxa"/>
            <w:tcMar>
              <w:top w:w="0" w:type="dxa"/>
              <w:left w:w="40" w:type="dxa"/>
              <w:bottom w:w="0" w:type="dxa"/>
              <w:right w:w="40" w:type="dxa"/>
            </w:tcMar>
            <w:vAlign w:val="center"/>
            <w:hideMark/>
          </w:tcPr>
          <w:p w14:paraId="73023ECA" w14:textId="77777777" w:rsidR="00594382" w:rsidRDefault="00594382" w:rsidP="00C54AB7">
            <w:pPr>
              <w:jc w:val="right"/>
              <w:rPr>
                <w:rFonts w:ascii="Arial" w:eastAsia="Arial" w:hAnsi="Arial" w:cs="Arial"/>
                <w:noProof/>
                <w:sz w:val="16"/>
              </w:rPr>
            </w:pPr>
            <w:r>
              <w:rPr>
                <w:rFonts w:ascii="Arial" w:hAnsi="Arial"/>
                <w:noProof/>
                <w:sz w:val="16"/>
              </w:rPr>
              <w:t>503 139</w:t>
            </w:r>
          </w:p>
        </w:tc>
        <w:tc>
          <w:tcPr>
            <w:tcW w:w="1500" w:type="dxa"/>
            <w:tcMar>
              <w:top w:w="0" w:type="dxa"/>
              <w:left w:w="40" w:type="dxa"/>
              <w:bottom w:w="0" w:type="dxa"/>
              <w:right w:w="40" w:type="dxa"/>
            </w:tcMar>
            <w:vAlign w:val="center"/>
            <w:hideMark/>
          </w:tcPr>
          <w:p w14:paraId="382FC897" w14:textId="77777777" w:rsidR="00594382" w:rsidRDefault="00594382" w:rsidP="00C54AB7">
            <w:pPr>
              <w:jc w:val="right"/>
              <w:rPr>
                <w:rFonts w:ascii="Arial" w:eastAsia="Arial" w:hAnsi="Arial" w:cs="Arial"/>
                <w:noProof/>
                <w:sz w:val="16"/>
              </w:rPr>
            </w:pPr>
            <w:r>
              <w:rPr>
                <w:rFonts w:ascii="Arial" w:hAnsi="Arial"/>
                <w:noProof/>
                <w:sz w:val="16"/>
              </w:rPr>
              <w:t>79 048</w:t>
            </w:r>
          </w:p>
        </w:tc>
        <w:tc>
          <w:tcPr>
            <w:tcW w:w="1500" w:type="dxa"/>
            <w:tcMar>
              <w:top w:w="0" w:type="dxa"/>
              <w:left w:w="40" w:type="dxa"/>
              <w:bottom w:w="0" w:type="dxa"/>
              <w:right w:w="40" w:type="dxa"/>
            </w:tcMar>
            <w:vAlign w:val="center"/>
            <w:hideMark/>
          </w:tcPr>
          <w:p w14:paraId="1C2F106A" w14:textId="77777777" w:rsidR="00594382" w:rsidRDefault="00594382" w:rsidP="00C54AB7">
            <w:pPr>
              <w:jc w:val="right"/>
              <w:rPr>
                <w:rFonts w:ascii="Arial" w:eastAsia="Arial" w:hAnsi="Arial" w:cs="Arial"/>
                <w:noProof/>
                <w:sz w:val="16"/>
              </w:rPr>
            </w:pPr>
            <w:r>
              <w:rPr>
                <w:rFonts w:ascii="Arial" w:hAnsi="Arial"/>
                <w:noProof/>
                <w:sz w:val="16"/>
              </w:rPr>
              <w:t>582 187</w:t>
            </w:r>
          </w:p>
        </w:tc>
        <w:tc>
          <w:tcPr>
            <w:tcW w:w="1500" w:type="dxa"/>
            <w:tcMar>
              <w:top w:w="0" w:type="dxa"/>
              <w:left w:w="40" w:type="dxa"/>
              <w:bottom w:w="0" w:type="dxa"/>
              <w:right w:w="40" w:type="dxa"/>
            </w:tcMar>
            <w:vAlign w:val="center"/>
            <w:hideMark/>
          </w:tcPr>
          <w:p w14:paraId="549577E4"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10BDBC23" w14:textId="77777777" w:rsidTr="00C54AB7">
        <w:trPr>
          <w:trHeight w:val="250"/>
        </w:trPr>
        <w:tc>
          <w:tcPr>
            <w:tcW w:w="3975" w:type="dxa"/>
            <w:shd w:val="clear" w:color="auto" w:fill="C0C0C0"/>
            <w:tcMar>
              <w:top w:w="0" w:type="dxa"/>
              <w:left w:w="40" w:type="dxa"/>
              <w:bottom w:w="0" w:type="dxa"/>
              <w:right w:w="40" w:type="dxa"/>
            </w:tcMar>
            <w:vAlign w:val="center"/>
            <w:hideMark/>
          </w:tcPr>
          <w:p w14:paraId="022D879B" w14:textId="77777777" w:rsidR="00594382" w:rsidRDefault="00594382" w:rsidP="00C54AB7">
            <w:pPr>
              <w:rPr>
                <w:rFonts w:ascii="Arial" w:eastAsia="Arial" w:hAnsi="Arial" w:cs="Arial"/>
                <w:b/>
                <w:noProof/>
                <w:sz w:val="16"/>
              </w:rPr>
            </w:pPr>
            <w:r>
              <w:rPr>
                <w:rFonts w:ascii="Arial" w:hAnsi="Arial"/>
                <w:b/>
                <w:noProof/>
                <w:sz w:val="16"/>
              </w:rPr>
              <w:t>Celkem k 31. prosinci 2022</w:t>
            </w:r>
          </w:p>
        </w:tc>
        <w:tc>
          <w:tcPr>
            <w:tcW w:w="1500" w:type="dxa"/>
            <w:shd w:val="clear" w:color="auto" w:fill="C0C0C0"/>
            <w:tcMar>
              <w:top w:w="0" w:type="dxa"/>
              <w:left w:w="40" w:type="dxa"/>
              <w:bottom w:w="0" w:type="dxa"/>
              <w:right w:w="40" w:type="dxa"/>
            </w:tcMar>
            <w:vAlign w:val="center"/>
            <w:hideMark/>
          </w:tcPr>
          <w:p w14:paraId="27B7F9FC" w14:textId="77777777" w:rsidR="00594382" w:rsidRDefault="00594382" w:rsidP="00C54AB7">
            <w:pPr>
              <w:jc w:val="right"/>
              <w:rPr>
                <w:rFonts w:ascii="Arial" w:eastAsia="Arial" w:hAnsi="Arial" w:cs="Arial"/>
                <w:b/>
                <w:noProof/>
                <w:sz w:val="16"/>
              </w:rPr>
            </w:pPr>
            <w:r>
              <w:rPr>
                <w:rFonts w:ascii="Arial" w:hAnsi="Arial"/>
                <w:b/>
                <w:noProof/>
                <w:sz w:val="16"/>
              </w:rPr>
              <w:t>3 701 695</w:t>
            </w:r>
          </w:p>
        </w:tc>
        <w:tc>
          <w:tcPr>
            <w:tcW w:w="1500" w:type="dxa"/>
            <w:shd w:val="clear" w:color="auto" w:fill="C0C0C0"/>
            <w:tcMar>
              <w:top w:w="0" w:type="dxa"/>
              <w:left w:w="40" w:type="dxa"/>
              <w:bottom w:w="0" w:type="dxa"/>
              <w:right w:w="40" w:type="dxa"/>
            </w:tcMar>
            <w:vAlign w:val="center"/>
            <w:hideMark/>
          </w:tcPr>
          <w:p w14:paraId="57FE06A0" w14:textId="77777777" w:rsidR="00594382" w:rsidRDefault="00594382" w:rsidP="00C54AB7">
            <w:pPr>
              <w:jc w:val="right"/>
              <w:rPr>
                <w:rFonts w:ascii="Arial" w:eastAsia="Arial" w:hAnsi="Arial" w:cs="Arial"/>
                <w:b/>
                <w:noProof/>
                <w:sz w:val="16"/>
              </w:rPr>
            </w:pPr>
            <w:r>
              <w:rPr>
                <w:rFonts w:ascii="Arial" w:hAnsi="Arial"/>
                <w:b/>
                <w:noProof/>
                <w:sz w:val="16"/>
              </w:rPr>
              <w:t>548 996</w:t>
            </w:r>
          </w:p>
        </w:tc>
        <w:tc>
          <w:tcPr>
            <w:tcW w:w="1500" w:type="dxa"/>
            <w:shd w:val="clear" w:color="auto" w:fill="C0C0C0"/>
            <w:tcMar>
              <w:top w:w="0" w:type="dxa"/>
              <w:left w:w="40" w:type="dxa"/>
              <w:bottom w:w="0" w:type="dxa"/>
              <w:right w:w="40" w:type="dxa"/>
            </w:tcMar>
            <w:vAlign w:val="center"/>
            <w:hideMark/>
          </w:tcPr>
          <w:p w14:paraId="4750FCF2" w14:textId="77777777" w:rsidR="00594382" w:rsidRDefault="00594382" w:rsidP="00C54AB7">
            <w:pPr>
              <w:jc w:val="right"/>
              <w:rPr>
                <w:rFonts w:ascii="Arial" w:eastAsia="Arial" w:hAnsi="Arial" w:cs="Arial"/>
                <w:b/>
                <w:noProof/>
                <w:sz w:val="16"/>
              </w:rPr>
            </w:pPr>
            <w:r>
              <w:rPr>
                <w:rFonts w:ascii="Arial" w:hAnsi="Arial"/>
                <w:b/>
                <w:noProof/>
                <w:sz w:val="16"/>
              </w:rPr>
              <w:t>4 250 691</w:t>
            </w:r>
          </w:p>
        </w:tc>
        <w:tc>
          <w:tcPr>
            <w:tcW w:w="1500" w:type="dxa"/>
            <w:shd w:val="clear" w:color="auto" w:fill="C0C0C0"/>
            <w:tcMar>
              <w:top w:w="0" w:type="dxa"/>
              <w:left w:w="40" w:type="dxa"/>
              <w:bottom w:w="0" w:type="dxa"/>
              <w:right w:w="40" w:type="dxa"/>
            </w:tcMar>
            <w:vAlign w:val="center"/>
            <w:hideMark/>
          </w:tcPr>
          <w:p w14:paraId="09049B12" w14:textId="77777777" w:rsidR="00594382" w:rsidRDefault="00594382" w:rsidP="00C54AB7">
            <w:pPr>
              <w:jc w:val="right"/>
              <w:rPr>
                <w:rFonts w:ascii="Arial" w:eastAsia="Arial" w:hAnsi="Arial" w:cs="Arial"/>
                <w:b/>
                <w:noProof/>
                <w:sz w:val="16"/>
              </w:rPr>
            </w:pPr>
            <w:r>
              <w:rPr>
                <w:rFonts w:ascii="Arial" w:hAnsi="Arial"/>
                <w:b/>
                <w:noProof/>
                <w:sz w:val="16"/>
              </w:rPr>
              <w:t>85 321</w:t>
            </w:r>
          </w:p>
        </w:tc>
      </w:tr>
      <w:tr w:rsidR="00594382" w14:paraId="593A040D" w14:textId="77777777" w:rsidTr="00C54AB7">
        <w:trPr>
          <w:trHeight w:val="250"/>
        </w:trPr>
        <w:tc>
          <w:tcPr>
            <w:tcW w:w="3975" w:type="dxa"/>
            <w:shd w:val="clear" w:color="auto" w:fill="C0C0C0"/>
            <w:tcMar>
              <w:top w:w="0" w:type="dxa"/>
              <w:left w:w="40" w:type="dxa"/>
              <w:bottom w:w="0" w:type="dxa"/>
              <w:right w:w="40" w:type="dxa"/>
            </w:tcMar>
            <w:vAlign w:val="center"/>
            <w:hideMark/>
          </w:tcPr>
          <w:p w14:paraId="59E73FD6" w14:textId="77777777" w:rsidR="00594382" w:rsidRDefault="00594382" w:rsidP="00C54AB7">
            <w:pPr>
              <w:rPr>
                <w:rFonts w:ascii="Arial" w:eastAsia="Arial" w:hAnsi="Arial" w:cs="Arial"/>
                <w:b/>
                <w:noProof/>
                <w:sz w:val="16"/>
              </w:rPr>
            </w:pPr>
            <w:r>
              <w:rPr>
                <w:rFonts w:ascii="Arial" w:hAnsi="Arial"/>
                <w:b/>
                <w:noProof/>
                <w:sz w:val="16"/>
              </w:rPr>
              <w:t>Celkem k 31. prosinci 2021</w:t>
            </w:r>
          </w:p>
        </w:tc>
        <w:tc>
          <w:tcPr>
            <w:tcW w:w="1500" w:type="dxa"/>
            <w:shd w:val="clear" w:color="auto" w:fill="C0C0C0"/>
            <w:tcMar>
              <w:top w:w="0" w:type="dxa"/>
              <w:left w:w="40" w:type="dxa"/>
              <w:bottom w:w="0" w:type="dxa"/>
              <w:right w:w="40" w:type="dxa"/>
            </w:tcMar>
            <w:vAlign w:val="center"/>
            <w:hideMark/>
          </w:tcPr>
          <w:p w14:paraId="1788ECA1" w14:textId="77777777" w:rsidR="00594382" w:rsidRDefault="00594382" w:rsidP="00C54AB7">
            <w:pPr>
              <w:jc w:val="right"/>
              <w:rPr>
                <w:rFonts w:ascii="Arial" w:eastAsia="Arial" w:hAnsi="Arial" w:cs="Arial"/>
                <w:b/>
                <w:noProof/>
                <w:sz w:val="16"/>
              </w:rPr>
            </w:pPr>
            <w:r>
              <w:rPr>
                <w:rFonts w:ascii="Arial" w:hAnsi="Arial"/>
                <w:b/>
                <w:noProof/>
                <w:sz w:val="16"/>
              </w:rPr>
              <w:t>3 471 695</w:t>
            </w:r>
          </w:p>
        </w:tc>
        <w:tc>
          <w:tcPr>
            <w:tcW w:w="1500" w:type="dxa"/>
            <w:shd w:val="clear" w:color="auto" w:fill="C0C0C0"/>
            <w:tcMar>
              <w:top w:w="0" w:type="dxa"/>
              <w:left w:w="40" w:type="dxa"/>
              <w:bottom w:w="0" w:type="dxa"/>
              <w:right w:w="40" w:type="dxa"/>
            </w:tcMar>
            <w:vAlign w:val="center"/>
            <w:hideMark/>
          </w:tcPr>
          <w:p w14:paraId="7AEAA7F0" w14:textId="77777777" w:rsidR="00594382" w:rsidRDefault="00594382" w:rsidP="00C54AB7">
            <w:pPr>
              <w:jc w:val="right"/>
              <w:rPr>
                <w:rFonts w:ascii="Arial" w:eastAsia="Arial" w:hAnsi="Arial" w:cs="Arial"/>
                <w:b/>
                <w:noProof/>
                <w:sz w:val="16"/>
              </w:rPr>
            </w:pPr>
            <w:r>
              <w:rPr>
                <w:rFonts w:ascii="Arial" w:hAnsi="Arial"/>
                <w:b/>
                <w:noProof/>
                <w:sz w:val="16"/>
              </w:rPr>
              <w:t>478 996</w:t>
            </w:r>
          </w:p>
        </w:tc>
        <w:tc>
          <w:tcPr>
            <w:tcW w:w="1500" w:type="dxa"/>
            <w:shd w:val="clear" w:color="auto" w:fill="C0C0C0"/>
            <w:tcMar>
              <w:top w:w="0" w:type="dxa"/>
              <w:left w:w="40" w:type="dxa"/>
              <w:bottom w:w="0" w:type="dxa"/>
              <w:right w:w="40" w:type="dxa"/>
            </w:tcMar>
            <w:vAlign w:val="center"/>
            <w:hideMark/>
          </w:tcPr>
          <w:p w14:paraId="17399F05" w14:textId="77777777" w:rsidR="00594382" w:rsidRDefault="00594382" w:rsidP="00C54AB7">
            <w:pPr>
              <w:jc w:val="right"/>
              <w:rPr>
                <w:rFonts w:ascii="Arial" w:eastAsia="Arial" w:hAnsi="Arial" w:cs="Arial"/>
                <w:b/>
                <w:noProof/>
                <w:sz w:val="16"/>
              </w:rPr>
            </w:pPr>
            <w:r>
              <w:rPr>
                <w:rFonts w:ascii="Arial" w:hAnsi="Arial"/>
                <w:b/>
                <w:noProof/>
                <w:sz w:val="16"/>
              </w:rPr>
              <w:t>3 950 691</w:t>
            </w:r>
          </w:p>
        </w:tc>
        <w:tc>
          <w:tcPr>
            <w:tcW w:w="1500" w:type="dxa"/>
            <w:shd w:val="clear" w:color="auto" w:fill="C0C0C0"/>
            <w:tcMar>
              <w:top w:w="0" w:type="dxa"/>
              <w:left w:w="40" w:type="dxa"/>
              <w:bottom w:w="0" w:type="dxa"/>
              <w:right w:w="40" w:type="dxa"/>
            </w:tcMar>
            <w:vAlign w:val="center"/>
            <w:hideMark/>
          </w:tcPr>
          <w:p w14:paraId="18964DF9" w14:textId="77777777" w:rsidR="00594382" w:rsidRDefault="00594382" w:rsidP="00C54AB7">
            <w:pPr>
              <w:jc w:val="right"/>
              <w:rPr>
                <w:rFonts w:ascii="Arial" w:eastAsia="Arial" w:hAnsi="Arial" w:cs="Arial"/>
                <w:b/>
                <w:noProof/>
                <w:sz w:val="16"/>
              </w:rPr>
            </w:pPr>
            <w:r>
              <w:rPr>
                <w:rFonts w:ascii="Arial" w:hAnsi="Arial"/>
                <w:b/>
                <w:noProof/>
                <w:sz w:val="16"/>
              </w:rPr>
              <w:t>85 210</w:t>
            </w:r>
          </w:p>
        </w:tc>
      </w:tr>
      <w:tr w:rsidR="00594382" w14:paraId="0A95067A" w14:textId="77777777" w:rsidTr="00C54AB7">
        <w:trPr>
          <w:trHeight w:hRule="exact" w:val="250"/>
        </w:trPr>
        <w:tc>
          <w:tcPr>
            <w:tcW w:w="3975" w:type="dxa"/>
            <w:noWrap/>
            <w:tcMar>
              <w:top w:w="0" w:type="dxa"/>
              <w:left w:w="0" w:type="dxa"/>
              <w:bottom w:w="0" w:type="dxa"/>
              <w:right w:w="0" w:type="dxa"/>
            </w:tcMar>
            <w:vAlign w:val="bottom"/>
          </w:tcPr>
          <w:p w14:paraId="21BA4236"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018AE325"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4838A788"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407FE2E0"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052F81D9" w14:textId="77777777" w:rsidR="00594382" w:rsidRDefault="00594382" w:rsidP="00C54AB7">
            <w:pPr>
              <w:rPr>
                <w:rFonts w:ascii="Arial" w:eastAsia="Arial" w:hAnsi="Arial" w:cs="Arial"/>
                <w:noProof/>
                <w:sz w:val="20"/>
              </w:rPr>
            </w:pPr>
          </w:p>
        </w:tc>
      </w:tr>
    </w:tbl>
    <w:p w14:paraId="122622FB" w14:textId="77777777" w:rsidR="00594382" w:rsidRDefault="00594382" w:rsidP="00594382">
      <w:pPr>
        <w:jc w:val="both"/>
        <w:rPr>
          <w:rFonts w:ascii="Arial" w:hAnsi="Arial"/>
          <w:noProof/>
          <w:sz w:val="16"/>
          <w:bdr w:val="none" w:sz="0" w:space="0" w:color="auto" w:frame="1"/>
        </w:rPr>
      </w:pPr>
      <w:bookmarkStart w:id="264" w:name="RG_MARKER_70374"/>
      <w:r>
        <w:rPr>
          <w:rFonts w:ascii="Arial" w:hAnsi="Arial"/>
          <w:noProof/>
          <w:sz w:val="16"/>
          <w:bdr w:val="none" w:sz="0" w:space="0" w:color="auto" w:frame="1"/>
        </w:rPr>
        <w:t>* Dne 14. listopadu 2022 Rada určila, jak vysoký finanční příspěvek každý členský stát zaplatí k 23. lednu 2023. K</w:t>
      </w:r>
      <w:bookmarkEnd w:id="264"/>
      <w:r>
        <w:rPr>
          <w:rFonts w:ascii="Arial" w:hAnsi="Arial"/>
          <w:noProof/>
          <w:sz w:val="16"/>
          <w:bdr w:val="none" w:sz="0" w:space="0" w:color="auto" w:frame="1"/>
        </w:rPr>
        <w:t xml:space="preserve"> 31. prosinci 2022 zbývalo neuhrazeno 85,3 milionu EUR.  </w:t>
      </w:r>
    </w:p>
    <w:p w14:paraId="5C18B48C" w14:textId="77777777" w:rsidR="00594382" w:rsidRDefault="00594382" w:rsidP="00594382">
      <w:pPr>
        <w:jc w:val="both"/>
        <w:rPr>
          <w:rFonts w:ascii="Arial" w:hAnsi="Arial"/>
          <w:noProof/>
          <w:sz w:val="16"/>
          <w:bdr w:val="none" w:sz="0" w:space="0" w:color="auto" w:frame="1"/>
        </w:rPr>
      </w:pPr>
    </w:p>
    <w:p w14:paraId="3AD355FF" w14:textId="77777777" w:rsidR="00594382" w:rsidRDefault="00594382" w:rsidP="00594382">
      <w:pPr>
        <w:jc w:val="both"/>
        <w:rPr>
          <w:rFonts w:ascii="Arial" w:hAnsi="Arial"/>
          <w:noProof/>
          <w:sz w:val="16"/>
          <w:bdr w:val="none" w:sz="0" w:space="0" w:color="auto" w:frame="1"/>
        </w:rPr>
      </w:pPr>
    </w:p>
    <w:p w14:paraId="5896EA22" w14:textId="77777777" w:rsidR="00594382" w:rsidRDefault="00594382" w:rsidP="00594382">
      <w:pPr>
        <w:pStyle w:val="Notes"/>
        <w:pageBreakBefore/>
        <w:numPr>
          <w:ilvl w:val="0"/>
          <w:numId w:val="0"/>
        </w:numPr>
        <w:ind w:left="432" w:hanging="432"/>
        <w:rPr>
          <w:noProof/>
          <w:bdr w:val="none" w:sz="0" w:space="0" w:color="auto" w:frame="1"/>
        </w:rPr>
      </w:pPr>
      <w:bookmarkStart w:id="265" w:name="RG_MARKER_70373"/>
      <w:bookmarkStart w:id="266" w:name="RG_MARKER_70323"/>
      <w:r>
        <w:rPr>
          <w:noProof/>
          <w:bdr w:val="none" w:sz="0" w:space="0" w:color="auto" w:frame="1"/>
        </w:rPr>
        <w:t>18</w:t>
      </w:r>
      <w:bookmarkEnd w:id="265"/>
      <w:bookmarkEnd w:id="266"/>
      <w:r>
        <w:rPr>
          <w:noProof/>
        </w:rPr>
        <w:tab/>
      </w:r>
      <w:r>
        <w:rPr>
          <w:noProof/>
          <w:bdr w:val="none" w:sz="0" w:space="0" w:color="auto" w:frame="1"/>
        </w:rPr>
        <w:t xml:space="preserve">Závazky a podmíněné závazky </w:t>
      </w:r>
    </w:p>
    <w:p w14:paraId="30A0F3AB" w14:textId="77777777" w:rsidR="00594382" w:rsidRDefault="00594382" w:rsidP="00594382">
      <w:pPr>
        <w:spacing w:before="60" w:after="60"/>
        <w:jc w:val="both"/>
        <w:rPr>
          <w:rFonts w:ascii="Arial" w:hAnsi="Arial"/>
          <w:noProof/>
          <w:sz w:val="16"/>
          <w:bdr w:val="none" w:sz="0" w:space="0" w:color="auto" w:frame="1"/>
        </w:rPr>
      </w:pPr>
    </w:p>
    <w:tbl>
      <w:tblPr>
        <w:tblStyle w:val="CDMRange218"/>
        <w:tblW w:w="5000" w:type="pct"/>
        <w:tblLayout w:type="fixed"/>
        <w:tblLook w:val="0600" w:firstRow="0" w:lastRow="0" w:firstColumn="0" w:lastColumn="0" w:noHBand="1" w:noVBand="1"/>
      </w:tblPr>
      <w:tblGrid>
        <w:gridCol w:w="6794"/>
        <w:gridCol w:w="1462"/>
        <w:gridCol w:w="1462"/>
      </w:tblGrid>
      <w:tr w:rsidR="00594382" w14:paraId="1E357E32" w14:textId="77777777" w:rsidTr="00C54AB7">
        <w:trPr>
          <w:trHeight w:val="250"/>
        </w:trPr>
        <w:tc>
          <w:tcPr>
            <w:tcW w:w="697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B0AE61"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1E8F1C" w14:textId="77777777" w:rsidR="00594382" w:rsidRDefault="00594382" w:rsidP="00C54AB7">
            <w:pPr>
              <w:jc w:val="right"/>
              <w:rPr>
                <w:rFonts w:ascii="Arial" w:eastAsia="Arial" w:hAnsi="Arial" w:cs="Arial"/>
                <w:b/>
                <w:noProof/>
                <w:sz w:val="16"/>
              </w:rPr>
            </w:pPr>
            <w:r>
              <w:rPr>
                <w:rFonts w:ascii="Arial" w:hAnsi="Arial"/>
                <w:b/>
                <w:noProof/>
                <w:sz w:val="16"/>
              </w:rPr>
              <w:t>31. 12. 2022</w:t>
            </w:r>
          </w:p>
        </w:tc>
        <w:tc>
          <w:tcPr>
            <w:tcW w:w="150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1651724" w14:textId="77777777" w:rsidR="00594382" w:rsidRDefault="00594382" w:rsidP="00C54AB7">
            <w:pPr>
              <w:jc w:val="right"/>
              <w:rPr>
                <w:rFonts w:ascii="Arial" w:eastAsia="Arial" w:hAnsi="Arial" w:cs="Arial"/>
                <w:b/>
                <w:noProof/>
                <w:sz w:val="16"/>
              </w:rPr>
            </w:pPr>
            <w:r>
              <w:rPr>
                <w:rFonts w:ascii="Arial" w:hAnsi="Arial"/>
                <w:b/>
                <w:noProof/>
                <w:sz w:val="16"/>
              </w:rPr>
              <w:t>31. 12. 2021</w:t>
            </w:r>
          </w:p>
        </w:tc>
      </w:tr>
      <w:tr w:rsidR="00594382" w14:paraId="20A5BC3E" w14:textId="77777777" w:rsidTr="00C54AB7">
        <w:trPr>
          <w:trHeight w:val="26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5370DE6" w14:textId="77777777" w:rsidR="00594382" w:rsidRDefault="00594382" w:rsidP="00C54AB7">
            <w:pPr>
              <w:rPr>
                <w:rFonts w:ascii="Arial" w:eastAsia="Arial" w:hAnsi="Arial" w:cs="Arial"/>
                <w:b/>
                <w:i/>
                <w:noProof/>
                <w:sz w:val="16"/>
              </w:rPr>
            </w:pPr>
            <w:r>
              <w:rPr>
                <w:rFonts w:ascii="Arial" w:hAnsi="Arial"/>
                <w:b/>
                <w:i/>
                <w:noProof/>
                <w:sz w:val="16"/>
              </w:rPr>
              <w:t>Závazky</w:t>
            </w:r>
          </w:p>
        </w:tc>
        <w:tc>
          <w:tcPr>
            <w:tcW w:w="1500" w:type="dxa"/>
            <w:tcBorders>
              <w:top w:val="single" w:sz="4" w:space="0" w:color="000000"/>
              <w:left w:val="nil"/>
              <w:bottom w:val="nil"/>
              <w:right w:val="nil"/>
            </w:tcBorders>
            <w:tcMar>
              <w:top w:w="0" w:type="dxa"/>
              <w:left w:w="0" w:type="dxa"/>
              <w:bottom w:w="0" w:type="dxa"/>
              <w:right w:w="0" w:type="dxa"/>
            </w:tcMar>
            <w:vAlign w:val="bottom"/>
          </w:tcPr>
          <w:p w14:paraId="2C1CE558" w14:textId="77777777" w:rsidR="00594382" w:rsidRDefault="00594382" w:rsidP="00C54AB7">
            <w:pPr>
              <w:rPr>
                <w:noProof/>
                <w:sz w:val="20"/>
              </w:rPr>
            </w:pPr>
          </w:p>
        </w:tc>
        <w:tc>
          <w:tcPr>
            <w:tcW w:w="1500" w:type="dxa"/>
            <w:tcBorders>
              <w:top w:val="single" w:sz="4" w:space="0" w:color="000000"/>
              <w:left w:val="nil"/>
              <w:bottom w:val="nil"/>
              <w:right w:val="nil"/>
            </w:tcBorders>
            <w:tcMar>
              <w:top w:w="0" w:type="dxa"/>
              <w:left w:w="0" w:type="dxa"/>
              <w:bottom w:w="0" w:type="dxa"/>
              <w:right w:w="0" w:type="dxa"/>
            </w:tcMar>
            <w:vAlign w:val="bottom"/>
          </w:tcPr>
          <w:p w14:paraId="6B972650" w14:textId="77777777" w:rsidR="00594382" w:rsidRDefault="00594382" w:rsidP="00C54AB7">
            <w:pPr>
              <w:rPr>
                <w:noProof/>
                <w:sz w:val="20"/>
              </w:rPr>
            </w:pPr>
          </w:p>
        </w:tc>
      </w:tr>
      <w:tr w:rsidR="00594382" w14:paraId="7AF1681B" w14:textId="77777777" w:rsidTr="00C54AB7">
        <w:trPr>
          <w:trHeight w:val="250"/>
        </w:trPr>
        <w:tc>
          <w:tcPr>
            <w:tcW w:w="6975" w:type="dxa"/>
            <w:tcMar>
              <w:top w:w="0" w:type="dxa"/>
              <w:left w:w="220" w:type="dxa"/>
              <w:bottom w:w="0" w:type="dxa"/>
              <w:right w:w="40" w:type="dxa"/>
            </w:tcMar>
            <w:vAlign w:val="center"/>
            <w:hideMark/>
          </w:tcPr>
          <w:p w14:paraId="11336B6C" w14:textId="77777777" w:rsidR="00594382" w:rsidRDefault="00594382" w:rsidP="00C54AB7">
            <w:pPr>
              <w:rPr>
                <w:rFonts w:ascii="Arial" w:eastAsia="Arial" w:hAnsi="Arial" w:cs="Arial"/>
                <w:noProof/>
                <w:sz w:val="16"/>
              </w:rPr>
            </w:pPr>
            <w:r>
              <w:rPr>
                <w:rFonts w:ascii="Arial" w:hAnsi="Arial"/>
                <w:noProof/>
                <w:sz w:val="16"/>
              </w:rPr>
              <w:t>Nevyplacené úvěry</w:t>
            </w:r>
          </w:p>
        </w:tc>
        <w:tc>
          <w:tcPr>
            <w:tcW w:w="1500" w:type="dxa"/>
            <w:tcMar>
              <w:top w:w="0" w:type="dxa"/>
              <w:left w:w="40" w:type="dxa"/>
              <w:bottom w:w="0" w:type="dxa"/>
              <w:right w:w="40" w:type="dxa"/>
            </w:tcMar>
            <w:vAlign w:val="center"/>
            <w:hideMark/>
          </w:tcPr>
          <w:p w14:paraId="7CACB9FD" w14:textId="77777777" w:rsidR="00594382" w:rsidRDefault="00594382" w:rsidP="00C54AB7">
            <w:pPr>
              <w:jc w:val="right"/>
              <w:rPr>
                <w:rFonts w:ascii="Arial" w:eastAsia="Arial" w:hAnsi="Arial" w:cs="Arial"/>
                <w:noProof/>
                <w:sz w:val="16"/>
              </w:rPr>
            </w:pPr>
            <w:r>
              <w:rPr>
                <w:rFonts w:ascii="Arial" w:hAnsi="Arial"/>
                <w:noProof/>
                <w:sz w:val="16"/>
              </w:rPr>
              <w:t>1 671 851</w:t>
            </w:r>
          </w:p>
        </w:tc>
        <w:tc>
          <w:tcPr>
            <w:tcW w:w="1500" w:type="dxa"/>
            <w:tcMar>
              <w:top w:w="0" w:type="dxa"/>
              <w:left w:w="40" w:type="dxa"/>
              <w:bottom w:w="0" w:type="dxa"/>
              <w:right w:w="40" w:type="dxa"/>
            </w:tcMar>
            <w:vAlign w:val="center"/>
            <w:hideMark/>
          </w:tcPr>
          <w:p w14:paraId="0968221D" w14:textId="77777777" w:rsidR="00594382" w:rsidRDefault="00594382" w:rsidP="00C54AB7">
            <w:pPr>
              <w:jc w:val="right"/>
              <w:rPr>
                <w:rFonts w:ascii="Arial" w:eastAsia="Arial" w:hAnsi="Arial" w:cs="Arial"/>
                <w:noProof/>
                <w:sz w:val="16"/>
              </w:rPr>
            </w:pPr>
            <w:r>
              <w:rPr>
                <w:rFonts w:ascii="Arial" w:hAnsi="Arial"/>
                <w:noProof/>
                <w:sz w:val="16"/>
              </w:rPr>
              <w:t>1 677 411</w:t>
            </w:r>
          </w:p>
        </w:tc>
      </w:tr>
      <w:tr w:rsidR="00594382" w14:paraId="3F782E43" w14:textId="77777777" w:rsidTr="00C54AB7">
        <w:trPr>
          <w:trHeight w:val="250"/>
        </w:trPr>
        <w:tc>
          <w:tcPr>
            <w:tcW w:w="6975" w:type="dxa"/>
            <w:tcMar>
              <w:top w:w="0" w:type="dxa"/>
              <w:left w:w="220" w:type="dxa"/>
              <w:bottom w:w="0" w:type="dxa"/>
              <w:right w:w="40" w:type="dxa"/>
            </w:tcMar>
            <w:vAlign w:val="center"/>
            <w:hideMark/>
          </w:tcPr>
          <w:p w14:paraId="1A33CF25" w14:textId="77777777" w:rsidR="00594382" w:rsidRDefault="00594382" w:rsidP="00C54AB7">
            <w:pPr>
              <w:rPr>
                <w:rFonts w:ascii="Arial" w:eastAsia="Arial" w:hAnsi="Arial" w:cs="Arial"/>
                <w:noProof/>
                <w:sz w:val="16"/>
              </w:rPr>
            </w:pPr>
            <w:r>
              <w:rPr>
                <w:rFonts w:ascii="Arial" w:hAnsi="Arial"/>
                <w:noProof/>
                <w:sz w:val="16"/>
              </w:rPr>
              <w:t>Nevyplacené závazky týkající se akcií a ostatních cenných papírů s proměnlivým výnosem</w:t>
            </w:r>
          </w:p>
        </w:tc>
        <w:tc>
          <w:tcPr>
            <w:tcW w:w="1500" w:type="dxa"/>
            <w:tcMar>
              <w:top w:w="0" w:type="dxa"/>
              <w:left w:w="40" w:type="dxa"/>
              <w:bottom w:w="0" w:type="dxa"/>
              <w:right w:w="40" w:type="dxa"/>
            </w:tcMar>
            <w:vAlign w:val="center"/>
            <w:hideMark/>
          </w:tcPr>
          <w:p w14:paraId="509E7151" w14:textId="77777777" w:rsidR="00594382" w:rsidRDefault="00594382" w:rsidP="00C54AB7">
            <w:pPr>
              <w:jc w:val="right"/>
              <w:rPr>
                <w:rFonts w:ascii="Arial" w:eastAsia="Arial" w:hAnsi="Arial" w:cs="Arial"/>
                <w:noProof/>
                <w:sz w:val="16"/>
              </w:rPr>
            </w:pPr>
            <w:r>
              <w:rPr>
                <w:rFonts w:ascii="Arial" w:hAnsi="Arial"/>
                <w:noProof/>
                <w:sz w:val="16"/>
              </w:rPr>
              <w:t>411 172</w:t>
            </w:r>
          </w:p>
        </w:tc>
        <w:tc>
          <w:tcPr>
            <w:tcW w:w="1500" w:type="dxa"/>
            <w:tcMar>
              <w:top w:w="0" w:type="dxa"/>
              <w:left w:w="40" w:type="dxa"/>
              <w:bottom w:w="0" w:type="dxa"/>
              <w:right w:w="40" w:type="dxa"/>
            </w:tcMar>
            <w:vAlign w:val="center"/>
            <w:hideMark/>
          </w:tcPr>
          <w:p w14:paraId="696E1713" w14:textId="77777777" w:rsidR="00594382" w:rsidRDefault="00594382" w:rsidP="00C54AB7">
            <w:pPr>
              <w:jc w:val="right"/>
              <w:rPr>
                <w:rFonts w:ascii="Arial" w:eastAsia="Arial" w:hAnsi="Arial" w:cs="Arial"/>
                <w:noProof/>
                <w:sz w:val="16"/>
              </w:rPr>
            </w:pPr>
            <w:r>
              <w:rPr>
                <w:rFonts w:ascii="Arial" w:hAnsi="Arial"/>
                <w:noProof/>
                <w:sz w:val="16"/>
              </w:rPr>
              <w:t>473 000</w:t>
            </w:r>
          </w:p>
        </w:tc>
      </w:tr>
      <w:tr w:rsidR="00594382" w14:paraId="624C226C" w14:textId="77777777" w:rsidTr="00C54AB7">
        <w:trPr>
          <w:trHeight w:val="250"/>
        </w:trPr>
        <w:tc>
          <w:tcPr>
            <w:tcW w:w="6975" w:type="dxa"/>
            <w:tcMar>
              <w:top w:w="0" w:type="dxa"/>
              <w:left w:w="220" w:type="dxa"/>
              <w:bottom w:w="0" w:type="dxa"/>
              <w:right w:w="40" w:type="dxa"/>
            </w:tcMar>
            <w:vAlign w:val="center"/>
            <w:hideMark/>
          </w:tcPr>
          <w:p w14:paraId="00938B92" w14:textId="77777777" w:rsidR="00594382" w:rsidRDefault="00594382" w:rsidP="00C54AB7">
            <w:pPr>
              <w:rPr>
                <w:rFonts w:ascii="Arial" w:eastAsia="Arial" w:hAnsi="Arial" w:cs="Arial"/>
                <w:noProof/>
                <w:sz w:val="16"/>
              </w:rPr>
            </w:pPr>
            <w:r>
              <w:rPr>
                <w:rFonts w:ascii="Arial" w:hAnsi="Arial"/>
                <w:noProof/>
                <w:sz w:val="16"/>
              </w:rPr>
              <w:t>Vydané záruky</w:t>
            </w:r>
          </w:p>
        </w:tc>
        <w:tc>
          <w:tcPr>
            <w:tcW w:w="1500" w:type="dxa"/>
            <w:tcMar>
              <w:top w:w="0" w:type="dxa"/>
              <w:left w:w="40" w:type="dxa"/>
              <w:bottom w:w="0" w:type="dxa"/>
              <w:right w:w="40" w:type="dxa"/>
            </w:tcMar>
            <w:vAlign w:val="center"/>
            <w:hideMark/>
          </w:tcPr>
          <w:p w14:paraId="375E219A"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313BE850" w14:textId="77777777" w:rsidR="00594382" w:rsidRDefault="00594382" w:rsidP="00C54AB7">
            <w:pPr>
              <w:jc w:val="right"/>
              <w:rPr>
                <w:rFonts w:ascii="Arial" w:eastAsia="Arial" w:hAnsi="Arial" w:cs="Arial"/>
                <w:noProof/>
                <w:sz w:val="16"/>
              </w:rPr>
            </w:pPr>
            <w:r>
              <w:rPr>
                <w:rFonts w:ascii="Arial" w:hAnsi="Arial"/>
                <w:noProof/>
                <w:sz w:val="16"/>
              </w:rPr>
              <w:t>1 499 675</w:t>
            </w:r>
          </w:p>
        </w:tc>
      </w:tr>
      <w:tr w:rsidR="00594382" w14:paraId="30D004A2" w14:textId="77777777" w:rsidTr="00C54AB7">
        <w:trPr>
          <w:trHeight w:val="250"/>
        </w:trPr>
        <w:tc>
          <w:tcPr>
            <w:tcW w:w="6975" w:type="dxa"/>
            <w:tcMar>
              <w:top w:w="0" w:type="dxa"/>
              <w:left w:w="220" w:type="dxa"/>
              <w:bottom w:w="0" w:type="dxa"/>
              <w:right w:w="40" w:type="dxa"/>
            </w:tcMar>
            <w:vAlign w:val="center"/>
            <w:hideMark/>
          </w:tcPr>
          <w:p w14:paraId="1DD16F84" w14:textId="77777777" w:rsidR="00594382" w:rsidRDefault="00594382" w:rsidP="00C54AB7">
            <w:pPr>
              <w:rPr>
                <w:rFonts w:ascii="Arial" w:eastAsia="Arial" w:hAnsi="Arial" w:cs="Arial"/>
                <w:noProof/>
                <w:sz w:val="16"/>
              </w:rPr>
            </w:pPr>
            <w:r>
              <w:rPr>
                <w:rFonts w:ascii="Arial" w:hAnsi="Arial"/>
                <w:noProof/>
                <w:sz w:val="16"/>
              </w:rPr>
              <w:t>Úrokové subvence a technická pomoc</w:t>
            </w:r>
          </w:p>
        </w:tc>
        <w:tc>
          <w:tcPr>
            <w:tcW w:w="1500" w:type="dxa"/>
            <w:tcMar>
              <w:top w:w="0" w:type="dxa"/>
              <w:left w:w="40" w:type="dxa"/>
              <w:bottom w:w="0" w:type="dxa"/>
              <w:right w:w="40" w:type="dxa"/>
            </w:tcMar>
            <w:vAlign w:val="center"/>
            <w:hideMark/>
          </w:tcPr>
          <w:p w14:paraId="06AFCC1C" w14:textId="77777777" w:rsidR="00594382" w:rsidRDefault="00594382" w:rsidP="00C54AB7">
            <w:pPr>
              <w:jc w:val="right"/>
              <w:rPr>
                <w:rFonts w:ascii="Arial" w:eastAsia="Arial" w:hAnsi="Arial" w:cs="Arial"/>
                <w:noProof/>
                <w:sz w:val="16"/>
              </w:rPr>
            </w:pPr>
            <w:r>
              <w:rPr>
                <w:rFonts w:ascii="Arial" w:hAnsi="Arial"/>
                <w:noProof/>
                <w:sz w:val="16"/>
              </w:rPr>
              <w:t>441 630</w:t>
            </w:r>
          </w:p>
        </w:tc>
        <w:tc>
          <w:tcPr>
            <w:tcW w:w="1500" w:type="dxa"/>
            <w:tcMar>
              <w:top w:w="0" w:type="dxa"/>
              <w:left w:w="40" w:type="dxa"/>
              <w:bottom w:w="0" w:type="dxa"/>
              <w:right w:w="40" w:type="dxa"/>
            </w:tcMar>
            <w:vAlign w:val="center"/>
            <w:hideMark/>
          </w:tcPr>
          <w:p w14:paraId="213607A5" w14:textId="77777777" w:rsidR="00594382" w:rsidRDefault="00594382" w:rsidP="00C54AB7">
            <w:pPr>
              <w:jc w:val="right"/>
              <w:rPr>
                <w:rFonts w:ascii="Arial" w:eastAsia="Arial" w:hAnsi="Arial" w:cs="Arial"/>
                <w:noProof/>
                <w:sz w:val="16"/>
              </w:rPr>
            </w:pPr>
            <w:r>
              <w:rPr>
                <w:rFonts w:ascii="Arial" w:hAnsi="Arial"/>
                <w:noProof/>
                <w:sz w:val="16"/>
              </w:rPr>
              <w:t>478 011</w:t>
            </w:r>
          </w:p>
        </w:tc>
      </w:tr>
      <w:tr w:rsidR="00594382" w14:paraId="2A5A4C34" w14:textId="77777777" w:rsidTr="00C54AB7">
        <w:trPr>
          <w:trHeight w:val="260"/>
        </w:trPr>
        <w:tc>
          <w:tcPr>
            <w:tcW w:w="6975" w:type="dxa"/>
            <w:tcMar>
              <w:top w:w="0" w:type="dxa"/>
              <w:left w:w="0" w:type="dxa"/>
              <w:bottom w:w="0" w:type="dxa"/>
              <w:right w:w="0" w:type="dxa"/>
            </w:tcMar>
            <w:vAlign w:val="bottom"/>
          </w:tcPr>
          <w:p w14:paraId="374E7D77" w14:textId="77777777" w:rsidR="00594382" w:rsidRDefault="00594382" w:rsidP="00C54AB7">
            <w:pPr>
              <w:rPr>
                <w:noProof/>
                <w:sz w:val="20"/>
              </w:rPr>
            </w:pPr>
          </w:p>
        </w:tc>
        <w:tc>
          <w:tcPr>
            <w:tcW w:w="1500" w:type="dxa"/>
            <w:tcMar>
              <w:top w:w="0" w:type="dxa"/>
              <w:left w:w="0" w:type="dxa"/>
              <w:bottom w:w="0" w:type="dxa"/>
              <w:right w:w="0" w:type="dxa"/>
            </w:tcMar>
            <w:vAlign w:val="center"/>
          </w:tcPr>
          <w:p w14:paraId="59300410" w14:textId="77777777" w:rsidR="00594382" w:rsidRDefault="00594382" w:rsidP="00C54AB7">
            <w:pPr>
              <w:jc w:val="right"/>
              <w:rPr>
                <w:rFonts w:ascii="Arial" w:eastAsia="Arial" w:hAnsi="Arial" w:cs="Arial"/>
                <w:noProof/>
                <w:sz w:val="16"/>
              </w:rPr>
            </w:pPr>
          </w:p>
        </w:tc>
        <w:tc>
          <w:tcPr>
            <w:tcW w:w="1500" w:type="dxa"/>
            <w:tcMar>
              <w:top w:w="0" w:type="dxa"/>
              <w:left w:w="0" w:type="dxa"/>
              <w:bottom w:w="0" w:type="dxa"/>
              <w:right w:w="0" w:type="dxa"/>
            </w:tcMar>
            <w:vAlign w:val="center"/>
          </w:tcPr>
          <w:p w14:paraId="2218BEBE" w14:textId="77777777" w:rsidR="00594382" w:rsidRDefault="00594382" w:rsidP="00C54AB7">
            <w:pPr>
              <w:rPr>
                <w:noProof/>
                <w:sz w:val="20"/>
              </w:rPr>
            </w:pPr>
          </w:p>
        </w:tc>
      </w:tr>
      <w:tr w:rsidR="00594382" w14:paraId="6FC998C3" w14:textId="77777777" w:rsidTr="00C54AB7">
        <w:trPr>
          <w:trHeight w:val="260"/>
        </w:trPr>
        <w:tc>
          <w:tcPr>
            <w:tcW w:w="6975" w:type="dxa"/>
            <w:tcMar>
              <w:top w:w="0" w:type="dxa"/>
              <w:left w:w="40" w:type="dxa"/>
              <w:bottom w:w="0" w:type="dxa"/>
              <w:right w:w="40" w:type="dxa"/>
            </w:tcMar>
            <w:vAlign w:val="center"/>
            <w:hideMark/>
          </w:tcPr>
          <w:p w14:paraId="652A1DD0" w14:textId="77777777" w:rsidR="00594382" w:rsidRDefault="00594382" w:rsidP="00C54AB7">
            <w:pPr>
              <w:rPr>
                <w:rFonts w:ascii="Arial" w:eastAsia="Arial" w:hAnsi="Arial" w:cs="Arial"/>
                <w:b/>
                <w:i/>
                <w:noProof/>
                <w:sz w:val="16"/>
              </w:rPr>
            </w:pPr>
            <w:r>
              <w:rPr>
                <w:rFonts w:ascii="Arial" w:hAnsi="Arial"/>
                <w:b/>
                <w:i/>
                <w:noProof/>
                <w:sz w:val="16"/>
              </w:rPr>
              <w:t>Podmíněné závazky</w:t>
            </w:r>
          </w:p>
        </w:tc>
        <w:tc>
          <w:tcPr>
            <w:tcW w:w="1500" w:type="dxa"/>
            <w:tcMar>
              <w:top w:w="0" w:type="dxa"/>
              <w:left w:w="0" w:type="dxa"/>
              <w:bottom w:w="0" w:type="dxa"/>
              <w:right w:w="0" w:type="dxa"/>
            </w:tcMar>
            <w:vAlign w:val="center"/>
          </w:tcPr>
          <w:p w14:paraId="1BC693E0" w14:textId="77777777" w:rsidR="00594382" w:rsidRDefault="00594382" w:rsidP="00C54AB7">
            <w:pPr>
              <w:jc w:val="right"/>
              <w:rPr>
                <w:rFonts w:ascii="Arial" w:eastAsia="Arial" w:hAnsi="Arial" w:cs="Arial"/>
                <w:noProof/>
                <w:sz w:val="16"/>
              </w:rPr>
            </w:pPr>
          </w:p>
        </w:tc>
        <w:tc>
          <w:tcPr>
            <w:tcW w:w="1500" w:type="dxa"/>
            <w:tcMar>
              <w:top w:w="0" w:type="dxa"/>
              <w:left w:w="0" w:type="dxa"/>
              <w:bottom w:w="0" w:type="dxa"/>
              <w:right w:w="0" w:type="dxa"/>
            </w:tcMar>
            <w:vAlign w:val="center"/>
          </w:tcPr>
          <w:p w14:paraId="2C23ADA7" w14:textId="77777777" w:rsidR="00594382" w:rsidRDefault="00594382" w:rsidP="00C54AB7">
            <w:pPr>
              <w:rPr>
                <w:noProof/>
                <w:sz w:val="20"/>
              </w:rPr>
            </w:pPr>
          </w:p>
        </w:tc>
      </w:tr>
      <w:tr w:rsidR="00594382" w14:paraId="4C9ED578" w14:textId="77777777" w:rsidTr="00C54AB7">
        <w:trPr>
          <w:trHeight w:val="250"/>
        </w:trPr>
        <w:tc>
          <w:tcPr>
            <w:tcW w:w="6975" w:type="dxa"/>
            <w:tcMar>
              <w:top w:w="0" w:type="dxa"/>
              <w:left w:w="220" w:type="dxa"/>
              <w:bottom w:w="0" w:type="dxa"/>
              <w:right w:w="40" w:type="dxa"/>
            </w:tcMar>
            <w:vAlign w:val="center"/>
            <w:hideMark/>
          </w:tcPr>
          <w:p w14:paraId="23F65A6A" w14:textId="77777777" w:rsidR="00594382" w:rsidRDefault="00594382" w:rsidP="00C54AB7">
            <w:pPr>
              <w:rPr>
                <w:rFonts w:ascii="Arial" w:eastAsia="Arial" w:hAnsi="Arial" w:cs="Arial"/>
                <w:noProof/>
                <w:sz w:val="16"/>
              </w:rPr>
            </w:pPr>
            <w:r>
              <w:rPr>
                <w:rFonts w:ascii="Arial" w:hAnsi="Arial"/>
                <w:noProof/>
                <w:sz w:val="16"/>
              </w:rPr>
              <w:t>Podepsané nevydané záruky</w:t>
            </w:r>
          </w:p>
        </w:tc>
        <w:tc>
          <w:tcPr>
            <w:tcW w:w="1500" w:type="dxa"/>
            <w:tcMar>
              <w:top w:w="0" w:type="dxa"/>
              <w:left w:w="40" w:type="dxa"/>
              <w:bottom w:w="0" w:type="dxa"/>
              <w:right w:w="40" w:type="dxa"/>
            </w:tcMar>
            <w:vAlign w:val="center"/>
            <w:hideMark/>
          </w:tcPr>
          <w:p w14:paraId="3CF76BCD" w14:textId="77777777" w:rsidR="00594382" w:rsidRDefault="00594382" w:rsidP="00C54AB7">
            <w:pPr>
              <w:jc w:val="right"/>
              <w:rPr>
                <w:rFonts w:ascii="Arial" w:eastAsia="Arial" w:hAnsi="Arial" w:cs="Arial"/>
                <w:noProof/>
                <w:sz w:val="16"/>
              </w:rPr>
            </w:pPr>
            <w:r>
              <w:rPr>
                <w:rFonts w:ascii="Arial" w:hAnsi="Arial"/>
                <w:noProof/>
                <w:sz w:val="16"/>
              </w:rPr>
              <w:t>49 378</w:t>
            </w:r>
          </w:p>
        </w:tc>
        <w:tc>
          <w:tcPr>
            <w:tcW w:w="1500" w:type="dxa"/>
            <w:tcMar>
              <w:top w:w="0" w:type="dxa"/>
              <w:left w:w="40" w:type="dxa"/>
              <w:bottom w:w="0" w:type="dxa"/>
              <w:right w:w="40" w:type="dxa"/>
            </w:tcMar>
            <w:vAlign w:val="center"/>
            <w:hideMark/>
          </w:tcPr>
          <w:p w14:paraId="7AEF6266" w14:textId="77777777" w:rsidR="00594382" w:rsidRDefault="00594382" w:rsidP="00C54AB7">
            <w:pPr>
              <w:jc w:val="right"/>
              <w:rPr>
                <w:rFonts w:ascii="Arial" w:eastAsia="Arial" w:hAnsi="Arial" w:cs="Arial"/>
                <w:noProof/>
                <w:sz w:val="16"/>
              </w:rPr>
            </w:pPr>
            <w:r>
              <w:rPr>
                <w:rFonts w:ascii="Arial" w:hAnsi="Arial"/>
                <w:noProof/>
                <w:sz w:val="16"/>
              </w:rPr>
              <w:t>256 299</w:t>
            </w:r>
          </w:p>
        </w:tc>
      </w:tr>
      <w:tr w:rsidR="00594382" w14:paraId="146CE9E4" w14:textId="77777777" w:rsidTr="00C54AB7">
        <w:trPr>
          <w:trHeight w:val="260"/>
        </w:trPr>
        <w:tc>
          <w:tcPr>
            <w:tcW w:w="6975" w:type="dxa"/>
            <w:tcMar>
              <w:top w:w="0" w:type="dxa"/>
              <w:left w:w="0" w:type="dxa"/>
              <w:bottom w:w="0" w:type="dxa"/>
              <w:right w:w="0" w:type="dxa"/>
            </w:tcMar>
            <w:vAlign w:val="bottom"/>
          </w:tcPr>
          <w:p w14:paraId="04704486" w14:textId="77777777" w:rsidR="00594382" w:rsidRDefault="00594382" w:rsidP="00C54AB7">
            <w:pPr>
              <w:rPr>
                <w:noProof/>
                <w:sz w:val="20"/>
              </w:rPr>
            </w:pPr>
          </w:p>
        </w:tc>
        <w:tc>
          <w:tcPr>
            <w:tcW w:w="1500" w:type="dxa"/>
            <w:tcMar>
              <w:top w:w="0" w:type="dxa"/>
              <w:left w:w="0" w:type="dxa"/>
              <w:bottom w:w="0" w:type="dxa"/>
              <w:right w:w="0" w:type="dxa"/>
            </w:tcMar>
            <w:vAlign w:val="center"/>
          </w:tcPr>
          <w:p w14:paraId="620179AE" w14:textId="77777777" w:rsidR="00594382" w:rsidRDefault="00594382" w:rsidP="00C54AB7">
            <w:pPr>
              <w:jc w:val="right"/>
              <w:rPr>
                <w:rFonts w:ascii="Arial" w:eastAsia="Arial" w:hAnsi="Arial" w:cs="Arial"/>
                <w:noProof/>
                <w:sz w:val="16"/>
              </w:rPr>
            </w:pPr>
          </w:p>
        </w:tc>
        <w:tc>
          <w:tcPr>
            <w:tcW w:w="1500" w:type="dxa"/>
            <w:tcMar>
              <w:top w:w="0" w:type="dxa"/>
              <w:left w:w="0" w:type="dxa"/>
              <w:bottom w:w="0" w:type="dxa"/>
              <w:right w:w="0" w:type="dxa"/>
            </w:tcMar>
            <w:vAlign w:val="center"/>
          </w:tcPr>
          <w:p w14:paraId="6DA60078" w14:textId="77777777" w:rsidR="00594382" w:rsidRDefault="00594382" w:rsidP="00C54AB7">
            <w:pPr>
              <w:rPr>
                <w:noProof/>
                <w:sz w:val="20"/>
              </w:rPr>
            </w:pPr>
          </w:p>
        </w:tc>
      </w:tr>
      <w:tr w:rsidR="00594382" w14:paraId="75F3E30D" w14:textId="77777777" w:rsidTr="00C54AB7">
        <w:trPr>
          <w:trHeight w:val="250"/>
        </w:trPr>
        <w:tc>
          <w:tcPr>
            <w:tcW w:w="6975" w:type="dxa"/>
            <w:shd w:val="clear" w:color="auto" w:fill="C0C0C0"/>
            <w:tcMar>
              <w:top w:w="0" w:type="dxa"/>
              <w:left w:w="40" w:type="dxa"/>
              <w:bottom w:w="0" w:type="dxa"/>
              <w:right w:w="40" w:type="dxa"/>
            </w:tcMar>
            <w:vAlign w:val="center"/>
            <w:hideMark/>
          </w:tcPr>
          <w:p w14:paraId="315591B1" w14:textId="77777777" w:rsidR="00594382" w:rsidRDefault="00594382" w:rsidP="00C54AB7">
            <w:pPr>
              <w:rPr>
                <w:rFonts w:ascii="Arial" w:eastAsia="Arial" w:hAnsi="Arial" w:cs="Arial"/>
                <w:b/>
                <w:noProof/>
                <w:sz w:val="16"/>
              </w:rPr>
            </w:pPr>
            <w:r>
              <w:rPr>
                <w:rFonts w:ascii="Arial" w:hAnsi="Arial"/>
                <w:b/>
                <w:noProof/>
                <w:sz w:val="16"/>
              </w:rPr>
              <w:t>Závazky z titulu příslibů a podmíněné závazky celkem</w:t>
            </w:r>
          </w:p>
        </w:tc>
        <w:tc>
          <w:tcPr>
            <w:tcW w:w="1500" w:type="dxa"/>
            <w:shd w:val="clear" w:color="auto" w:fill="C0C0C0"/>
            <w:tcMar>
              <w:top w:w="0" w:type="dxa"/>
              <w:left w:w="40" w:type="dxa"/>
              <w:bottom w:w="0" w:type="dxa"/>
              <w:right w:w="40" w:type="dxa"/>
            </w:tcMar>
            <w:vAlign w:val="center"/>
            <w:hideMark/>
          </w:tcPr>
          <w:p w14:paraId="3AC3002E" w14:textId="77777777" w:rsidR="00594382" w:rsidRDefault="00594382" w:rsidP="00C54AB7">
            <w:pPr>
              <w:jc w:val="right"/>
              <w:rPr>
                <w:rFonts w:ascii="Arial" w:eastAsia="Arial" w:hAnsi="Arial" w:cs="Arial"/>
                <w:b/>
                <w:noProof/>
                <w:sz w:val="16"/>
              </w:rPr>
            </w:pPr>
            <w:r>
              <w:rPr>
                <w:rFonts w:ascii="Arial" w:hAnsi="Arial"/>
                <w:b/>
                <w:noProof/>
                <w:sz w:val="16"/>
              </w:rPr>
              <w:t>2 574 031</w:t>
            </w:r>
          </w:p>
        </w:tc>
        <w:tc>
          <w:tcPr>
            <w:tcW w:w="1500" w:type="dxa"/>
            <w:shd w:val="clear" w:color="auto" w:fill="C0C0C0"/>
            <w:tcMar>
              <w:top w:w="0" w:type="dxa"/>
              <w:left w:w="40" w:type="dxa"/>
              <w:bottom w:w="0" w:type="dxa"/>
              <w:right w:w="40" w:type="dxa"/>
            </w:tcMar>
            <w:vAlign w:val="center"/>
            <w:hideMark/>
          </w:tcPr>
          <w:p w14:paraId="65EAA61F" w14:textId="77777777" w:rsidR="00594382" w:rsidRDefault="00594382" w:rsidP="00C54AB7">
            <w:pPr>
              <w:jc w:val="right"/>
              <w:rPr>
                <w:rFonts w:ascii="Arial" w:eastAsia="Arial" w:hAnsi="Arial" w:cs="Arial"/>
                <w:b/>
                <w:noProof/>
                <w:sz w:val="16"/>
              </w:rPr>
            </w:pPr>
            <w:r>
              <w:rPr>
                <w:rFonts w:ascii="Arial" w:hAnsi="Arial"/>
                <w:b/>
                <w:noProof/>
                <w:sz w:val="16"/>
              </w:rPr>
              <w:t>4 384 396</w:t>
            </w:r>
          </w:p>
        </w:tc>
      </w:tr>
    </w:tbl>
    <w:p w14:paraId="285A6A3A" w14:textId="77777777" w:rsidR="00594382" w:rsidRDefault="00594382" w:rsidP="00594382">
      <w:pPr>
        <w:spacing w:before="60" w:after="60"/>
        <w:jc w:val="both"/>
        <w:rPr>
          <w:rFonts w:ascii="Arial" w:hAnsi="Arial"/>
          <w:noProof/>
          <w:sz w:val="16"/>
          <w:bdr w:val="none" w:sz="0" w:space="0" w:color="auto" w:frame="1"/>
        </w:rPr>
      </w:pPr>
      <w:bookmarkStart w:id="267" w:name="RG_MARKER_70371"/>
      <w:bookmarkStart w:id="268" w:name="RG_MARKER_70324"/>
      <w:bookmarkEnd w:id="267"/>
      <w:bookmarkEnd w:id="268"/>
    </w:p>
    <w:p w14:paraId="2FA9FA54" w14:textId="77777777" w:rsidR="00594382" w:rsidRDefault="00594382" w:rsidP="00594382">
      <w:pPr>
        <w:pStyle w:val="Notes"/>
        <w:numPr>
          <w:ilvl w:val="0"/>
          <w:numId w:val="0"/>
        </w:numPr>
        <w:spacing w:before="60" w:after="60"/>
        <w:ind w:left="432" w:hanging="432"/>
        <w:rPr>
          <w:noProof/>
          <w:bdr w:val="none" w:sz="0" w:space="0" w:color="auto" w:frame="1"/>
        </w:rPr>
      </w:pPr>
      <w:r>
        <w:rPr>
          <w:noProof/>
          <w:bdr w:val="none" w:sz="0" w:space="0" w:color="auto" w:frame="1"/>
        </w:rPr>
        <w:t>19</w:t>
      </w:r>
      <w:r>
        <w:rPr>
          <w:noProof/>
        </w:rPr>
        <w:tab/>
      </w:r>
      <w:r>
        <w:rPr>
          <w:noProof/>
          <w:bdr w:val="none" w:sz="0" w:space="0" w:color="auto" w:frame="1"/>
        </w:rPr>
        <w:t>Úrokové a obdobné výnosy a náklady</w:t>
      </w:r>
    </w:p>
    <w:p w14:paraId="26F53864" w14:textId="77777777" w:rsidR="00594382" w:rsidRDefault="00594382" w:rsidP="00594382">
      <w:pPr>
        <w:spacing w:before="60" w:after="60"/>
        <w:jc w:val="both"/>
        <w:rPr>
          <w:rFonts w:ascii="Arial" w:hAnsi="Arial"/>
          <w:noProof/>
          <w:sz w:val="16"/>
          <w:bdr w:val="none" w:sz="0" w:space="0" w:color="auto" w:frame="1"/>
        </w:rPr>
      </w:pPr>
    </w:p>
    <w:p w14:paraId="28811FEF"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Úrokové a obdobné výnosy mají tyto hlavní složky:</w:t>
      </w:r>
    </w:p>
    <w:tbl>
      <w:tblPr>
        <w:tblStyle w:val="CDMRange119"/>
        <w:tblW w:w="5000" w:type="pct"/>
        <w:tblLayout w:type="fixed"/>
        <w:tblLook w:val="0600" w:firstRow="0" w:lastRow="0" w:firstColumn="0" w:lastColumn="0" w:noHBand="1" w:noVBand="1"/>
      </w:tblPr>
      <w:tblGrid>
        <w:gridCol w:w="6792"/>
        <w:gridCol w:w="1463"/>
        <w:gridCol w:w="1463"/>
      </w:tblGrid>
      <w:tr w:rsidR="00594382" w14:paraId="22E154A4" w14:textId="77777777" w:rsidTr="00C54AB7">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CB2D1DD"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329F468"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B9233FE"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6244A227" w14:textId="77777777" w:rsidTr="00C54AB7">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3978E85A" w14:textId="77777777" w:rsidR="00594382" w:rsidRDefault="00594382" w:rsidP="00C54AB7">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E769730"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6930C1D"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4176246F" w14:textId="77777777" w:rsidTr="00C54AB7">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E0DA867" w14:textId="77777777" w:rsidR="00594382" w:rsidRDefault="00594382" w:rsidP="00C54AB7">
            <w:pPr>
              <w:rPr>
                <w:rFonts w:ascii="Arial" w:eastAsia="Arial" w:hAnsi="Arial" w:cs="Arial"/>
                <w:noProof/>
                <w:sz w:val="16"/>
              </w:rPr>
            </w:pPr>
            <w:r>
              <w:rPr>
                <w:rFonts w:ascii="Arial" w:hAnsi="Arial"/>
                <w:noProof/>
                <w:sz w:val="16"/>
              </w:rPr>
              <w:t>Peněžní prostředky a peněžní ekvivalenty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D026962" w14:textId="77777777" w:rsidR="00594382" w:rsidRDefault="00594382" w:rsidP="00C54AB7">
            <w:pPr>
              <w:jc w:val="right"/>
              <w:rPr>
                <w:rFonts w:ascii="Arial" w:eastAsia="Arial" w:hAnsi="Arial" w:cs="Arial"/>
                <w:noProof/>
                <w:sz w:val="16"/>
              </w:rPr>
            </w:pPr>
            <w:r>
              <w:rPr>
                <w:rFonts w:ascii="Arial" w:hAnsi="Arial"/>
                <w:noProof/>
                <w:sz w:val="16"/>
              </w:rPr>
              <w:t>1 999</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1091B915" w14:textId="77777777" w:rsidR="00594382" w:rsidRDefault="00594382" w:rsidP="00C54AB7">
            <w:pPr>
              <w:jc w:val="right"/>
              <w:rPr>
                <w:rFonts w:ascii="Arial" w:eastAsia="Arial" w:hAnsi="Arial" w:cs="Arial"/>
                <w:noProof/>
                <w:sz w:val="16"/>
              </w:rPr>
            </w:pPr>
            <w:r>
              <w:rPr>
                <w:rFonts w:ascii="Arial" w:hAnsi="Arial"/>
                <w:noProof/>
                <w:sz w:val="16"/>
              </w:rPr>
              <w:t>-</w:t>
            </w:r>
          </w:p>
        </w:tc>
      </w:tr>
      <w:tr w:rsidR="00594382" w14:paraId="21804393" w14:textId="77777777" w:rsidTr="00C54AB7">
        <w:trPr>
          <w:trHeight w:val="255"/>
        </w:trPr>
        <w:tc>
          <w:tcPr>
            <w:tcW w:w="6975" w:type="dxa"/>
            <w:tcMar>
              <w:top w:w="0" w:type="dxa"/>
              <w:left w:w="40" w:type="dxa"/>
              <w:bottom w:w="0" w:type="dxa"/>
              <w:right w:w="40" w:type="dxa"/>
            </w:tcMar>
            <w:vAlign w:val="center"/>
            <w:hideMark/>
          </w:tcPr>
          <w:p w14:paraId="6C608CF0" w14:textId="77777777" w:rsidR="00594382" w:rsidRDefault="00594382" w:rsidP="00C54AB7">
            <w:pPr>
              <w:rPr>
                <w:rFonts w:ascii="Arial" w:eastAsia="Arial" w:hAnsi="Arial" w:cs="Arial"/>
                <w:noProof/>
                <w:sz w:val="16"/>
              </w:rPr>
            </w:pPr>
            <w:r>
              <w:rPr>
                <w:rFonts w:ascii="Arial" w:hAnsi="Arial"/>
                <w:noProof/>
                <w:sz w:val="16"/>
              </w:rPr>
              <w:t>Úvěry a jiné pohledávky</w:t>
            </w:r>
          </w:p>
        </w:tc>
        <w:tc>
          <w:tcPr>
            <w:tcW w:w="1500" w:type="dxa"/>
            <w:tcMar>
              <w:top w:w="0" w:type="dxa"/>
              <w:left w:w="40" w:type="dxa"/>
              <w:bottom w:w="0" w:type="dxa"/>
              <w:right w:w="40" w:type="dxa"/>
            </w:tcMar>
            <w:vAlign w:val="center"/>
            <w:hideMark/>
          </w:tcPr>
          <w:p w14:paraId="4F0BD27D" w14:textId="77777777" w:rsidR="00594382" w:rsidRDefault="00594382" w:rsidP="00C54AB7">
            <w:pPr>
              <w:jc w:val="right"/>
              <w:rPr>
                <w:rFonts w:ascii="Arial" w:eastAsia="Arial" w:hAnsi="Arial" w:cs="Arial"/>
                <w:noProof/>
                <w:sz w:val="16"/>
              </w:rPr>
            </w:pPr>
            <w:r>
              <w:rPr>
                <w:rFonts w:ascii="Arial" w:hAnsi="Arial"/>
                <w:noProof/>
                <w:sz w:val="16"/>
              </w:rPr>
              <w:t>82 162</w:t>
            </w:r>
          </w:p>
        </w:tc>
        <w:tc>
          <w:tcPr>
            <w:tcW w:w="1500" w:type="dxa"/>
            <w:tcMar>
              <w:top w:w="0" w:type="dxa"/>
              <w:left w:w="40" w:type="dxa"/>
              <w:bottom w:w="0" w:type="dxa"/>
              <w:right w:w="40" w:type="dxa"/>
            </w:tcMar>
            <w:vAlign w:val="center"/>
            <w:hideMark/>
          </w:tcPr>
          <w:p w14:paraId="1396F6A1" w14:textId="77777777" w:rsidR="00594382" w:rsidRDefault="00594382" w:rsidP="00C54AB7">
            <w:pPr>
              <w:jc w:val="right"/>
              <w:rPr>
                <w:rFonts w:ascii="Arial" w:eastAsia="Arial" w:hAnsi="Arial" w:cs="Arial"/>
                <w:noProof/>
                <w:sz w:val="16"/>
              </w:rPr>
            </w:pPr>
            <w:r>
              <w:rPr>
                <w:rFonts w:ascii="Arial" w:hAnsi="Arial"/>
                <w:noProof/>
                <w:sz w:val="16"/>
              </w:rPr>
              <w:t>80 395</w:t>
            </w:r>
          </w:p>
        </w:tc>
      </w:tr>
      <w:tr w:rsidR="00594382" w14:paraId="061D2E11" w14:textId="77777777" w:rsidTr="00C54AB7">
        <w:trPr>
          <w:trHeight w:val="255"/>
        </w:trPr>
        <w:tc>
          <w:tcPr>
            <w:tcW w:w="6975" w:type="dxa"/>
            <w:tcMar>
              <w:top w:w="0" w:type="dxa"/>
              <w:left w:w="40" w:type="dxa"/>
              <w:bottom w:w="0" w:type="dxa"/>
              <w:right w:w="40" w:type="dxa"/>
            </w:tcMar>
            <w:vAlign w:val="center"/>
            <w:hideMark/>
          </w:tcPr>
          <w:p w14:paraId="50AD2403" w14:textId="77777777" w:rsidR="00594382" w:rsidRDefault="00594382" w:rsidP="00C54AB7">
            <w:pPr>
              <w:rPr>
                <w:rFonts w:ascii="Arial" w:eastAsia="Arial" w:hAnsi="Arial" w:cs="Arial"/>
                <w:noProof/>
                <w:sz w:val="16"/>
              </w:rPr>
            </w:pPr>
            <w:r>
              <w:rPr>
                <w:rFonts w:ascii="Arial" w:hAnsi="Arial"/>
                <w:noProof/>
                <w:sz w:val="16"/>
              </w:rPr>
              <w:t>Úrokové subvence</w:t>
            </w:r>
          </w:p>
        </w:tc>
        <w:tc>
          <w:tcPr>
            <w:tcW w:w="1500" w:type="dxa"/>
            <w:tcMar>
              <w:top w:w="0" w:type="dxa"/>
              <w:left w:w="40" w:type="dxa"/>
              <w:bottom w:w="0" w:type="dxa"/>
              <w:right w:w="40" w:type="dxa"/>
            </w:tcMar>
            <w:vAlign w:val="center"/>
            <w:hideMark/>
          </w:tcPr>
          <w:p w14:paraId="1D4B571E" w14:textId="77777777" w:rsidR="00594382" w:rsidRDefault="00594382" w:rsidP="00C54AB7">
            <w:pPr>
              <w:jc w:val="right"/>
              <w:rPr>
                <w:rFonts w:ascii="Arial" w:eastAsia="Arial" w:hAnsi="Arial" w:cs="Arial"/>
                <w:noProof/>
                <w:sz w:val="16"/>
              </w:rPr>
            </w:pPr>
            <w:r>
              <w:rPr>
                <w:rFonts w:ascii="Arial" w:hAnsi="Arial"/>
                <w:noProof/>
                <w:sz w:val="16"/>
              </w:rPr>
              <w:t>9 625</w:t>
            </w:r>
          </w:p>
        </w:tc>
        <w:tc>
          <w:tcPr>
            <w:tcW w:w="1500" w:type="dxa"/>
            <w:tcMar>
              <w:top w:w="0" w:type="dxa"/>
              <w:left w:w="40" w:type="dxa"/>
              <w:bottom w:w="0" w:type="dxa"/>
              <w:right w:w="40" w:type="dxa"/>
            </w:tcMar>
            <w:vAlign w:val="center"/>
            <w:hideMark/>
          </w:tcPr>
          <w:p w14:paraId="6E59CD12" w14:textId="77777777" w:rsidR="00594382" w:rsidRDefault="00594382" w:rsidP="00C54AB7">
            <w:pPr>
              <w:jc w:val="right"/>
              <w:rPr>
                <w:rFonts w:ascii="Arial" w:eastAsia="Arial" w:hAnsi="Arial" w:cs="Arial"/>
                <w:noProof/>
                <w:sz w:val="16"/>
              </w:rPr>
            </w:pPr>
            <w:r>
              <w:rPr>
                <w:rFonts w:ascii="Arial" w:hAnsi="Arial"/>
                <w:noProof/>
                <w:sz w:val="16"/>
              </w:rPr>
              <w:t>6 061</w:t>
            </w:r>
          </w:p>
        </w:tc>
      </w:tr>
      <w:tr w:rsidR="00594382" w14:paraId="55912BA9" w14:textId="77777777" w:rsidTr="00C54AB7">
        <w:trPr>
          <w:trHeight w:val="255"/>
        </w:trPr>
        <w:tc>
          <w:tcPr>
            <w:tcW w:w="6975" w:type="dxa"/>
            <w:shd w:val="clear" w:color="auto" w:fill="C1C1C1"/>
            <w:tcMar>
              <w:top w:w="0" w:type="dxa"/>
              <w:left w:w="40" w:type="dxa"/>
              <w:bottom w:w="0" w:type="dxa"/>
              <w:right w:w="40" w:type="dxa"/>
            </w:tcMar>
            <w:vAlign w:val="center"/>
            <w:hideMark/>
          </w:tcPr>
          <w:p w14:paraId="287D05D6" w14:textId="77777777" w:rsidR="00594382" w:rsidRDefault="00594382" w:rsidP="00C54AB7">
            <w:pPr>
              <w:rPr>
                <w:rFonts w:ascii="Arial" w:eastAsia="Arial" w:hAnsi="Arial" w:cs="Arial"/>
                <w:b/>
                <w:noProof/>
                <w:sz w:val="16"/>
              </w:rPr>
            </w:pPr>
            <w:r>
              <w:rPr>
                <w:rFonts w:ascii="Arial" w:hAnsi="Arial"/>
                <w:b/>
                <w:noProof/>
                <w:sz w:val="16"/>
              </w:rPr>
              <w:t>Úrokové a obdobné výnosy celkem</w:t>
            </w:r>
          </w:p>
        </w:tc>
        <w:tc>
          <w:tcPr>
            <w:tcW w:w="1500" w:type="dxa"/>
            <w:shd w:val="clear" w:color="auto" w:fill="C1C1C1"/>
            <w:tcMar>
              <w:top w:w="0" w:type="dxa"/>
              <w:left w:w="40" w:type="dxa"/>
              <w:bottom w:w="0" w:type="dxa"/>
              <w:right w:w="40" w:type="dxa"/>
            </w:tcMar>
            <w:vAlign w:val="center"/>
            <w:hideMark/>
          </w:tcPr>
          <w:p w14:paraId="5F55BD67" w14:textId="77777777" w:rsidR="00594382" w:rsidRDefault="00594382" w:rsidP="00C54AB7">
            <w:pPr>
              <w:jc w:val="right"/>
              <w:rPr>
                <w:rFonts w:ascii="Arial" w:eastAsia="Arial" w:hAnsi="Arial" w:cs="Arial"/>
                <w:b/>
                <w:noProof/>
                <w:sz w:val="16"/>
              </w:rPr>
            </w:pPr>
            <w:r>
              <w:rPr>
                <w:rFonts w:ascii="Arial" w:hAnsi="Arial"/>
                <w:b/>
                <w:noProof/>
                <w:sz w:val="16"/>
              </w:rPr>
              <w:t>93 786</w:t>
            </w:r>
          </w:p>
        </w:tc>
        <w:tc>
          <w:tcPr>
            <w:tcW w:w="1500" w:type="dxa"/>
            <w:shd w:val="clear" w:color="auto" w:fill="C1C1C1"/>
            <w:tcMar>
              <w:top w:w="0" w:type="dxa"/>
              <w:left w:w="40" w:type="dxa"/>
              <w:bottom w:w="0" w:type="dxa"/>
              <w:right w:w="40" w:type="dxa"/>
            </w:tcMar>
            <w:vAlign w:val="center"/>
            <w:hideMark/>
          </w:tcPr>
          <w:p w14:paraId="77501060" w14:textId="77777777" w:rsidR="00594382" w:rsidRDefault="00594382" w:rsidP="00C54AB7">
            <w:pPr>
              <w:jc w:val="right"/>
              <w:rPr>
                <w:rFonts w:ascii="Arial" w:eastAsia="Arial" w:hAnsi="Arial" w:cs="Arial"/>
                <w:b/>
                <w:noProof/>
                <w:sz w:val="16"/>
              </w:rPr>
            </w:pPr>
            <w:r>
              <w:rPr>
                <w:rFonts w:ascii="Arial" w:hAnsi="Arial"/>
                <w:b/>
                <w:noProof/>
                <w:sz w:val="16"/>
              </w:rPr>
              <w:t>86 456</w:t>
            </w:r>
          </w:p>
        </w:tc>
      </w:tr>
      <w:tr w:rsidR="00594382" w14:paraId="23B8C47F" w14:textId="77777777" w:rsidTr="00C54AB7">
        <w:trPr>
          <w:trHeight w:val="255"/>
        </w:trPr>
        <w:tc>
          <w:tcPr>
            <w:tcW w:w="6975" w:type="dxa"/>
            <w:tcMar>
              <w:top w:w="0" w:type="dxa"/>
              <w:left w:w="0" w:type="dxa"/>
              <w:bottom w:w="0" w:type="dxa"/>
              <w:right w:w="0" w:type="dxa"/>
            </w:tcMar>
            <w:vAlign w:val="bottom"/>
          </w:tcPr>
          <w:p w14:paraId="3D44C4BE" w14:textId="77777777" w:rsidR="00594382" w:rsidRDefault="00594382" w:rsidP="00C54AB7">
            <w:pPr>
              <w:rPr>
                <w:rFonts w:ascii="Arial" w:eastAsia="Arial" w:hAnsi="Arial" w:cs="Arial"/>
                <w:noProof/>
                <w:sz w:val="16"/>
              </w:rPr>
            </w:pPr>
          </w:p>
        </w:tc>
        <w:tc>
          <w:tcPr>
            <w:tcW w:w="1500" w:type="dxa"/>
            <w:tcMar>
              <w:top w:w="0" w:type="dxa"/>
              <w:left w:w="0" w:type="dxa"/>
              <w:bottom w:w="0" w:type="dxa"/>
              <w:right w:w="0" w:type="dxa"/>
            </w:tcMar>
            <w:vAlign w:val="bottom"/>
          </w:tcPr>
          <w:p w14:paraId="123C7868" w14:textId="77777777" w:rsidR="00594382" w:rsidRDefault="00594382" w:rsidP="00C54AB7">
            <w:pPr>
              <w:rPr>
                <w:rFonts w:ascii="Arial" w:eastAsia="Arial" w:hAnsi="Arial" w:cs="Arial"/>
                <w:noProof/>
                <w:sz w:val="20"/>
              </w:rPr>
            </w:pPr>
          </w:p>
        </w:tc>
        <w:tc>
          <w:tcPr>
            <w:tcW w:w="1500" w:type="dxa"/>
            <w:tcMar>
              <w:top w:w="0" w:type="dxa"/>
              <w:left w:w="0" w:type="dxa"/>
              <w:bottom w:w="0" w:type="dxa"/>
              <w:right w:w="0" w:type="dxa"/>
            </w:tcMar>
            <w:vAlign w:val="bottom"/>
          </w:tcPr>
          <w:p w14:paraId="34E3D6EB" w14:textId="77777777" w:rsidR="00594382" w:rsidRDefault="00594382" w:rsidP="00C54AB7">
            <w:pPr>
              <w:rPr>
                <w:rFonts w:ascii="Arial" w:eastAsia="Arial" w:hAnsi="Arial" w:cs="Arial"/>
                <w:noProof/>
                <w:sz w:val="20"/>
              </w:rPr>
            </w:pPr>
          </w:p>
        </w:tc>
      </w:tr>
      <w:tr w:rsidR="00594382" w14:paraId="60DEF5E8" w14:textId="77777777" w:rsidTr="00C54AB7">
        <w:trPr>
          <w:trHeight w:val="255"/>
        </w:trPr>
        <w:tc>
          <w:tcPr>
            <w:tcW w:w="9975" w:type="dxa"/>
            <w:gridSpan w:val="3"/>
            <w:tcBorders>
              <w:top w:val="nil"/>
              <w:left w:val="nil"/>
              <w:bottom w:val="single" w:sz="4" w:space="0" w:color="000000"/>
              <w:right w:val="nil"/>
            </w:tcBorders>
            <w:noWrap/>
            <w:tcMar>
              <w:top w:w="0" w:type="dxa"/>
              <w:left w:w="40" w:type="dxa"/>
              <w:bottom w:w="0" w:type="dxa"/>
              <w:right w:w="40" w:type="dxa"/>
            </w:tcMar>
            <w:vAlign w:val="center"/>
            <w:hideMark/>
          </w:tcPr>
          <w:p w14:paraId="02570EC9" w14:textId="77777777" w:rsidR="00594382" w:rsidRDefault="00594382" w:rsidP="00C54AB7">
            <w:pPr>
              <w:rPr>
                <w:rFonts w:ascii="Arial" w:eastAsia="Arial" w:hAnsi="Arial" w:cs="Arial"/>
                <w:noProof/>
                <w:sz w:val="16"/>
              </w:rPr>
            </w:pPr>
            <w:r>
              <w:rPr>
                <w:rFonts w:ascii="Arial" w:hAnsi="Arial"/>
                <w:noProof/>
                <w:sz w:val="16"/>
              </w:rPr>
              <w:t>Náklady na úroky a obdobné náklady mají tyto hlavní složky:</w:t>
            </w:r>
          </w:p>
        </w:tc>
      </w:tr>
      <w:tr w:rsidR="00594382" w14:paraId="7E22CADD" w14:textId="77777777" w:rsidTr="00C54AB7">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648CAAA9"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37BFD06"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6A68AAC"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46644186" w14:textId="77777777" w:rsidTr="00C54AB7">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17CD6D15" w14:textId="77777777" w:rsidR="00594382" w:rsidRDefault="00594382" w:rsidP="00C54AB7">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EDE8E94"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B109655"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0E62A7C8" w14:textId="77777777" w:rsidTr="00C54AB7">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0F329B42" w14:textId="77777777" w:rsidR="00594382" w:rsidRDefault="00594382" w:rsidP="00C54AB7">
            <w:pPr>
              <w:rPr>
                <w:rFonts w:ascii="Arial" w:eastAsia="Arial" w:hAnsi="Arial" w:cs="Arial"/>
                <w:noProof/>
                <w:sz w:val="16"/>
              </w:rPr>
            </w:pPr>
            <w:r>
              <w:rPr>
                <w:rFonts w:ascii="Arial" w:hAnsi="Arial"/>
                <w:noProof/>
                <w:sz w:val="16"/>
              </w:rPr>
              <w:t>Derivátové finanční nástroje</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37AE3D5" w14:textId="77777777" w:rsidR="00594382" w:rsidRDefault="00594382" w:rsidP="00C54AB7">
            <w:pPr>
              <w:jc w:val="right"/>
              <w:rPr>
                <w:rFonts w:ascii="Arial" w:eastAsia="Arial" w:hAnsi="Arial" w:cs="Arial"/>
                <w:noProof/>
                <w:sz w:val="16"/>
              </w:rPr>
            </w:pPr>
            <w:r>
              <w:rPr>
                <w:rFonts w:ascii="Arial" w:hAnsi="Arial"/>
                <w:noProof/>
                <w:sz w:val="16"/>
              </w:rPr>
              <w:t>–5 080</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C832657" w14:textId="77777777" w:rsidR="00594382" w:rsidRDefault="00594382" w:rsidP="00C54AB7">
            <w:pPr>
              <w:jc w:val="right"/>
              <w:rPr>
                <w:rFonts w:ascii="Arial" w:eastAsia="Arial" w:hAnsi="Arial" w:cs="Arial"/>
                <w:noProof/>
                <w:sz w:val="16"/>
              </w:rPr>
            </w:pPr>
            <w:r>
              <w:rPr>
                <w:rFonts w:ascii="Arial" w:hAnsi="Arial"/>
                <w:noProof/>
                <w:sz w:val="16"/>
              </w:rPr>
              <w:t>–4 800</w:t>
            </w:r>
          </w:p>
        </w:tc>
      </w:tr>
      <w:tr w:rsidR="00594382" w14:paraId="547F842B" w14:textId="77777777" w:rsidTr="00C54AB7">
        <w:trPr>
          <w:trHeight w:val="255"/>
        </w:trPr>
        <w:tc>
          <w:tcPr>
            <w:tcW w:w="6975" w:type="dxa"/>
            <w:tcMar>
              <w:top w:w="0" w:type="dxa"/>
              <w:left w:w="40" w:type="dxa"/>
              <w:bottom w:w="0" w:type="dxa"/>
              <w:right w:w="40" w:type="dxa"/>
            </w:tcMar>
            <w:vAlign w:val="center"/>
            <w:hideMark/>
          </w:tcPr>
          <w:p w14:paraId="79CB64C4" w14:textId="77777777" w:rsidR="00594382" w:rsidRDefault="00594382" w:rsidP="00C54AB7">
            <w:pPr>
              <w:rPr>
                <w:rFonts w:ascii="Arial" w:eastAsia="Arial" w:hAnsi="Arial" w:cs="Arial"/>
                <w:noProof/>
                <w:sz w:val="16"/>
              </w:rPr>
            </w:pPr>
            <w:r>
              <w:rPr>
                <w:rFonts w:ascii="Arial" w:hAnsi="Arial"/>
                <w:noProof/>
                <w:sz w:val="16"/>
              </w:rPr>
              <w:t>Peněžní prostředky a peněžní ekvivalenty</w:t>
            </w:r>
          </w:p>
        </w:tc>
        <w:tc>
          <w:tcPr>
            <w:tcW w:w="1500" w:type="dxa"/>
            <w:tcMar>
              <w:top w:w="0" w:type="dxa"/>
              <w:left w:w="40" w:type="dxa"/>
              <w:bottom w:w="0" w:type="dxa"/>
              <w:right w:w="40" w:type="dxa"/>
            </w:tcMar>
            <w:vAlign w:val="center"/>
            <w:hideMark/>
          </w:tcPr>
          <w:p w14:paraId="0AE5AD7D" w14:textId="77777777" w:rsidR="00594382" w:rsidRDefault="00594382" w:rsidP="00C54AB7">
            <w:pPr>
              <w:jc w:val="right"/>
              <w:rPr>
                <w:rFonts w:ascii="Arial" w:eastAsia="Arial" w:hAnsi="Arial" w:cs="Arial"/>
                <w:noProof/>
                <w:sz w:val="16"/>
              </w:rPr>
            </w:pPr>
            <w:r>
              <w:rPr>
                <w:rFonts w:ascii="Arial" w:hAnsi="Arial"/>
                <w:noProof/>
                <w:sz w:val="16"/>
              </w:rPr>
              <w:t>-</w:t>
            </w:r>
          </w:p>
        </w:tc>
        <w:tc>
          <w:tcPr>
            <w:tcW w:w="1500" w:type="dxa"/>
            <w:tcMar>
              <w:top w:w="0" w:type="dxa"/>
              <w:left w:w="40" w:type="dxa"/>
              <w:bottom w:w="0" w:type="dxa"/>
              <w:right w:w="40" w:type="dxa"/>
            </w:tcMar>
            <w:vAlign w:val="center"/>
            <w:hideMark/>
          </w:tcPr>
          <w:p w14:paraId="283D58AC" w14:textId="2017B4AB" w:rsidR="00594382" w:rsidRDefault="006B2493" w:rsidP="00C54AB7">
            <w:pPr>
              <w:jc w:val="right"/>
              <w:rPr>
                <w:rFonts w:ascii="Arial" w:eastAsia="Arial" w:hAnsi="Arial" w:cs="Arial"/>
                <w:noProof/>
                <w:sz w:val="16"/>
              </w:rPr>
            </w:pPr>
            <w:r>
              <w:rPr>
                <w:rFonts w:ascii="Arial" w:hAnsi="Arial"/>
                <w:noProof/>
                <w:sz w:val="16"/>
              </w:rPr>
              <w:t>–</w:t>
            </w:r>
            <w:r w:rsidR="00594382">
              <w:rPr>
                <w:rFonts w:ascii="Arial" w:hAnsi="Arial"/>
                <w:noProof/>
                <w:sz w:val="16"/>
              </w:rPr>
              <w:t>3 598</w:t>
            </w:r>
          </w:p>
        </w:tc>
      </w:tr>
      <w:tr w:rsidR="00594382" w14:paraId="77A6C132" w14:textId="77777777" w:rsidTr="00C54AB7">
        <w:trPr>
          <w:trHeight w:val="255"/>
        </w:trPr>
        <w:tc>
          <w:tcPr>
            <w:tcW w:w="6975" w:type="dxa"/>
            <w:tcMar>
              <w:top w:w="0" w:type="dxa"/>
              <w:left w:w="40" w:type="dxa"/>
              <w:bottom w:w="0" w:type="dxa"/>
              <w:right w:w="40" w:type="dxa"/>
            </w:tcMar>
            <w:vAlign w:val="center"/>
            <w:hideMark/>
          </w:tcPr>
          <w:p w14:paraId="3AFE3C9D" w14:textId="77777777" w:rsidR="00594382" w:rsidRDefault="00594382" w:rsidP="00C54AB7">
            <w:pPr>
              <w:rPr>
                <w:rFonts w:ascii="Arial" w:eastAsia="Arial" w:hAnsi="Arial" w:cs="Arial"/>
                <w:noProof/>
                <w:sz w:val="16"/>
              </w:rPr>
            </w:pPr>
            <w:r>
              <w:rPr>
                <w:rFonts w:ascii="Arial" w:hAnsi="Arial"/>
                <w:noProof/>
                <w:sz w:val="16"/>
              </w:rPr>
              <w:t>Finanční aktiva treasury</w:t>
            </w:r>
          </w:p>
        </w:tc>
        <w:tc>
          <w:tcPr>
            <w:tcW w:w="1500" w:type="dxa"/>
            <w:tcMar>
              <w:top w:w="0" w:type="dxa"/>
              <w:left w:w="40" w:type="dxa"/>
              <w:bottom w:w="0" w:type="dxa"/>
              <w:right w:w="40" w:type="dxa"/>
            </w:tcMar>
            <w:vAlign w:val="center"/>
            <w:hideMark/>
          </w:tcPr>
          <w:p w14:paraId="46682874" w14:textId="0B73CDFB" w:rsidR="00594382" w:rsidRDefault="006B2493" w:rsidP="00C54AB7">
            <w:pPr>
              <w:jc w:val="right"/>
              <w:rPr>
                <w:rFonts w:ascii="Arial" w:eastAsia="Arial" w:hAnsi="Arial" w:cs="Arial"/>
                <w:noProof/>
                <w:sz w:val="16"/>
              </w:rPr>
            </w:pPr>
            <w:r>
              <w:rPr>
                <w:rFonts w:ascii="Arial" w:hAnsi="Arial"/>
                <w:noProof/>
                <w:sz w:val="16"/>
              </w:rPr>
              <w:t>–</w:t>
            </w:r>
            <w:r w:rsidR="00594382">
              <w:rPr>
                <w:rFonts w:ascii="Arial" w:hAnsi="Arial"/>
                <w:noProof/>
                <w:sz w:val="16"/>
              </w:rPr>
              <w:t>399</w:t>
            </w:r>
          </w:p>
        </w:tc>
        <w:tc>
          <w:tcPr>
            <w:tcW w:w="1500" w:type="dxa"/>
            <w:tcMar>
              <w:top w:w="0" w:type="dxa"/>
              <w:left w:w="40" w:type="dxa"/>
              <w:bottom w:w="0" w:type="dxa"/>
              <w:right w:w="40" w:type="dxa"/>
            </w:tcMar>
            <w:vAlign w:val="center"/>
            <w:hideMark/>
          </w:tcPr>
          <w:p w14:paraId="24E4C6AE" w14:textId="774C672F" w:rsidR="00594382" w:rsidRDefault="006B2493" w:rsidP="00C54AB7">
            <w:pPr>
              <w:jc w:val="right"/>
              <w:rPr>
                <w:rFonts w:ascii="Arial" w:eastAsia="Arial" w:hAnsi="Arial" w:cs="Arial"/>
                <w:noProof/>
                <w:sz w:val="16"/>
              </w:rPr>
            </w:pPr>
            <w:r>
              <w:rPr>
                <w:rFonts w:ascii="Arial" w:hAnsi="Arial"/>
                <w:noProof/>
                <w:sz w:val="16"/>
              </w:rPr>
              <w:t>–</w:t>
            </w:r>
            <w:r w:rsidR="00594382">
              <w:rPr>
                <w:rFonts w:ascii="Arial" w:hAnsi="Arial"/>
                <w:noProof/>
                <w:sz w:val="16"/>
              </w:rPr>
              <w:t>2 038</w:t>
            </w:r>
          </w:p>
        </w:tc>
      </w:tr>
      <w:tr w:rsidR="00594382" w14:paraId="11538AE7" w14:textId="77777777" w:rsidTr="00C54AB7">
        <w:trPr>
          <w:trHeight w:val="255"/>
        </w:trPr>
        <w:tc>
          <w:tcPr>
            <w:tcW w:w="6975" w:type="dxa"/>
            <w:shd w:val="clear" w:color="auto" w:fill="C1C1C1"/>
            <w:tcMar>
              <w:top w:w="0" w:type="dxa"/>
              <w:left w:w="40" w:type="dxa"/>
              <w:bottom w:w="0" w:type="dxa"/>
              <w:right w:w="40" w:type="dxa"/>
            </w:tcMar>
            <w:vAlign w:val="center"/>
            <w:hideMark/>
          </w:tcPr>
          <w:p w14:paraId="534EA003" w14:textId="77777777" w:rsidR="00594382" w:rsidRDefault="00594382" w:rsidP="00C54AB7">
            <w:pPr>
              <w:rPr>
                <w:rFonts w:ascii="Arial" w:eastAsia="Arial" w:hAnsi="Arial" w:cs="Arial"/>
                <w:b/>
                <w:noProof/>
                <w:sz w:val="16"/>
              </w:rPr>
            </w:pPr>
            <w:r>
              <w:rPr>
                <w:rFonts w:ascii="Arial" w:hAnsi="Arial"/>
                <w:b/>
                <w:noProof/>
                <w:sz w:val="16"/>
              </w:rPr>
              <w:t>Úrokové a obdobné náklady celkem</w:t>
            </w:r>
          </w:p>
        </w:tc>
        <w:tc>
          <w:tcPr>
            <w:tcW w:w="1500" w:type="dxa"/>
            <w:shd w:val="clear" w:color="auto" w:fill="C0C0C0"/>
            <w:tcMar>
              <w:top w:w="0" w:type="dxa"/>
              <w:left w:w="40" w:type="dxa"/>
              <w:bottom w:w="0" w:type="dxa"/>
              <w:right w:w="40" w:type="dxa"/>
            </w:tcMar>
            <w:vAlign w:val="center"/>
            <w:hideMark/>
          </w:tcPr>
          <w:p w14:paraId="0A5D6EE1" w14:textId="030F9809" w:rsidR="00594382" w:rsidRDefault="006B2493" w:rsidP="00C54AB7">
            <w:pPr>
              <w:jc w:val="right"/>
              <w:rPr>
                <w:rFonts w:ascii="Arial" w:eastAsia="Arial" w:hAnsi="Arial" w:cs="Arial"/>
                <w:b/>
                <w:noProof/>
                <w:sz w:val="16"/>
              </w:rPr>
            </w:pPr>
            <w:r>
              <w:rPr>
                <w:rFonts w:ascii="Arial" w:hAnsi="Arial"/>
                <w:b/>
                <w:noProof/>
                <w:sz w:val="16"/>
              </w:rPr>
              <w:t>–</w:t>
            </w:r>
            <w:r w:rsidR="00594382">
              <w:rPr>
                <w:rFonts w:ascii="Arial" w:hAnsi="Arial"/>
                <w:b/>
                <w:noProof/>
                <w:sz w:val="16"/>
              </w:rPr>
              <w:t>5 479</w:t>
            </w:r>
          </w:p>
        </w:tc>
        <w:tc>
          <w:tcPr>
            <w:tcW w:w="1500" w:type="dxa"/>
            <w:shd w:val="clear" w:color="auto" w:fill="C0C0C0"/>
            <w:tcMar>
              <w:top w:w="0" w:type="dxa"/>
              <w:left w:w="40" w:type="dxa"/>
              <w:bottom w:w="0" w:type="dxa"/>
              <w:right w:w="40" w:type="dxa"/>
            </w:tcMar>
            <w:vAlign w:val="center"/>
            <w:hideMark/>
          </w:tcPr>
          <w:p w14:paraId="3D7374C5" w14:textId="5D03D5A7" w:rsidR="00594382" w:rsidRDefault="006B2493" w:rsidP="00C54AB7">
            <w:pPr>
              <w:jc w:val="right"/>
              <w:rPr>
                <w:rFonts w:ascii="Arial" w:eastAsia="Arial" w:hAnsi="Arial" w:cs="Arial"/>
                <w:b/>
                <w:noProof/>
                <w:sz w:val="16"/>
              </w:rPr>
            </w:pPr>
            <w:r>
              <w:rPr>
                <w:rFonts w:ascii="Arial" w:hAnsi="Arial"/>
                <w:b/>
                <w:noProof/>
                <w:sz w:val="16"/>
              </w:rPr>
              <w:t>–</w:t>
            </w:r>
            <w:r w:rsidR="00594382">
              <w:rPr>
                <w:rFonts w:ascii="Arial" w:hAnsi="Arial"/>
                <w:b/>
                <w:noProof/>
                <w:sz w:val="16"/>
              </w:rPr>
              <w:t>10 436</w:t>
            </w:r>
          </w:p>
        </w:tc>
      </w:tr>
    </w:tbl>
    <w:p w14:paraId="4D047185" w14:textId="77777777" w:rsidR="00594382" w:rsidRDefault="00594382" w:rsidP="00594382">
      <w:pPr>
        <w:pStyle w:val="Notes"/>
        <w:pageBreakBefore/>
        <w:numPr>
          <w:ilvl w:val="0"/>
          <w:numId w:val="0"/>
        </w:numPr>
        <w:ind w:left="432" w:hanging="432"/>
        <w:rPr>
          <w:noProof/>
          <w:bdr w:val="none" w:sz="0" w:space="0" w:color="auto" w:frame="1"/>
        </w:rPr>
      </w:pPr>
      <w:bookmarkStart w:id="269" w:name="RG_MARKER_70369"/>
      <w:bookmarkStart w:id="270" w:name="RG_MARKER_70325"/>
      <w:r>
        <w:rPr>
          <w:noProof/>
          <w:bdr w:val="none" w:sz="0" w:space="0" w:color="auto" w:frame="1"/>
        </w:rPr>
        <w:t>20</w:t>
      </w:r>
      <w:bookmarkEnd w:id="269"/>
      <w:bookmarkEnd w:id="270"/>
      <w:r>
        <w:rPr>
          <w:noProof/>
        </w:rPr>
        <w:tab/>
      </w:r>
      <w:r>
        <w:rPr>
          <w:noProof/>
          <w:bdr w:val="none" w:sz="0" w:space="0" w:color="auto" w:frame="1"/>
        </w:rPr>
        <w:t xml:space="preserve">Výnosy z poplatků a provizí a náklady na poplatky a provize </w:t>
      </w:r>
    </w:p>
    <w:p w14:paraId="3E83DE99" w14:textId="77777777" w:rsidR="00594382" w:rsidRDefault="00594382" w:rsidP="00594382">
      <w:pPr>
        <w:spacing w:before="60" w:after="60"/>
        <w:jc w:val="both"/>
        <w:rPr>
          <w:rFonts w:ascii="Arial" w:hAnsi="Arial"/>
          <w:noProof/>
          <w:sz w:val="16"/>
          <w:bdr w:val="none" w:sz="0" w:space="0" w:color="auto" w:frame="1"/>
        </w:rPr>
      </w:pPr>
    </w:p>
    <w:p w14:paraId="63FF60E8"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Výnosy z poplatků a provizí mají tyto hlavní složky:</w:t>
      </w:r>
    </w:p>
    <w:tbl>
      <w:tblPr>
        <w:tblStyle w:val="CDMRange219"/>
        <w:tblW w:w="5000" w:type="pct"/>
        <w:tblLayout w:type="fixed"/>
        <w:tblLook w:val="0600" w:firstRow="0" w:lastRow="0" w:firstColumn="0" w:lastColumn="0" w:noHBand="1" w:noVBand="1"/>
      </w:tblPr>
      <w:tblGrid>
        <w:gridCol w:w="6792"/>
        <w:gridCol w:w="1463"/>
        <w:gridCol w:w="1463"/>
      </w:tblGrid>
      <w:tr w:rsidR="00594382" w14:paraId="39769940" w14:textId="77777777" w:rsidTr="00C54AB7">
        <w:trPr>
          <w:trHeight w:val="250"/>
        </w:trPr>
        <w:tc>
          <w:tcPr>
            <w:tcW w:w="6975" w:type="dxa"/>
            <w:tcBorders>
              <w:top w:val="single" w:sz="4" w:space="0" w:color="000000"/>
              <w:left w:val="nil"/>
              <w:bottom w:val="nil"/>
              <w:right w:val="nil"/>
            </w:tcBorders>
            <w:noWrap/>
            <w:tcMar>
              <w:top w:w="0" w:type="dxa"/>
              <w:left w:w="40" w:type="dxa"/>
              <w:bottom w:w="0" w:type="dxa"/>
              <w:right w:w="40" w:type="dxa"/>
            </w:tcMar>
            <w:vAlign w:val="bottom"/>
            <w:hideMark/>
          </w:tcPr>
          <w:p w14:paraId="57358F81"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CCF1EEE"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0E26CD8"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0FF3CD1D" w14:textId="77777777" w:rsidTr="00C54AB7">
        <w:trPr>
          <w:trHeight w:val="250"/>
        </w:trPr>
        <w:tc>
          <w:tcPr>
            <w:tcW w:w="6975" w:type="dxa"/>
            <w:tcBorders>
              <w:top w:val="nil"/>
              <w:left w:val="nil"/>
              <w:bottom w:val="single" w:sz="4" w:space="0" w:color="000000"/>
              <w:right w:val="nil"/>
            </w:tcBorders>
            <w:tcMar>
              <w:top w:w="0" w:type="dxa"/>
              <w:left w:w="0" w:type="dxa"/>
              <w:bottom w:w="0" w:type="dxa"/>
              <w:right w:w="0" w:type="dxa"/>
            </w:tcMar>
            <w:vAlign w:val="center"/>
          </w:tcPr>
          <w:p w14:paraId="15E1EC9E" w14:textId="77777777" w:rsidR="00594382" w:rsidRDefault="00594382" w:rsidP="00C54AB7">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173F1E00"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6B6EAD1B"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6F0A1C83"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17107F05" w14:textId="77777777" w:rsidR="00594382" w:rsidRDefault="00594382" w:rsidP="00C54AB7">
            <w:pPr>
              <w:rPr>
                <w:rFonts w:ascii="Arial" w:eastAsia="Arial" w:hAnsi="Arial" w:cs="Arial"/>
                <w:noProof/>
                <w:sz w:val="16"/>
              </w:rPr>
            </w:pPr>
            <w:r>
              <w:rPr>
                <w:rFonts w:ascii="Arial" w:hAnsi="Arial"/>
                <w:noProof/>
                <w:sz w:val="16"/>
              </w:rPr>
              <w:t>Poplatky a provize z úvěrů a jiných pohledávek</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EE5A01B" w14:textId="77777777" w:rsidR="00594382" w:rsidRDefault="00594382" w:rsidP="00C54AB7">
            <w:pPr>
              <w:jc w:val="right"/>
              <w:rPr>
                <w:rFonts w:ascii="Arial" w:eastAsia="Arial" w:hAnsi="Arial" w:cs="Arial"/>
                <w:noProof/>
                <w:sz w:val="16"/>
              </w:rPr>
            </w:pPr>
            <w:r>
              <w:rPr>
                <w:rFonts w:ascii="Arial" w:hAnsi="Arial"/>
                <w:noProof/>
                <w:sz w:val="16"/>
              </w:rPr>
              <w:t>42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A3C1BF9" w14:textId="77777777" w:rsidR="00594382" w:rsidRDefault="00594382" w:rsidP="00C54AB7">
            <w:pPr>
              <w:jc w:val="right"/>
              <w:rPr>
                <w:rFonts w:ascii="Arial" w:eastAsia="Arial" w:hAnsi="Arial" w:cs="Arial"/>
                <w:noProof/>
                <w:sz w:val="16"/>
              </w:rPr>
            </w:pPr>
            <w:r>
              <w:rPr>
                <w:rFonts w:ascii="Arial" w:hAnsi="Arial"/>
                <w:noProof/>
                <w:sz w:val="16"/>
              </w:rPr>
              <w:t>1 702</w:t>
            </w:r>
          </w:p>
        </w:tc>
      </w:tr>
      <w:tr w:rsidR="00594382" w14:paraId="57276B23" w14:textId="77777777" w:rsidTr="00C54AB7">
        <w:trPr>
          <w:trHeight w:val="250"/>
        </w:trPr>
        <w:tc>
          <w:tcPr>
            <w:tcW w:w="6975" w:type="dxa"/>
            <w:tcMar>
              <w:top w:w="0" w:type="dxa"/>
              <w:left w:w="40" w:type="dxa"/>
              <w:bottom w:w="0" w:type="dxa"/>
              <w:right w:w="40" w:type="dxa"/>
            </w:tcMar>
            <w:vAlign w:val="center"/>
            <w:hideMark/>
          </w:tcPr>
          <w:p w14:paraId="71F4AD92" w14:textId="77777777" w:rsidR="00594382" w:rsidRDefault="00594382" w:rsidP="00C54AB7">
            <w:pPr>
              <w:rPr>
                <w:rFonts w:ascii="Arial" w:eastAsia="Arial" w:hAnsi="Arial" w:cs="Arial"/>
                <w:noProof/>
                <w:sz w:val="16"/>
              </w:rPr>
            </w:pPr>
            <w:r>
              <w:rPr>
                <w:rFonts w:ascii="Arial" w:hAnsi="Arial"/>
                <w:noProof/>
                <w:sz w:val="16"/>
              </w:rPr>
              <w:t>Poplatky a provize z finančních záruk</w:t>
            </w:r>
          </w:p>
        </w:tc>
        <w:tc>
          <w:tcPr>
            <w:tcW w:w="1500" w:type="dxa"/>
            <w:tcMar>
              <w:top w:w="0" w:type="dxa"/>
              <w:left w:w="40" w:type="dxa"/>
              <w:bottom w:w="0" w:type="dxa"/>
              <w:right w:w="40" w:type="dxa"/>
            </w:tcMar>
            <w:vAlign w:val="center"/>
            <w:hideMark/>
          </w:tcPr>
          <w:p w14:paraId="52B3AE1A" w14:textId="77777777" w:rsidR="00594382" w:rsidRDefault="00594382" w:rsidP="00C54AB7">
            <w:pPr>
              <w:jc w:val="right"/>
              <w:rPr>
                <w:rFonts w:ascii="Arial" w:eastAsia="Arial" w:hAnsi="Arial" w:cs="Arial"/>
                <w:noProof/>
                <w:sz w:val="16"/>
              </w:rPr>
            </w:pPr>
            <w:r>
              <w:rPr>
                <w:rFonts w:ascii="Arial" w:hAnsi="Arial"/>
                <w:noProof/>
                <w:sz w:val="16"/>
              </w:rPr>
              <w:t>469</w:t>
            </w:r>
          </w:p>
        </w:tc>
        <w:tc>
          <w:tcPr>
            <w:tcW w:w="1500" w:type="dxa"/>
            <w:tcMar>
              <w:top w:w="0" w:type="dxa"/>
              <w:left w:w="40" w:type="dxa"/>
              <w:bottom w:w="0" w:type="dxa"/>
              <w:right w:w="40" w:type="dxa"/>
            </w:tcMar>
            <w:vAlign w:val="center"/>
            <w:hideMark/>
          </w:tcPr>
          <w:p w14:paraId="522B0338" w14:textId="77777777" w:rsidR="00594382" w:rsidRDefault="00594382" w:rsidP="00C54AB7">
            <w:pPr>
              <w:jc w:val="right"/>
              <w:rPr>
                <w:rFonts w:ascii="Arial" w:eastAsia="Arial" w:hAnsi="Arial" w:cs="Arial"/>
                <w:noProof/>
                <w:sz w:val="16"/>
              </w:rPr>
            </w:pPr>
            <w:r>
              <w:rPr>
                <w:rFonts w:ascii="Arial" w:hAnsi="Arial"/>
                <w:noProof/>
                <w:sz w:val="16"/>
              </w:rPr>
              <w:t>517</w:t>
            </w:r>
          </w:p>
        </w:tc>
      </w:tr>
      <w:tr w:rsidR="00594382" w14:paraId="562D4242" w14:textId="77777777" w:rsidTr="00C54AB7">
        <w:trPr>
          <w:trHeight w:val="250"/>
        </w:trPr>
        <w:tc>
          <w:tcPr>
            <w:tcW w:w="6975" w:type="dxa"/>
            <w:shd w:val="clear" w:color="auto" w:fill="C1C1C1"/>
            <w:tcMar>
              <w:top w:w="0" w:type="dxa"/>
              <w:left w:w="40" w:type="dxa"/>
              <w:bottom w:w="0" w:type="dxa"/>
              <w:right w:w="40" w:type="dxa"/>
            </w:tcMar>
            <w:vAlign w:val="center"/>
            <w:hideMark/>
          </w:tcPr>
          <w:p w14:paraId="1E45F7DB" w14:textId="77777777" w:rsidR="00594382" w:rsidRDefault="00594382" w:rsidP="00C54AB7">
            <w:pPr>
              <w:rPr>
                <w:rFonts w:ascii="Arial" w:eastAsia="Arial" w:hAnsi="Arial" w:cs="Arial"/>
                <w:b/>
                <w:noProof/>
                <w:sz w:val="16"/>
              </w:rPr>
            </w:pPr>
            <w:r>
              <w:rPr>
                <w:rFonts w:ascii="Arial" w:hAnsi="Arial"/>
                <w:b/>
                <w:noProof/>
                <w:sz w:val="16"/>
              </w:rPr>
              <w:t>Výnosy z poplatků a provizí celkem</w:t>
            </w:r>
          </w:p>
        </w:tc>
        <w:tc>
          <w:tcPr>
            <w:tcW w:w="1500" w:type="dxa"/>
            <w:shd w:val="clear" w:color="auto" w:fill="C1C1C1"/>
            <w:tcMar>
              <w:top w:w="0" w:type="dxa"/>
              <w:left w:w="40" w:type="dxa"/>
              <w:bottom w:w="0" w:type="dxa"/>
              <w:right w:w="40" w:type="dxa"/>
            </w:tcMar>
            <w:vAlign w:val="center"/>
            <w:hideMark/>
          </w:tcPr>
          <w:p w14:paraId="7D4253BD" w14:textId="77777777" w:rsidR="00594382" w:rsidRDefault="00594382" w:rsidP="00C54AB7">
            <w:pPr>
              <w:jc w:val="right"/>
              <w:rPr>
                <w:rFonts w:ascii="Arial" w:eastAsia="Arial" w:hAnsi="Arial" w:cs="Arial"/>
                <w:b/>
                <w:noProof/>
                <w:sz w:val="16"/>
              </w:rPr>
            </w:pPr>
            <w:r>
              <w:rPr>
                <w:rFonts w:ascii="Arial" w:hAnsi="Arial"/>
                <w:b/>
                <w:noProof/>
                <w:sz w:val="16"/>
              </w:rPr>
              <w:t>511</w:t>
            </w:r>
          </w:p>
        </w:tc>
        <w:tc>
          <w:tcPr>
            <w:tcW w:w="1500" w:type="dxa"/>
            <w:shd w:val="clear" w:color="auto" w:fill="C1C1C1"/>
            <w:tcMar>
              <w:top w:w="0" w:type="dxa"/>
              <w:left w:w="40" w:type="dxa"/>
              <w:bottom w:w="0" w:type="dxa"/>
              <w:right w:w="40" w:type="dxa"/>
            </w:tcMar>
            <w:vAlign w:val="center"/>
            <w:hideMark/>
          </w:tcPr>
          <w:p w14:paraId="749368ED" w14:textId="77777777" w:rsidR="00594382" w:rsidRDefault="00594382" w:rsidP="00C54AB7">
            <w:pPr>
              <w:jc w:val="right"/>
              <w:rPr>
                <w:rFonts w:ascii="Arial" w:eastAsia="Arial" w:hAnsi="Arial" w:cs="Arial"/>
                <w:b/>
                <w:noProof/>
                <w:sz w:val="16"/>
              </w:rPr>
            </w:pPr>
            <w:r>
              <w:rPr>
                <w:rFonts w:ascii="Arial" w:hAnsi="Arial"/>
                <w:b/>
                <w:noProof/>
                <w:sz w:val="16"/>
              </w:rPr>
              <w:t>2 219</w:t>
            </w:r>
          </w:p>
        </w:tc>
      </w:tr>
      <w:tr w:rsidR="00594382" w14:paraId="283E2952" w14:textId="77777777" w:rsidTr="00C54AB7">
        <w:trPr>
          <w:trHeight w:val="250"/>
        </w:trPr>
        <w:tc>
          <w:tcPr>
            <w:tcW w:w="6975" w:type="dxa"/>
            <w:tcMar>
              <w:top w:w="0" w:type="dxa"/>
              <w:left w:w="0" w:type="dxa"/>
              <w:bottom w:w="0" w:type="dxa"/>
              <w:right w:w="0" w:type="dxa"/>
            </w:tcMar>
            <w:vAlign w:val="center"/>
          </w:tcPr>
          <w:p w14:paraId="2153C90D" w14:textId="77777777" w:rsidR="00594382" w:rsidRDefault="00594382" w:rsidP="00C54AB7">
            <w:pPr>
              <w:rPr>
                <w:rFonts w:ascii="Arial" w:eastAsia="Arial" w:hAnsi="Arial" w:cs="Arial"/>
                <w:noProof/>
                <w:sz w:val="16"/>
              </w:rPr>
            </w:pPr>
          </w:p>
        </w:tc>
        <w:tc>
          <w:tcPr>
            <w:tcW w:w="1500" w:type="dxa"/>
            <w:noWrap/>
            <w:tcMar>
              <w:top w:w="0" w:type="dxa"/>
              <w:left w:w="0" w:type="dxa"/>
              <w:bottom w:w="0" w:type="dxa"/>
              <w:right w:w="0" w:type="dxa"/>
            </w:tcMar>
            <w:vAlign w:val="bottom"/>
          </w:tcPr>
          <w:p w14:paraId="2654C0DB" w14:textId="77777777" w:rsidR="00594382" w:rsidRDefault="00594382" w:rsidP="00C54AB7">
            <w:pPr>
              <w:rPr>
                <w:rFonts w:ascii="Arial" w:eastAsia="Arial" w:hAnsi="Arial" w:cs="Arial"/>
                <w:noProof/>
                <w:sz w:val="20"/>
              </w:rPr>
            </w:pPr>
          </w:p>
        </w:tc>
        <w:tc>
          <w:tcPr>
            <w:tcW w:w="1500" w:type="dxa"/>
            <w:noWrap/>
            <w:tcMar>
              <w:top w:w="0" w:type="dxa"/>
              <w:left w:w="0" w:type="dxa"/>
              <w:bottom w:w="0" w:type="dxa"/>
              <w:right w:w="0" w:type="dxa"/>
            </w:tcMar>
            <w:vAlign w:val="bottom"/>
          </w:tcPr>
          <w:p w14:paraId="1C774FD4" w14:textId="77777777" w:rsidR="00594382" w:rsidRDefault="00594382" w:rsidP="00C54AB7">
            <w:pPr>
              <w:rPr>
                <w:rFonts w:ascii="Arial" w:eastAsia="Arial" w:hAnsi="Arial" w:cs="Arial"/>
                <w:noProof/>
                <w:sz w:val="20"/>
              </w:rPr>
            </w:pPr>
          </w:p>
        </w:tc>
      </w:tr>
      <w:tr w:rsidR="00594382" w14:paraId="3FC8B9FA" w14:textId="77777777" w:rsidTr="00C54AB7">
        <w:trPr>
          <w:trHeight w:val="250"/>
        </w:trPr>
        <w:tc>
          <w:tcPr>
            <w:tcW w:w="9975" w:type="dxa"/>
            <w:gridSpan w:val="3"/>
            <w:tcBorders>
              <w:top w:val="nil"/>
              <w:left w:val="nil"/>
              <w:bottom w:val="single" w:sz="4" w:space="0" w:color="000000"/>
              <w:right w:val="nil"/>
            </w:tcBorders>
            <w:tcMar>
              <w:top w:w="0" w:type="dxa"/>
              <w:left w:w="40" w:type="dxa"/>
              <w:bottom w:w="0" w:type="dxa"/>
              <w:right w:w="40" w:type="dxa"/>
            </w:tcMar>
            <w:vAlign w:val="center"/>
            <w:hideMark/>
          </w:tcPr>
          <w:p w14:paraId="73C3F631" w14:textId="77777777" w:rsidR="00594382" w:rsidRDefault="00594382" w:rsidP="00C54AB7">
            <w:pPr>
              <w:rPr>
                <w:rFonts w:ascii="Arial" w:eastAsia="Arial" w:hAnsi="Arial" w:cs="Arial"/>
                <w:noProof/>
                <w:sz w:val="16"/>
              </w:rPr>
            </w:pPr>
            <w:r>
              <w:rPr>
                <w:rFonts w:ascii="Arial" w:hAnsi="Arial"/>
                <w:noProof/>
                <w:sz w:val="16"/>
              </w:rPr>
              <w:t>Náklady na poplatky a provize mají tyto hlavní složky:</w:t>
            </w:r>
          </w:p>
        </w:tc>
      </w:tr>
      <w:tr w:rsidR="00594382" w14:paraId="2C57E313"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12936F2F"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D1D1CDD"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0E92C5E"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556AA656" w14:textId="77777777" w:rsidTr="00C54AB7">
        <w:trPr>
          <w:trHeight w:val="250"/>
        </w:trPr>
        <w:tc>
          <w:tcPr>
            <w:tcW w:w="6975" w:type="dxa"/>
            <w:tcBorders>
              <w:top w:val="nil"/>
              <w:left w:val="nil"/>
              <w:bottom w:val="single" w:sz="4" w:space="0" w:color="000000"/>
              <w:right w:val="nil"/>
            </w:tcBorders>
            <w:tcMar>
              <w:top w:w="0" w:type="dxa"/>
              <w:left w:w="0" w:type="dxa"/>
              <w:bottom w:w="0" w:type="dxa"/>
              <w:right w:w="0" w:type="dxa"/>
            </w:tcMar>
            <w:vAlign w:val="center"/>
          </w:tcPr>
          <w:p w14:paraId="42AF09F9" w14:textId="77777777" w:rsidR="00594382" w:rsidRDefault="00594382" w:rsidP="00C54AB7">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01E6687"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3950376A"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5B3F9469"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777C205C" w14:textId="77777777" w:rsidR="00594382" w:rsidRDefault="00594382" w:rsidP="00C54AB7">
            <w:pPr>
              <w:rPr>
                <w:rFonts w:ascii="Arial" w:eastAsia="Arial" w:hAnsi="Arial" w:cs="Arial"/>
                <w:noProof/>
                <w:sz w:val="16"/>
              </w:rPr>
            </w:pPr>
            <w:r>
              <w:rPr>
                <w:rFonts w:ascii="Arial" w:hAnsi="Arial"/>
                <w:noProof/>
                <w:sz w:val="16"/>
              </w:rPr>
              <w:t>Provize vyplacená třetím osobám týkající se akcií a ostatních cenných papírů s proměnlivým výnosem</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6FF25192" w14:textId="77777777" w:rsidR="00594382" w:rsidRDefault="00594382" w:rsidP="00C54AB7">
            <w:pPr>
              <w:jc w:val="right"/>
              <w:rPr>
                <w:rFonts w:ascii="Arial" w:eastAsia="Arial" w:hAnsi="Arial" w:cs="Arial"/>
                <w:noProof/>
                <w:sz w:val="16"/>
              </w:rPr>
            </w:pPr>
            <w:r>
              <w:rPr>
                <w:rFonts w:ascii="Arial" w:hAnsi="Arial"/>
                <w:noProof/>
                <w:sz w:val="16"/>
              </w:rPr>
              <w:t>–761</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E303A76" w14:textId="77777777" w:rsidR="00594382" w:rsidRDefault="00594382" w:rsidP="00C54AB7">
            <w:pPr>
              <w:jc w:val="right"/>
              <w:rPr>
                <w:rFonts w:ascii="Arial" w:eastAsia="Arial" w:hAnsi="Arial" w:cs="Arial"/>
                <w:noProof/>
                <w:sz w:val="16"/>
              </w:rPr>
            </w:pPr>
            <w:r>
              <w:rPr>
                <w:rFonts w:ascii="Arial" w:hAnsi="Arial"/>
                <w:noProof/>
                <w:sz w:val="16"/>
              </w:rPr>
              <w:t>–175</w:t>
            </w:r>
          </w:p>
        </w:tc>
      </w:tr>
      <w:tr w:rsidR="00594382" w14:paraId="32D9C479" w14:textId="77777777" w:rsidTr="00C54AB7">
        <w:trPr>
          <w:trHeight w:val="250"/>
        </w:trPr>
        <w:tc>
          <w:tcPr>
            <w:tcW w:w="6975" w:type="dxa"/>
            <w:shd w:val="clear" w:color="auto" w:fill="C1C1C1"/>
            <w:tcMar>
              <w:top w:w="0" w:type="dxa"/>
              <w:left w:w="40" w:type="dxa"/>
              <w:bottom w:w="0" w:type="dxa"/>
              <w:right w:w="40" w:type="dxa"/>
            </w:tcMar>
            <w:vAlign w:val="center"/>
            <w:hideMark/>
          </w:tcPr>
          <w:p w14:paraId="312D6E4A" w14:textId="77777777" w:rsidR="00594382" w:rsidRDefault="00594382" w:rsidP="00C54AB7">
            <w:pPr>
              <w:rPr>
                <w:rFonts w:ascii="Arial" w:eastAsia="Arial" w:hAnsi="Arial" w:cs="Arial"/>
                <w:b/>
                <w:noProof/>
                <w:sz w:val="16"/>
              </w:rPr>
            </w:pPr>
            <w:r>
              <w:rPr>
                <w:rFonts w:ascii="Arial" w:hAnsi="Arial"/>
                <w:b/>
                <w:noProof/>
                <w:sz w:val="16"/>
              </w:rPr>
              <w:t>Náklady na poplatky a provize celkem</w:t>
            </w:r>
          </w:p>
        </w:tc>
        <w:tc>
          <w:tcPr>
            <w:tcW w:w="1500" w:type="dxa"/>
            <w:shd w:val="clear" w:color="auto" w:fill="C1C1C1"/>
            <w:tcMar>
              <w:top w:w="0" w:type="dxa"/>
              <w:left w:w="40" w:type="dxa"/>
              <w:bottom w:w="0" w:type="dxa"/>
              <w:right w:w="40" w:type="dxa"/>
            </w:tcMar>
            <w:vAlign w:val="center"/>
            <w:hideMark/>
          </w:tcPr>
          <w:p w14:paraId="36ECE72C" w14:textId="77777777" w:rsidR="00594382" w:rsidRDefault="00594382" w:rsidP="00C54AB7">
            <w:pPr>
              <w:jc w:val="right"/>
              <w:rPr>
                <w:rFonts w:ascii="Arial" w:eastAsia="Arial" w:hAnsi="Arial" w:cs="Arial"/>
                <w:b/>
                <w:noProof/>
                <w:sz w:val="16"/>
              </w:rPr>
            </w:pPr>
            <w:r>
              <w:rPr>
                <w:rFonts w:ascii="Arial" w:hAnsi="Arial"/>
                <w:b/>
                <w:noProof/>
                <w:sz w:val="16"/>
              </w:rPr>
              <w:t>–761</w:t>
            </w:r>
          </w:p>
        </w:tc>
        <w:tc>
          <w:tcPr>
            <w:tcW w:w="1500" w:type="dxa"/>
            <w:shd w:val="clear" w:color="auto" w:fill="C1C1C1"/>
            <w:tcMar>
              <w:top w:w="0" w:type="dxa"/>
              <w:left w:w="40" w:type="dxa"/>
              <w:bottom w:w="0" w:type="dxa"/>
              <w:right w:w="40" w:type="dxa"/>
            </w:tcMar>
            <w:vAlign w:val="center"/>
            <w:hideMark/>
          </w:tcPr>
          <w:p w14:paraId="396D581B" w14:textId="77777777" w:rsidR="00594382" w:rsidRDefault="00594382" w:rsidP="00C54AB7">
            <w:pPr>
              <w:jc w:val="right"/>
              <w:rPr>
                <w:rFonts w:ascii="Arial" w:eastAsia="Arial" w:hAnsi="Arial" w:cs="Arial"/>
                <w:b/>
                <w:noProof/>
                <w:sz w:val="16"/>
              </w:rPr>
            </w:pPr>
            <w:r>
              <w:rPr>
                <w:rFonts w:ascii="Arial" w:hAnsi="Arial"/>
                <w:b/>
                <w:noProof/>
                <w:sz w:val="16"/>
              </w:rPr>
              <w:t>–175</w:t>
            </w:r>
          </w:p>
        </w:tc>
      </w:tr>
    </w:tbl>
    <w:p w14:paraId="6753266E" w14:textId="77777777" w:rsidR="00594382" w:rsidRDefault="00594382" w:rsidP="00594382">
      <w:pPr>
        <w:pStyle w:val="Notes"/>
        <w:numPr>
          <w:ilvl w:val="0"/>
          <w:numId w:val="0"/>
        </w:numPr>
        <w:ind w:left="432" w:hanging="432"/>
        <w:rPr>
          <w:noProof/>
          <w:bdr w:val="none" w:sz="0" w:space="0" w:color="auto" w:frame="1"/>
        </w:rPr>
      </w:pPr>
      <w:bookmarkStart w:id="271" w:name="RG_MARKER_70367"/>
      <w:bookmarkStart w:id="272" w:name="RG_MARKER_70326"/>
      <w:bookmarkEnd w:id="271"/>
      <w:bookmarkEnd w:id="272"/>
    </w:p>
    <w:p w14:paraId="7BF626F2"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 xml:space="preserve">21 </w:t>
      </w:r>
      <w:r>
        <w:rPr>
          <w:noProof/>
        </w:rPr>
        <w:tab/>
      </w:r>
      <w:r>
        <w:rPr>
          <w:noProof/>
          <w:bdr w:val="none" w:sz="0" w:space="0" w:color="auto" w:frame="1"/>
        </w:rPr>
        <w:t>Čistý výsledek z akcií a ostatních cenných papírů s proměnlivým výnosem</w:t>
      </w:r>
    </w:p>
    <w:p w14:paraId="2D40FBB7" w14:textId="77777777" w:rsidR="00594382" w:rsidRDefault="00594382" w:rsidP="00594382">
      <w:pPr>
        <w:spacing w:before="60" w:after="60"/>
        <w:jc w:val="both"/>
        <w:rPr>
          <w:rFonts w:ascii="Arial" w:hAnsi="Arial"/>
          <w:noProof/>
          <w:sz w:val="16"/>
          <w:bdr w:val="none" w:sz="0" w:space="0" w:color="auto" w:frame="1"/>
        </w:rPr>
      </w:pPr>
    </w:p>
    <w:p w14:paraId="3105613D"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Čisté realizované zisky z akcií a ostatních cenných papírů s proměnlivým výnosem mají tyto hlavní složky:</w:t>
      </w:r>
    </w:p>
    <w:tbl>
      <w:tblPr>
        <w:tblStyle w:val="CDMRange120"/>
        <w:tblW w:w="5000" w:type="pct"/>
        <w:tblLayout w:type="fixed"/>
        <w:tblLook w:val="0600" w:firstRow="0" w:lastRow="0" w:firstColumn="0" w:lastColumn="0" w:noHBand="1" w:noVBand="1"/>
      </w:tblPr>
      <w:tblGrid>
        <w:gridCol w:w="6792"/>
        <w:gridCol w:w="1463"/>
        <w:gridCol w:w="1463"/>
      </w:tblGrid>
      <w:tr w:rsidR="00594382" w14:paraId="6ADB9DC0"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bottom"/>
            <w:hideMark/>
          </w:tcPr>
          <w:p w14:paraId="36703F1F"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0B325990"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5A29FDD"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7044FEF5" w14:textId="77777777" w:rsidTr="00C54AB7">
        <w:trPr>
          <w:trHeight w:val="260"/>
        </w:trPr>
        <w:tc>
          <w:tcPr>
            <w:tcW w:w="6975" w:type="dxa"/>
            <w:tcBorders>
              <w:top w:val="nil"/>
              <w:left w:val="nil"/>
              <w:bottom w:val="single" w:sz="4" w:space="0" w:color="000000"/>
              <w:right w:val="nil"/>
            </w:tcBorders>
            <w:tcMar>
              <w:top w:w="0" w:type="dxa"/>
              <w:left w:w="0" w:type="dxa"/>
              <w:bottom w:w="0" w:type="dxa"/>
              <w:right w:w="0" w:type="dxa"/>
            </w:tcMar>
            <w:vAlign w:val="bottom"/>
          </w:tcPr>
          <w:p w14:paraId="063FBEFF" w14:textId="77777777" w:rsidR="00594382" w:rsidRDefault="00594382" w:rsidP="00C54AB7">
            <w:pPr>
              <w:rPr>
                <w:noProof/>
                <w:sz w:val="20"/>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68EF402"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4533D37B"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1E281343" w14:textId="77777777" w:rsidTr="00C54AB7">
        <w:trPr>
          <w:trHeight w:val="250"/>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21F5DEB6" w14:textId="77777777" w:rsidR="00594382" w:rsidRDefault="00594382" w:rsidP="00C54AB7">
            <w:pPr>
              <w:rPr>
                <w:rFonts w:ascii="Arial" w:eastAsia="Arial" w:hAnsi="Arial" w:cs="Arial"/>
                <w:noProof/>
                <w:sz w:val="16"/>
              </w:rPr>
            </w:pPr>
            <w:r>
              <w:rPr>
                <w:rFonts w:ascii="Arial" w:hAnsi="Arial"/>
                <w:noProof/>
                <w:sz w:val="16"/>
              </w:rPr>
              <w:t>Čisté výnosy</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706DC08F" w14:textId="77777777" w:rsidR="00594382" w:rsidRDefault="00594382" w:rsidP="00C54AB7">
            <w:pPr>
              <w:jc w:val="right"/>
              <w:rPr>
                <w:rFonts w:ascii="Arial" w:eastAsia="Arial" w:hAnsi="Arial" w:cs="Arial"/>
                <w:noProof/>
                <w:sz w:val="16"/>
              </w:rPr>
            </w:pPr>
            <w:r>
              <w:rPr>
                <w:rFonts w:ascii="Arial" w:hAnsi="Arial"/>
                <w:noProof/>
                <w:sz w:val="16"/>
              </w:rPr>
              <w:t>35</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3D8122FD" w14:textId="77777777" w:rsidR="00594382" w:rsidRDefault="00594382" w:rsidP="00C54AB7">
            <w:pPr>
              <w:jc w:val="right"/>
              <w:rPr>
                <w:rFonts w:ascii="Arial" w:eastAsia="Arial" w:hAnsi="Arial" w:cs="Arial"/>
                <w:noProof/>
                <w:sz w:val="16"/>
              </w:rPr>
            </w:pPr>
            <w:r>
              <w:rPr>
                <w:rFonts w:ascii="Arial" w:hAnsi="Arial"/>
                <w:noProof/>
                <w:sz w:val="16"/>
              </w:rPr>
              <w:t>4 310</w:t>
            </w:r>
          </w:p>
        </w:tc>
      </w:tr>
      <w:tr w:rsidR="00594382" w14:paraId="5B1727CA" w14:textId="77777777" w:rsidTr="00C54AB7">
        <w:trPr>
          <w:trHeight w:val="250"/>
        </w:trPr>
        <w:tc>
          <w:tcPr>
            <w:tcW w:w="6975" w:type="dxa"/>
            <w:tcMar>
              <w:top w:w="0" w:type="dxa"/>
              <w:left w:w="40" w:type="dxa"/>
              <w:bottom w:w="0" w:type="dxa"/>
              <w:right w:w="40" w:type="dxa"/>
            </w:tcMar>
            <w:vAlign w:val="center"/>
            <w:hideMark/>
          </w:tcPr>
          <w:p w14:paraId="0277B288" w14:textId="77777777" w:rsidR="00594382" w:rsidRDefault="00594382" w:rsidP="00C54AB7">
            <w:pPr>
              <w:rPr>
                <w:rFonts w:ascii="Arial" w:eastAsia="Arial" w:hAnsi="Arial" w:cs="Arial"/>
                <w:noProof/>
                <w:sz w:val="16"/>
              </w:rPr>
            </w:pPr>
            <w:r>
              <w:rPr>
                <w:rFonts w:ascii="Arial" w:hAnsi="Arial"/>
                <w:noProof/>
                <w:sz w:val="16"/>
              </w:rPr>
              <w:t>Výnos z dividend</w:t>
            </w:r>
          </w:p>
        </w:tc>
        <w:tc>
          <w:tcPr>
            <w:tcW w:w="1500" w:type="dxa"/>
            <w:tcMar>
              <w:top w:w="0" w:type="dxa"/>
              <w:left w:w="40" w:type="dxa"/>
              <w:bottom w:w="0" w:type="dxa"/>
              <w:right w:w="40" w:type="dxa"/>
            </w:tcMar>
            <w:vAlign w:val="center"/>
            <w:hideMark/>
          </w:tcPr>
          <w:p w14:paraId="4508BFEE" w14:textId="77777777" w:rsidR="00594382" w:rsidRDefault="00594382" w:rsidP="00C54AB7">
            <w:pPr>
              <w:jc w:val="right"/>
              <w:rPr>
                <w:rFonts w:ascii="Arial" w:eastAsia="Arial" w:hAnsi="Arial" w:cs="Arial"/>
                <w:noProof/>
                <w:sz w:val="16"/>
              </w:rPr>
            </w:pPr>
            <w:r>
              <w:rPr>
                <w:rFonts w:ascii="Arial" w:hAnsi="Arial"/>
                <w:noProof/>
                <w:sz w:val="16"/>
              </w:rPr>
              <w:t>15 225</w:t>
            </w:r>
          </w:p>
        </w:tc>
        <w:tc>
          <w:tcPr>
            <w:tcW w:w="1500" w:type="dxa"/>
            <w:tcMar>
              <w:top w:w="0" w:type="dxa"/>
              <w:left w:w="40" w:type="dxa"/>
              <w:bottom w:w="0" w:type="dxa"/>
              <w:right w:w="40" w:type="dxa"/>
            </w:tcMar>
            <w:vAlign w:val="center"/>
            <w:hideMark/>
          </w:tcPr>
          <w:p w14:paraId="7BB7F3F6" w14:textId="77777777" w:rsidR="00594382" w:rsidRDefault="00594382" w:rsidP="00C54AB7">
            <w:pPr>
              <w:jc w:val="right"/>
              <w:rPr>
                <w:rFonts w:ascii="Arial" w:eastAsia="Arial" w:hAnsi="Arial" w:cs="Arial"/>
                <w:noProof/>
                <w:sz w:val="16"/>
              </w:rPr>
            </w:pPr>
            <w:r>
              <w:rPr>
                <w:rFonts w:ascii="Arial" w:hAnsi="Arial"/>
                <w:noProof/>
                <w:sz w:val="16"/>
              </w:rPr>
              <w:t>1 815</w:t>
            </w:r>
          </w:p>
        </w:tc>
      </w:tr>
      <w:tr w:rsidR="00594382" w14:paraId="7CCCB529" w14:textId="77777777" w:rsidTr="00C54AB7">
        <w:trPr>
          <w:trHeight w:val="250"/>
        </w:trPr>
        <w:tc>
          <w:tcPr>
            <w:tcW w:w="6975" w:type="dxa"/>
            <w:tcMar>
              <w:top w:w="0" w:type="dxa"/>
              <w:left w:w="40" w:type="dxa"/>
              <w:bottom w:w="0" w:type="dxa"/>
              <w:right w:w="40" w:type="dxa"/>
            </w:tcMar>
            <w:vAlign w:val="center"/>
            <w:hideMark/>
          </w:tcPr>
          <w:p w14:paraId="225E614D" w14:textId="77777777" w:rsidR="00594382" w:rsidRDefault="00594382" w:rsidP="00C54AB7">
            <w:pPr>
              <w:rPr>
                <w:rFonts w:ascii="Arial" w:eastAsia="Arial" w:hAnsi="Arial" w:cs="Arial"/>
                <w:noProof/>
                <w:sz w:val="16"/>
              </w:rPr>
            </w:pPr>
            <w:r>
              <w:rPr>
                <w:rFonts w:ascii="Arial" w:hAnsi="Arial"/>
                <w:noProof/>
                <w:sz w:val="16"/>
              </w:rPr>
              <w:t>Čistá změna reálné hodnoty</w:t>
            </w:r>
          </w:p>
        </w:tc>
        <w:tc>
          <w:tcPr>
            <w:tcW w:w="1500" w:type="dxa"/>
            <w:tcMar>
              <w:top w:w="0" w:type="dxa"/>
              <w:left w:w="40" w:type="dxa"/>
              <w:bottom w:w="0" w:type="dxa"/>
              <w:right w:w="40" w:type="dxa"/>
            </w:tcMar>
            <w:vAlign w:val="center"/>
            <w:hideMark/>
          </w:tcPr>
          <w:p w14:paraId="19C7968D" w14:textId="77777777" w:rsidR="00594382" w:rsidRDefault="00594382" w:rsidP="00C54AB7">
            <w:pPr>
              <w:jc w:val="right"/>
              <w:rPr>
                <w:rFonts w:ascii="Arial" w:eastAsia="Arial" w:hAnsi="Arial" w:cs="Arial"/>
                <w:noProof/>
                <w:sz w:val="16"/>
              </w:rPr>
            </w:pPr>
            <w:r>
              <w:rPr>
                <w:rFonts w:ascii="Arial" w:hAnsi="Arial"/>
                <w:noProof/>
                <w:sz w:val="16"/>
              </w:rPr>
              <w:t>9 172</w:t>
            </w:r>
          </w:p>
        </w:tc>
        <w:tc>
          <w:tcPr>
            <w:tcW w:w="1500" w:type="dxa"/>
            <w:tcMar>
              <w:top w:w="0" w:type="dxa"/>
              <w:left w:w="40" w:type="dxa"/>
              <w:bottom w:w="0" w:type="dxa"/>
              <w:right w:w="40" w:type="dxa"/>
            </w:tcMar>
            <w:vAlign w:val="center"/>
            <w:hideMark/>
          </w:tcPr>
          <w:p w14:paraId="18E74EF4" w14:textId="77777777" w:rsidR="00594382" w:rsidRDefault="00594382" w:rsidP="00C54AB7">
            <w:pPr>
              <w:jc w:val="right"/>
              <w:rPr>
                <w:rFonts w:ascii="Arial" w:eastAsia="Arial" w:hAnsi="Arial" w:cs="Arial"/>
                <w:noProof/>
                <w:sz w:val="16"/>
              </w:rPr>
            </w:pPr>
            <w:r>
              <w:rPr>
                <w:rFonts w:ascii="Arial" w:hAnsi="Arial"/>
                <w:noProof/>
                <w:sz w:val="16"/>
              </w:rPr>
              <w:t>117 502</w:t>
            </w:r>
          </w:p>
        </w:tc>
      </w:tr>
      <w:tr w:rsidR="00594382" w14:paraId="3F365170" w14:textId="77777777" w:rsidTr="00C54AB7">
        <w:trPr>
          <w:trHeight w:val="250"/>
        </w:trPr>
        <w:tc>
          <w:tcPr>
            <w:tcW w:w="6975" w:type="dxa"/>
            <w:shd w:val="clear" w:color="auto" w:fill="C0C0C0"/>
            <w:tcMar>
              <w:top w:w="0" w:type="dxa"/>
              <w:left w:w="40" w:type="dxa"/>
              <w:bottom w:w="0" w:type="dxa"/>
              <w:right w:w="40" w:type="dxa"/>
            </w:tcMar>
            <w:vAlign w:val="center"/>
            <w:hideMark/>
          </w:tcPr>
          <w:p w14:paraId="544EF3E2" w14:textId="77777777" w:rsidR="00594382" w:rsidRDefault="00594382" w:rsidP="00C54AB7">
            <w:pPr>
              <w:rPr>
                <w:rFonts w:ascii="Arial" w:eastAsia="Arial" w:hAnsi="Arial" w:cs="Arial"/>
                <w:b/>
                <w:noProof/>
                <w:sz w:val="16"/>
              </w:rPr>
            </w:pPr>
            <w:r>
              <w:rPr>
                <w:rFonts w:ascii="Arial" w:hAnsi="Arial"/>
                <w:b/>
                <w:noProof/>
                <w:sz w:val="16"/>
              </w:rPr>
              <w:t>Čistý výsledek z akcií a ostatních cenných papírů s proměnlivým výnosem</w:t>
            </w:r>
          </w:p>
        </w:tc>
        <w:tc>
          <w:tcPr>
            <w:tcW w:w="1500" w:type="dxa"/>
            <w:shd w:val="clear" w:color="auto" w:fill="C0C0C0"/>
            <w:tcMar>
              <w:top w:w="0" w:type="dxa"/>
              <w:left w:w="40" w:type="dxa"/>
              <w:bottom w:w="0" w:type="dxa"/>
              <w:right w:w="40" w:type="dxa"/>
            </w:tcMar>
            <w:vAlign w:val="center"/>
            <w:hideMark/>
          </w:tcPr>
          <w:p w14:paraId="73EF0708" w14:textId="77777777" w:rsidR="00594382" w:rsidRDefault="00594382" w:rsidP="00C54AB7">
            <w:pPr>
              <w:jc w:val="right"/>
              <w:rPr>
                <w:rFonts w:ascii="Arial" w:eastAsia="Arial" w:hAnsi="Arial" w:cs="Arial"/>
                <w:b/>
                <w:noProof/>
                <w:sz w:val="16"/>
              </w:rPr>
            </w:pPr>
            <w:r>
              <w:rPr>
                <w:rFonts w:ascii="Arial" w:hAnsi="Arial"/>
                <w:b/>
                <w:noProof/>
                <w:sz w:val="16"/>
              </w:rPr>
              <w:t>24 432</w:t>
            </w:r>
          </w:p>
        </w:tc>
        <w:tc>
          <w:tcPr>
            <w:tcW w:w="1500" w:type="dxa"/>
            <w:shd w:val="clear" w:color="auto" w:fill="C0C0C0"/>
            <w:tcMar>
              <w:top w:w="0" w:type="dxa"/>
              <w:left w:w="40" w:type="dxa"/>
              <w:bottom w:w="0" w:type="dxa"/>
              <w:right w:w="40" w:type="dxa"/>
            </w:tcMar>
            <w:vAlign w:val="center"/>
            <w:hideMark/>
          </w:tcPr>
          <w:p w14:paraId="33EDA742" w14:textId="77777777" w:rsidR="00594382" w:rsidRDefault="00594382" w:rsidP="00C54AB7">
            <w:pPr>
              <w:jc w:val="right"/>
              <w:rPr>
                <w:rFonts w:ascii="Arial" w:eastAsia="Arial" w:hAnsi="Arial" w:cs="Arial"/>
                <w:b/>
                <w:noProof/>
                <w:sz w:val="16"/>
              </w:rPr>
            </w:pPr>
            <w:r>
              <w:rPr>
                <w:rFonts w:ascii="Arial" w:hAnsi="Arial"/>
                <w:b/>
                <w:noProof/>
                <w:sz w:val="16"/>
              </w:rPr>
              <w:t>123 627</w:t>
            </w:r>
          </w:p>
        </w:tc>
      </w:tr>
    </w:tbl>
    <w:p w14:paraId="21DF13F3" w14:textId="77777777" w:rsidR="00594382" w:rsidRDefault="00594382" w:rsidP="00594382">
      <w:pPr>
        <w:pStyle w:val="Notes"/>
        <w:numPr>
          <w:ilvl w:val="0"/>
          <w:numId w:val="0"/>
        </w:numPr>
        <w:ind w:left="432"/>
        <w:rPr>
          <w:noProof/>
          <w:sz w:val="16"/>
          <w:bdr w:val="none" w:sz="0" w:space="0" w:color="auto" w:frame="1"/>
        </w:rPr>
      </w:pPr>
      <w:bookmarkStart w:id="273" w:name="RG_MARKER_70365"/>
      <w:bookmarkStart w:id="274" w:name="RG_MARKER_70327"/>
      <w:bookmarkEnd w:id="273"/>
      <w:bookmarkEnd w:id="274"/>
    </w:p>
    <w:p w14:paraId="060D1817" w14:textId="77777777" w:rsidR="00594382" w:rsidRDefault="00594382" w:rsidP="00594382">
      <w:pPr>
        <w:pStyle w:val="Notes"/>
        <w:numPr>
          <w:ilvl w:val="0"/>
          <w:numId w:val="0"/>
        </w:numPr>
        <w:ind w:left="432" w:hanging="432"/>
        <w:rPr>
          <w:noProof/>
          <w:bdr w:val="none" w:sz="0" w:space="0" w:color="auto" w:frame="1"/>
        </w:rPr>
      </w:pPr>
      <w:r>
        <w:rPr>
          <w:noProof/>
          <w:bdr w:val="none" w:sz="0" w:space="0" w:color="auto" w:frame="1"/>
        </w:rPr>
        <w:t>22</w:t>
      </w:r>
      <w:r>
        <w:rPr>
          <w:noProof/>
        </w:rPr>
        <w:tab/>
      </w:r>
      <w:r>
        <w:rPr>
          <w:noProof/>
          <w:bdr w:val="none" w:sz="0" w:space="0" w:color="auto" w:frame="1"/>
        </w:rPr>
        <w:t>Obecné správní náklady</w:t>
      </w:r>
    </w:p>
    <w:p w14:paraId="3F61D06B" w14:textId="77777777" w:rsidR="00594382" w:rsidRDefault="00594382" w:rsidP="00594382">
      <w:pPr>
        <w:spacing w:before="60" w:after="60"/>
        <w:jc w:val="both"/>
        <w:rPr>
          <w:rFonts w:ascii="Arial" w:hAnsi="Arial"/>
          <w:noProof/>
          <w:sz w:val="16"/>
          <w:bdr w:val="none" w:sz="0" w:space="0" w:color="auto" w:frame="1"/>
        </w:rPr>
      </w:pPr>
    </w:p>
    <w:p w14:paraId="26857D34"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Obecné správní náklady představují skutečné náklady EIB na správu facility po odečtení výnosů z běžných poplatků za ocenění, které EIB účtuje přímo klientům facility.</w:t>
      </w:r>
    </w:p>
    <w:p w14:paraId="6A20EFAE" w14:textId="77777777" w:rsidR="00594382" w:rsidRDefault="00594382" w:rsidP="00594382">
      <w:pPr>
        <w:spacing w:before="60" w:after="60"/>
        <w:jc w:val="both"/>
        <w:rPr>
          <w:rFonts w:ascii="Arial" w:hAnsi="Arial"/>
          <w:noProof/>
          <w:sz w:val="16"/>
          <w:bdr w:val="none" w:sz="0" w:space="0" w:color="auto" w:frame="1"/>
        </w:rPr>
      </w:pPr>
    </w:p>
    <w:p w14:paraId="0C97E478" w14:textId="77777777" w:rsidR="00594382" w:rsidRDefault="00594382" w:rsidP="00594382">
      <w:pPr>
        <w:spacing w:before="60" w:after="60"/>
        <w:jc w:val="both"/>
        <w:rPr>
          <w:rFonts w:ascii="Arial" w:hAnsi="Arial"/>
          <w:noProof/>
          <w:sz w:val="16"/>
          <w:bdr w:val="none" w:sz="0" w:space="0" w:color="auto" w:frame="1"/>
        </w:rPr>
      </w:pPr>
      <w:r>
        <w:rPr>
          <w:rFonts w:ascii="Arial" w:hAnsi="Arial"/>
          <w:noProof/>
          <w:sz w:val="16"/>
          <w:bdr w:val="none" w:sz="0" w:space="0" w:color="auto" w:frame="1"/>
        </w:rPr>
        <w:t>Obecné správní náklady mají tyto hlavní složky:</w:t>
      </w:r>
    </w:p>
    <w:tbl>
      <w:tblPr>
        <w:tblStyle w:val="CDMRange220"/>
        <w:tblW w:w="5000" w:type="pct"/>
        <w:tblLayout w:type="fixed"/>
        <w:tblLook w:val="0600" w:firstRow="0" w:lastRow="0" w:firstColumn="0" w:lastColumn="0" w:noHBand="1" w:noVBand="1"/>
      </w:tblPr>
      <w:tblGrid>
        <w:gridCol w:w="6792"/>
        <w:gridCol w:w="1463"/>
        <w:gridCol w:w="1463"/>
      </w:tblGrid>
      <w:tr w:rsidR="00594382" w14:paraId="4BF631A5" w14:textId="77777777" w:rsidTr="00C54AB7">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A24858B" w14:textId="77777777" w:rsidR="00594382" w:rsidRDefault="00594382" w:rsidP="00C54AB7">
            <w:pPr>
              <w:rPr>
                <w:rFonts w:ascii="Arial" w:eastAsia="Arial" w:hAnsi="Arial" w:cs="Arial"/>
                <w:b/>
                <w:noProof/>
                <w:sz w:val="16"/>
              </w:rPr>
            </w:pPr>
            <w:r>
              <w:rPr>
                <w:rFonts w:ascii="Arial" w:hAnsi="Arial"/>
                <w:b/>
                <w:noProof/>
                <w:sz w:val="16"/>
              </w:rPr>
              <w:t>v tisících EUR</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623F6F2" w14:textId="77777777" w:rsidR="00594382" w:rsidRDefault="00594382" w:rsidP="00C54AB7">
            <w:pPr>
              <w:jc w:val="right"/>
              <w:rPr>
                <w:rFonts w:ascii="Arial" w:eastAsia="Arial" w:hAnsi="Arial" w:cs="Arial"/>
                <w:b/>
                <w:noProof/>
                <w:sz w:val="16"/>
              </w:rPr>
            </w:pPr>
            <w:r>
              <w:rPr>
                <w:rFonts w:ascii="Arial" w:hAnsi="Arial"/>
                <w:b/>
                <w:noProof/>
                <w:sz w:val="16"/>
              </w:rPr>
              <w:t>Od 1. 1. 2022</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4CC56666" w14:textId="77777777" w:rsidR="00594382" w:rsidRDefault="00594382" w:rsidP="00C54AB7">
            <w:pPr>
              <w:jc w:val="right"/>
              <w:rPr>
                <w:rFonts w:ascii="Arial" w:eastAsia="Arial" w:hAnsi="Arial" w:cs="Arial"/>
                <w:b/>
                <w:noProof/>
                <w:sz w:val="16"/>
              </w:rPr>
            </w:pPr>
            <w:r>
              <w:rPr>
                <w:rFonts w:ascii="Arial" w:hAnsi="Arial"/>
                <w:b/>
                <w:noProof/>
                <w:sz w:val="16"/>
              </w:rPr>
              <w:t>Od 1. 1. 2021</w:t>
            </w:r>
          </w:p>
        </w:tc>
      </w:tr>
      <w:tr w:rsidR="00594382" w14:paraId="7B66C67E" w14:textId="77777777" w:rsidTr="00C54AB7">
        <w:trPr>
          <w:trHeight w:val="255"/>
        </w:trPr>
        <w:tc>
          <w:tcPr>
            <w:tcW w:w="6975" w:type="dxa"/>
            <w:tcBorders>
              <w:top w:val="nil"/>
              <w:left w:val="nil"/>
              <w:bottom w:val="single" w:sz="4" w:space="0" w:color="000000"/>
              <w:right w:val="nil"/>
            </w:tcBorders>
            <w:tcMar>
              <w:top w:w="0" w:type="dxa"/>
              <w:left w:w="0" w:type="dxa"/>
              <w:bottom w:w="0" w:type="dxa"/>
              <w:right w:w="0" w:type="dxa"/>
            </w:tcMar>
            <w:vAlign w:val="center"/>
          </w:tcPr>
          <w:p w14:paraId="3EDB5192" w14:textId="77777777" w:rsidR="00594382" w:rsidRDefault="00594382" w:rsidP="00C54AB7">
            <w:pPr>
              <w:rPr>
                <w:rFonts w:ascii="Arial" w:eastAsia="Arial" w:hAnsi="Arial" w:cs="Arial"/>
                <w:b/>
                <w:noProof/>
                <w:sz w:val="16"/>
              </w:rPr>
            </w:pP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7ED52494" w14:textId="77777777" w:rsidR="00594382" w:rsidRDefault="00594382" w:rsidP="00C54AB7">
            <w:pPr>
              <w:jc w:val="right"/>
              <w:rPr>
                <w:rFonts w:ascii="Arial" w:eastAsia="Arial" w:hAnsi="Arial" w:cs="Arial"/>
                <w:b/>
                <w:noProof/>
                <w:sz w:val="16"/>
              </w:rPr>
            </w:pPr>
            <w:r>
              <w:rPr>
                <w:rFonts w:ascii="Arial" w:hAnsi="Arial"/>
                <w:b/>
                <w:noProof/>
                <w:sz w:val="16"/>
              </w:rPr>
              <w:t>do 31. 12. 2022</w:t>
            </w:r>
          </w:p>
        </w:tc>
        <w:tc>
          <w:tcPr>
            <w:tcW w:w="1500" w:type="dxa"/>
            <w:tcBorders>
              <w:top w:val="nil"/>
              <w:left w:val="nil"/>
              <w:bottom w:val="single" w:sz="4" w:space="0" w:color="000000"/>
              <w:right w:val="nil"/>
            </w:tcBorders>
            <w:tcMar>
              <w:top w:w="0" w:type="dxa"/>
              <w:left w:w="40" w:type="dxa"/>
              <w:bottom w:w="0" w:type="dxa"/>
              <w:right w:w="40" w:type="dxa"/>
            </w:tcMar>
            <w:vAlign w:val="center"/>
            <w:hideMark/>
          </w:tcPr>
          <w:p w14:paraId="51E93A1A" w14:textId="77777777" w:rsidR="00594382" w:rsidRDefault="00594382" w:rsidP="00C54AB7">
            <w:pPr>
              <w:jc w:val="right"/>
              <w:rPr>
                <w:rFonts w:ascii="Arial" w:eastAsia="Arial" w:hAnsi="Arial" w:cs="Arial"/>
                <w:b/>
                <w:noProof/>
                <w:sz w:val="16"/>
              </w:rPr>
            </w:pPr>
            <w:r>
              <w:rPr>
                <w:rFonts w:ascii="Arial" w:hAnsi="Arial"/>
                <w:b/>
                <w:noProof/>
                <w:sz w:val="16"/>
              </w:rPr>
              <w:t>do 31. 12. 2021</w:t>
            </w:r>
          </w:p>
        </w:tc>
      </w:tr>
      <w:tr w:rsidR="00594382" w14:paraId="052D38F2" w14:textId="77777777" w:rsidTr="00C54AB7">
        <w:trPr>
          <w:trHeight w:val="255"/>
        </w:trPr>
        <w:tc>
          <w:tcPr>
            <w:tcW w:w="6975" w:type="dxa"/>
            <w:tcBorders>
              <w:top w:val="single" w:sz="4" w:space="0" w:color="000000"/>
              <w:left w:val="nil"/>
              <w:bottom w:val="nil"/>
              <w:right w:val="nil"/>
            </w:tcBorders>
            <w:tcMar>
              <w:top w:w="0" w:type="dxa"/>
              <w:left w:w="40" w:type="dxa"/>
              <w:bottom w:w="0" w:type="dxa"/>
              <w:right w:w="40" w:type="dxa"/>
            </w:tcMar>
            <w:vAlign w:val="center"/>
            <w:hideMark/>
          </w:tcPr>
          <w:p w14:paraId="30D9C1D1" w14:textId="77777777" w:rsidR="00594382" w:rsidRDefault="00594382" w:rsidP="00C54AB7">
            <w:pPr>
              <w:rPr>
                <w:rFonts w:ascii="Arial" w:eastAsia="Arial" w:hAnsi="Arial" w:cs="Arial"/>
                <w:noProof/>
                <w:sz w:val="16"/>
              </w:rPr>
            </w:pPr>
            <w:r>
              <w:rPr>
                <w:rFonts w:ascii="Arial" w:hAnsi="Arial"/>
                <w:noProof/>
                <w:sz w:val="16"/>
              </w:rPr>
              <w:t>Skutečné náklady EIB</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CED3416" w14:textId="77777777" w:rsidR="00594382" w:rsidRDefault="00594382" w:rsidP="00C54AB7">
            <w:pPr>
              <w:jc w:val="right"/>
              <w:rPr>
                <w:rFonts w:ascii="Arial" w:eastAsia="Arial" w:hAnsi="Arial" w:cs="Arial"/>
                <w:noProof/>
                <w:sz w:val="16"/>
              </w:rPr>
            </w:pPr>
            <w:r>
              <w:rPr>
                <w:rFonts w:ascii="Arial" w:hAnsi="Arial"/>
                <w:noProof/>
                <w:sz w:val="16"/>
              </w:rPr>
              <w:t>–34 841</w:t>
            </w:r>
          </w:p>
        </w:tc>
        <w:tc>
          <w:tcPr>
            <w:tcW w:w="1500" w:type="dxa"/>
            <w:tcBorders>
              <w:top w:val="single" w:sz="4" w:space="0" w:color="000000"/>
              <w:left w:val="nil"/>
              <w:bottom w:val="nil"/>
              <w:right w:val="nil"/>
            </w:tcBorders>
            <w:tcMar>
              <w:top w:w="0" w:type="dxa"/>
              <w:left w:w="40" w:type="dxa"/>
              <w:bottom w:w="0" w:type="dxa"/>
              <w:right w:w="40" w:type="dxa"/>
            </w:tcMar>
            <w:vAlign w:val="center"/>
            <w:hideMark/>
          </w:tcPr>
          <w:p w14:paraId="22F3FC92" w14:textId="77777777" w:rsidR="00594382" w:rsidRDefault="00594382" w:rsidP="00C54AB7">
            <w:pPr>
              <w:jc w:val="right"/>
              <w:rPr>
                <w:rFonts w:ascii="Arial" w:eastAsia="Arial" w:hAnsi="Arial" w:cs="Arial"/>
                <w:noProof/>
                <w:sz w:val="16"/>
              </w:rPr>
            </w:pPr>
            <w:r>
              <w:rPr>
                <w:rFonts w:ascii="Arial" w:hAnsi="Arial"/>
                <w:noProof/>
                <w:sz w:val="16"/>
              </w:rPr>
              <w:t>–55 924</w:t>
            </w:r>
          </w:p>
        </w:tc>
      </w:tr>
      <w:tr w:rsidR="00594382" w14:paraId="259338E8" w14:textId="77777777" w:rsidTr="00C54AB7">
        <w:trPr>
          <w:trHeight w:val="255"/>
        </w:trPr>
        <w:tc>
          <w:tcPr>
            <w:tcW w:w="6975" w:type="dxa"/>
            <w:tcMar>
              <w:top w:w="0" w:type="dxa"/>
              <w:left w:w="40" w:type="dxa"/>
              <w:bottom w:w="0" w:type="dxa"/>
              <w:right w:w="40" w:type="dxa"/>
            </w:tcMar>
            <w:vAlign w:val="center"/>
            <w:hideMark/>
          </w:tcPr>
          <w:p w14:paraId="32EE4F77" w14:textId="77777777" w:rsidR="00594382" w:rsidRDefault="00594382" w:rsidP="00C54AB7">
            <w:pPr>
              <w:rPr>
                <w:rFonts w:ascii="Arial" w:eastAsia="Arial" w:hAnsi="Arial" w:cs="Arial"/>
                <w:noProof/>
                <w:sz w:val="16"/>
              </w:rPr>
            </w:pPr>
            <w:r>
              <w:rPr>
                <w:rFonts w:ascii="Arial" w:hAnsi="Arial"/>
                <w:noProof/>
                <w:sz w:val="16"/>
              </w:rPr>
              <w:t>Výnosy z poplatků za ocenění účtovaných přímo klientům facility</w:t>
            </w:r>
          </w:p>
        </w:tc>
        <w:tc>
          <w:tcPr>
            <w:tcW w:w="1500" w:type="dxa"/>
            <w:tcMar>
              <w:top w:w="0" w:type="dxa"/>
              <w:left w:w="40" w:type="dxa"/>
              <w:bottom w:w="0" w:type="dxa"/>
              <w:right w:w="40" w:type="dxa"/>
            </w:tcMar>
            <w:vAlign w:val="center"/>
            <w:hideMark/>
          </w:tcPr>
          <w:p w14:paraId="7B6B60DE" w14:textId="77777777" w:rsidR="00594382" w:rsidRDefault="00594382" w:rsidP="00C54AB7">
            <w:pPr>
              <w:jc w:val="right"/>
              <w:rPr>
                <w:rFonts w:ascii="Arial" w:eastAsia="Arial" w:hAnsi="Arial" w:cs="Arial"/>
                <w:noProof/>
                <w:sz w:val="16"/>
              </w:rPr>
            </w:pPr>
            <w:r>
              <w:rPr>
                <w:rFonts w:ascii="Arial" w:hAnsi="Arial"/>
                <w:noProof/>
                <w:sz w:val="16"/>
              </w:rPr>
              <w:t>1 213</w:t>
            </w:r>
          </w:p>
        </w:tc>
        <w:tc>
          <w:tcPr>
            <w:tcW w:w="1500" w:type="dxa"/>
            <w:tcMar>
              <w:top w:w="0" w:type="dxa"/>
              <w:left w:w="40" w:type="dxa"/>
              <w:bottom w:w="0" w:type="dxa"/>
              <w:right w:w="40" w:type="dxa"/>
            </w:tcMar>
            <w:vAlign w:val="center"/>
            <w:hideMark/>
          </w:tcPr>
          <w:p w14:paraId="61702047" w14:textId="77777777" w:rsidR="00594382" w:rsidRDefault="00594382" w:rsidP="00C54AB7">
            <w:pPr>
              <w:jc w:val="right"/>
              <w:rPr>
                <w:rFonts w:ascii="Arial" w:eastAsia="Arial" w:hAnsi="Arial" w:cs="Arial"/>
                <w:noProof/>
                <w:sz w:val="16"/>
              </w:rPr>
            </w:pPr>
            <w:r>
              <w:rPr>
                <w:rFonts w:ascii="Arial" w:hAnsi="Arial"/>
                <w:noProof/>
                <w:sz w:val="16"/>
              </w:rPr>
              <w:t>2 788</w:t>
            </w:r>
          </w:p>
        </w:tc>
      </w:tr>
      <w:tr w:rsidR="00594382" w14:paraId="204DE846" w14:textId="77777777" w:rsidTr="00C54AB7">
        <w:trPr>
          <w:trHeight w:val="255"/>
        </w:trPr>
        <w:tc>
          <w:tcPr>
            <w:tcW w:w="6975" w:type="dxa"/>
            <w:shd w:val="clear" w:color="auto" w:fill="C1C1C1"/>
            <w:tcMar>
              <w:top w:w="0" w:type="dxa"/>
              <w:left w:w="40" w:type="dxa"/>
              <w:bottom w:w="0" w:type="dxa"/>
              <w:right w:w="40" w:type="dxa"/>
            </w:tcMar>
            <w:vAlign w:val="center"/>
            <w:hideMark/>
          </w:tcPr>
          <w:p w14:paraId="1BFAF274" w14:textId="77777777" w:rsidR="00594382" w:rsidRDefault="00594382" w:rsidP="00C54AB7">
            <w:pPr>
              <w:rPr>
                <w:rFonts w:ascii="Arial" w:eastAsia="Arial" w:hAnsi="Arial" w:cs="Arial"/>
                <w:b/>
                <w:noProof/>
                <w:sz w:val="16"/>
              </w:rPr>
            </w:pPr>
            <w:r>
              <w:rPr>
                <w:rFonts w:ascii="Arial" w:hAnsi="Arial"/>
                <w:b/>
                <w:noProof/>
                <w:sz w:val="16"/>
              </w:rPr>
              <w:t>Obecné správní náklady celkem</w:t>
            </w:r>
          </w:p>
        </w:tc>
        <w:tc>
          <w:tcPr>
            <w:tcW w:w="1500" w:type="dxa"/>
            <w:shd w:val="clear" w:color="auto" w:fill="C1C1C1"/>
            <w:tcMar>
              <w:top w:w="0" w:type="dxa"/>
              <w:left w:w="40" w:type="dxa"/>
              <w:bottom w:w="0" w:type="dxa"/>
              <w:right w:w="40" w:type="dxa"/>
            </w:tcMar>
            <w:vAlign w:val="center"/>
            <w:hideMark/>
          </w:tcPr>
          <w:p w14:paraId="0533FB46" w14:textId="77777777" w:rsidR="00594382" w:rsidRDefault="00594382" w:rsidP="00C54AB7">
            <w:pPr>
              <w:jc w:val="right"/>
              <w:rPr>
                <w:rFonts w:ascii="Arial" w:eastAsia="Arial" w:hAnsi="Arial" w:cs="Arial"/>
                <w:b/>
                <w:noProof/>
                <w:sz w:val="16"/>
              </w:rPr>
            </w:pPr>
            <w:r>
              <w:rPr>
                <w:rFonts w:ascii="Arial" w:hAnsi="Arial"/>
                <w:b/>
                <w:noProof/>
                <w:sz w:val="16"/>
              </w:rPr>
              <w:t>–33 628</w:t>
            </w:r>
          </w:p>
        </w:tc>
        <w:tc>
          <w:tcPr>
            <w:tcW w:w="1500" w:type="dxa"/>
            <w:shd w:val="clear" w:color="auto" w:fill="C1C1C1"/>
            <w:tcMar>
              <w:top w:w="0" w:type="dxa"/>
              <w:left w:w="40" w:type="dxa"/>
              <w:bottom w:w="0" w:type="dxa"/>
              <w:right w:w="40" w:type="dxa"/>
            </w:tcMar>
            <w:vAlign w:val="center"/>
            <w:hideMark/>
          </w:tcPr>
          <w:p w14:paraId="363B6992" w14:textId="77777777" w:rsidR="00594382" w:rsidRDefault="00594382" w:rsidP="00C54AB7">
            <w:pPr>
              <w:jc w:val="right"/>
              <w:rPr>
                <w:rFonts w:ascii="Arial" w:eastAsia="Arial" w:hAnsi="Arial" w:cs="Arial"/>
                <w:b/>
                <w:noProof/>
                <w:sz w:val="16"/>
              </w:rPr>
            </w:pPr>
            <w:r>
              <w:rPr>
                <w:rFonts w:ascii="Arial" w:hAnsi="Arial"/>
                <w:b/>
                <w:noProof/>
                <w:sz w:val="16"/>
              </w:rPr>
              <w:t>–53 136</w:t>
            </w:r>
          </w:p>
        </w:tc>
      </w:tr>
    </w:tbl>
    <w:p w14:paraId="67D47DEC" w14:textId="77777777" w:rsidR="00594382" w:rsidRDefault="00594382" w:rsidP="00594382">
      <w:pPr>
        <w:pStyle w:val="Notes"/>
        <w:pageBreakBefore/>
        <w:numPr>
          <w:ilvl w:val="0"/>
          <w:numId w:val="0"/>
        </w:numPr>
        <w:ind w:left="431" w:hanging="431"/>
        <w:rPr>
          <w:noProof/>
          <w:bdr w:val="none" w:sz="0" w:space="0" w:color="auto" w:frame="1"/>
        </w:rPr>
      </w:pPr>
      <w:bookmarkStart w:id="275" w:name="RG_MARKER_70362"/>
      <w:bookmarkStart w:id="276" w:name="RG_MARKER_70337"/>
      <w:r>
        <w:rPr>
          <w:noProof/>
          <w:bdr w:val="none" w:sz="0" w:space="0" w:color="auto" w:frame="1"/>
        </w:rPr>
        <w:t>23</w:t>
      </w:r>
      <w:bookmarkEnd w:id="275"/>
      <w:bookmarkEnd w:id="276"/>
      <w:r>
        <w:rPr>
          <w:noProof/>
          <w:bdr w:val="none" w:sz="0" w:space="0" w:color="auto" w:frame="1"/>
        </w:rPr>
        <w:t xml:space="preserve"> </w:t>
      </w:r>
      <w:r>
        <w:rPr>
          <w:noProof/>
        </w:rPr>
        <w:tab/>
      </w:r>
      <w:r>
        <w:rPr>
          <w:noProof/>
          <w:bdr w:val="none" w:sz="0" w:space="0" w:color="auto" w:frame="1"/>
        </w:rPr>
        <w:t>Vztahy s nekonsolidovanými strukturovanými jednotkami (v tis. EUR)</w:t>
      </w:r>
    </w:p>
    <w:p w14:paraId="5DEFC549" w14:textId="77777777" w:rsidR="00594382" w:rsidRDefault="00594382" w:rsidP="00594382">
      <w:pPr>
        <w:spacing w:before="60" w:after="60"/>
        <w:ind w:left="431" w:hanging="431"/>
        <w:jc w:val="both"/>
        <w:rPr>
          <w:rFonts w:ascii="Calibri" w:eastAsia="Calibri" w:hAnsi="Calibri" w:cs="Arial"/>
          <w:noProof/>
          <w:sz w:val="16"/>
          <w:bdr w:val="none" w:sz="0" w:space="0" w:color="auto" w:frame="1"/>
        </w:rPr>
      </w:pPr>
    </w:p>
    <w:p w14:paraId="527079B4" w14:textId="77777777" w:rsidR="00594382" w:rsidRDefault="00594382" w:rsidP="00594382">
      <w:pPr>
        <w:spacing w:before="60" w:after="60"/>
        <w:ind w:left="431" w:hanging="431"/>
        <w:jc w:val="both"/>
        <w:rPr>
          <w:rFonts w:ascii="Arial" w:eastAsia="Calibri" w:hAnsi="Arial" w:cs="Arial"/>
          <w:i/>
          <w:noProof/>
          <w:sz w:val="16"/>
          <w:bdr w:val="none" w:sz="0" w:space="0" w:color="auto" w:frame="1"/>
        </w:rPr>
      </w:pPr>
      <w:r>
        <w:rPr>
          <w:rFonts w:ascii="Arial" w:hAnsi="Arial"/>
          <w:i/>
          <w:noProof/>
          <w:sz w:val="16"/>
          <w:bdr w:val="none" w:sz="0" w:space="0" w:color="auto" w:frame="1"/>
        </w:rPr>
        <w:t>Definice strukturované jednotky</w:t>
      </w:r>
    </w:p>
    <w:p w14:paraId="3FF9D5B8" w14:textId="77777777" w:rsidR="00594382" w:rsidRDefault="00594382" w:rsidP="00594382">
      <w:pPr>
        <w:spacing w:before="60" w:after="60"/>
        <w:ind w:left="431" w:hanging="431"/>
        <w:jc w:val="both"/>
        <w:rPr>
          <w:rFonts w:ascii="Arial" w:eastAsia="Calibri" w:hAnsi="Arial" w:cs="Arial"/>
          <w:i/>
          <w:noProof/>
          <w:sz w:val="16"/>
          <w:bdr w:val="none" w:sz="0" w:space="0" w:color="auto" w:frame="1"/>
        </w:rPr>
      </w:pPr>
    </w:p>
    <w:p w14:paraId="6E88B9D3"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Strukturovaná jednotka je jednotka vytvořená tak, aby hlasovací ani jiná podobná práva nebyla v rozhodování o tom, kdo danou jednotku ovládá, dominantním faktorem. IFRS 12 uvádí, že strukturovaná jednotka často vykazuje všechny nebo některé z následujících znaků:</w:t>
      </w:r>
    </w:p>
    <w:p w14:paraId="0E4DC685"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omezené činnosti,</w:t>
      </w:r>
    </w:p>
    <w:p w14:paraId="58C5A153"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úzce a jasně definovaný cíl, například provádění daňově efektivního pronájmu, provádění výzkumu a vývoje, poskytnutí zdroje kapitálu nebo financování jiné účetní jednotce nebo poskytnutí investičních příležitostí investorům převedením rizik a výhod aktiv strukturované jednotky na investory,</w:t>
      </w:r>
    </w:p>
    <w:p w14:paraId="30CAD228"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nedostatek kapitálu, aby strukturovaná jednotka mohla své aktivity financovat bez podřízené finanční podpory,</w:t>
      </w:r>
    </w:p>
    <w:p w14:paraId="6FED1CAC" w14:textId="77777777" w:rsidR="00594382" w:rsidRDefault="00594382" w:rsidP="00594382">
      <w:pPr>
        <w:pStyle w:val="ListParagraph"/>
        <w:numPr>
          <w:ilvl w:val="0"/>
          <w:numId w:val="48"/>
        </w:numPr>
        <w:suppressAutoHyphens w:val="0"/>
        <w:spacing w:after="60" w:line="276" w:lineRule="auto"/>
        <w:jc w:val="both"/>
        <w:rPr>
          <w:rFonts w:ascii="Arial" w:eastAsia="Calibri" w:hAnsi="Arial" w:cs="Arial"/>
          <w:noProof/>
          <w:sz w:val="16"/>
          <w:bdr w:val="none" w:sz="0" w:space="0" w:color="auto" w:frame="1"/>
        </w:rPr>
      </w:pPr>
      <w:r>
        <w:rPr>
          <w:rFonts w:ascii="Arial" w:hAnsi="Arial"/>
          <w:noProof/>
          <w:sz w:val="16"/>
          <w:bdr w:val="none" w:sz="0" w:space="0" w:color="auto" w:frame="1"/>
        </w:rPr>
        <w:t>financování od investorů formou více smluvně provázaných nástrojů, které vytvářejí koncentraci úvěrových a dalších rizik (tranše).</w:t>
      </w:r>
    </w:p>
    <w:p w14:paraId="7671F202" w14:textId="77777777" w:rsidR="00594382" w:rsidRDefault="00594382" w:rsidP="00594382">
      <w:pPr>
        <w:spacing w:before="60" w:after="60"/>
        <w:ind w:left="431" w:hanging="431"/>
        <w:jc w:val="both"/>
        <w:rPr>
          <w:rFonts w:ascii="Arial" w:eastAsia="Calibri" w:hAnsi="Arial" w:cs="Arial"/>
          <w:noProof/>
          <w:sz w:val="16"/>
          <w:bdr w:val="none" w:sz="0" w:space="0" w:color="auto" w:frame="1"/>
        </w:rPr>
      </w:pPr>
    </w:p>
    <w:p w14:paraId="0C5E3CED" w14:textId="77777777" w:rsidR="00594382" w:rsidRDefault="00594382" w:rsidP="00594382">
      <w:pPr>
        <w:spacing w:before="60" w:after="60"/>
        <w:ind w:left="431" w:hanging="431"/>
        <w:jc w:val="both"/>
        <w:rPr>
          <w:rFonts w:ascii="Arial" w:eastAsia="Calibri" w:hAnsi="Arial" w:cs="Arial"/>
          <w:i/>
          <w:noProof/>
          <w:sz w:val="16"/>
          <w:bdr w:val="none" w:sz="0" w:space="0" w:color="auto" w:frame="1"/>
        </w:rPr>
      </w:pPr>
      <w:r>
        <w:rPr>
          <w:rFonts w:ascii="Arial" w:hAnsi="Arial"/>
          <w:i/>
          <w:noProof/>
          <w:sz w:val="16"/>
          <w:bdr w:val="none" w:sz="0" w:space="0" w:color="auto" w:frame="1"/>
        </w:rPr>
        <w:t>Nekonsolidované strukturované jednotky</w:t>
      </w:r>
    </w:p>
    <w:p w14:paraId="16540FDD" w14:textId="77777777" w:rsidR="00594382" w:rsidRDefault="00594382" w:rsidP="00594382">
      <w:pPr>
        <w:spacing w:before="60" w:after="60"/>
        <w:ind w:left="431" w:hanging="431"/>
        <w:jc w:val="both"/>
        <w:rPr>
          <w:rFonts w:ascii="Arial" w:eastAsia="Calibri" w:hAnsi="Arial" w:cs="Arial"/>
          <w:i/>
          <w:noProof/>
          <w:sz w:val="16"/>
          <w:bdr w:val="none" w:sz="0" w:space="0" w:color="auto" w:frame="1"/>
        </w:rPr>
      </w:pPr>
    </w:p>
    <w:p w14:paraId="31F15ADE"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Pojmem „nekonsolidované strukturované jednotky“ se označují všechny strukturované jednotky, které nejsou ovládány facilitou. Tento pojem zahrnuje podíly ve strukturovaných jednotkách, které nejsou konsolidované.</w:t>
      </w:r>
    </w:p>
    <w:p w14:paraId="1337B85D" w14:textId="77777777" w:rsidR="00594382" w:rsidRDefault="00594382" w:rsidP="00594382">
      <w:pPr>
        <w:spacing w:before="60" w:after="60"/>
        <w:jc w:val="both"/>
        <w:rPr>
          <w:rFonts w:ascii="Arial" w:eastAsia="Calibri" w:hAnsi="Arial" w:cs="Arial"/>
          <w:i/>
          <w:noProof/>
          <w:sz w:val="16"/>
          <w:bdr w:val="none" w:sz="0" w:space="0" w:color="auto" w:frame="1"/>
        </w:rPr>
      </w:pPr>
    </w:p>
    <w:p w14:paraId="5BA886B9" w14:textId="77777777" w:rsidR="00594382" w:rsidRDefault="00594382" w:rsidP="00594382">
      <w:pPr>
        <w:spacing w:before="60" w:after="60"/>
        <w:jc w:val="both"/>
        <w:rPr>
          <w:rFonts w:ascii="Arial" w:eastAsia="Calibri" w:hAnsi="Arial" w:cs="Arial"/>
          <w:i/>
          <w:noProof/>
          <w:sz w:val="16"/>
          <w:bdr w:val="none" w:sz="0" w:space="0" w:color="auto" w:frame="1"/>
        </w:rPr>
      </w:pPr>
      <w:r>
        <w:rPr>
          <w:rFonts w:ascii="Arial" w:hAnsi="Arial"/>
          <w:i/>
          <w:noProof/>
          <w:sz w:val="16"/>
          <w:bdr w:val="none" w:sz="0" w:space="0" w:color="auto" w:frame="1"/>
        </w:rPr>
        <w:t>Definice podílů ve strukturovaných jednotkách</w:t>
      </w:r>
    </w:p>
    <w:p w14:paraId="6B455739" w14:textId="77777777" w:rsidR="00594382" w:rsidRDefault="00594382" w:rsidP="00594382">
      <w:pPr>
        <w:spacing w:before="60" w:after="60"/>
        <w:jc w:val="both"/>
        <w:rPr>
          <w:rFonts w:ascii="Arial" w:eastAsia="Calibri" w:hAnsi="Arial" w:cs="Arial"/>
          <w:noProof/>
          <w:sz w:val="16"/>
          <w:bdr w:val="none" w:sz="0" w:space="0" w:color="auto" w:frame="1"/>
        </w:rPr>
      </w:pPr>
    </w:p>
    <w:p w14:paraId="5E3014C0"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IFRS 12 definuje „podíly“ obecně jako smluvní nebo mimosmluvní vztahy, na jejichž základě je vykazující jednotka vystavena variabilitě výnosů z výkonnosti účetní jednotky.   K takovým podílům patří například podíl na vlastním kapitálu a další formy angažovanosti v jiné jednotce, jako je financování, podpora likvidity, úvěrové posílení, přísliby a záruky. IFRS 12 uvádí, že účetní jednotka nemusí nutně mít podíl v jiné účetní jednotce výhradně na základě typického vztahu zákazník – dodavatel.</w:t>
      </w:r>
    </w:p>
    <w:p w14:paraId="7598EB14" w14:textId="77777777" w:rsidR="00594382" w:rsidRDefault="00594382" w:rsidP="00594382">
      <w:pPr>
        <w:spacing w:before="60" w:after="60"/>
        <w:jc w:val="both"/>
        <w:rPr>
          <w:rFonts w:ascii="Arial" w:eastAsia="Calibri" w:hAnsi="Arial" w:cs="Arial"/>
          <w:noProof/>
          <w:sz w:val="16"/>
          <w:bdr w:val="none" w:sz="0" w:space="0" w:color="auto" w:frame="1"/>
        </w:rPr>
      </w:pPr>
    </w:p>
    <w:p w14:paraId="067F5C99"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V následující tabulce jsou popsány druhy strukturovaných jednotek, které facilita nekonsoliduje, v nichž však má podíl.</w:t>
      </w:r>
    </w:p>
    <w:tbl>
      <w:tblPr>
        <w:tblStyle w:val="CDMRange121"/>
        <w:tblW w:w="5000" w:type="pct"/>
        <w:tblInd w:w="108" w:type="dxa"/>
        <w:tblBorders>
          <w:top w:val="single" w:sz="4" w:space="0" w:color="auto"/>
          <w:bottom w:val="single" w:sz="4" w:space="0" w:color="auto"/>
          <w:insideH w:val="single" w:sz="4" w:space="0" w:color="auto"/>
          <w:insideV w:val="nil"/>
        </w:tblBorders>
        <w:tblLook w:val="04A0" w:firstRow="1" w:lastRow="0" w:firstColumn="1" w:lastColumn="0" w:noHBand="0" w:noVBand="1"/>
      </w:tblPr>
      <w:tblGrid>
        <w:gridCol w:w="1557"/>
        <w:gridCol w:w="5479"/>
        <w:gridCol w:w="2818"/>
      </w:tblGrid>
      <w:tr w:rsidR="00594382" w14:paraId="59364ED9" w14:textId="77777777" w:rsidTr="00C54AB7">
        <w:tc>
          <w:tcPr>
            <w:tcW w:w="1560" w:type="dxa"/>
            <w:tcBorders>
              <w:top w:val="single" w:sz="4" w:space="0" w:color="auto"/>
              <w:left w:val="nil"/>
              <w:bottom w:val="single" w:sz="4" w:space="0" w:color="auto"/>
              <w:right w:val="nil"/>
            </w:tcBorders>
            <w:hideMark/>
          </w:tcPr>
          <w:p w14:paraId="5F1016A6" w14:textId="77777777" w:rsidR="00594382" w:rsidRDefault="00594382" w:rsidP="00C54AB7">
            <w:pPr>
              <w:spacing w:before="60" w:after="60" w:line="276" w:lineRule="auto"/>
              <w:rPr>
                <w:rFonts w:ascii="Arial" w:hAnsi="Arial"/>
                <w:b/>
                <w:noProof/>
                <w:sz w:val="16"/>
                <w:bdr w:val="none" w:sz="0" w:space="0" w:color="auto" w:frame="1"/>
              </w:rPr>
            </w:pPr>
            <w:r>
              <w:rPr>
                <w:rFonts w:ascii="Arial" w:hAnsi="Arial"/>
                <w:b/>
                <w:noProof/>
                <w:sz w:val="16"/>
                <w:bdr w:val="none" w:sz="0" w:space="0" w:color="auto" w:frame="1"/>
              </w:rPr>
              <w:t>Druh strukturované jednotky</w:t>
            </w:r>
          </w:p>
        </w:tc>
        <w:tc>
          <w:tcPr>
            <w:tcW w:w="5528" w:type="dxa"/>
            <w:tcBorders>
              <w:top w:val="single" w:sz="4" w:space="0" w:color="auto"/>
              <w:left w:val="nil"/>
              <w:bottom w:val="single" w:sz="4" w:space="0" w:color="auto"/>
              <w:right w:val="nil"/>
            </w:tcBorders>
            <w:hideMark/>
          </w:tcPr>
          <w:p w14:paraId="0741B992" w14:textId="77777777" w:rsidR="00594382" w:rsidRDefault="00594382" w:rsidP="00C54AB7">
            <w:pPr>
              <w:spacing w:before="60" w:after="60" w:line="276" w:lineRule="auto"/>
              <w:rPr>
                <w:rFonts w:ascii="Arial" w:hAnsi="Arial"/>
                <w:b/>
                <w:noProof/>
                <w:sz w:val="16"/>
                <w:bdr w:val="none" w:sz="0" w:space="0" w:color="auto" w:frame="1"/>
              </w:rPr>
            </w:pPr>
            <w:r>
              <w:rPr>
                <w:rFonts w:ascii="Arial" w:hAnsi="Arial"/>
                <w:b/>
                <w:noProof/>
                <w:sz w:val="16"/>
                <w:bdr w:val="none" w:sz="0" w:space="0" w:color="auto" w:frame="1"/>
              </w:rPr>
              <w:t>Povaha a účel</w:t>
            </w:r>
          </w:p>
        </w:tc>
        <w:tc>
          <w:tcPr>
            <w:tcW w:w="2835" w:type="dxa"/>
            <w:tcBorders>
              <w:top w:val="single" w:sz="4" w:space="0" w:color="auto"/>
              <w:left w:val="nil"/>
              <w:bottom w:val="single" w:sz="4" w:space="0" w:color="auto"/>
              <w:right w:val="nil"/>
            </w:tcBorders>
            <w:hideMark/>
          </w:tcPr>
          <w:p w14:paraId="7F78D2A7" w14:textId="77777777" w:rsidR="00594382" w:rsidRDefault="00594382" w:rsidP="00C54AB7">
            <w:pPr>
              <w:spacing w:before="60" w:after="60" w:line="276" w:lineRule="auto"/>
              <w:rPr>
                <w:rFonts w:ascii="Arial" w:hAnsi="Arial"/>
                <w:b/>
                <w:noProof/>
                <w:sz w:val="16"/>
                <w:bdr w:val="none" w:sz="0" w:space="0" w:color="auto" w:frame="1"/>
              </w:rPr>
            </w:pPr>
            <w:r>
              <w:rPr>
                <w:rFonts w:ascii="Arial" w:hAnsi="Arial"/>
                <w:b/>
                <w:noProof/>
                <w:sz w:val="16"/>
                <w:bdr w:val="none" w:sz="0" w:space="0" w:color="auto" w:frame="1"/>
              </w:rPr>
              <w:t>Podíl držený facilitou</w:t>
            </w:r>
          </w:p>
        </w:tc>
      </w:tr>
      <w:tr w:rsidR="00594382" w14:paraId="4BD188FB" w14:textId="77777777" w:rsidTr="00C54AB7">
        <w:tc>
          <w:tcPr>
            <w:tcW w:w="1560" w:type="dxa"/>
            <w:tcBorders>
              <w:top w:val="single" w:sz="4" w:space="0" w:color="auto"/>
              <w:left w:val="nil"/>
              <w:bottom w:val="single" w:sz="4" w:space="0" w:color="auto"/>
              <w:right w:val="nil"/>
            </w:tcBorders>
            <w:hideMark/>
          </w:tcPr>
          <w:p w14:paraId="137BB02E"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Projektové financování – úvěry zvláštním účelovým jednotkám</w:t>
            </w:r>
          </w:p>
        </w:tc>
        <w:tc>
          <w:tcPr>
            <w:tcW w:w="5528" w:type="dxa"/>
            <w:tcBorders>
              <w:top w:val="single" w:sz="4" w:space="0" w:color="auto"/>
              <w:left w:val="nil"/>
              <w:bottom w:val="single" w:sz="4" w:space="0" w:color="auto"/>
              <w:right w:val="nil"/>
            </w:tcBorders>
            <w:hideMark/>
          </w:tcPr>
          <w:p w14:paraId="0B2283EB"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Transakce projektového financování jsou takové, při nichž se facilita ve věci obsluhy své pohledávky spoléhá na dlužníka, jehož jediný nebo hlavní zdroj výnosů je generován jediným aktivem či omezeným souborem aktiv financovaných z daného dluhu anebo jinými již existujícími aktivy, která jsou smluvně vázána na projekt.  Transakce projektového financování jsou často financovány prostřednictvím zvláštních účelových jednotek.</w:t>
            </w:r>
          </w:p>
        </w:tc>
        <w:tc>
          <w:tcPr>
            <w:tcW w:w="2835" w:type="dxa"/>
            <w:tcBorders>
              <w:top w:val="single" w:sz="4" w:space="0" w:color="auto"/>
              <w:left w:val="nil"/>
              <w:bottom w:val="single" w:sz="4" w:space="0" w:color="auto"/>
              <w:right w:val="nil"/>
            </w:tcBorders>
            <w:hideMark/>
          </w:tcPr>
          <w:p w14:paraId="462B927B" w14:textId="77777777" w:rsidR="00594382" w:rsidRDefault="00594382" w:rsidP="00C54AB7">
            <w:pPr>
              <w:spacing w:before="60" w:after="60"/>
              <w:rPr>
                <w:rFonts w:ascii="Arial" w:hAnsi="Arial"/>
                <w:noProof/>
                <w:sz w:val="16"/>
                <w:bdr w:val="none" w:sz="0" w:space="0" w:color="auto" w:frame="1"/>
              </w:rPr>
            </w:pPr>
            <w:r>
              <w:rPr>
                <w:rFonts w:ascii="Arial" w:hAnsi="Arial"/>
                <w:noProof/>
                <w:sz w:val="16"/>
                <w:bdr w:val="none" w:sz="0" w:space="0" w:color="auto" w:frame="1"/>
              </w:rPr>
              <w:t>Čisté vyplacené částky</w:t>
            </w:r>
          </w:p>
          <w:p w14:paraId="109F56CC"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Úrokový výnos</w:t>
            </w:r>
          </w:p>
        </w:tc>
      </w:tr>
      <w:tr w:rsidR="00594382" w14:paraId="4DABC023" w14:textId="77777777" w:rsidTr="00C54AB7">
        <w:tc>
          <w:tcPr>
            <w:tcW w:w="1560" w:type="dxa"/>
            <w:tcBorders>
              <w:top w:val="single" w:sz="4" w:space="0" w:color="auto"/>
              <w:left w:val="nil"/>
              <w:bottom w:val="single" w:sz="4" w:space="0" w:color="auto"/>
              <w:right w:val="nil"/>
            </w:tcBorders>
            <w:hideMark/>
          </w:tcPr>
          <w:p w14:paraId="4080D9DA"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Operace rizikového kapitálu</w:t>
            </w:r>
          </w:p>
        </w:tc>
        <w:tc>
          <w:tcPr>
            <w:tcW w:w="5528" w:type="dxa"/>
            <w:tcBorders>
              <w:top w:val="single" w:sz="4" w:space="0" w:color="auto"/>
              <w:left w:val="nil"/>
              <w:bottom w:val="single" w:sz="4" w:space="0" w:color="auto"/>
              <w:right w:val="nil"/>
            </w:tcBorders>
            <w:hideMark/>
          </w:tcPr>
          <w:p w14:paraId="2A3263C7"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Facilita financuje fondy rizikového kapitálu a investiční fondy. Fondy rizikového kapitálu a investiční fondy sdružují a spravují peněžní prostředky investorů do soukromého kapitálu v malých a středních podnicích se silným růstovým potenciálem a do projektů infrastruktury.</w:t>
            </w:r>
          </w:p>
        </w:tc>
        <w:tc>
          <w:tcPr>
            <w:tcW w:w="2835" w:type="dxa"/>
            <w:tcBorders>
              <w:top w:val="single" w:sz="4" w:space="0" w:color="auto"/>
              <w:left w:val="nil"/>
              <w:bottom w:val="single" w:sz="4" w:space="0" w:color="auto"/>
              <w:right w:val="nil"/>
            </w:tcBorders>
            <w:hideMark/>
          </w:tcPr>
          <w:p w14:paraId="6A2A8C20"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Investice v podílech/akciích vydaných jednotkou rizikového kapitálu</w:t>
            </w:r>
          </w:p>
          <w:p w14:paraId="7D4EA8B9" w14:textId="77777777" w:rsidR="00594382" w:rsidRDefault="00594382" w:rsidP="00C54AB7">
            <w:pPr>
              <w:spacing w:before="60" w:after="60" w:line="276" w:lineRule="auto"/>
              <w:rPr>
                <w:rFonts w:ascii="Arial" w:hAnsi="Arial"/>
                <w:noProof/>
                <w:sz w:val="16"/>
                <w:bdr w:val="none" w:sz="0" w:space="0" w:color="auto" w:frame="1"/>
              </w:rPr>
            </w:pPr>
            <w:r>
              <w:rPr>
                <w:rFonts w:ascii="Arial" w:hAnsi="Arial"/>
                <w:noProof/>
                <w:sz w:val="16"/>
                <w:bdr w:val="none" w:sz="0" w:space="0" w:color="auto" w:frame="1"/>
              </w:rPr>
              <w:t>Dividendy přijaté v podobě výnosů z dividend</w:t>
            </w:r>
          </w:p>
        </w:tc>
      </w:tr>
    </w:tbl>
    <w:p w14:paraId="50F6CD2A" w14:textId="77777777" w:rsidR="00594382" w:rsidRDefault="00594382" w:rsidP="00594382">
      <w:pPr>
        <w:spacing w:before="60" w:after="60"/>
        <w:jc w:val="both"/>
        <w:rPr>
          <w:rFonts w:ascii="Arial" w:eastAsia="Calibri" w:hAnsi="Arial" w:cs="Arial"/>
          <w:noProof/>
          <w:sz w:val="16"/>
          <w:bdr w:val="none" w:sz="0" w:space="0" w:color="auto" w:frame="1"/>
        </w:rPr>
      </w:pPr>
    </w:p>
    <w:p w14:paraId="2729A4EB"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 xml:space="preserve">Následující tabulka uvádí účetní hodnotu nekonsolidovaných strukturovaných jednotek, v nichž měla facilita k rozvahovému dni podíl, jakož i maximální expozici facility vůči ztrátě ve vztahu k těmto jednotkám. Maximální expozice vůči ztrátě zahrnuje účetní hodnotu a související přísliby, u nichž dosud nedošlo k vyplacení prostředků. </w:t>
      </w:r>
    </w:p>
    <w:p w14:paraId="03A88AFD" w14:textId="77777777" w:rsidR="00594382" w:rsidRDefault="00594382" w:rsidP="00594382">
      <w:pPr>
        <w:spacing w:before="60" w:after="60"/>
        <w:jc w:val="both"/>
        <w:rPr>
          <w:rFonts w:ascii="Arial" w:eastAsia="Calibri" w:hAnsi="Arial" w:cs="Arial"/>
          <w:noProof/>
          <w:sz w:val="16"/>
          <w:bdr w:val="none" w:sz="0" w:space="0" w:color="auto" w:frame="1"/>
        </w:rPr>
      </w:pPr>
    </w:p>
    <w:tbl>
      <w:tblPr>
        <w:tblStyle w:val="CDMRange221"/>
        <w:tblW w:w="5000" w:type="pct"/>
        <w:tblLayout w:type="fixed"/>
        <w:tblLook w:val="0600" w:firstRow="0" w:lastRow="0" w:firstColumn="0" w:lastColumn="0" w:noHBand="1" w:noVBand="1"/>
      </w:tblPr>
      <w:tblGrid>
        <w:gridCol w:w="2221"/>
        <w:gridCol w:w="2221"/>
        <w:gridCol w:w="1309"/>
        <w:gridCol w:w="1309"/>
        <w:gridCol w:w="1309"/>
        <w:gridCol w:w="1309"/>
      </w:tblGrid>
      <w:tr w:rsidR="00594382" w14:paraId="0CFB80A3" w14:textId="77777777" w:rsidTr="00C54AB7">
        <w:trPr>
          <w:trHeight w:val="300"/>
        </w:trPr>
        <w:tc>
          <w:tcPr>
            <w:tcW w:w="2295" w:type="dxa"/>
            <w:tcBorders>
              <w:top w:val="single" w:sz="4" w:space="0" w:color="000000"/>
              <w:left w:val="nil"/>
              <w:bottom w:val="single" w:sz="4" w:space="0" w:color="000000"/>
              <w:right w:val="nil"/>
            </w:tcBorders>
            <w:tcMar>
              <w:top w:w="0" w:type="dxa"/>
              <w:left w:w="0" w:type="dxa"/>
              <w:bottom w:w="0" w:type="dxa"/>
              <w:right w:w="0" w:type="dxa"/>
            </w:tcMar>
            <w:vAlign w:val="center"/>
          </w:tcPr>
          <w:p w14:paraId="73E8C78D" w14:textId="77777777" w:rsidR="00594382" w:rsidRDefault="00594382" w:rsidP="00C54AB7">
            <w:pPr>
              <w:rPr>
                <w:rFonts w:ascii="Arial" w:eastAsia="Arial" w:hAnsi="Arial" w:cs="Arial"/>
                <w:b/>
                <w:noProof/>
                <w:sz w:val="16"/>
              </w:rPr>
            </w:pPr>
          </w:p>
        </w:tc>
        <w:tc>
          <w:tcPr>
            <w:tcW w:w="2295" w:type="dxa"/>
            <w:tcBorders>
              <w:top w:val="single" w:sz="4" w:space="0" w:color="000000"/>
              <w:left w:val="nil"/>
              <w:bottom w:val="single" w:sz="4" w:space="0" w:color="000000"/>
              <w:right w:val="nil"/>
            </w:tcBorders>
            <w:tcMar>
              <w:top w:w="0" w:type="dxa"/>
              <w:left w:w="0" w:type="dxa"/>
              <w:bottom w:w="0" w:type="dxa"/>
              <w:right w:w="0" w:type="dxa"/>
            </w:tcMar>
            <w:vAlign w:val="center"/>
          </w:tcPr>
          <w:p w14:paraId="443C5C8A" w14:textId="77777777" w:rsidR="00594382" w:rsidRDefault="00594382" w:rsidP="00C54AB7">
            <w:pPr>
              <w:rPr>
                <w:rFonts w:ascii="Arial" w:eastAsia="Arial" w:hAnsi="Arial" w:cs="Arial"/>
                <w:b/>
                <w:noProof/>
                <w:sz w:val="16"/>
              </w:rPr>
            </w:pPr>
          </w:p>
        </w:tc>
        <w:tc>
          <w:tcPr>
            <w:tcW w:w="27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AB6FEC3" w14:textId="77777777" w:rsidR="00594382" w:rsidRDefault="00594382" w:rsidP="00C54AB7">
            <w:pPr>
              <w:jc w:val="center"/>
              <w:rPr>
                <w:rFonts w:ascii="Arial" w:eastAsia="Arial" w:hAnsi="Arial" w:cs="Arial"/>
                <w:b/>
                <w:noProof/>
                <w:sz w:val="16"/>
              </w:rPr>
            </w:pPr>
            <w:r>
              <w:rPr>
                <w:rFonts w:ascii="Arial" w:hAnsi="Arial"/>
                <w:b/>
                <w:noProof/>
                <w:sz w:val="16"/>
              </w:rPr>
              <w:t>31. 12. 2022</w:t>
            </w:r>
          </w:p>
        </w:tc>
        <w:tc>
          <w:tcPr>
            <w:tcW w:w="2700" w:type="dxa"/>
            <w:gridSpan w:val="2"/>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9585682" w14:textId="77777777" w:rsidR="00594382" w:rsidRDefault="00594382" w:rsidP="00C54AB7">
            <w:pPr>
              <w:jc w:val="center"/>
              <w:rPr>
                <w:rFonts w:ascii="Arial" w:eastAsia="Arial" w:hAnsi="Arial" w:cs="Arial"/>
                <w:b/>
                <w:noProof/>
                <w:sz w:val="16"/>
              </w:rPr>
            </w:pPr>
            <w:r>
              <w:rPr>
                <w:rFonts w:ascii="Arial" w:hAnsi="Arial"/>
                <w:b/>
                <w:noProof/>
                <w:sz w:val="16"/>
              </w:rPr>
              <w:t>31. 12. 2021</w:t>
            </w:r>
          </w:p>
        </w:tc>
      </w:tr>
      <w:tr w:rsidR="00594382" w14:paraId="1BABBB9C" w14:textId="77777777" w:rsidTr="00C54AB7">
        <w:trPr>
          <w:trHeight w:val="675"/>
        </w:trPr>
        <w:tc>
          <w:tcPr>
            <w:tcW w:w="22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782A4AA" w14:textId="77777777" w:rsidR="00594382" w:rsidRDefault="00594382" w:rsidP="00C54AB7">
            <w:pPr>
              <w:rPr>
                <w:rFonts w:ascii="Arial" w:eastAsia="Arial" w:hAnsi="Arial" w:cs="Arial"/>
                <w:b/>
                <w:noProof/>
                <w:sz w:val="16"/>
              </w:rPr>
            </w:pPr>
            <w:r>
              <w:rPr>
                <w:rFonts w:ascii="Arial" w:hAnsi="Arial"/>
                <w:b/>
                <w:noProof/>
                <w:sz w:val="16"/>
              </w:rPr>
              <w:t>Druh strukturované jednotky</w:t>
            </w:r>
          </w:p>
        </w:tc>
        <w:tc>
          <w:tcPr>
            <w:tcW w:w="2295"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9F3D11E" w14:textId="77777777" w:rsidR="00594382" w:rsidRDefault="00594382" w:rsidP="00C54AB7">
            <w:pPr>
              <w:rPr>
                <w:rFonts w:ascii="Arial" w:eastAsia="Arial" w:hAnsi="Arial" w:cs="Arial"/>
                <w:b/>
                <w:noProof/>
                <w:sz w:val="16"/>
              </w:rPr>
            </w:pPr>
            <w:r>
              <w:rPr>
                <w:rFonts w:ascii="Arial" w:hAnsi="Arial"/>
                <w:b/>
                <w:noProof/>
                <w:sz w:val="16"/>
              </w:rPr>
              <w:t>Popis</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9AA510C" w14:textId="77777777" w:rsidR="00594382" w:rsidRDefault="00594382" w:rsidP="00C54AB7">
            <w:pPr>
              <w:jc w:val="right"/>
              <w:rPr>
                <w:rFonts w:ascii="Arial" w:eastAsia="Arial" w:hAnsi="Arial" w:cs="Arial"/>
                <w:b/>
                <w:noProof/>
                <w:sz w:val="16"/>
              </w:rPr>
            </w:pPr>
            <w:r>
              <w:rPr>
                <w:rFonts w:ascii="Arial" w:hAnsi="Arial"/>
                <w:b/>
                <w:noProof/>
                <w:sz w:val="16"/>
              </w:rPr>
              <w:t xml:space="preserve">Účetní hodnota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F441CF" w14:textId="77777777" w:rsidR="00594382" w:rsidRDefault="00594382" w:rsidP="00C54AB7">
            <w:pPr>
              <w:jc w:val="right"/>
              <w:rPr>
                <w:rFonts w:ascii="Arial" w:eastAsia="Arial" w:hAnsi="Arial" w:cs="Arial"/>
                <w:b/>
                <w:noProof/>
                <w:sz w:val="16"/>
              </w:rPr>
            </w:pPr>
            <w:r>
              <w:rPr>
                <w:rFonts w:ascii="Arial" w:hAnsi="Arial"/>
                <w:b/>
                <w:noProof/>
                <w:sz w:val="16"/>
              </w:rPr>
              <w:t>Maximální expozice vůči ztrátě</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68D4CD5" w14:textId="77777777" w:rsidR="00594382" w:rsidRDefault="00594382" w:rsidP="00C54AB7">
            <w:pPr>
              <w:jc w:val="right"/>
              <w:rPr>
                <w:rFonts w:ascii="Arial" w:eastAsia="Arial" w:hAnsi="Arial" w:cs="Arial"/>
                <w:b/>
                <w:noProof/>
                <w:sz w:val="16"/>
              </w:rPr>
            </w:pPr>
            <w:r>
              <w:rPr>
                <w:rFonts w:ascii="Arial" w:hAnsi="Arial"/>
                <w:b/>
                <w:noProof/>
                <w:sz w:val="16"/>
              </w:rPr>
              <w:t xml:space="preserve">Účetní hodnota </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5C96EC9" w14:textId="77777777" w:rsidR="00594382" w:rsidRDefault="00594382" w:rsidP="00C54AB7">
            <w:pPr>
              <w:jc w:val="right"/>
              <w:rPr>
                <w:rFonts w:ascii="Arial" w:eastAsia="Arial" w:hAnsi="Arial" w:cs="Arial"/>
                <w:b/>
                <w:noProof/>
                <w:sz w:val="16"/>
              </w:rPr>
            </w:pPr>
            <w:r>
              <w:rPr>
                <w:rFonts w:ascii="Arial" w:hAnsi="Arial"/>
                <w:b/>
                <w:noProof/>
                <w:sz w:val="16"/>
              </w:rPr>
              <w:t xml:space="preserve">Maximální expozice vůči ztrátě </w:t>
            </w:r>
          </w:p>
        </w:tc>
      </w:tr>
      <w:tr w:rsidR="00594382" w14:paraId="49DEA20D" w14:textId="77777777" w:rsidTr="00C54AB7">
        <w:trPr>
          <w:trHeight w:val="450"/>
        </w:trPr>
        <w:tc>
          <w:tcPr>
            <w:tcW w:w="2295" w:type="dxa"/>
            <w:tcBorders>
              <w:top w:val="single" w:sz="4" w:space="0" w:color="000000"/>
              <w:left w:val="nil"/>
              <w:bottom w:val="nil"/>
              <w:right w:val="nil"/>
            </w:tcBorders>
            <w:tcMar>
              <w:top w:w="0" w:type="dxa"/>
              <w:left w:w="40" w:type="dxa"/>
              <w:bottom w:w="0" w:type="dxa"/>
              <w:right w:w="40" w:type="dxa"/>
            </w:tcMar>
            <w:vAlign w:val="center"/>
            <w:hideMark/>
          </w:tcPr>
          <w:p w14:paraId="2649180E" w14:textId="77777777" w:rsidR="00594382" w:rsidRDefault="00594382" w:rsidP="00C54AB7">
            <w:pPr>
              <w:rPr>
                <w:rFonts w:ascii="Arial" w:eastAsia="Arial" w:hAnsi="Arial" w:cs="Arial"/>
                <w:noProof/>
                <w:sz w:val="16"/>
              </w:rPr>
            </w:pPr>
            <w:r>
              <w:rPr>
                <w:rFonts w:ascii="Arial" w:hAnsi="Arial"/>
                <w:noProof/>
                <w:sz w:val="16"/>
              </w:rPr>
              <w:t>Fondy rizikového kapitálu</w:t>
            </w:r>
          </w:p>
        </w:tc>
        <w:tc>
          <w:tcPr>
            <w:tcW w:w="2295" w:type="dxa"/>
            <w:tcBorders>
              <w:top w:val="single" w:sz="4" w:space="0" w:color="000000"/>
              <w:left w:val="nil"/>
              <w:bottom w:val="nil"/>
              <w:right w:val="nil"/>
            </w:tcBorders>
            <w:tcMar>
              <w:top w:w="0" w:type="dxa"/>
              <w:left w:w="40" w:type="dxa"/>
              <w:bottom w:w="0" w:type="dxa"/>
              <w:right w:w="40" w:type="dxa"/>
            </w:tcMar>
            <w:vAlign w:val="center"/>
            <w:hideMark/>
          </w:tcPr>
          <w:p w14:paraId="5D2C9665" w14:textId="77777777" w:rsidR="00594382" w:rsidRDefault="00594382" w:rsidP="00C54AB7">
            <w:pPr>
              <w:rPr>
                <w:rFonts w:ascii="Arial" w:eastAsia="Arial" w:hAnsi="Arial" w:cs="Arial"/>
                <w:noProof/>
                <w:sz w:val="16"/>
              </w:rPr>
            </w:pPr>
            <w:r>
              <w:rPr>
                <w:rFonts w:ascii="Arial" w:hAnsi="Arial"/>
                <w:noProof/>
                <w:sz w:val="16"/>
              </w:rPr>
              <w:t>Akcie a ost. cenné papíry s proměnlivým výnosem</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2927B35" w14:textId="77777777" w:rsidR="00594382" w:rsidRDefault="00594382" w:rsidP="00C54AB7">
            <w:pPr>
              <w:jc w:val="right"/>
              <w:rPr>
                <w:rFonts w:ascii="Arial" w:eastAsia="Arial" w:hAnsi="Arial" w:cs="Arial"/>
                <w:noProof/>
                <w:sz w:val="16"/>
              </w:rPr>
            </w:pPr>
            <w:r>
              <w:rPr>
                <w:rFonts w:ascii="Arial" w:hAnsi="Arial"/>
                <w:noProof/>
                <w:sz w:val="16"/>
              </w:rPr>
              <w:t>684 564</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88D63EB" w14:textId="77777777" w:rsidR="00594382" w:rsidRDefault="00594382" w:rsidP="00C54AB7">
            <w:pPr>
              <w:jc w:val="right"/>
              <w:rPr>
                <w:rFonts w:ascii="Arial" w:eastAsia="Arial" w:hAnsi="Arial" w:cs="Arial"/>
                <w:noProof/>
                <w:sz w:val="16"/>
              </w:rPr>
            </w:pPr>
            <w:r>
              <w:rPr>
                <w:rFonts w:ascii="Arial" w:hAnsi="Arial"/>
                <w:noProof/>
                <w:sz w:val="16"/>
              </w:rPr>
              <w:t>1 091 122</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033EE2AD" w14:textId="77777777" w:rsidR="00594382" w:rsidRDefault="00594382" w:rsidP="00C54AB7">
            <w:pPr>
              <w:jc w:val="right"/>
              <w:rPr>
                <w:rFonts w:ascii="Arial" w:eastAsia="Arial" w:hAnsi="Arial" w:cs="Arial"/>
                <w:noProof/>
                <w:sz w:val="16"/>
              </w:rPr>
            </w:pPr>
            <w:r>
              <w:rPr>
                <w:rFonts w:ascii="Arial" w:hAnsi="Arial"/>
                <w:noProof/>
                <w:sz w:val="16"/>
              </w:rPr>
              <w:t>590 570</w:t>
            </w:r>
          </w:p>
        </w:tc>
        <w:tc>
          <w:tcPr>
            <w:tcW w:w="1350" w:type="dxa"/>
            <w:tcBorders>
              <w:top w:val="single" w:sz="4" w:space="0" w:color="000000"/>
              <w:left w:val="nil"/>
              <w:bottom w:val="nil"/>
              <w:right w:val="nil"/>
            </w:tcBorders>
            <w:tcMar>
              <w:top w:w="0" w:type="dxa"/>
              <w:left w:w="40" w:type="dxa"/>
              <w:bottom w:w="0" w:type="dxa"/>
              <w:right w:w="100" w:type="dxa"/>
            </w:tcMar>
            <w:vAlign w:val="center"/>
            <w:hideMark/>
          </w:tcPr>
          <w:p w14:paraId="1E8AB215" w14:textId="77777777" w:rsidR="00594382" w:rsidRDefault="00594382" w:rsidP="00C54AB7">
            <w:pPr>
              <w:jc w:val="right"/>
              <w:rPr>
                <w:rFonts w:ascii="Arial" w:eastAsia="Arial" w:hAnsi="Arial" w:cs="Arial"/>
                <w:noProof/>
                <w:sz w:val="16"/>
              </w:rPr>
            </w:pPr>
            <w:r>
              <w:rPr>
                <w:rFonts w:ascii="Arial" w:hAnsi="Arial"/>
                <w:noProof/>
                <w:sz w:val="16"/>
              </w:rPr>
              <w:t>1 054 831</w:t>
            </w:r>
          </w:p>
        </w:tc>
      </w:tr>
      <w:tr w:rsidR="00594382" w14:paraId="3065FBF3" w14:textId="77777777" w:rsidTr="00C54AB7">
        <w:trPr>
          <w:trHeight w:val="300"/>
        </w:trPr>
        <w:tc>
          <w:tcPr>
            <w:tcW w:w="2295" w:type="dxa"/>
            <w:shd w:val="clear" w:color="auto" w:fill="C1C1C1"/>
            <w:tcMar>
              <w:top w:w="0" w:type="dxa"/>
              <w:left w:w="40" w:type="dxa"/>
              <w:bottom w:w="0" w:type="dxa"/>
              <w:right w:w="40" w:type="dxa"/>
            </w:tcMar>
            <w:vAlign w:val="center"/>
            <w:hideMark/>
          </w:tcPr>
          <w:p w14:paraId="7CFBB612" w14:textId="77777777" w:rsidR="00594382" w:rsidRDefault="00594382" w:rsidP="00C54AB7">
            <w:pPr>
              <w:rPr>
                <w:rFonts w:ascii="Arial" w:eastAsia="Arial" w:hAnsi="Arial" w:cs="Arial"/>
                <w:b/>
                <w:noProof/>
                <w:sz w:val="16"/>
              </w:rPr>
            </w:pPr>
            <w:r>
              <w:rPr>
                <w:rFonts w:ascii="Arial" w:hAnsi="Arial"/>
                <w:b/>
                <w:noProof/>
                <w:sz w:val="16"/>
              </w:rPr>
              <w:t>Celkem</w:t>
            </w:r>
          </w:p>
        </w:tc>
        <w:tc>
          <w:tcPr>
            <w:tcW w:w="2295" w:type="dxa"/>
            <w:shd w:val="clear" w:color="auto" w:fill="C1C1C1"/>
            <w:tcMar>
              <w:top w:w="0" w:type="dxa"/>
              <w:left w:w="0" w:type="dxa"/>
              <w:bottom w:w="0" w:type="dxa"/>
              <w:right w:w="0" w:type="dxa"/>
            </w:tcMar>
            <w:vAlign w:val="center"/>
          </w:tcPr>
          <w:p w14:paraId="5F84B936" w14:textId="77777777" w:rsidR="00594382" w:rsidRDefault="00594382" w:rsidP="00C54AB7">
            <w:pPr>
              <w:rPr>
                <w:rFonts w:ascii="Arial" w:eastAsia="Arial" w:hAnsi="Arial" w:cs="Arial"/>
                <w:b/>
                <w:noProof/>
                <w:sz w:val="16"/>
              </w:rPr>
            </w:pPr>
          </w:p>
        </w:tc>
        <w:tc>
          <w:tcPr>
            <w:tcW w:w="1350" w:type="dxa"/>
            <w:shd w:val="clear" w:color="auto" w:fill="C1C1C1"/>
            <w:tcMar>
              <w:top w:w="0" w:type="dxa"/>
              <w:left w:w="40" w:type="dxa"/>
              <w:bottom w:w="0" w:type="dxa"/>
              <w:right w:w="40" w:type="dxa"/>
            </w:tcMar>
            <w:vAlign w:val="center"/>
            <w:hideMark/>
          </w:tcPr>
          <w:p w14:paraId="01C24362" w14:textId="77777777" w:rsidR="00594382" w:rsidRDefault="00594382" w:rsidP="00C54AB7">
            <w:pPr>
              <w:jc w:val="right"/>
              <w:rPr>
                <w:rFonts w:ascii="Arial" w:eastAsia="Arial" w:hAnsi="Arial" w:cs="Arial"/>
                <w:b/>
                <w:noProof/>
                <w:sz w:val="16"/>
              </w:rPr>
            </w:pPr>
            <w:r>
              <w:rPr>
                <w:rFonts w:ascii="Arial" w:hAnsi="Arial"/>
                <w:b/>
                <w:noProof/>
                <w:sz w:val="16"/>
              </w:rPr>
              <w:t>684 564</w:t>
            </w:r>
          </w:p>
        </w:tc>
        <w:tc>
          <w:tcPr>
            <w:tcW w:w="1350" w:type="dxa"/>
            <w:shd w:val="clear" w:color="auto" w:fill="C1C1C1"/>
            <w:tcMar>
              <w:top w:w="0" w:type="dxa"/>
              <w:left w:w="40" w:type="dxa"/>
              <w:bottom w:w="0" w:type="dxa"/>
              <w:right w:w="40" w:type="dxa"/>
            </w:tcMar>
            <w:vAlign w:val="center"/>
            <w:hideMark/>
          </w:tcPr>
          <w:p w14:paraId="149FB642" w14:textId="77777777" w:rsidR="00594382" w:rsidRDefault="00594382" w:rsidP="00C54AB7">
            <w:pPr>
              <w:jc w:val="right"/>
              <w:rPr>
                <w:rFonts w:ascii="Arial" w:eastAsia="Arial" w:hAnsi="Arial" w:cs="Arial"/>
                <w:b/>
                <w:noProof/>
                <w:sz w:val="16"/>
              </w:rPr>
            </w:pPr>
            <w:r>
              <w:rPr>
                <w:rFonts w:ascii="Arial" w:hAnsi="Arial"/>
                <w:b/>
                <w:noProof/>
                <w:sz w:val="16"/>
              </w:rPr>
              <w:t>1 091 122</w:t>
            </w:r>
          </w:p>
        </w:tc>
        <w:tc>
          <w:tcPr>
            <w:tcW w:w="1350" w:type="dxa"/>
            <w:shd w:val="clear" w:color="auto" w:fill="C1C1C1"/>
            <w:tcMar>
              <w:top w:w="0" w:type="dxa"/>
              <w:left w:w="40" w:type="dxa"/>
              <w:bottom w:w="0" w:type="dxa"/>
              <w:right w:w="40" w:type="dxa"/>
            </w:tcMar>
            <w:vAlign w:val="center"/>
            <w:hideMark/>
          </w:tcPr>
          <w:p w14:paraId="4E1FC989" w14:textId="77777777" w:rsidR="00594382" w:rsidRDefault="00594382" w:rsidP="00C54AB7">
            <w:pPr>
              <w:jc w:val="right"/>
              <w:rPr>
                <w:rFonts w:ascii="Arial" w:eastAsia="Arial" w:hAnsi="Arial" w:cs="Arial"/>
                <w:b/>
                <w:noProof/>
                <w:sz w:val="16"/>
              </w:rPr>
            </w:pPr>
            <w:r>
              <w:rPr>
                <w:rFonts w:ascii="Arial" w:hAnsi="Arial"/>
                <w:b/>
                <w:noProof/>
                <w:sz w:val="16"/>
              </w:rPr>
              <w:t>590 570</w:t>
            </w:r>
          </w:p>
        </w:tc>
        <w:tc>
          <w:tcPr>
            <w:tcW w:w="1350" w:type="dxa"/>
            <w:shd w:val="clear" w:color="auto" w:fill="C1C1C1"/>
            <w:tcMar>
              <w:top w:w="0" w:type="dxa"/>
              <w:left w:w="40" w:type="dxa"/>
              <w:bottom w:w="0" w:type="dxa"/>
              <w:right w:w="40" w:type="dxa"/>
            </w:tcMar>
            <w:vAlign w:val="center"/>
            <w:hideMark/>
          </w:tcPr>
          <w:p w14:paraId="34836928" w14:textId="77777777" w:rsidR="00594382" w:rsidRDefault="00594382" w:rsidP="00C54AB7">
            <w:pPr>
              <w:jc w:val="right"/>
              <w:rPr>
                <w:rFonts w:ascii="Arial" w:eastAsia="Arial" w:hAnsi="Arial" w:cs="Arial"/>
                <w:b/>
                <w:noProof/>
                <w:sz w:val="16"/>
              </w:rPr>
            </w:pPr>
            <w:r>
              <w:rPr>
                <w:rFonts w:ascii="Arial" w:hAnsi="Arial"/>
                <w:b/>
                <w:noProof/>
                <w:sz w:val="16"/>
              </w:rPr>
              <w:t>1 054 831</w:t>
            </w:r>
          </w:p>
        </w:tc>
      </w:tr>
      <w:tr w:rsidR="00594382" w14:paraId="579EC38A" w14:textId="77777777" w:rsidTr="00C54AB7">
        <w:trPr>
          <w:trHeight w:val="372"/>
        </w:trPr>
        <w:tc>
          <w:tcPr>
            <w:tcW w:w="9990" w:type="dxa"/>
            <w:gridSpan w:val="6"/>
            <w:tcMar>
              <w:top w:w="0" w:type="dxa"/>
              <w:left w:w="40" w:type="dxa"/>
              <w:bottom w:w="0" w:type="dxa"/>
              <w:right w:w="40" w:type="dxa"/>
            </w:tcMar>
            <w:vAlign w:val="bottom"/>
            <w:hideMark/>
          </w:tcPr>
          <w:p w14:paraId="537F59A4" w14:textId="77777777" w:rsidR="00594382" w:rsidRDefault="00594382" w:rsidP="00C54AB7">
            <w:pPr>
              <w:rPr>
                <w:rFonts w:ascii="Arial" w:eastAsia="Arial" w:hAnsi="Arial" w:cs="Arial"/>
                <w:noProof/>
                <w:sz w:val="16"/>
              </w:rPr>
            </w:pPr>
            <w:r>
              <w:rPr>
                <w:rFonts w:ascii="Arial" w:hAnsi="Arial"/>
                <w:noProof/>
                <w:sz w:val="16"/>
              </w:rPr>
              <w:t xml:space="preserve">Facilita neposkytuje strukturovaným subjektům nad rámec příslušného financování žádnou podporu. </w:t>
            </w:r>
          </w:p>
        </w:tc>
      </w:tr>
    </w:tbl>
    <w:p w14:paraId="00C0729B" w14:textId="77777777" w:rsidR="00594382" w:rsidRDefault="00594382" w:rsidP="00594382">
      <w:pPr>
        <w:pStyle w:val="Notes"/>
        <w:pageBreakBefore/>
        <w:numPr>
          <w:ilvl w:val="0"/>
          <w:numId w:val="0"/>
        </w:numPr>
        <w:spacing w:before="60" w:after="60"/>
        <w:ind w:left="284" w:hanging="284"/>
        <w:jc w:val="left"/>
        <w:rPr>
          <w:noProof/>
          <w:bdr w:val="none" w:sz="0" w:space="0" w:color="auto" w:frame="1"/>
        </w:rPr>
      </w:pPr>
      <w:bookmarkStart w:id="277" w:name="RG_MARKER_70360"/>
      <w:bookmarkStart w:id="278" w:name="RG_MARKER_70339"/>
      <w:r>
        <w:rPr>
          <w:noProof/>
          <w:bdr w:val="none" w:sz="0" w:space="0" w:color="auto" w:frame="1"/>
        </w:rPr>
        <w:t>24</w:t>
      </w:r>
      <w:bookmarkEnd w:id="277"/>
      <w:bookmarkEnd w:id="278"/>
      <w:r>
        <w:rPr>
          <w:noProof/>
          <w:bdr w:val="none" w:sz="0" w:space="0" w:color="auto" w:frame="1"/>
        </w:rPr>
        <w:t xml:space="preserve"> </w:t>
      </w:r>
      <w:r>
        <w:rPr>
          <w:noProof/>
        </w:rPr>
        <w:tab/>
      </w:r>
      <w:r>
        <w:rPr>
          <w:noProof/>
          <w:bdr w:val="none" w:sz="0" w:space="0" w:color="auto" w:frame="1"/>
        </w:rPr>
        <w:t xml:space="preserve">   Iniciativa na zvýšení dopadu finanční pomoci (v tis. EUR)</w:t>
      </w:r>
    </w:p>
    <w:p w14:paraId="71F9663E" w14:textId="77777777" w:rsidR="00594382" w:rsidRDefault="00594382" w:rsidP="00594382">
      <w:pPr>
        <w:spacing w:before="60" w:after="60"/>
        <w:ind w:left="431" w:hanging="431"/>
        <w:jc w:val="both"/>
        <w:rPr>
          <w:rFonts w:ascii="Calibri" w:eastAsia="Calibri" w:hAnsi="Calibri" w:cs="Arial"/>
          <w:noProof/>
          <w:sz w:val="16"/>
          <w:bdr w:val="none" w:sz="0" w:space="0" w:color="auto" w:frame="1"/>
        </w:rPr>
      </w:pPr>
    </w:p>
    <w:p w14:paraId="07D452BD"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 xml:space="preserve">V červnu 2013 schválila společná Rada ministrů AKT-EU nový finanční protokol pro 11. Evropský rozvojový fond na období 2014–2020. </w:t>
      </w:r>
    </w:p>
    <w:p w14:paraId="7776BF33" w14:textId="77777777" w:rsidR="00594382" w:rsidRDefault="00594382" w:rsidP="00594382">
      <w:pPr>
        <w:spacing w:before="60" w:after="60"/>
        <w:jc w:val="both"/>
        <w:rPr>
          <w:rFonts w:ascii="Arial" w:eastAsia="Calibri" w:hAnsi="Arial" w:cs="Arial"/>
          <w:noProof/>
          <w:sz w:val="16"/>
          <w:bdr w:val="none" w:sz="0" w:space="0" w:color="auto" w:frame="1"/>
        </w:rPr>
      </w:pPr>
    </w:p>
    <w:p w14:paraId="2191FD9E"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Strany se dohodly na novém balíčku pro investiční facilitu o objemu 500 milionů EUR, tzv. iniciativě na zvýšení dopadu finanční pomoci. Tato iniciativa facilitě umožňuje podporovat projekty s obzvláště velkým potenciálním dopadem na rozvoj a zároveň absorbovat větší rizika, jež jsou s takovými investicemi spojena. Balíček nabízí facilitě nové možnosti v poskytování úvěrů soukromému sektoru formou investic do těchto nástrojů:</w:t>
      </w:r>
    </w:p>
    <w:p w14:paraId="78BB5410" w14:textId="77777777" w:rsidR="00594382" w:rsidRDefault="00594382" w:rsidP="00594382">
      <w:pPr>
        <w:spacing w:before="60" w:after="60"/>
        <w:jc w:val="both"/>
        <w:rPr>
          <w:rFonts w:ascii="Arial" w:eastAsia="Calibri" w:hAnsi="Arial" w:cs="Arial"/>
          <w:noProof/>
          <w:sz w:val="16"/>
          <w:bdr w:val="none" w:sz="0" w:space="0" w:color="auto" w:frame="1"/>
        </w:rPr>
      </w:pPr>
    </w:p>
    <w:p w14:paraId="4594D675"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b/>
          <w:noProof/>
          <w:sz w:val="16"/>
          <w:bdr w:val="none" w:sz="0" w:space="0" w:color="auto" w:frame="1"/>
        </w:rPr>
        <w:t>Kapitálové fondy se sociálním dopadem</w:t>
      </w:r>
      <w:r>
        <w:rPr>
          <w:rFonts w:ascii="Arial" w:hAnsi="Arial"/>
          <w:noProof/>
          <w:sz w:val="16"/>
          <w:bdr w:val="none" w:sz="0" w:space="0" w:color="auto" w:frame="1"/>
        </w:rPr>
        <w:t xml:space="preserve"> – tyto fondy propaguje rostoucí počet správců fondů soukromého kapitálu, pro něž je jádrem investiční strategie fondu zmírňování sociálních či environmentálních problémů, kteří však zároveň usilují o udržitelnost jak fondu, tak společností, do nichž fond investuje.</w:t>
      </w:r>
    </w:p>
    <w:p w14:paraId="79F42F07" w14:textId="77777777" w:rsidR="00594382" w:rsidRDefault="00594382" w:rsidP="00594382">
      <w:pPr>
        <w:spacing w:before="60" w:after="60"/>
        <w:jc w:val="both"/>
        <w:rPr>
          <w:rFonts w:ascii="Arial" w:eastAsia="Calibri" w:hAnsi="Arial" w:cs="Arial"/>
          <w:noProof/>
          <w:sz w:val="16"/>
          <w:bdr w:val="none" w:sz="0" w:space="0" w:color="auto" w:frame="1"/>
        </w:rPr>
      </w:pPr>
    </w:p>
    <w:p w14:paraId="27BD084B"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b/>
          <w:noProof/>
          <w:sz w:val="16"/>
          <w:bdr w:val="none" w:sz="0" w:space="0" w:color="auto" w:frame="1"/>
        </w:rPr>
        <w:t>Úvěry poskytované finančním zprostředkovatelům</w:t>
      </w:r>
      <w:r>
        <w:rPr>
          <w:rFonts w:ascii="Arial" w:hAnsi="Arial"/>
          <w:noProof/>
          <w:sz w:val="16"/>
          <w:bdr w:val="none" w:sz="0" w:space="0" w:color="auto" w:frame="1"/>
        </w:rPr>
        <w:t xml:space="preserve"> – jedná se např. o mikrofinanční instituce, místní banky a úvěrová družstva, které působí v zemích AKT, v nichž EIB nemůže financování, zejména v místní měně, podle stávajících pokynů pro řízení úvěrového rizika zvažovat. Důvodem je např. vysoké riziko země, volatilita měny či chybějící vodítka k určování cen. Účelem těchto úvěrů je především financovat projekty s velkým rozvojovým dopadem, zejména projekty na podporu mikropodniků, malých podniků a zemědělství, které většinou nesplňují podmínky pro financování od facility.</w:t>
      </w:r>
    </w:p>
    <w:p w14:paraId="19F3FCB1" w14:textId="77777777" w:rsidR="00594382" w:rsidRDefault="00594382" w:rsidP="00594382">
      <w:pPr>
        <w:spacing w:before="60" w:after="60"/>
        <w:jc w:val="both"/>
        <w:rPr>
          <w:rFonts w:ascii="Arial" w:eastAsia="Calibri" w:hAnsi="Arial" w:cs="Arial"/>
          <w:b/>
          <w:noProof/>
          <w:sz w:val="16"/>
          <w:bdr w:val="none" w:sz="0" w:space="0" w:color="auto" w:frame="1"/>
        </w:rPr>
      </w:pPr>
    </w:p>
    <w:p w14:paraId="4031C4CE"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b/>
          <w:noProof/>
          <w:sz w:val="16"/>
          <w:bdr w:val="none" w:sz="0" w:space="0" w:color="auto" w:frame="1"/>
        </w:rPr>
        <w:t>Nástroje pro sdílení rizik</w:t>
      </w:r>
      <w:r>
        <w:rPr>
          <w:rFonts w:ascii="Arial" w:hAnsi="Arial"/>
          <w:noProof/>
          <w:sz w:val="16"/>
          <w:bdr w:val="none" w:sz="0" w:space="0" w:color="auto" w:frame="1"/>
        </w:rPr>
        <w:t xml:space="preserve"> – tyto nástroje mají podobu záruk na první ztrátu (tzv. first loss pieces), jež bance umožňují provádět operace, při nichž sdílí rizika s místními finančními zprostředkovateli (zejména obchodními bankami). Děje se tak v zájmu opomíjených malých a středních podniků a malých projektů, které splňují kritéria zvyšování dopadu finanční pomoci, avšak pokud jde o jejich přístup k financování, existuje na trhu mezera. Tyto záruky by byly strukturovány jako protizáruky za přednostní tranše záruk financované EIB (v rámci investiční facility) a dalšími mezinárodními či rozvojovými finančními institucemi. Vytvářely by tak značný pákový efekt.</w:t>
      </w:r>
    </w:p>
    <w:p w14:paraId="5057D6A5" w14:textId="77777777" w:rsidR="00594382" w:rsidRDefault="00594382" w:rsidP="00594382">
      <w:pPr>
        <w:spacing w:before="60" w:after="60"/>
        <w:jc w:val="both"/>
        <w:rPr>
          <w:rFonts w:ascii="Arial" w:eastAsia="Calibri" w:hAnsi="Arial" w:cs="Arial"/>
          <w:noProof/>
          <w:sz w:val="16"/>
          <w:bdr w:val="none" w:sz="0" w:space="0" w:color="auto" w:frame="1"/>
        </w:rPr>
      </w:pPr>
    </w:p>
    <w:p w14:paraId="54D2608A" w14:textId="77777777" w:rsidR="00594382" w:rsidRDefault="00594382" w:rsidP="00594382">
      <w:pPr>
        <w:spacing w:before="60" w:after="60"/>
        <w:jc w:val="both"/>
        <w:rPr>
          <w:rFonts w:ascii="Arial" w:eastAsia="Calibri" w:hAnsi="Arial" w:cs="Arial"/>
          <w:noProof/>
          <w:sz w:val="16"/>
          <w:bdr w:val="none" w:sz="0" w:space="0" w:color="auto" w:frame="1"/>
        </w:rPr>
      </w:pPr>
      <w:r>
        <w:rPr>
          <w:rFonts w:ascii="Arial" w:hAnsi="Arial"/>
          <w:b/>
          <w:noProof/>
          <w:sz w:val="16"/>
          <w:bdr w:val="none" w:sz="0" w:space="0" w:color="auto" w:frame="1"/>
        </w:rPr>
        <w:t>Přímé financování</w:t>
      </w:r>
      <w:r>
        <w:rPr>
          <w:rFonts w:ascii="Arial" w:hAnsi="Arial"/>
          <w:noProof/>
          <w:sz w:val="16"/>
          <w:bdr w:val="none" w:sz="0" w:space="0" w:color="auto" w:frame="1"/>
        </w:rPr>
        <w:t xml:space="preserve"> – toto financování probíhá prostřednictvím dluhových (tj. úvěrových) nebo kapitálových nástrojů v projektech, jež předkládají spolehlivé a zkušené subjekty a jež mají velký rozvojový dopad, u nichž se však také více očekávají ztráty a problémy s návratností investic (riziko vlastního kapitálu s vyšší než obvyklou pravděpodobností ztráty). EIB u tohoto nástroje uplatňuje přísná kritéria výběru a způsobilosti, neboť se jedná o projekty, které sice mají velký rozvojový dopad, avšak kritéria pro poskytnutí financování by nebyly schopny splnit (tj. pravděpodobnost návratnosti investic nebo kompenzace ztrát úrokovou sazbou / rentabilitou kapitálu je nízká).</w:t>
      </w:r>
    </w:p>
    <w:p w14:paraId="25CE7DDA" w14:textId="77777777" w:rsidR="00594382" w:rsidRDefault="00594382" w:rsidP="00594382">
      <w:pPr>
        <w:tabs>
          <w:tab w:val="left" w:pos="426"/>
        </w:tabs>
        <w:spacing w:before="60" w:after="60"/>
        <w:jc w:val="both"/>
        <w:rPr>
          <w:rFonts w:eastAsia="Calibri" w:cs="Arial"/>
          <w:noProof/>
          <w:sz w:val="16"/>
          <w:bdr w:val="none" w:sz="0" w:space="0" w:color="auto" w:frame="1"/>
        </w:rPr>
      </w:pPr>
    </w:p>
    <w:p w14:paraId="7DBEE75D" w14:textId="77777777" w:rsidR="00594382" w:rsidRDefault="00594382" w:rsidP="00594382">
      <w:pPr>
        <w:tabs>
          <w:tab w:val="left" w:pos="0"/>
        </w:tabs>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Iniciativa umožňuje také diverzifikovat investice do dalších odvětví, např. do zdravotnictví, vzdělávání, zemědělství a zajištění potravin, a vyvíjet nové a inovativní nástroje na sdílení rizik. Finanční kapacita IFE se v roce 2016 stala částečně revolvingovou, a tím došlo k jejímu navýšení na 800 milionů EUR.</w:t>
      </w:r>
    </w:p>
    <w:p w14:paraId="1FBECC74" w14:textId="77777777" w:rsidR="00594382" w:rsidRDefault="00594382" w:rsidP="00594382">
      <w:pPr>
        <w:tabs>
          <w:tab w:val="left" w:pos="0"/>
        </w:tabs>
        <w:spacing w:before="60" w:after="60"/>
        <w:jc w:val="both"/>
        <w:rPr>
          <w:rFonts w:eastAsia="Calibri" w:cs="Arial"/>
          <w:noProof/>
          <w:sz w:val="16"/>
          <w:bdr w:val="none" w:sz="0" w:space="0" w:color="auto" w:frame="1"/>
        </w:rPr>
      </w:pPr>
    </w:p>
    <w:p w14:paraId="75B646BE" w14:textId="77777777" w:rsidR="00594382" w:rsidRDefault="00594382" w:rsidP="00594382">
      <w:pPr>
        <w:tabs>
          <w:tab w:val="left" w:pos="0"/>
        </w:tabs>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Z finančního a účetního hlediska je iniciativa součástí portfolia investiční facility, a je tudíž vykazována v jejích ročních finančních výkazech.</w:t>
      </w:r>
    </w:p>
    <w:p w14:paraId="6CC4E799" w14:textId="77777777" w:rsidR="00594382" w:rsidRDefault="00594382" w:rsidP="00594382">
      <w:pPr>
        <w:rPr>
          <w:rFonts w:ascii="Arial" w:eastAsia="Calibri" w:hAnsi="Arial" w:cs="Arial"/>
          <w:noProof/>
          <w:sz w:val="16"/>
          <w:bdr w:val="none" w:sz="0" w:space="0" w:color="auto" w:frame="1"/>
        </w:rPr>
        <w:sectPr w:rsidR="00594382" w:rsidSect="00C54AB7">
          <w:headerReference w:type="even" r:id="rId400"/>
          <w:headerReference w:type="default" r:id="rId401"/>
          <w:footerReference w:type="even" r:id="rId402"/>
          <w:footerReference w:type="default" r:id="rId403"/>
          <w:headerReference w:type="first" r:id="rId404"/>
          <w:footerReference w:type="first" r:id="rId405"/>
          <w:pgSz w:w="11906" w:h="16838" w:code="9"/>
          <w:pgMar w:top="765" w:right="1134" w:bottom="765" w:left="1134" w:header="709" w:footer="709" w:gutter="0"/>
          <w:cols w:space="720"/>
          <w:docGrid w:linePitch="326"/>
        </w:sectPr>
      </w:pPr>
    </w:p>
    <w:p w14:paraId="58F5CD18" w14:textId="77777777" w:rsidR="00594382" w:rsidRDefault="00594382" w:rsidP="00594382">
      <w:pPr>
        <w:pStyle w:val="Notes"/>
        <w:numPr>
          <w:ilvl w:val="0"/>
          <w:numId w:val="0"/>
        </w:numPr>
        <w:spacing w:before="60" w:after="60"/>
        <w:ind w:left="284" w:hanging="284"/>
        <w:rPr>
          <w:noProof/>
          <w:bdr w:val="none" w:sz="0" w:space="0" w:color="auto" w:frame="1"/>
        </w:rPr>
      </w:pPr>
      <w:r>
        <w:rPr>
          <w:noProof/>
          <w:bdr w:val="none" w:sz="0" w:space="0" w:color="auto" w:frame="1"/>
        </w:rPr>
        <w:t>24</w:t>
      </w:r>
      <w:r>
        <w:rPr>
          <w:noProof/>
        </w:rPr>
        <w:tab/>
      </w:r>
      <w:r>
        <w:rPr>
          <w:noProof/>
          <w:bdr w:val="none" w:sz="0" w:space="0" w:color="auto" w:frame="1"/>
        </w:rPr>
        <w:t xml:space="preserve">    Iniciativa na zvýšení dopadu finanční pomoci (v tisících EUR) (pokračování)</w:t>
      </w:r>
    </w:p>
    <w:p w14:paraId="68C9FCF0" w14:textId="77777777" w:rsidR="00594382" w:rsidRDefault="00594382" w:rsidP="00594382">
      <w:pPr>
        <w:pStyle w:val="Notes"/>
        <w:numPr>
          <w:ilvl w:val="0"/>
          <w:numId w:val="0"/>
        </w:numPr>
        <w:ind w:left="432" w:hanging="432"/>
        <w:rPr>
          <w:b w:val="0"/>
          <w:noProof/>
          <w:sz w:val="16"/>
          <w:bdr w:val="none" w:sz="0" w:space="0" w:color="auto" w:frame="1"/>
        </w:rPr>
      </w:pPr>
    </w:p>
    <w:p w14:paraId="27F9809F" w14:textId="77777777" w:rsidR="00594382" w:rsidRDefault="00594382" w:rsidP="00594382">
      <w:pPr>
        <w:pStyle w:val="Notes"/>
        <w:numPr>
          <w:ilvl w:val="0"/>
          <w:numId w:val="0"/>
        </w:numPr>
        <w:spacing w:before="60" w:after="60"/>
        <w:ind w:left="431" w:hanging="431"/>
        <w:rPr>
          <w:b w:val="0"/>
          <w:noProof/>
          <w:sz w:val="16"/>
          <w:bdr w:val="none" w:sz="0" w:space="0" w:color="auto" w:frame="1"/>
        </w:rPr>
      </w:pPr>
      <w:r>
        <w:rPr>
          <w:b w:val="0"/>
          <w:noProof/>
          <w:sz w:val="16"/>
          <w:bdr w:val="none" w:sz="0" w:space="0" w:color="auto" w:frame="1"/>
        </w:rPr>
        <w:t>Následující tabulka uvádí účetní hodnoty a přislíbené, avšak nevyplacené částky u jednotlivých druhů aktiv:</w:t>
      </w:r>
    </w:p>
    <w:tbl>
      <w:tblPr>
        <w:tblStyle w:val="TableGrid"/>
        <w:tblW w:w="0" w:type="dxa"/>
        <w:tblLayout w:type="fixed"/>
        <w:tblLook w:val="0600" w:firstRow="0" w:lastRow="0" w:firstColumn="0" w:lastColumn="0" w:noHBand="1" w:noVBand="1"/>
      </w:tblPr>
      <w:tblGrid>
        <w:gridCol w:w="2190"/>
        <w:gridCol w:w="2190"/>
        <w:gridCol w:w="1920"/>
        <w:gridCol w:w="1290"/>
        <w:gridCol w:w="1590"/>
        <w:gridCol w:w="1350"/>
        <w:gridCol w:w="1290"/>
        <w:gridCol w:w="1470"/>
      </w:tblGrid>
      <w:tr w:rsidR="00594382" w14:paraId="66E491D2" w14:textId="77777777" w:rsidTr="00C54AB7">
        <w:trPr>
          <w:trHeight w:val="792"/>
        </w:trPr>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9C809C9" w14:textId="77777777" w:rsidR="00594382" w:rsidRDefault="00594382" w:rsidP="00C54AB7">
            <w:pPr>
              <w:rPr>
                <w:rFonts w:ascii="Arial" w:eastAsia="Arial" w:hAnsi="Arial"/>
                <w:b/>
                <w:noProof/>
                <w:sz w:val="16"/>
              </w:rPr>
            </w:pPr>
            <w:r>
              <w:rPr>
                <w:rFonts w:ascii="Arial" w:hAnsi="Arial"/>
                <w:b/>
                <w:noProof/>
                <w:sz w:val="16"/>
              </w:rPr>
              <w:t>Typ investice v rámci iniciativy</w:t>
            </w:r>
          </w:p>
        </w:tc>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A2C3C6F" w14:textId="77777777" w:rsidR="00594382" w:rsidRDefault="00594382" w:rsidP="00C54AB7">
            <w:pPr>
              <w:rPr>
                <w:rFonts w:ascii="Arial" w:eastAsia="Arial" w:hAnsi="Arial"/>
                <w:b/>
                <w:noProof/>
                <w:sz w:val="16"/>
              </w:rPr>
            </w:pPr>
            <w:r>
              <w:rPr>
                <w:rFonts w:ascii="Arial" w:hAnsi="Arial"/>
                <w:b/>
                <w:noProof/>
                <w:sz w:val="16"/>
              </w:rPr>
              <w:t>Popis</w:t>
            </w:r>
          </w:p>
        </w:tc>
        <w:tc>
          <w:tcPr>
            <w:tcW w:w="1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E17550E" w14:textId="77777777" w:rsidR="00594382" w:rsidRDefault="00594382" w:rsidP="00C54AB7">
            <w:pPr>
              <w:rPr>
                <w:rFonts w:ascii="Arial" w:eastAsia="Arial" w:hAnsi="Arial"/>
                <w:b/>
                <w:noProof/>
                <w:sz w:val="16"/>
              </w:rPr>
            </w:pPr>
            <w:r>
              <w:rPr>
                <w:rFonts w:ascii="Arial" w:hAnsi="Arial"/>
                <w:b/>
                <w:noProof/>
                <w:sz w:val="16"/>
              </w:rPr>
              <w:t>Měření</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3026AEC3" w14:textId="77777777" w:rsidR="00594382" w:rsidRDefault="00594382" w:rsidP="00C54AB7">
            <w:pPr>
              <w:jc w:val="right"/>
              <w:rPr>
                <w:rFonts w:ascii="Arial" w:eastAsia="Arial" w:hAnsi="Arial"/>
                <w:b/>
                <w:noProof/>
                <w:sz w:val="16"/>
              </w:rPr>
            </w:pPr>
            <w:r>
              <w:rPr>
                <w:rFonts w:ascii="Arial" w:hAnsi="Arial"/>
                <w:b/>
                <w:noProof/>
                <w:sz w:val="16"/>
              </w:rPr>
              <w:t>Účetní hodnota brutto k 31. 12. 2022</w:t>
            </w:r>
          </w:p>
        </w:tc>
        <w:tc>
          <w:tcPr>
            <w:tcW w:w="15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570B3CEA" w14:textId="77777777" w:rsidR="00594382" w:rsidRDefault="00594382" w:rsidP="00C54AB7">
            <w:pPr>
              <w:jc w:val="right"/>
              <w:rPr>
                <w:rFonts w:ascii="Arial" w:eastAsia="Arial" w:hAnsi="Arial"/>
                <w:b/>
                <w:noProof/>
                <w:sz w:val="16"/>
              </w:rPr>
            </w:pPr>
            <w:r>
              <w:rPr>
                <w:rFonts w:ascii="Arial" w:hAnsi="Arial"/>
                <w:b/>
                <w:noProof/>
                <w:sz w:val="16"/>
              </w:rPr>
              <w:t>Opravná položka na ztráty / částka FV k 31. 12. 2022</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52CC12F" w14:textId="77777777" w:rsidR="00594382" w:rsidRDefault="00594382" w:rsidP="00C54AB7">
            <w:pPr>
              <w:jc w:val="right"/>
              <w:rPr>
                <w:rFonts w:ascii="Arial" w:eastAsia="Arial" w:hAnsi="Arial"/>
                <w:b/>
                <w:noProof/>
                <w:sz w:val="16"/>
              </w:rPr>
            </w:pPr>
            <w:r>
              <w:rPr>
                <w:rFonts w:ascii="Arial" w:hAnsi="Arial"/>
                <w:b/>
                <w:noProof/>
                <w:sz w:val="16"/>
              </w:rPr>
              <w:t>Účetní hodnota k 31. 12. 2022</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00FC22A9" w14:textId="77777777" w:rsidR="00594382" w:rsidRDefault="00594382" w:rsidP="00C54AB7">
            <w:pPr>
              <w:jc w:val="right"/>
              <w:rPr>
                <w:rFonts w:ascii="Arial" w:eastAsia="Arial" w:hAnsi="Arial"/>
                <w:b/>
                <w:noProof/>
                <w:sz w:val="16"/>
              </w:rPr>
            </w:pPr>
            <w:r>
              <w:rPr>
                <w:rFonts w:ascii="Arial" w:hAnsi="Arial"/>
                <w:b/>
                <w:noProof/>
                <w:sz w:val="16"/>
              </w:rPr>
              <w:t>Nevyplacená částka k 31. 12. 2022</w:t>
            </w:r>
          </w:p>
        </w:tc>
        <w:tc>
          <w:tcPr>
            <w:tcW w:w="14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3CA672A" w14:textId="77777777" w:rsidR="00594382" w:rsidRDefault="00594382" w:rsidP="00C54AB7">
            <w:pPr>
              <w:jc w:val="right"/>
              <w:rPr>
                <w:rFonts w:ascii="Arial" w:eastAsia="Arial" w:hAnsi="Arial"/>
                <w:b/>
                <w:noProof/>
                <w:sz w:val="16"/>
              </w:rPr>
            </w:pPr>
            <w:r>
              <w:rPr>
                <w:rFonts w:ascii="Arial" w:hAnsi="Arial"/>
                <w:b/>
                <w:noProof/>
                <w:sz w:val="16"/>
              </w:rPr>
              <w:t>Upravená hodnota podrozvahových ECL k 31. 12. 2022</w:t>
            </w:r>
          </w:p>
        </w:tc>
      </w:tr>
      <w:tr w:rsidR="00594382" w14:paraId="3E5F3EE3" w14:textId="77777777" w:rsidTr="00C54AB7">
        <w:trPr>
          <w:trHeight w:val="462"/>
        </w:trPr>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69BB093E" w14:textId="77777777" w:rsidR="00594382" w:rsidRDefault="00594382" w:rsidP="00C54AB7">
            <w:pPr>
              <w:rPr>
                <w:rFonts w:ascii="Arial" w:eastAsia="Arial" w:hAnsi="Arial"/>
                <w:noProof/>
                <w:sz w:val="16"/>
              </w:rPr>
            </w:pPr>
            <w:r>
              <w:rPr>
                <w:rFonts w:ascii="Arial" w:hAnsi="Arial"/>
                <w:noProof/>
                <w:sz w:val="16"/>
              </w:rPr>
              <w:t>Úvěry poskytnuté finančním zprostředkovatelům</w:t>
            </w:r>
          </w:p>
        </w:tc>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475E7533" w14:textId="77777777" w:rsidR="00594382" w:rsidRDefault="00594382" w:rsidP="00C54AB7">
            <w:pPr>
              <w:rPr>
                <w:rFonts w:ascii="Arial" w:eastAsia="Arial" w:hAnsi="Arial"/>
                <w:noProof/>
                <w:sz w:val="16"/>
              </w:rPr>
            </w:pPr>
            <w:r>
              <w:rPr>
                <w:rFonts w:ascii="Arial" w:hAnsi="Arial"/>
                <w:noProof/>
                <w:sz w:val="16"/>
              </w:rPr>
              <w:t xml:space="preserve">Úvěry a jiné pohledávky </w:t>
            </w:r>
          </w:p>
        </w:tc>
        <w:tc>
          <w:tcPr>
            <w:tcW w:w="1920" w:type="dxa"/>
            <w:tcBorders>
              <w:top w:val="single" w:sz="4" w:space="0" w:color="000000"/>
              <w:left w:val="nil"/>
              <w:bottom w:val="nil"/>
              <w:right w:val="nil"/>
            </w:tcBorders>
            <w:tcMar>
              <w:top w:w="0" w:type="dxa"/>
              <w:left w:w="40" w:type="dxa"/>
              <w:bottom w:w="0" w:type="dxa"/>
              <w:right w:w="40" w:type="dxa"/>
            </w:tcMar>
            <w:vAlign w:val="center"/>
            <w:hideMark/>
          </w:tcPr>
          <w:p w14:paraId="0DC31207" w14:textId="77777777" w:rsidR="00594382" w:rsidRDefault="00594382" w:rsidP="00C54AB7">
            <w:pPr>
              <w:rPr>
                <w:rFonts w:ascii="Arial" w:eastAsia="Arial" w:hAnsi="Arial"/>
                <w:noProof/>
                <w:sz w:val="16"/>
              </w:rPr>
            </w:pPr>
            <w:r>
              <w:rPr>
                <w:rFonts w:ascii="Arial" w:hAnsi="Arial"/>
                <w:noProof/>
                <w:sz w:val="16"/>
              </w:rPr>
              <w:t>AC</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0F974A9F" w14:textId="77777777" w:rsidR="00594382" w:rsidRDefault="00594382" w:rsidP="00C54AB7">
            <w:pPr>
              <w:jc w:val="right"/>
              <w:rPr>
                <w:rFonts w:ascii="Arial" w:eastAsia="Arial" w:hAnsi="Arial"/>
                <w:noProof/>
                <w:sz w:val="16"/>
              </w:rPr>
            </w:pPr>
            <w:r>
              <w:rPr>
                <w:rFonts w:ascii="Arial" w:hAnsi="Arial"/>
                <w:noProof/>
                <w:sz w:val="16"/>
              </w:rPr>
              <w:t>79 778</w:t>
            </w:r>
          </w:p>
        </w:tc>
        <w:tc>
          <w:tcPr>
            <w:tcW w:w="1590" w:type="dxa"/>
            <w:tcBorders>
              <w:top w:val="single" w:sz="4" w:space="0" w:color="000000"/>
              <w:left w:val="nil"/>
              <w:bottom w:val="nil"/>
              <w:right w:val="nil"/>
            </w:tcBorders>
            <w:tcMar>
              <w:top w:w="0" w:type="dxa"/>
              <w:left w:w="40" w:type="dxa"/>
              <w:bottom w:w="0" w:type="dxa"/>
              <w:right w:w="40" w:type="dxa"/>
            </w:tcMar>
            <w:vAlign w:val="center"/>
            <w:hideMark/>
          </w:tcPr>
          <w:p w14:paraId="3A167274" w14:textId="77777777" w:rsidR="00594382" w:rsidRDefault="00594382" w:rsidP="00C54AB7">
            <w:pPr>
              <w:jc w:val="right"/>
              <w:rPr>
                <w:rFonts w:ascii="Arial" w:eastAsia="Arial" w:hAnsi="Arial"/>
                <w:noProof/>
                <w:sz w:val="16"/>
              </w:rPr>
            </w:pPr>
            <w:r>
              <w:rPr>
                <w:rFonts w:ascii="Arial" w:hAnsi="Arial"/>
                <w:noProof/>
                <w:sz w:val="16"/>
              </w:rPr>
              <w:t>–3 454</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0A31AAEE" w14:textId="77777777" w:rsidR="00594382" w:rsidRDefault="00594382" w:rsidP="00C54AB7">
            <w:pPr>
              <w:jc w:val="right"/>
              <w:rPr>
                <w:rFonts w:ascii="Arial" w:eastAsia="Arial" w:hAnsi="Arial"/>
                <w:noProof/>
                <w:sz w:val="16"/>
              </w:rPr>
            </w:pPr>
            <w:r>
              <w:rPr>
                <w:rFonts w:ascii="Arial" w:hAnsi="Arial"/>
                <w:noProof/>
                <w:sz w:val="16"/>
              </w:rPr>
              <w:t>76 324</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2E771752" w14:textId="77777777" w:rsidR="00594382" w:rsidRDefault="00594382" w:rsidP="00C54AB7">
            <w:pPr>
              <w:jc w:val="right"/>
              <w:rPr>
                <w:rFonts w:ascii="Arial" w:eastAsia="Arial" w:hAnsi="Arial"/>
                <w:noProof/>
                <w:sz w:val="16"/>
              </w:rPr>
            </w:pPr>
            <w:r>
              <w:rPr>
                <w:rFonts w:ascii="Arial" w:hAnsi="Arial"/>
                <w:noProof/>
                <w:sz w:val="16"/>
              </w:rPr>
              <w:t>64 345</w:t>
            </w:r>
          </w:p>
        </w:tc>
        <w:tc>
          <w:tcPr>
            <w:tcW w:w="1470" w:type="dxa"/>
            <w:tcBorders>
              <w:top w:val="single" w:sz="4" w:space="0" w:color="000000"/>
              <w:left w:val="nil"/>
              <w:bottom w:val="nil"/>
              <w:right w:val="nil"/>
            </w:tcBorders>
            <w:tcMar>
              <w:top w:w="0" w:type="dxa"/>
              <w:left w:w="40" w:type="dxa"/>
              <w:bottom w:w="0" w:type="dxa"/>
              <w:right w:w="40" w:type="dxa"/>
            </w:tcMar>
            <w:vAlign w:val="center"/>
            <w:hideMark/>
          </w:tcPr>
          <w:p w14:paraId="29C67ABC" w14:textId="77777777" w:rsidR="00594382" w:rsidRDefault="00594382" w:rsidP="00C54AB7">
            <w:pPr>
              <w:jc w:val="right"/>
              <w:rPr>
                <w:rFonts w:ascii="Arial" w:eastAsia="Arial" w:hAnsi="Arial"/>
                <w:noProof/>
                <w:sz w:val="16"/>
              </w:rPr>
            </w:pPr>
            <w:r>
              <w:rPr>
                <w:rFonts w:ascii="Arial" w:hAnsi="Arial"/>
                <w:noProof/>
                <w:sz w:val="16"/>
              </w:rPr>
              <w:t>–632</w:t>
            </w:r>
          </w:p>
        </w:tc>
      </w:tr>
      <w:tr w:rsidR="00594382" w14:paraId="087113D5" w14:textId="77777777" w:rsidTr="00C54AB7">
        <w:trPr>
          <w:trHeight w:val="379"/>
        </w:trPr>
        <w:tc>
          <w:tcPr>
            <w:tcW w:w="2190" w:type="dxa"/>
            <w:tcMar>
              <w:top w:w="0" w:type="dxa"/>
              <w:left w:w="40" w:type="dxa"/>
              <w:bottom w:w="0" w:type="dxa"/>
              <w:right w:w="40" w:type="dxa"/>
            </w:tcMar>
            <w:vAlign w:val="center"/>
            <w:hideMark/>
          </w:tcPr>
          <w:p w14:paraId="66FC53F8" w14:textId="77777777" w:rsidR="00594382" w:rsidRDefault="00594382" w:rsidP="00C54AB7">
            <w:pPr>
              <w:rPr>
                <w:rFonts w:ascii="Arial" w:eastAsia="Arial" w:hAnsi="Arial"/>
                <w:noProof/>
                <w:sz w:val="16"/>
              </w:rPr>
            </w:pPr>
            <w:r>
              <w:rPr>
                <w:rFonts w:ascii="Arial" w:hAnsi="Arial"/>
                <w:noProof/>
                <w:sz w:val="16"/>
              </w:rPr>
              <w:t>Přímé úvěrové operace</w:t>
            </w:r>
          </w:p>
        </w:tc>
        <w:tc>
          <w:tcPr>
            <w:tcW w:w="2190" w:type="dxa"/>
            <w:tcMar>
              <w:top w:w="0" w:type="dxa"/>
              <w:left w:w="40" w:type="dxa"/>
              <w:bottom w:w="0" w:type="dxa"/>
              <w:right w:w="40" w:type="dxa"/>
            </w:tcMar>
            <w:vAlign w:val="center"/>
            <w:hideMark/>
          </w:tcPr>
          <w:p w14:paraId="792E3233" w14:textId="77777777" w:rsidR="00594382" w:rsidRDefault="00594382" w:rsidP="00C54AB7">
            <w:pPr>
              <w:rPr>
                <w:rFonts w:ascii="Arial" w:eastAsia="Arial" w:hAnsi="Arial"/>
                <w:noProof/>
                <w:sz w:val="16"/>
              </w:rPr>
            </w:pPr>
            <w:r>
              <w:rPr>
                <w:rFonts w:ascii="Arial" w:hAnsi="Arial"/>
                <w:noProof/>
                <w:sz w:val="16"/>
              </w:rPr>
              <w:t xml:space="preserve">Úvěry a jiné pohledávky </w:t>
            </w:r>
          </w:p>
        </w:tc>
        <w:tc>
          <w:tcPr>
            <w:tcW w:w="1920" w:type="dxa"/>
            <w:tcMar>
              <w:top w:w="0" w:type="dxa"/>
              <w:left w:w="40" w:type="dxa"/>
              <w:bottom w:w="0" w:type="dxa"/>
              <w:right w:w="40" w:type="dxa"/>
            </w:tcMar>
            <w:vAlign w:val="center"/>
            <w:hideMark/>
          </w:tcPr>
          <w:p w14:paraId="7C48B7F3" w14:textId="77777777" w:rsidR="00594382" w:rsidRDefault="00594382" w:rsidP="00C54AB7">
            <w:pPr>
              <w:rPr>
                <w:rFonts w:ascii="Arial" w:eastAsia="Arial" w:hAnsi="Arial"/>
                <w:noProof/>
                <w:sz w:val="16"/>
              </w:rPr>
            </w:pPr>
            <w:r>
              <w:rPr>
                <w:rFonts w:ascii="Arial" w:hAnsi="Arial"/>
                <w:noProof/>
                <w:sz w:val="16"/>
              </w:rPr>
              <w:t>FVTPL</w:t>
            </w:r>
          </w:p>
        </w:tc>
        <w:tc>
          <w:tcPr>
            <w:tcW w:w="1290" w:type="dxa"/>
            <w:tcMar>
              <w:top w:w="0" w:type="dxa"/>
              <w:left w:w="40" w:type="dxa"/>
              <w:bottom w:w="0" w:type="dxa"/>
              <w:right w:w="40" w:type="dxa"/>
            </w:tcMar>
            <w:vAlign w:val="center"/>
            <w:hideMark/>
          </w:tcPr>
          <w:p w14:paraId="0CC5D500" w14:textId="77777777" w:rsidR="00594382" w:rsidRDefault="00594382" w:rsidP="00C54AB7">
            <w:pPr>
              <w:jc w:val="right"/>
              <w:rPr>
                <w:rFonts w:ascii="Arial" w:eastAsia="Arial" w:hAnsi="Arial"/>
                <w:noProof/>
                <w:sz w:val="16"/>
              </w:rPr>
            </w:pPr>
            <w:r>
              <w:rPr>
                <w:rFonts w:ascii="Arial" w:hAnsi="Arial"/>
                <w:noProof/>
                <w:sz w:val="16"/>
              </w:rPr>
              <w:t>104 709</w:t>
            </w:r>
          </w:p>
        </w:tc>
        <w:tc>
          <w:tcPr>
            <w:tcW w:w="1590" w:type="dxa"/>
            <w:tcMar>
              <w:top w:w="0" w:type="dxa"/>
              <w:left w:w="40" w:type="dxa"/>
              <w:bottom w:w="0" w:type="dxa"/>
              <w:right w:w="40" w:type="dxa"/>
            </w:tcMar>
            <w:vAlign w:val="center"/>
            <w:hideMark/>
          </w:tcPr>
          <w:p w14:paraId="1C890DE2" w14:textId="77777777" w:rsidR="00594382" w:rsidRDefault="00594382" w:rsidP="00C54AB7">
            <w:pPr>
              <w:jc w:val="right"/>
              <w:rPr>
                <w:rFonts w:ascii="Arial" w:eastAsia="Arial" w:hAnsi="Arial"/>
                <w:noProof/>
                <w:sz w:val="16"/>
              </w:rPr>
            </w:pPr>
            <w:r>
              <w:rPr>
                <w:rFonts w:ascii="Arial" w:hAnsi="Arial"/>
                <w:noProof/>
                <w:sz w:val="16"/>
              </w:rPr>
              <w:t>–45 224</w:t>
            </w:r>
          </w:p>
        </w:tc>
        <w:tc>
          <w:tcPr>
            <w:tcW w:w="1350" w:type="dxa"/>
            <w:tcMar>
              <w:top w:w="0" w:type="dxa"/>
              <w:left w:w="40" w:type="dxa"/>
              <w:bottom w:w="0" w:type="dxa"/>
              <w:right w:w="40" w:type="dxa"/>
            </w:tcMar>
            <w:vAlign w:val="center"/>
            <w:hideMark/>
          </w:tcPr>
          <w:p w14:paraId="50E6695F" w14:textId="77777777" w:rsidR="00594382" w:rsidRDefault="00594382" w:rsidP="00C54AB7">
            <w:pPr>
              <w:jc w:val="right"/>
              <w:rPr>
                <w:rFonts w:ascii="Arial" w:eastAsia="Arial" w:hAnsi="Arial"/>
                <w:noProof/>
                <w:sz w:val="16"/>
              </w:rPr>
            </w:pPr>
            <w:r>
              <w:rPr>
                <w:rFonts w:ascii="Arial" w:hAnsi="Arial"/>
                <w:noProof/>
                <w:sz w:val="16"/>
              </w:rPr>
              <w:t>59 485</w:t>
            </w:r>
          </w:p>
        </w:tc>
        <w:tc>
          <w:tcPr>
            <w:tcW w:w="1290" w:type="dxa"/>
            <w:tcMar>
              <w:top w:w="0" w:type="dxa"/>
              <w:left w:w="40" w:type="dxa"/>
              <w:bottom w:w="0" w:type="dxa"/>
              <w:right w:w="40" w:type="dxa"/>
            </w:tcMar>
            <w:vAlign w:val="center"/>
            <w:hideMark/>
          </w:tcPr>
          <w:p w14:paraId="32654C49" w14:textId="77777777" w:rsidR="00594382" w:rsidRDefault="00594382" w:rsidP="00C54AB7">
            <w:pPr>
              <w:jc w:val="right"/>
              <w:rPr>
                <w:rFonts w:ascii="Arial" w:eastAsia="Arial" w:hAnsi="Arial"/>
                <w:noProof/>
                <w:sz w:val="16"/>
              </w:rPr>
            </w:pPr>
            <w:r>
              <w:rPr>
                <w:rFonts w:ascii="Arial" w:hAnsi="Arial"/>
                <w:noProof/>
                <w:sz w:val="16"/>
              </w:rPr>
              <w:t>67 215</w:t>
            </w:r>
          </w:p>
        </w:tc>
        <w:tc>
          <w:tcPr>
            <w:tcW w:w="1470" w:type="dxa"/>
            <w:tcMar>
              <w:top w:w="0" w:type="dxa"/>
              <w:left w:w="40" w:type="dxa"/>
              <w:bottom w:w="0" w:type="dxa"/>
              <w:right w:w="40" w:type="dxa"/>
            </w:tcMar>
            <w:vAlign w:val="center"/>
            <w:hideMark/>
          </w:tcPr>
          <w:p w14:paraId="732C6023"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2283252C" w14:textId="77777777" w:rsidTr="00C54AB7">
        <w:trPr>
          <w:trHeight w:val="469"/>
        </w:trPr>
        <w:tc>
          <w:tcPr>
            <w:tcW w:w="2190" w:type="dxa"/>
            <w:tcMar>
              <w:top w:w="0" w:type="dxa"/>
              <w:left w:w="40" w:type="dxa"/>
              <w:bottom w:w="0" w:type="dxa"/>
              <w:right w:w="40" w:type="dxa"/>
            </w:tcMar>
            <w:vAlign w:val="center"/>
            <w:hideMark/>
          </w:tcPr>
          <w:p w14:paraId="75128241" w14:textId="77777777" w:rsidR="00594382" w:rsidRDefault="00594382" w:rsidP="00C54AB7">
            <w:pPr>
              <w:rPr>
                <w:rFonts w:ascii="Arial" w:eastAsia="Arial" w:hAnsi="Arial"/>
                <w:noProof/>
                <w:sz w:val="16"/>
              </w:rPr>
            </w:pPr>
            <w:r>
              <w:rPr>
                <w:rFonts w:ascii="Arial" w:hAnsi="Arial"/>
                <w:noProof/>
                <w:sz w:val="16"/>
              </w:rPr>
              <w:t>Kapitálové fondy se sociálním dopadem</w:t>
            </w:r>
          </w:p>
        </w:tc>
        <w:tc>
          <w:tcPr>
            <w:tcW w:w="2190" w:type="dxa"/>
            <w:tcMar>
              <w:top w:w="0" w:type="dxa"/>
              <w:left w:w="40" w:type="dxa"/>
              <w:bottom w:w="0" w:type="dxa"/>
              <w:right w:w="40" w:type="dxa"/>
            </w:tcMar>
            <w:vAlign w:val="center"/>
            <w:hideMark/>
          </w:tcPr>
          <w:p w14:paraId="621BFA70" w14:textId="77777777" w:rsidR="00594382" w:rsidRDefault="00594382" w:rsidP="00C54AB7">
            <w:pPr>
              <w:rPr>
                <w:rFonts w:ascii="Arial" w:eastAsia="Arial" w:hAnsi="Arial"/>
                <w:noProof/>
                <w:sz w:val="16"/>
              </w:rPr>
            </w:pPr>
            <w:r>
              <w:rPr>
                <w:rFonts w:ascii="Arial" w:hAnsi="Arial"/>
                <w:noProof/>
                <w:sz w:val="16"/>
              </w:rPr>
              <w:t>Akcie a ost. cenné papíry s proměnlivým výnosem</w:t>
            </w:r>
          </w:p>
        </w:tc>
        <w:tc>
          <w:tcPr>
            <w:tcW w:w="1920" w:type="dxa"/>
            <w:tcMar>
              <w:top w:w="0" w:type="dxa"/>
              <w:left w:w="40" w:type="dxa"/>
              <w:bottom w:w="0" w:type="dxa"/>
              <w:right w:w="40" w:type="dxa"/>
            </w:tcMar>
            <w:vAlign w:val="center"/>
            <w:hideMark/>
          </w:tcPr>
          <w:p w14:paraId="66637A38" w14:textId="77777777" w:rsidR="00594382" w:rsidRDefault="00594382" w:rsidP="00C54AB7">
            <w:pPr>
              <w:rPr>
                <w:rFonts w:ascii="Arial" w:eastAsia="Arial" w:hAnsi="Arial"/>
                <w:noProof/>
                <w:sz w:val="16"/>
              </w:rPr>
            </w:pPr>
            <w:r>
              <w:rPr>
                <w:rFonts w:ascii="Arial" w:hAnsi="Arial"/>
                <w:noProof/>
                <w:sz w:val="16"/>
              </w:rPr>
              <w:t>FVTPL</w:t>
            </w:r>
          </w:p>
        </w:tc>
        <w:tc>
          <w:tcPr>
            <w:tcW w:w="1290" w:type="dxa"/>
            <w:tcMar>
              <w:top w:w="0" w:type="dxa"/>
              <w:left w:w="40" w:type="dxa"/>
              <w:bottom w:w="0" w:type="dxa"/>
              <w:right w:w="40" w:type="dxa"/>
            </w:tcMar>
            <w:vAlign w:val="center"/>
            <w:hideMark/>
          </w:tcPr>
          <w:p w14:paraId="1154A6E4" w14:textId="77777777" w:rsidR="00594382" w:rsidRDefault="00594382" w:rsidP="00C54AB7">
            <w:pPr>
              <w:jc w:val="right"/>
              <w:rPr>
                <w:rFonts w:ascii="Arial" w:eastAsia="Arial" w:hAnsi="Arial"/>
                <w:noProof/>
                <w:sz w:val="16"/>
              </w:rPr>
            </w:pPr>
            <w:r>
              <w:rPr>
                <w:rFonts w:ascii="Arial" w:hAnsi="Arial"/>
                <w:noProof/>
                <w:sz w:val="16"/>
              </w:rPr>
              <w:t>94 385</w:t>
            </w:r>
          </w:p>
        </w:tc>
        <w:tc>
          <w:tcPr>
            <w:tcW w:w="1590" w:type="dxa"/>
            <w:tcMar>
              <w:top w:w="0" w:type="dxa"/>
              <w:left w:w="40" w:type="dxa"/>
              <w:bottom w:w="0" w:type="dxa"/>
              <w:right w:w="40" w:type="dxa"/>
            </w:tcMar>
            <w:vAlign w:val="center"/>
            <w:hideMark/>
          </w:tcPr>
          <w:p w14:paraId="7793258F" w14:textId="77777777" w:rsidR="00594382" w:rsidRDefault="00594382" w:rsidP="00C54AB7">
            <w:pPr>
              <w:jc w:val="right"/>
              <w:rPr>
                <w:rFonts w:ascii="Arial" w:eastAsia="Arial" w:hAnsi="Arial"/>
                <w:noProof/>
                <w:sz w:val="16"/>
              </w:rPr>
            </w:pPr>
            <w:r>
              <w:rPr>
                <w:rFonts w:ascii="Arial" w:hAnsi="Arial"/>
                <w:noProof/>
                <w:sz w:val="16"/>
              </w:rPr>
              <w:t>23 802</w:t>
            </w:r>
          </w:p>
        </w:tc>
        <w:tc>
          <w:tcPr>
            <w:tcW w:w="1350" w:type="dxa"/>
            <w:tcMar>
              <w:top w:w="0" w:type="dxa"/>
              <w:left w:w="40" w:type="dxa"/>
              <w:bottom w:w="0" w:type="dxa"/>
              <w:right w:w="40" w:type="dxa"/>
            </w:tcMar>
            <w:vAlign w:val="center"/>
            <w:hideMark/>
          </w:tcPr>
          <w:p w14:paraId="6314C9A5" w14:textId="77777777" w:rsidR="00594382" w:rsidRDefault="00594382" w:rsidP="00C54AB7">
            <w:pPr>
              <w:jc w:val="right"/>
              <w:rPr>
                <w:rFonts w:ascii="Arial" w:eastAsia="Arial" w:hAnsi="Arial"/>
                <w:noProof/>
                <w:sz w:val="16"/>
              </w:rPr>
            </w:pPr>
            <w:r>
              <w:rPr>
                <w:rFonts w:ascii="Arial" w:hAnsi="Arial"/>
                <w:noProof/>
                <w:sz w:val="16"/>
              </w:rPr>
              <w:t>118 187</w:t>
            </w:r>
          </w:p>
        </w:tc>
        <w:tc>
          <w:tcPr>
            <w:tcW w:w="1290" w:type="dxa"/>
            <w:tcMar>
              <w:top w:w="0" w:type="dxa"/>
              <w:left w:w="40" w:type="dxa"/>
              <w:bottom w:w="0" w:type="dxa"/>
              <w:right w:w="40" w:type="dxa"/>
            </w:tcMar>
            <w:vAlign w:val="center"/>
            <w:hideMark/>
          </w:tcPr>
          <w:p w14:paraId="2F88B1F5" w14:textId="77777777" w:rsidR="00594382" w:rsidRDefault="00594382" w:rsidP="00C54AB7">
            <w:pPr>
              <w:jc w:val="right"/>
              <w:rPr>
                <w:rFonts w:ascii="Arial" w:eastAsia="Arial" w:hAnsi="Arial"/>
                <w:noProof/>
                <w:sz w:val="16"/>
              </w:rPr>
            </w:pPr>
            <w:r>
              <w:rPr>
                <w:rFonts w:ascii="Arial" w:hAnsi="Arial"/>
                <w:noProof/>
                <w:sz w:val="16"/>
              </w:rPr>
              <w:t>79 393</w:t>
            </w:r>
          </w:p>
        </w:tc>
        <w:tc>
          <w:tcPr>
            <w:tcW w:w="1470" w:type="dxa"/>
            <w:tcMar>
              <w:top w:w="0" w:type="dxa"/>
              <w:left w:w="40" w:type="dxa"/>
              <w:bottom w:w="0" w:type="dxa"/>
              <w:right w:w="40" w:type="dxa"/>
            </w:tcMar>
            <w:vAlign w:val="center"/>
            <w:hideMark/>
          </w:tcPr>
          <w:p w14:paraId="2A1FD6E0"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45E1FADC" w14:textId="77777777" w:rsidTr="00C54AB7">
        <w:trPr>
          <w:trHeight w:val="450"/>
        </w:trPr>
        <w:tc>
          <w:tcPr>
            <w:tcW w:w="2190" w:type="dxa"/>
            <w:tcMar>
              <w:top w:w="0" w:type="dxa"/>
              <w:left w:w="40" w:type="dxa"/>
              <w:bottom w:w="0" w:type="dxa"/>
              <w:right w:w="40" w:type="dxa"/>
            </w:tcMar>
            <w:vAlign w:val="center"/>
            <w:hideMark/>
          </w:tcPr>
          <w:p w14:paraId="1C35BBA3" w14:textId="77777777" w:rsidR="00594382" w:rsidRDefault="00594382" w:rsidP="00C54AB7">
            <w:pPr>
              <w:rPr>
                <w:rFonts w:ascii="Arial" w:eastAsia="Arial" w:hAnsi="Arial"/>
                <w:noProof/>
                <w:sz w:val="16"/>
              </w:rPr>
            </w:pPr>
            <w:r>
              <w:rPr>
                <w:rFonts w:ascii="Arial" w:hAnsi="Arial"/>
                <w:noProof/>
                <w:sz w:val="16"/>
              </w:rPr>
              <w:t>Přímé kapitálové účasti</w:t>
            </w:r>
          </w:p>
        </w:tc>
        <w:tc>
          <w:tcPr>
            <w:tcW w:w="2190" w:type="dxa"/>
            <w:tcMar>
              <w:top w:w="0" w:type="dxa"/>
              <w:left w:w="40" w:type="dxa"/>
              <w:bottom w:w="0" w:type="dxa"/>
              <w:right w:w="40" w:type="dxa"/>
            </w:tcMar>
            <w:vAlign w:val="center"/>
            <w:hideMark/>
          </w:tcPr>
          <w:p w14:paraId="546C2DF6" w14:textId="77777777" w:rsidR="00594382" w:rsidRDefault="00594382" w:rsidP="00C54AB7">
            <w:pPr>
              <w:rPr>
                <w:rFonts w:ascii="Arial" w:eastAsia="Arial" w:hAnsi="Arial"/>
                <w:noProof/>
                <w:sz w:val="16"/>
              </w:rPr>
            </w:pPr>
            <w:r>
              <w:rPr>
                <w:rFonts w:ascii="Arial" w:hAnsi="Arial"/>
                <w:noProof/>
                <w:sz w:val="16"/>
              </w:rPr>
              <w:t>Akcie a ost. cenné papíry s proměnlivým výnosem</w:t>
            </w:r>
          </w:p>
        </w:tc>
        <w:tc>
          <w:tcPr>
            <w:tcW w:w="1920" w:type="dxa"/>
            <w:tcMar>
              <w:top w:w="0" w:type="dxa"/>
              <w:left w:w="40" w:type="dxa"/>
              <w:bottom w:w="0" w:type="dxa"/>
              <w:right w:w="40" w:type="dxa"/>
            </w:tcMar>
            <w:vAlign w:val="center"/>
            <w:hideMark/>
          </w:tcPr>
          <w:p w14:paraId="552C16B9" w14:textId="77777777" w:rsidR="00594382" w:rsidRDefault="00594382" w:rsidP="00C54AB7">
            <w:pPr>
              <w:rPr>
                <w:rFonts w:ascii="Arial" w:eastAsia="Arial" w:hAnsi="Arial"/>
                <w:noProof/>
                <w:sz w:val="16"/>
              </w:rPr>
            </w:pPr>
            <w:r>
              <w:rPr>
                <w:rFonts w:ascii="Arial" w:hAnsi="Arial"/>
                <w:noProof/>
                <w:sz w:val="16"/>
              </w:rPr>
              <w:t>FVTPL</w:t>
            </w:r>
          </w:p>
        </w:tc>
        <w:tc>
          <w:tcPr>
            <w:tcW w:w="1290" w:type="dxa"/>
            <w:tcMar>
              <w:top w:w="0" w:type="dxa"/>
              <w:left w:w="40" w:type="dxa"/>
              <w:bottom w:w="0" w:type="dxa"/>
              <w:right w:w="40" w:type="dxa"/>
            </w:tcMar>
            <w:vAlign w:val="center"/>
            <w:hideMark/>
          </w:tcPr>
          <w:p w14:paraId="1770A7AD" w14:textId="77777777" w:rsidR="00594382" w:rsidRDefault="00594382" w:rsidP="00C54AB7">
            <w:pPr>
              <w:jc w:val="right"/>
              <w:rPr>
                <w:rFonts w:ascii="Arial" w:eastAsia="Arial" w:hAnsi="Arial"/>
                <w:noProof/>
                <w:sz w:val="16"/>
              </w:rPr>
            </w:pPr>
            <w:r>
              <w:rPr>
                <w:rFonts w:ascii="Arial" w:hAnsi="Arial"/>
                <w:noProof/>
                <w:sz w:val="16"/>
              </w:rPr>
              <w:t>59 429</w:t>
            </w:r>
          </w:p>
        </w:tc>
        <w:tc>
          <w:tcPr>
            <w:tcW w:w="1590" w:type="dxa"/>
            <w:tcMar>
              <w:top w:w="0" w:type="dxa"/>
              <w:left w:w="40" w:type="dxa"/>
              <w:bottom w:w="0" w:type="dxa"/>
              <w:right w:w="40" w:type="dxa"/>
            </w:tcMar>
            <w:vAlign w:val="center"/>
            <w:hideMark/>
          </w:tcPr>
          <w:p w14:paraId="57DD63F9" w14:textId="77777777" w:rsidR="00594382" w:rsidRDefault="00594382" w:rsidP="00C54AB7">
            <w:pPr>
              <w:jc w:val="right"/>
              <w:rPr>
                <w:rFonts w:ascii="Arial" w:eastAsia="Arial" w:hAnsi="Arial"/>
                <w:noProof/>
                <w:sz w:val="16"/>
              </w:rPr>
            </w:pPr>
            <w:r>
              <w:rPr>
                <w:rFonts w:ascii="Arial" w:hAnsi="Arial"/>
                <w:noProof/>
                <w:sz w:val="16"/>
              </w:rPr>
              <w:t>26 939</w:t>
            </w:r>
          </w:p>
        </w:tc>
        <w:tc>
          <w:tcPr>
            <w:tcW w:w="1350" w:type="dxa"/>
            <w:tcMar>
              <w:top w:w="0" w:type="dxa"/>
              <w:left w:w="40" w:type="dxa"/>
              <w:bottom w:w="0" w:type="dxa"/>
              <w:right w:w="40" w:type="dxa"/>
            </w:tcMar>
            <w:vAlign w:val="center"/>
            <w:hideMark/>
          </w:tcPr>
          <w:p w14:paraId="63513646" w14:textId="77777777" w:rsidR="00594382" w:rsidRDefault="00594382" w:rsidP="00C54AB7">
            <w:pPr>
              <w:jc w:val="right"/>
              <w:rPr>
                <w:rFonts w:ascii="Arial" w:eastAsia="Arial" w:hAnsi="Arial"/>
                <w:noProof/>
                <w:sz w:val="16"/>
              </w:rPr>
            </w:pPr>
            <w:r>
              <w:rPr>
                <w:rFonts w:ascii="Arial" w:hAnsi="Arial"/>
                <w:noProof/>
                <w:sz w:val="16"/>
              </w:rPr>
              <w:t>86 368</w:t>
            </w:r>
          </w:p>
        </w:tc>
        <w:tc>
          <w:tcPr>
            <w:tcW w:w="1290" w:type="dxa"/>
            <w:tcMar>
              <w:top w:w="0" w:type="dxa"/>
              <w:left w:w="40" w:type="dxa"/>
              <w:bottom w:w="0" w:type="dxa"/>
              <w:right w:w="40" w:type="dxa"/>
            </w:tcMar>
            <w:vAlign w:val="center"/>
            <w:hideMark/>
          </w:tcPr>
          <w:p w14:paraId="3D9C0E12" w14:textId="77777777" w:rsidR="00594382" w:rsidRDefault="00594382" w:rsidP="00C54AB7">
            <w:pPr>
              <w:jc w:val="right"/>
              <w:rPr>
                <w:rFonts w:ascii="Arial" w:eastAsia="Arial" w:hAnsi="Arial"/>
                <w:noProof/>
                <w:sz w:val="16"/>
              </w:rPr>
            </w:pPr>
            <w:r>
              <w:rPr>
                <w:rFonts w:ascii="Arial" w:hAnsi="Arial"/>
                <w:noProof/>
                <w:sz w:val="16"/>
              </w:rPr>
              <w:t>14</w:t>
            </w:r>
          </w:p>
        </w:tc>
        <w:tc>
          <w:tcPr>
            <w:tcW w:w="1470" w:type="dxa"/>
            <w:tcMar>
              <w:top w:w="0" w:type="dxa"/>
              <w:left w:w="40" w:type="dxa"/>
              <w:bottom w:w="0" w:type="dxa"/>
              <w:right w:w="40" w:type="dxa"/>
            </w:tcMar>
            <w:vAlign w:val="center"/>
            <w:hideMark/>
          </w:tcPr>
          <w:p w14:paraId="26D49EEF"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4B7AB0DF" w14:textId="77777777" w:rsidTr="00C54AB7">
        <w:trPr>
          <w:trHeight w:val="450"/>
        </w:trPr>
        <w:tc>
          <w:tcPr>
            <w:tcW w:w="2190" w:type="dxa"/>
            <w:tcMar>
              <w:top w:w="0" w:type="dxa"/>
              <w:left w:w="40" w:type="dxa"/>
              <w:bottom w:w="0" w:type="dxa"/>
              <w:right w:w="40" w:type="dxa"/>
            </w:tcMar>
            <w:vAlign w:val="center"/>
            <w:hideMark/>
          </w:tcPr>
          <w:p w14:paraId="0961A111" w14:textId="77777777" w:rsidR="00594382" w:rsidRDefault="00594382" w:rsidP="00C54AB7">
            <w:pPr>
              <w:rPr>
                <w:rFonts w:ascii="Arial" w:eastAsia="Arial" w:hAnsi="Arial"/>
                <w:noProof/>
                <w:sz w:val="16"/>
              </w:rPr>
            </w:pPr>
            <w:r>
              <w:rPr>
                <w:rFonts w:ascii="Arial" w:hAnsi="Arial"/>
                <w:noProof/>
                <w:sz w:val="16"/>
              </w:rPr>
              <w:t>Nástroje pro sdílení rizik</w:t>
            </w:r>
          </w:p>
        </w:tc>
        <w:tc>
          <w:tcPr>
            <w:tcW w:w="2190" w:type="dxa"/>
            <w:tcMar>
              <w:top w:w="0" w:type="dxa"/>
              <w:left w:w="40" w:type="dxa"/>
              <w:bottom w:w="0" w:type="dxa"/>
              <w:right w:w="40" w:type="dxa"/>
            </w:tcMar>
            <w:vAlign w:val="center"/>
            <w:hideMark/>
          </w:tcPr>
          <w:p w14:paraId="016CC62C" w14:textId="77777777" w:rsidR="00594382" w:rsidRDefault="00594382" w:rsidP="00C54AB7">
            <w:pPr>
              <w:rPr>
                <w:rFonts w:ascii="Arial" w:eastAsia="Arial" w:hAnsi="Arial"/>
                <w:noProof/>
                <w:sz w:val="16"/>
              </w:rPr>
            </w:pPr>
            <w:r>
              <w:rPr>
                <w:rFonts w:ascii="Arial" w:hAnsi="Arial"/>
                <w:noProof/>
                <w:sz w:val="16"/>
              </w:rPr>
              <w:t>Vydané záruky</w:t>
            </w:r>
          </w:p>
        </w:tc>
        <w:tc>
          <w:tcPr>
            <w:tcW w:w="1920" w:type="dxa"/>
            <w:tcMar>
              <w:top w:w="0" w:type="dxa"/>
              <w:left w:w="40" w:type="dxa"/>
              <w:bottom w:w="0" w:type="dxa"/>
              <w:right w:w="40" w:type="dxa"/>
            </w:tcMar>
            <w:vAlign w:val="center"/>
            <w:hideMark/>
          </w:tcPr>
          <w:p w14:paraId="44FB33EA" w14:textId="77777777" w:rsidR="00594382" w:rsidRDefault="00594382" w:rsidP="00C54AB7">
            <w:pPr>
              <w:rPr>
                <w:rFonts w:ascii="Arial" w:eastAsia="Arial" w:hAnsi="Arial"/>
                <w:noProof/>
                <w:sz w:val="16"/>
              </w:rPr>
            </w:pPr>
            <w:r>
              <w:rPr>
                <w:rFonts w:ascii="Arial" w:hAnsi="Arial"/>
                <w:noProof/>
                <w:sz w:val="16"/>
              </w:rPr>
              <w:t>Oceněno vyšší z hodnot*</w:t>
            </w:r>
          </w:p>
        </w:tc>
        <w:tc>
          <w:tcPr>
            <w:tcW w:w="1290" w:type="dxa"/>
            <w:tcMar>
              <w:top w:w="0" w:type="dxa"/>
              <w:left w:w="40" w:type="dxa"/>
              <w:bottom w:w="0" w:type="dxa"/>
              <w:right w:w="40" w:type="dxa"/>
            </w:tcMar>
            <w:vAlign w:val="center"/>
            <w:hideMark/>
          </w:tcPr>
          <w:p w14:paraId="74037F1C" w14:textId="77777777" w:rsidR="00594382" w:rsidRDefault="00594382" w:rsidP="00C54AB7">
            <w:pPr>
              <w:jc w:val="right"/>
              <w:rPr>
                <w:rFonts w:ascii="Arial" w:eastAsia="Arial" w:hAnsi="Arial"/>
                <w:noProof/>
                <w:sz w:val="16"/>
              </w:rPr>
            </w:pPr>
            <w:r>
              <w:rPr>
                <w:rFonts w:ascii="Arial" w:hAnsi="Arial"/>
                <w:noProof/>
                <w:sz w:val="16"/>
              </w:rPr>
              <w:t>-</w:t>
            </w:r>
          </w:p>
        </w:tc>
        <w:tc>
          <w:tcPr>
            <w:tcW w:w="1590" w:type="dxa"/>
            <w:tcMar>
              <w:top w:w="0" w:type="dxa"/>
              <w:left w:w="40" w:type="dxa"/>
              <w:bottom w:w="0" w:type="dxa"/>
              <w:right w:w="40" w:type="dxa"/>
            </w:tcMar>
            <w:vAlign w:val="center"/>
            <w:hideMark/>
          </w:tcPr>
          <w:p w14:paraId="45303814" w14:textId="77777777" w:rsidR="00594382" w:rsidRDefault="00594382" w:rsidP="00C54AB7">
            <w:pPr>
              <w:jc w:val="right"/>
              <w:rPr>
                <w:rFonts w:ascii="Arial" w:eastAsia="Arial" w:hAnsi="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65E4281C" w14:textId="77777777" w:rsidR="00594382" w:rsidRDefault="00594382" w:rsidP="00C54AB7">
            <w:pPr>
              <w:jc w:val="right"/>
              <w:rPr>
                <w:rFonts w:ascii="Arial" w:eastAsia="Arial" w:hAnsi="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7CE3B9FF" w14:textId="77777777" w:rsidR="00594382" w:rsidRDefault="00594382" w:rsidP="00C54AB7">
            <w:pPr>
              <w:jc w:val="right"/>
              <w:rPr>
                <w:rFonts w:ascii="Arial" w:eastAsia="Arial" w:hAnsi="Arial"/>
                <w:noProof/>
                <w:sz w:val="16"/>
              </w:rPr>
            </w:pPr>
            <w:r>
              <w:rPr>
                <w:rFonts w:ascii="Arial" w:hAnsi="Arial"/>
                <w:noProof/>
                <w:sz w:val="16"/>
              </w:rPr>
              <w:t>46 878</w:t>
            </w:r>
          </w:p>
        </w:tc>
        <w:tc>
          <w:tcPr>
            <w:tcW w:w="1470" w:type="dxa"/>
            <w:tcMar>
              <w:top w:w="0" w:type="dxa"/>
              <w:left w:w="40" w:type="dxa"/>
              <w:bottom w:w="0" w:type="dxa"/>
              <w:right w:w="40" w:type="dxa"/>
            </w:tcMar>
            <w:vAlign w:val="center"/>
            <w:hideMark/>
          </w:tcPr>
          <w:p w14:paraId="47636731"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72A85EED" w14:textId="77777777" w:rsidTr="00C54AB7">
        <w:trPr>
          <w:trHeight w:val="300"/>
        </w:trPr>
        <w:tc>
          <w:tcPr>
            <w:tcW w:w="2190" w:type="dxa"/>
            <w:shd w:val="clear" w:color="auto" w:fill="C0C0C0"/>
            <w:tcMar>
              <w:top w:w="0" w:type="dxa"/>
              <w:left w:w="40" w:type="dxa"/>
              <w:bottom w:w="0" w:type="dxa"/>
              <w:right w:w="40" w:type="dxa"/>
            </w:tcMar>
            <w:vAlign w:val="center"/>
            <w:hideMark/>
          </w:tcPr>
          <w:p w14:paraId="3CE02E55" w14:textId="77777777" w:rsidR="00594382" w:rsidRDefault="00594382" w:rsidP="00C54AB7">
            <w:pPr>
              <w:rPr>
                <w:rFonts w:ascii="Arial" w:eastAsia="Arial" w:hAnsi="Arial"/>
                <w:b/>
                <w:noProof/>
                <w:sz w:val="16"/>
              </w:rPr>
            </w:pPr>
            <w:r>
              <w:rPr>
                <w:rFonts w:ascii="Arial" w:hAnsi="Arial"/>
                <w:b/>
                <w:noProof/>
                <w:sz w:val="16"/>
              </w:rPr>
              <w:t>Celkem</w:t>
            </w:r>
          </w:p>
        </w:tc>
        <w:tc>
          <w:tcPr>
            <w:tcW w:w="2190" w:type="dxa"/>
            <w:shd w:val="clear" w:color="auto" w:fill="C0C0C0"/>
            <w:tcMar>
              <w:top w:w="0" w:type="dxa"/>
              <w:left w:w="0" w:type="dxa"/>
              <w:bottom w:w="0" w:type="dxa"/>
              <w:right w:w="0" w:type="dxa"/>
            </w:tcMar>
            <w:vAlign w:val="center"/>
          </w:tcPr>
          <w:p w14:paraId="7F5E4C1D" w14:textId="77777777" w:rsidR="00594382" w:rsidRDefault="00594382" w:rsidP="00C54AB7">
            <w:pPr>
              <w:rPr>
                <w:rFonts w:ascii="Arial" w:eastAsia="Arial" w:hAnsi="Arial"/>
                <w:b/>
                <w:noProof/>
                <w:sz w:val="16"/>
              </w:rPr>
            </w:pPr>
          </w:p>
        </w:tc>
        <w:tc>
          <w:tcPr>
            <w:tcW w:w="1920" w:type="dxa"/>
            <w:shd w:val="clear" w:color="auto" w:fill="C0C0C0"/>
            <w:tcMar>
              <w:top w:w="0" w:type="dxa"/>
              <w:left w:w="0" w:type="dxa"/>
              <w:bottom w:w="0" w:type="dxa"/>
              <w:right w:w="0" w:type="dxa"/>
            </w:tcMar>
            <w:vAlign w:val="center"/>
          </w:tcPr>
          <w:p w14:paraId="5F9B018C" w14:textId="77777777" w:rsidR="00594382" w:rsidRDefault="00594382" w:rsidP="00C54AB7">
            <w:pPr>
              <w:rPr>
                <w:rFonts w:ascii="Arial" w:eastAsia="Arial" w:hAnsi="Arial"/>
                <w:b/>
                <w:noProof/>
                <w:sz w:val="16"/>
              </w:rPr>
            </w:pPr>
          </w:p>
        </w:tc>
        <w:tc>
          <w:tcPr>
            <w:tcW w:w="1290" w:type="dxa"/>
            <w:shd w:val="clear" w:color="auto" w:fill="C0C0C0"/>
            <w:tcMar>
              <w:top w:w="0" w:type="dxa"/>
              <w:left w:w="40" w:type="dxa"/>
              <w:bottom w:w="0" w:type="dxa"/>
              <w:right w:w="40" w:type="dxa"/>
            </w:tcMar>
            <w:vAlign w:val="center"/>
            <w:hideMark/>
          </w:tcPr>
          <w:p w14:paraId="5897525E" w14:textId="77777777" w:rsidR="00594382" w:rsidRDefault="00594382" w:rsidP="00C54AB7">
            <w:pPr>
              <w:jc w:val="right"/>
              <w:rPr>
                <w:rFonts w:ascii="Arial" w:eastAsia="Arial" w:hAnsi="Arial"/>
                <w:b/>
                <w:noProof/>
                <w:sz w:val="16"/>
              </w:rPr>
            </w:pPr>
            <w:r>
              <w:rPr>
                <w:rFonts w:ascii="Arial" w:hAnsi="Arial"/>
                <w:b/>
                <w:noProof/>
                <w:sz w:val="16"/>
              </w:rPr>
              <w:t>338 301</w:t>
            </w:r>
          </w:p>
        </w:tc>
        <w:tc>
          <w:tcPr>
            <w:tcW w:w="1590" w:type="dxa"/>
            <w:shd w:val="clear" w:color="auto" w:fill="C0C0C0"/>
            <w:tcMar>
              <w:top w:w="0" w:type="dxa"/>
              <w:left w:w="40" w:type="dxa"/>
              <w:bottom w:w="0" w:type="dxa"/>
              <w:right w:w="40" w:type="dxa"/>
            </w:tcMar>
            <w:vAlign w:val="center"/>
            <w:hideMark/>
          </w:tcPr>
          <w:p w14:paraId="403FB950" w14:textId="77777777" w:rsidR="00594382" w:rsidRDefault="00594382" w:rsidP="00C54AB7">
            <w:pPr>
              <w:jc w:val="right"/>
              <w:rPr>
                <w:rFonts w:ascii="Arial" w:eastAsia="Arial" w:hAnsi="Arial"/>
                <w:b/>
                <w:noProof/>
                <w:sz w:val="16"/>
              </w:rPr>
            </w:pPr>
            <w:r>
              <w:rPr>
                <w:rFonts w:ascii="Arial" w:hAnsi="Arial"/>
                <w:b/>
                <w:noProof/>
                <w:sz w:val="16"/>
              </w:rPr>
              <w:t>2 063</w:t>
            </w:r>
          </w:p>
        </w:tc>
        <w:tc>
          <w:tcPr>
            <w:tcW w:w="1350" w:type="dxa"/>
            <w:shd w:val="clear" w:color="auto" w:fill="C0C0C0"/>
            <w:tcMar>
              <w:top w:w="0" w:type="dxa"/>
              <w:left w:w="40" w:type="dxa"/>
              <w:bottom w:w="0" w:type="dxa"/>
              <w:right w:w="40" w:type="dxa"/>
            </w:tcMar>
            <w:vAlign w:val="center"/>
            <w:hideMark/>
          </w:tcPr>
          <w:p w14:paraId="67B511BE" w14:textId="77777777" w:rsidR="00594382" w:rsidRDefault="00594382" w:rsidP="00C54AB7">
            <w:pPr>
              <w:jc w:val="right"/>
              <w:rPr>
                <w:rFonts w:ascii="Arial" w:eastAsia="Arial" w:hAnsi="Arial"/>
                <w:b/>
                <w:noProof/>
                <w:sz w:val="16"/>
              </w:rPr>
            </w:pPr>
            <w:r>
              <w:rPr>
                <w:rFonts w:ascii="Arial" w:hAnsi="Arial"/>
                <w:b/>
                <w:noProof/>
                <w:sz w:val="16"/>
              </w:rPr>
              <w:t>340 364</w:t>
            </w:r>
          </w:p>
        </w:tc>
        <w:tc>
          <w:tcPr>
            <w:tcW w:w="1290" w:type="dxa"/>
            <w:shd w:val="clear" w:color="auto" w:fill="C0C0C0"/>
            <w:tcMar>
              <w:top w:w="0" w:type="dxa"/>
              <w:left w:w="40" w:type="dxa"/>
              <w:bottom w:w="0" w:type="dxa"/>
              <w:right w:w="40" w:type="dxa"/>
            </w:tcMar>
            <w:vAlign w:val="center"/>
            <w:hideMark/>
          </w:tcPr>
          <w:p w14:paraId="2876A481" w14:textId="77777777" w:rsidR="00594382" w:rsidRDefault="00594382" w:rsidP="00C54AB7">
            <w:pPr>
              <w:jc w:val="right"/>
              <w:rPr>
                <w:rFonts w:ascii="Arial" w:eastAsia="Arial" w:hAnsi="Arial"/>
                <w:b/>
                <w:noProof/>
                <w:sz w:val="16"/>
              </w:rPr>
            </w:pPr>
            <w:r>
              <w:rPr>
                <w:rFonts w:ascii="Arial" w:hAnsi="Arial"/>
                <w:b/>
                <w:noProof/>
                <w:sz w:val="16"/>
              </w:rPr>
              <w:t>257 845</w:t>
            </w:r>
          </w:p>
        </w:tc>
        <w:tc>
          <w:tcPr>
            <w:tcW w:w="1470" w:type="dxa"/>
            <w:shd w:val="clear" w:color="auto" w:fill="C0C0C0"/>
            <w:tcMar>
              <w:top w:w="0" w:type="dxa"/>
              <w:left w:w="40" w:type="dxa"/>
              <w:bottom w:w="0" w:type="dxa"/>
              <w:right w:w="40" w:type="dxa"/>
            </w:tcMar>
            <w:vAlign w:val="center"/>
            <w:hideMark/>
          </w:tcPr>
          <w:p w14:paraId="6A91B3B7" w14:textId="77777777" w:rsidR="00594382" w:rsidRDefault="00594382" w:rsidP="00C54AB7">
            <w:pPr>
              <w:jc w:val="right"/>
              <w:rPr>
                <w:rFonts w:ascii="Arial" w:eastAsia="Arial" w:hAnsi="Arial"/>
                <w:b/>
                <w:noProof/>
                <w:sz w:val="16"/>
              </w:rPr>
            </w:pPr>
            <w:r>
              <w:rPr>
                <w:rFonts w:ascii="Arial" w:hAnsi="Arial"/>
                <w:b/>
                <w:noProof/>
                <w:sz w:val="16"/>
              </w:rPr>
              <w:t>–632</w:t>
            </w:r>
          </w:p>
        </w:tc>
      </w:tr>
      <w:tr w:rsidR="00594382" w14:paraId="235C7112" w14:textId="77777777" w:rsidTr="00C54AB7">
        <w:trPr>
          <w:trHeight w:hRule="exact" w:val="300"/>
        </w:trPr>
        <w:tc>
          <w:tcPr>
            <w:tcW w:w="7590" w:type="dxa"/>
            <w:gridSpan w:val="4"/>
            <w:noWrap/>
            <w:tcMar>
              <w:top w:w="0" w:type="dxa"/>
              <w:left w:w="40" w:type="dxa"/>
              <w:bottom w:w="0" w:type="dxa"/>
              <w:right w:w="40" w:type="dxa"/>
            </w:tcMar>
            <w:vAlign w:val="center"/>
            <w:hideMark/>
          </w:tcPr>
          <w:p w14:paraId="404E9612" w14:textId="77777777" w:rsidR="00594382" w:rsidRDefault="00594382" w:rsidP="00C54AB7">
            <w:pPr>
              <w:rPr>
                <w:rFonts w:ascii="Arial" w:eastAsia="Arial" w:hAnsi="Arial"/>
                <w:noProof/>
                <w:sz w:val="16"/>
              </w:rPr>
            </w:pPr>
            <w:r>
              <w:rPr>
                <w:rFonts w:ascii="Arial" w:hAnsi="Arial"/>
                <w:noProof/>
                <w:sz w:val="16"/>
              </w:rPr>
              <w:t xml:space="preserve">* Podrobnosti naleznete v odstavci týkajícím se následného ocenění v bodě 2.4.3. </w:t>
            </w:r>
          </w:p>
        </w:tc>
        <w:tc>
          <w:tcPr>
            <w:tcW w:w="1590" w:type="dxa"/>
            <w:noWrap/>
            <w:tcMar>
              <w:top w:w="0" w:type="dxa"/>
              <w:left w:w="0" w:type="dxa"/>
              <w:bottom w:w="0" w:type="dxa"/>
              <w:right w:w="0" w:type="dxa"/>
            </w:tcMar>
            <w:vAlign w:val="bottom"/>
          </w:tcPr>
          <w:p w14:paraId="21E000A4" w14:textId="77777777" w:rsidR="00594382" w:rsidRDefault="00594382" w:rsidP="00C54AB7">
            <w:pPr>
              <w:rPr>
                <w:rFonts w:ascii="Calibri" w:hAnsi="Calibri"/>
                <w:noProof/>
                <w:sz w:val="22"/>
              </w:rPr>
            </w:pPr>
          </w:p>
        </w:tc>
        <w:tc>
          <w:tcPr>
            <w:tcW w:w="1350" w:type="dxa"/>
            <w:noWrap/>
            <w:tcMar>
              <w:top w:w="0" w:type="dxa"/>
              <w:left w:w="0" w:type="dxa"/>
              <w:bottom w:w="0" w:type="dxa"/>
              <w:right w:w="0" w:type="dxa"/>
            </w:tcMar>
            <w:vAlign w:val="bottom"/>
          </w:tcPr>
          <w:p w14:paraId="29854DB9" w14:textId="77777777" w:rsidR="00594382" w:rsidRDefault="00594382" w:rsidP="00C54AB7">
            <w:pPr>
              <w:rPr>
                <w:rFonts w:ascii="Calibri" w:hAnsi="Calibri"/>
                <w:noProof/>
                <w:sz w:val="22"/>
              </w:rPr>
            </w:pPr>
          </w:p>
        </w:tc>
        <w:tc>
          <w:tcPr>
            <w:tcW w:w="1290" w:type="dxa"/>
            <w:noWrap/>
            <w:tcMar>
              <w:top w:w="0" w:type="dxa"/>
              <w:left w:w="0" w:type="dxa"/>
              <w:bottom w:w="0" w:type="dxa"/>
              <w:right w:w="0" w:type="dxa"/>
            </w:tcMar>
            <w:vAlign w:val="bottom"/>
          </w:tcPr>
          <w:p w14:paraId="7A038A3F" w14:textId="77777777" w:rsidR="00594382" w:rsidRDefault="00594382" w:rsidP="00C54AB7">
            <w:pPr>
              <w:rPr>
                <w:rFonts w:ascii="Calibri" w:hAnsi="Calibri"/>
                <w:noProof/>
                <w:sz w:val="22"/>
              </w:rPr>
            </w:pPr>
          </w:p>
        </w:tc>
        <w:tc>
          <w:tcPr>
            <w:tcW w:w="1470" w:type="dxa"/>
            <w:noWrap/>
            <w:tcMar>
              <w:top w:w="0" w:type="dxa"/>
              <w:left w:w="0" w:type="dxa"/>
              <w:bottom w:w="0" w:type="dxa"/>
              <w:right w:w="0" w:type="dxa"/>
            </w:tcMar>
            <w:vAlign w:val="bottom"/>
          </w:tcPr>
          <w:p w14:paraId="74DB7D22" w14:textId="77777777" w:rsidR="00594382" w:rsidRDefault="00594382" w:rsidP="00C54AB7">
            <w:pPr>
              <w:rPr>
                <w:rFonts w:ascii="Calibri" w:hAnsi="Calibri"/>
                <w:noProof/>
                <w:sz w:val="22"/>
              </w:rPr>
            </w:pPr>
          </w:p>
        </w:tc>
      </w:tr>
      <w:tr w:rsidR="00594382" w14:paraId="5CD5E800" w14:textId="77777777" w:rsidTr="00C54AB7">
        <w:trPr>
          <w:trHeight w:hRule="exact" w:val="300"/>
        </w:trPr>
        <w:tc>
          <w:tcPr>
            <w:tcW w:w="2190" w:type="dxa"/>
            <w:tcBorders>
              <w:top w:val="nil"/>
              <w:left w:val="nil"/>
              <w:bottom w:val="single" w:sz="4" w:space="0" w:color="000000"/>
              <w:right w:val="nil"/>
            </w:tcBorders>
            <w:noWrap/>
            <w:tcMar>
              <w:top w:w="0" w:type="dxa"/>
              <w:left w:w="0" w:type="dxa"/>
              <w:bottom w:w="0" w:type="dxa"/>
              <w:right w:w="0" w:type="dxa"/>
            </w:tcMar>
            <w:vAlign w:val="bottom"/>
          </w:tcPr>
          <w:p w14:paraId="2C6A92C9" w14:textId="77777777" w:rsidR="00594382" w:rsidRDefault="00594382" w:rsidP="00C54AB7">
            <w:pPr>
              <w:rPr>
                <w:rFonts w:ascii="Calibri" w:hAnsi="Calibri"/>
                <w:noProof/>
                <w:sz w:val="22"/>
              </w:rPr>
            </w:pPr>
          </w:p>
        </w:tc>
        <w:tc>
          <w:tcPr>
            <w:tcW w:w="2190" w:type="dxa"/>
            <w:tcBorders>
              <w:top w:val="nil"/>
              <w:left w:val="nil"/>
              <w:bottom w:val="single" w:sz="4" w:space="0" w:color="000000"/>
              <w:right w:val="nil"/>
            </w:tcBorders>
            <w:noWrap/>
            <w:tcMar>
              <w:top w:w="0" w:type="dxa"/>
              <w:left w:w="0" w:type="dxa"/>
              <w:bottom w:w="0" w:type="dxa"/>
              <w:right w:w="0" w:type="dxa"/>
            </w:tcMar>
            <w:vAlign w:val="bottom"/>
          </w:tcPr>
          <w:p w14:paraId="0F8DFB4B" w14:textId="77777777" w:rsidR="00594382" w:rsidRDefault="00594382" w:rsidP="00C54AB7">
            <w:pPr>
              <w:rPr>
                <w:rFonts w:ascii="Calibri" w:hAnsi="Calibri"/>
                <w:noProof/>
                <w:sz w:val="22"/>
              </w:rPr>
            </w:pPr>
          </w:p>
        </w:tc>
        <w:tc>
          <w:tcPr>
            <w:tcW w:w="1920" w:type="dxa"/>
            <w:tcBorders>
              <w:top w:val="nil"/>
              <w:left w:val="nil"/>
              <w:bottom w:val="single" w:sz="4" w:space="0" w:color="000000"/>
              <w:right w:val="nil"/>
            </w:tcBorders>
            <w:noWrap/>
            <w:tcMar>
              <w:top w:w="0" w:type="dxa"/>
              <w:left w:w="0" w:type="dxa"/>
              <w:bottom w:w="0" w:type="dxa"/>
              <w:right w:w="0" w:type="dxa"/>
            </w:tcMar>
            <w:vAlign w:val="bottom"/>
          </w:tcPr>
          <w:p w14:paraId="54EE30A8" w14:textId="77777777" w:rsidR="00594382" w:rsidRDefault="00594382" w:rsidP="00C54AB7">
            <w:pPr>
              <w:rPr>
                <w:rFonts w:ascii="Calibri" w:hAnsi="Calibri"/>
                <w:noProof/>
                <w:sz w:val="22"/>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50CD70A7" w14:textId="77777777" w:rsidR="00594382" w:rsidRDefault="00594382" w:rsidP="00C54AB7">
            <w:pPr>
              <w:rPr>
                <w:rFonts w:ascii="Calibri" w:hAnsi="Calibri"/>
                <w:noProof/>
                <w:sz w:val="22"/>
              </w:rPr>
            </w:pPr>
          </w:p>
        </w:tc>
        <w:tc>
          <w:tcPr>
            <w:tcW w:w="1590" w:type="dxa"/>
            <w:tcBorders>
              <w:top w:val="nil"/>
              <w:left w:val="nil"/>
              <w:bottom w:val="single" w:sz="4" w:space="0" w:color="000000"/>
              <w:right w:val="nil"/>
            </w:tcBorders>
            <w:noWrap/>
            <w:tcMar>
              <w:top w:w="0" w:type="dxa"/>
              <w:left w:w="0" w:type="dxa"/>
              <w:bottom w:w="0" w:type="dxa"/>
              <w:right w:w="0" w:type="dxa"/>
            </w:tcMar>
            <w:vAlign w:val="bottom"/>
          </w:tcPr>
          <w:p w14:paraId="7467856A" w14:textId="77777777" w:rsidR="00594382" w:rsidRDefault="00594382" w:rsidP="00C54AB7">
            <w:pPr>
              <w:rPr>
                <w:rFonts w:ascii="Calibri" w:hAnsi="Calibri"/>
                <w:noProof/>
                <w:sz w:val="22"/>
              </w:rPr>
            </w:pPr>
          </w:p>
        </w:tc>
        <w:tc>
          <w:tcPr>
            <w:tcW w:w="1350" w:type="dxa"/>
            <w:tcBorders>
              <w:top w:val="nil"/>
              <w:left w:val="nil"/>
              <w:bottom w:val="single" w:sz="4" w:space="0" w:color="000000"/>
              <w:right w:val="nil"/>
            </w:tcBorders>
            <w:noWrap/>
            <w:tcMar>
              <w:top w:w="0" w:type="dxa"/>
              <w:left w:w="0" w:type="dxa"/>
              <w:bottom w:w="0" w:type="dxa"/>
              <w:right w:w="0" w:type="dxa"/>
            </w:tcMar>
            <w:vAlign w:val="bottom"/>
          </w:tcPr>
          <w:p w14:paraId="4276300A" w14:textId="77777777" w:rsidR="00594382" w:rsidRDefault="00594382" w:rsidP="00C54AB7">
            <w:pPr>
              <w:rPr>
                <w:rFonts w:ascii="Calibri" w:hAnsi="Calibri"/>
                <w:noProof/>
                <w:sz w:val="22"/>
              </w:rPr>
            </w:pPr>
          </w:p>
        </w:tc>
        <w:tc>
          <w:tcPr>
            <w:tcW w:w="1290" w:type="dxa"/>
            <w:tcBorders>
              <w:top w:val="nil"/>
              <w:left w:val="nil"/>
              <w:bottom w:val="single" w:sz="4" w:space="0" w:color="000000"/>
              <w:right w:val="nil"/>
            </w:tcBorders>
            <w:noWrap/>
            <w:tcMar>
              <w:top w:w="0" w:type="dxa"/>
              <w:left w:w="0" w:type="dxa"/>
              <w:bottom w:w="0" w:type="dxa"/>
              <w:right w:w="0" w:type="dxa"/>
            </w:tcMar>
            <w:vAlign w:val="bottom"/>
          </w:tcPr>
          <w:p w14:paraId="4B1DC547" w14:textId="77777777" w:rsidR="00594382" w:rsidRDefault="00594382" w:rsidP="00C54AB7">
            <w:pPr>
              <w:rPr>
                <w:rFonts w:ascii="Calibri" w:hAnsi="Calibri"/>
                <w:noProof/>
                <w:sz w:val="22"/>
              </w:rPr>
            </w:pPr>
          </w:p>
        </w:tc>
        <w:tc>
          <w:tcPr>
            <w:tcW w:w="1470" w:type="dxa"/>
            <w:tcBorders>
              <w:top w:val="nil"/>
              <w:left w:val="nil"/>
              <w:bottom w:val="single" w:sz="4" w:space="0" w:color="000000"/>
              <w:right w:val="nil"/>
            </w:tcBorders>
            <w:noWrap/>
            <w:tcMar>
              <w:top w:w="0" w:type="dxa"/>
              <w:left w:w="0" w:type="dxa"/>
              <w:bottom w:w="0" w:type="dxa"/>
              <w:right w:w="0" w:type="dxa"/>
            </w:tcMar>
            <w:vAlign w:val="bottom"/>
          </w:tcPr>
          <w:p w14:paraId="5025FFDF" w14:textId="77777777" w:rsidR="00594382" w:rsidRDefault="00594382" w:rsidP="00C54AB7">
            <w:pPr>
              <w:rPr>
                <w:rFonts w:ascii="Calibri" w:hAnsi="Calibri"/>
                <w:noProof/>
                <w:sz w:val="22"/>
              </w:rPr>
            </w:pPr>
          </w:p>
        </w:tc>
      </w:tr>
      <w:tr w:rsidR="00594382" w14:paraId="2FCF9313" w14:textId="77777777" w:rsidTr="00C54AB7">
        <w:trPr>
          <w:trHeight w:val="900"/>
        </w:trPr>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532279D" w14:textId="77777777" w:rsidR="00594382" w:rsidRDefault="00594382" w:rsidP="00C54AB7">
            <w:pPr>
              <w:rPr>
                <w:rFonts w:ascii="Arial" w:eastAsia="Arial" w:hAnsi="Arial"/>
                <w:b/>
                <w:noProof/>
                <w:sz w:val="16"/>
              </w:rPr>
            </w:pPr>
            <w:r>
              <w:rPr>
                <w:rFonts w:ascii="Arial" w:hAnsi="Arial"/>
                <w:b/>
                <w:noProof/>
                <w:sz w:val="16"/>
              </w:rPr>
              <w:t>Typ investice v rámci iniciativy</w:t>
            </w:r>
          </w:p>
        </w:tc>
        <w:tc>
          <w:tcPr>
            <w:tcW w:w="21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40265CD2" w14:textId="77777777" w:rsidR="00594382" w:rsidRDefault="00594382" w:rsidP="00C54AB7">
            <w:pPr>
              <w:rPr>
                <w:rFonts w:ascii="Arial" w:eastAsia="Arial" w:hAnsi="Arial"/>
                <w:b/>
                <w:noProof/>
                <w:sz w:val="16"/>
              </w:rPr>
            </w:pPr>
            <w:r>
              <w:rPr>
                <w:rFonts w:ascii="Arial" w:hAnsi="Arial"/>
                <w:b/>
                <w:noProof/>
                <w:sz w:val="16"/>
              </w:rPr>
              <w:t>Popis</w:t>
            </w:r>
          </w:p>
        </w:tc>
        <w:tc>
          <w:tcPr>
            <w:tcW w:w="192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1AC3B344" w14:textId="77777777" w:rsidR="00594382" w:rsidRDefault="00594382" w:rsidP="00C54AB7">
            <w:pPr>
              <w:rPr>
                <w:rFonts w:ascii="Arial" w:eastAsia="Arial" w:hAnsi="Arial"/>
                <w:b/>
                <w:noProof/>
                <w:sz w:val="16"/>
              </w:rPr>
            </w:pPr>
            <w:r>
              <w:rPr>
                <w:rFonts w:ascii="Arial" w:hAnsi="Arial"/>
                <w:b/>
                <w:noProof/>
                <w:sz w:val="16"/>
              </w:rPr>
              <w:t>Měření</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0C0FC69" w14:textId="77777777" w:rsidR="00594382" w:rsidRDefault="00594382" w:rsidP="00C54AB7">
            <w:pPr>
              <w:jc w:val="right"/>
              <w:rPr>
                <w:rFonts w:ascii="Arial" w:eastAsia="Arial" w:hAnsi="Arial"/>
                <w:b/>
                <w:noProof/>
                <w:sz w:val="16"/>
              </w:rPr>
            </w:pPr>
            <w:r>
              <w:rPr>
                <w:rFonts w:ascii="Arial" w:hAnsi="Arial"/>
                <w:b/>
                <w:noProof/>
                <w:sz w:val="16"/>
              </w:rPr>
              <w:t>Účetní hodnota brutto k 31. 12. 2021</w:t>
            </w:r>
          </w:p>
        </w:tc>
        <w:tc>
          <w:tcPr>
            <w:tcW w:w="15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6A037A3" w14:textId="77777777" w:rsidR="00594382" w:rsidRDefault="00594382" w:rsidP="00C54AB7">
            <w:pPr>
              <w:jc w:val="right"/>
              <w:rPr>
                <w:rFonts w:ascii="Arial" w:eastAsia="Arial" w:hAnsi="Arial"/>
                <w:b/>
                <w:noProof/>
                <w:sz w:val="16"/>
              </w:rPr>
            </w:pPr>
            <w:r>
              <w:rPr>
                <w:rFonts w:ascii="Arial" w:hAnsi="Arial"/>
                <w:b/>
                <w:noProof/>
                <w:sz w:val="16"/>
              </w:rPr>
              <w:t>Opravná položka / úprava reálné hodnoty k 31. 12. 2021</w:t>
            </w:r>
          </w:p>
        </w:tc>
        <w:tc>
          <w:tcPr>
            <w:tcW w:w="135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2B834CD8" w14:textId="77777777" w:rsidR="00594382" w:rsidRDefault="00594382" w:rsidP="00C54AB7">
            <w:pPr>
              <w:jc w:val="right"/>
              <w:rPr>
                <w:rFonts w:ascii="Arial" w:eastAsia="Arial" w:hAnsi="Arial"/>
                <w:b/>
                <w:noProof/>
                <w:sz w:val="16"/>
              </w:rPr>
            </w:pPr>
            <w:r>
              <w:rPr>
                <w:rFonts w:ascii="Arial" w:hAnsi="Arial"/>
                <w:b/>
                <w:noProof/>
                <w:sz w:val="16"/>
              </w:rPr>
              <w:t>Účetní hodnota k 31. 12. 2021</w:t>
            </w:r>
          </w:p>
        </w:tc>
        <w:tc>
          <w:tcPr>
            <w:tcW w:w="129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6727D222" w14:textId="77777777" w:rsidR="00594382" w:rsidRDefault="00594382" w:rsidP="00C54AB7">
            <w:pPr>
              <w:jc w:val="right"/>
              <w:rPr>
                <w:rFonts w:ascii="Arial" w:eastAsia="Arial" w:hAnsi="Arial"/>
                <w:b/>
                <w:noProof/>
                <w:sz w:val="16"/>
              </w:rPr>
            </w:pPr>
            <w:r>
              <w:rPr>
                <w:rFonts w:ascii="Arial" w:hAnsi="Arial"/>
                <w:b/>
                <w:noProof/>
                <w:sz w:val="16"/>
              </w:rPr>
              <w:t>Nevyplacená částka k 31. 12. 2021</w:t>
            </w:r>
          </w:p>
        </w:tc>
        <w:tc>
          <w:tcPr>
            <w:tcW w:w="1470" w:type="dxa"/>
            <w:tcBorders>
              <w:top w:val="single" w:sz="4" w:space="0" w:color="000000"/>
              <w:left w:val="nil"/>
              <w:bottom w:val="single" w:sz="4" w:space="0" w:color="000000"/>
              <w:right w:val="nil"/>
            </w:tcBorders>
            <w:tcMar>
              <w:top w:w="0" w:type="dxa"/>
              <w:left w:w="40" w:type="dxa"/>
              <w:bottom w:w="0" w:type="dxa"/>
              <w:right w:w="40" w:type="dxa"/>
            </w:tcMar>
            <w:vAlign w:val="center"/>
            <w:hideMark/>
          </w:tcPr>
          <w:p w14:paraId="7DB5501E" w14:textId="77777777" w:rsidR="00594382" w:rsidRDefault="00594382" w:rsidP="00C54AB7">
            <w:pPr>
              <w:jc w:val="right"/>
              <w:rPr>
                <w:rFonts w:ascii="Arial" w:eastAsia="Arial" w:hAnsi="Arial"/>
                <w:b/>
                <w:noProof/>
                <w:sz w:val="16"/>
              </w:rPr>
            </w:pPr>
            <w:r>
              <w:rPr>
                <w:rFonts w:ascii="Arial" w:hAnsi="Arial"/>
                <w:b/>
                <w:noProof/>
                <w:sz w:val="16"/>
              </w:rPr>
              <w:t>Upravená hodnota podrozvahových ECL k 31. 12. 2021</w:t>
            </w:r>
          </w:p>
        </w:tc>
      </w:tr>
      <w:tr w:rsidR="00594382" w14:paraId="76DA49C5" w14:textId="77777777" w:rsidTr="00C54AB7">
        <w:trPr>
          <w:trHeight w:val="420"/>
        </w:trPr>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494A0343" w14:textId="77777777" w:rsidR="00594382" w:rsidRDefault="00594382" w:rsidP="00C54AB7">
            <w:pPr>
              <w:rPr>
                <w:rFonts w:ascii="Arial" w:eastAsia="Arial" w:hAnsi="Arial"/>
                <w:noProof/>
                <w:sz w:val="16"/>
              </w:rPr>
            </w:pPr>
            <w:r>
              <w:rPr>
                <w:rFonts w:ascii="Arial" w:hAnsi="Arial"/>
                <w:noProof/>
                <w:sz w:val="16"/>
              </w:rPr>
              <w:t>Úvěry poskytnuté finančním zprostředkovatelům</w:t>
            </w:r>
          </w:p>
        </w:tc>
        <w:tc>
          <w:tcPr>
            <w:tcW w:w="2190" w:type="dxa"/>
            <w:tcBorders>
              <w:top w:val="single" w:sz="4" w:space="0" w:color="000000"/>
              <w:left w:val="nil"/>
              <w:bottom w:val="nil"/>
              <w:right w:val="nil"/>
            </w:tcBorders>
            <w:tcMar>
              <w:top w:w="0" w:type="dxa"/>
              <w:left w:w="40" w:type="dxa"/>
              <w:bottom w:w="0" w:type="dxa"/>
              <w:right w:w="40" w:type="dxa"/>
            </w:tcMar>
            <w:vAlign w:val="center"/>
            <w:hideMark/>
          </w:tcPr>
          <w:p w14:paraId="376C067E" w14:textId="77777777" w:rsidR="00594382" w:rsidRDefault="00594382" w:rsidP="00C54AB7">
            <w:pPr>
              <w:rPr>
                <w:rFonts w:ascii="Arial" w:eastAsia="Arial" w:hAnsi="Arial"/>
                <w:noProof/>
                <w:sz w:val="16"/>
              </w:rPr>
            </w:pPr>
            <w:r>
              <w:rPr>
                <w:rFonts w:ascii="Arial" w:hAnsi="Arial"/>
                <w:noProof/>
                <w:sz w:val="16"/>
              </w:rPr>
              <w:t xml:space="preserve">Úvěry a jiné pohledávky </w:t>
            </w:r>
          </w:p>
        </w:tc>
        <w:tc>
          <w:tcPr>
            <w:tcW w:w="1920" w:type="dxa"/>
            <w:tcBorders>
              <w:top w:val="single" w:sz="4" w:space="0" w:color="000000"/>
              <w:left w:val="nil"/>
              <w:bottom w:val="nil"/>
              <w:right w:val="nil"/>
            </w:tcBorders>
            <w:tcMar>
              <w:top w:w="0" w:type="dxa"/>
              <w:left w:w="40" w:type="dxa"/>
              <w:bottom w:w="0" w:type="dxa"/>
              <w:right w:w="40" w:type="dxa"/>
            </w:tcMar>
            <w:vAlign w:val="center"/>
            <w:hideMark/>
          </w:tcPr>
          <w:p w14:paraId="4641F1DB" w14:textId="77777777" w:rsidR="00594382" w:rsidRDefault="00594382" w:rsidP="00C54AB7">
            <w:pPr>
              <w:rPr>
                <w:rFonts w:ascii="Arial" w:eastAsia="Arial" w:hAnsi="Arial"/>
                <w:noProof/>
                <w:sz w:val="16"/>
              </w:rPr>
            </w:pPr>
            <w:r>
              <w:rPr>
                <w:rFonts w:ascii="Arial" w:hAnsi="Arial"/>
                <w:noProof/>
                <w:sz w:val="16"/>
              </w:rPr>
              <w:t>AC</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6AE82F7B" w14:textId="77777777" w:rsidR="00594382" w:rsidRDefault="00594382" w:rsidP="00C54AB7">
            <w:pPr>
              <w:jc w:val="right"/>
              <w:rPr>
                <w:rFonts w:ascii="Arial" w:eastAsia="Arial" w:hAnsi="Arial"/>
                <w:noProof/>
                <w:sz w:val="16"/>
              </w:rPr>
            </w:pPr>
            <w:r>
              <w:rPr>
                <w:rFonts w:ascii="Arial" w:hAnsi="Arial"/>
                <w:noProof/>
                <w:sz w:val="16"/>
              </w:rPr>
              <w:t>68 228</w:t>
            </w:r>
          </w:p>
        </w:tc>
        <w:tc>
          <w:tcPr>
            <w:tcW w:w="1590" w:type="dxa"/>
            <w:tcBorders>
              <w:top w:val="single" w:sz="4" w:space="0" w:color="000000"/>
              <w:left w:val="nil"/>
              <w:bottom w:val="nil"/>
              <w:right w:val="nil"/>
            </w:tcBorders>
            <w:tcMar>
              <w:top w:w="0" w:type="dxa"/>
              <w:left w:w="40" w:type="dxa"/>
              <w:bottom w:w="0" w:type="dxa"/>
              <w:right w:w="40" w:type="dxa"/>
            </w:tcMar>
            <w:vAlign w:val="center"/>
            <w:hideMark/>
          </w:tcPr>
          <w:p w14:paraId="6872621D" w14:textId="77777777" w:rsidR="00594382" w:rsidRDefault="00594382" w:rsidP="00C54AB7">
            <w:pPr>
              <w:jc w:val="right"/>
              <w:rPr>
                <w:rFonts w:ascii="Arial" w:eastAsia="Arial" w:hAnsi="Arial"/>
                <w:noProof/>
                <w:sz w:val="16"/>
              </w:rPr>
            </w:pPr>
            <w:r>
              <w:rPr>
                <w:rFonts w:ascii="Arial" w:hAnsi="Arial"/>
                <w:noProof/>
                <w:sz w:val="16"/>
              </w:rPr>
              <w:t>–1 981</w:t>
            </w:r>
          </w:p>
        </w:tc>
        <w:tc>
          <w:tcPr>
            <w:tcW w:w="1350" w:type="dxa"/>
            <w:tcBorders>
              <w:top w:val="single" w:sz="4" w:space="0" w:color="000000"/>
              <w:left w:val="nil"/>
              <w:bottom w:val="nil"/>
              <w:right w:val="nil"/>
            </w:tcBorders>
            <w:tcMar>
              <w:top w:w="0" w:type="dxa"/>
              <w:left w:w="40" w:type="dxa"/>
              <w:bottom w:w="0" w:type="dxa"/>
              <w:right w:w="40" w:type="dxa"/>
            </w:tcMar>
            <w:vAlign w:val="center"/>
            <w:hideMark/>
          </w:tcPr>
          <w:p w14:paraId="072AEA0D" w14:textId="77777777" w:rsidR="00594382" w:rsidRDefault="00594382" w:rsidP="00C54AB7">
            <w:pPr>
              <w:jc w:val="right"/>
              <w:rPr>
                <w:rFonts w:ascii="Arial" w:eastAsia="Arial" w:hAnsi="Arial"/>
                <w:noProof/>
                <w:sz w:val="16"/>
              </w:rPr>
            </w:pPr>
            <w:r>
              <w:rPr>
                <w:rFonts w:ascii="Arial" w:hAnsi="Arial"/>
                <w:noProof/>
                <w:sz w:val="16"/>
              </w:rPr>
              <w:t>66 247</w:t>
            </w:r>
          </w:p>
        </w:tc>
        <w:tc>
          <w:tcPr>
            <w:tcW w:w="1290" w:type="dxa"/>
            <w:tcBorders>
              <w:top w:val="single" w:sz="4" w:space="0" w:color="000000"/>
              <w:left w:val="nil"/>
              <w:bottom w:val="nil"/>
              <w:right w:val="nil"/>
            </w:tcBorders>
            <w:tcMar>
              <w:top w:w="0" w:type="dxa"/>
              <w:left w:w="40" w:type="dxa"/>
              <w:bottom w:w="0" w:type="dxa"/>
              <w:right w:w="40" w:type="dxa"/>
            </w:tcMar>
            <w:vAlign w:val="center"/>
            <w:hideMark/>
          </w:tcPr>
          <w:p w14:paraId="14619D56" w14:textId="77777777" w:rsidR="00594382" w:rsidRDefault="00594382" w:rsidP="00C54AB7">
            <w:pPr>
              <w:jc w:val="right"/>
              <w:rPr>
                <w:rFonts w:ascii="Arial" w:eastAsia="Arial" w:hAnsi="Arial"/>
                <w:noProof/>
                <w:sz w:val="16"/>
              </w:rPr>
            </w:pPr>
            <w:r>
              <w:rPr>
                <w:rFonts w:ascii="Arial" w:hAnsi="Arial"/>
                <w:noProof/>
                <w:sz w:val="16"/>
              </w:rPr>
              <w:t>29 272</w:t>
            </w:r>
          </w:p>
        </w:tc>
        <w:tc>
          <w:tcPr>
            <w:tcW w:w="1470" w:type="dxa"/>
            <w:tcBorders>
              <w:top w:val="single" w:sz="4" w:space="0" w:color="000000"/>
              <w:left w:val="nil"/>
              <w:bottom w:val="nil"/>
              <w:right w:val="nil"/>
            </w:tcBorders>
            <w:tcMar>
              <w:top w:w="0" w:type="dxa"/>
              <w:left w:w="40" w:type="dxa"/>
              <w:bottom w:w="0" w:type="dxa"/>
              <w:right w:w="40" w:type="dxa"/>
            </w:tcMar>
            <w:vAlign w:val="center"/>
            <w:hideMark/>
          </w:tcPr>
          <w:p w14:paraId="7FDDB0F3" w14:textId="77777777" w:rsidR="00594382" w:rsidRDefault="00594382" w:rsidP="00C54AB7">
            <w:pPr>
              <w:jc w:val="right"/>
              <w:rPr>
                <w:rFonts w:ascii="Arial" w:eastAsia="Arial" w:hAnsi="Arial"/>
                <w:noProof/>
                <w:sz w:val="16"/>
              </w:rPr>
            </w:pPr>
            <w:r>
              <w:rPr>
                <w:rFonts w:ascii="Arial" w:hAnsi="Arial"/>
                <w:noProof/>
                <w:sz w:val="16"/>
              </w:rPr>
              <w:t>–242</w:t>
            </w:r>
          </w:p>
        </w:tc>
      </w:tr>
      <w:tr w:rsidR="00594382" w14:paraId="7BDD8387" w14:textId="77777777" w:rsidTr="00C54AB7">
        <w:trPr>
          <w:trHeight w:val="300"/>
        </w:trPr>
        <w:tc>
          <w:tcPr>
            <w:tcW w:w="2190" w:type="dxa"/>
            <w:tcMar>
              <w:top w:w="0" w:type="dxa"/>
              <w:left w:w="40" w:type="dxa"/>
              <w:bottom w:w="0" w:type="dxa"/>
              <w:right w:w="40" w:type="dxa"/>
            </w:tcMar>
            <w:vAlign w:val="center"/>
            <w:hideMark/>
          </w:tcPr>
          <w:p w14:paraId="2F4CEF32" w14:textId="77777777" w:rsidR="00594382" w:rsidRDefault="00594382" w:rsidP="00C54AB7">
            <w:pPr>
              <w:rPr>
                <w:rFonts w:ascii="Arial" w:eastAsia="Arial" w:hAnsi="Arial"/>
                <w:noProof/>
                <w:sz w:val="16"/>
              </w:rPr>
            </w:pPr>
            <w:r>
              <w:rPr>
                <w:rFonts w:ascii="Arial" w:hAnsi="Arial"/>
                <w:noProof/>
                <w:sz w:val="16"/>
              </w:rPr>
              <w:t>Přímé úvěrové operace</w:t>
            </w:r>
          </w:p>
        </w:tc>
        <w:tc>
          <w:tcPr>
            <w:tcW w:w="2190" w:type="dxa"/>
            <w:tcMar>
              <w:top w:w="0" w:type="dxa"/>
              <w:left w:w="40" w:type="dxa"/>
              <w:bottom w:w="0" w:type="dxa"/>
              <w:right w:w="40" w:type="dxa"/>
            </w:tcMar>
            <w:vAlign w:val="center"/>
            <w:hideMark/>
          </w:tcPr>
          <w:p w14:paraId="358128E8" w14:textId="77777777" w:rsidR="00594382" w:rsidRDefault="00594382" w:rsidP="00C54AB7">
            <w:pPr>
              <w:rPr>
                <w:rFonts w:ascii="Arial" w:eastAsia="Arial" w:hAnsi="Arial"/>
                <w:noProof/>
                <w:sz w:val="16"/>
              </w:rPr>
            </w:pPr>
            <w:r>
              <w:rPr>
                <w:rFonts w:ascii="Arial" w:hAnsi="Arial"/>
                <w:noProof/>
                <w:sz w:val="16"/>
              </w:rPr>
              <w:t xml:space="preserve">Úvěry a jiné pohledávky </w:t>
            </w:r>
          </w:p>
        </w:tc>
        <w:tc>
          <w:tcPr>
            <w:tcW w:w="1920" w:type="dxa"/>
            <w:tcMar>
              <w:top w:w="0" w:type="dxa"/>
              <w:left w:w="40" w:type="dxa"/>
              <w:bottom w:w="0" w:type="dxa"/>
              <w:right w:w="40" w:type="dxa"/>
            </w:tcMar>
            <w:vAlign w:val="center"/>
            <w:hideMark/>
          </w:tcPr>
          <w:p w14:paraId="370B1AA8" w14:textId="77777777" w:rsidR="00594382" w:rsidRDefault="00594382" w:rsidP="00C54AB7">
            <w:pPr>
              <w:rPr>
                <w:rFonts w:ascii="Arial" w:eastAsia="Arial" w:hAnsi="Arial"/>
                <w:noProof/>
                <w:sz w:val="16"/>
              </w:rPr>
            </w:pPr>
            <w:r>
              <w:rPr>
                <w:rFonts w:ascii="Arial" w:hAnsi="Arial"/>
                <w:noProof/>
                <w:sz w:val="16"/>
              </w:rPr>
              <w:t>FVTPL</w:t>
            </w:r>
          </w:p>
        </w:tc>
        <w:tc>
          <w:tcPr>
            <w:tcW w:w="1290" w:type="dxa"/>
            <w:tcMar>
              <w:top w:w="0" w:type="dxa"/>
              <w:left w:w="40" w:type="dxa"/>
              <w:bottom w:w="0" w:type="dxa"/>
              <w:right w:w="40" w:type="dxa"/>
            </w:tcMar>
            <w:vAlign w:val="center"/>
            <w:hideMark/>
          </w:tcPr>
          <w:p w14:paraId="400A78B9" w14:textId="77777777" w:rsidR="00594382" w:rsidRDefault="00594382" w:rsidP="00C54AB7">
            <w:pPr>
              <w:jc w:val="right"/>
              <w:rPr>
                <w:rFonts w:ascii="Arial" w:eastAsia="Arial" w:hAnsi="Arial"/>
                <w:noProof/>
                <w:sz w:val="16"/>
              </w:rPr>
            </w:pPr>
            <w:r>
              <w:rPr>
                <w:rFonts w:ascii="Arial" w:hAnsi="Arial"/>
                <w:noProof/>
                <w:sz w:val="16"/>
              </w:rPr>
              <w:t>101 840</w:t>
            </w:r>
          </w:p>
        </w:tc>
        <w:tc>
          <w:tcPr>
            <w:tcW w:w="1590" w:type="dxa"/>
            <w:tcMar>
              <w:top w:w="0" w:type="dxa"/>
              <w:left w:w="40" w:type="dxa"/>
              <w:bottom w:w="0" w:type="dxa"/>
              <w:right w:w="40" w:type="dxa"/>
            </w:tcMar>
            <w:vAlign w:val="center"/>
            <w:hideMark/>
          </w:tcPr>
          <w:p w14:paraId="6CC614F1" w14:textId="77777777" w:rsidR="00594382" w:rsidRDefault="00594382" w:rsidP="00C54AB7">
            <w:pPr>
              <w:jc w:val="right"/>
              <w:rPr>
                <w:rFonts w:ascii="Arial" w:eastAsia="Arial" w:hAnsi="Arial"/>
                <w:noProof/>
                <w:sz w:val="16"/>
              </w:rPr>
            </w:pPr>
            <w:r>
              <w:rPr>
                <w:rFonts w:ascii="Arial" w:hAnsi="Arial"/>
                <w:noProof/>
                <w:sz w:val="16"/>
              </w:rPr>
              <w:t>–41 403</w:t>
            </w:r>
          </w:p>
        </w:tc>
        <w:tc>
          <w:tcPr>
            <w:tcW w:w="1350" w:type="dxa"/>
            <w:tcMar>
              <w:top w:w="0" w:type="dxa"/>
              <w:left w:w="40" w:type="dxa"/>
              <w:bottom w:w="0" w:type="dxa"/>
              <w:right w:w="40" w:type="dxa"/>
            </w:tcMar>
            <w:vAlign w:val="center"/>
            <w:hideMark/>
          </w:tcPr>
          <w:p w14:paraId="061E4330" w14:textId="77777777" w:rsidR="00594382" w:rsidRDefault="00594382" w:rsidP="00C54AB7">
            <w:pPr>
              <w:jc w:val="right"/>
              <w:rPr>
                <w:rFonts w:ascii="Arial" w:eastAsia="Arial" w:hAnsi="Arial"/>
                <w:noProof/>
                <w:sz w:val="16"/>
              </w:rPr>
            </w:pPr>
            <w:r>
              <w:rPr>
                <w:rFonts w:ascii="Arial" w:hAnsi="Arial"/>
                <w:noProof/>
                <w:sz w:val="16"/>
              </w:rPr>
              <w:t>60 437</w:t>
            </w:r>
          </w:p>
        </w:tc>
        <w:tc>
          <w:tcPr>
            <w:tcW w:w="1290" w:type="dxa"/>
            <w:tcMar>
              <w:top w:w="0" w:type="dxa"/>
              <w:left w:w="40" w:type="dxa"/>
              <w:bottom w:w="0" w:type="dxa"/>
              <w:right w:w="40" w:type="dxa"/>
            </w:tcMar>
            <w:vAlign w:val="center"/>
            <w:hideMark/>
          </w:tcPr>
          <w:p w14:paraId="52042FA0" w14:textId="77777777" w:rsidR="00594382" w:rsidRDefault="00594382" w:rsidP="00C54AB7">
            <w:pPr>
              <w:jc w:val="right"/>
              <w:rPr>
                <w:rFonts w:ascii="Arial" w:eastAsia="Arial" w:hAnsi="Arial"/>
                <w:noProof/>
                <w:sz w:val="16"/>
              </w:rPr>
            </w:pPr>
            <w:r>
              <w:rPr>
                <w:rFonts w:ascii="Arial" w:hAnsi="Arial"/>
                <w:noProof/>
                <w:sz w:val="16"/>
              </w:rPr>
              <w:t>92 031</w:t>
            </w:r>
          </w:p>
        </w:tc>
        <w:tc>
          <w:tcPr>
            <w:tcW w:w="1470" w:type="dxa"/>
            <w:tcMar>
              <w:top w:w="0" w:type="dxa"/>
              <w:left w:w="40" w:type="dxa"/>
              <w:bottom w:w="0" w:type="dxa"/>
              <w:right w:w="40" w:type="dxa"/>
            </w:tcMar>
            <w:vAlign w:val="center"/>
            <w:hideMark/>
          </w:tcPr>
          <w:p w14:paraId="05A3E6E5"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11092547" w14:textId="77777777" w:rsidTr="00C54AB7">
        <w:trPr>
          <w:trHeight w:val="450"/>
        </w:trPr>
        <w:tc>
          <w:tcPr>
            <w:tcW w:w="2190" w:type="dxa"/>
            <w:tcMar>
              <w:top w:w="0" w:type="dxa"/>
              <w:left w:w="40" w:type="dxa"/>
              <w:bottom w:w="0" w:type="dxa"/>
              <w:right w:w="40" w:type="dxa"/>
            </w:tcMar>
            <w:vAlign w:val="center"/>
            <w:hideMark/>
          </w:tcPr>
          <w:p w14:paraId="7C0BD5EA" w14:textId="77777777" w:rsidR="00594382" w:rsidRDefault="00594382" w:rsidP="00C54AB7">
            <w:pPr>
              <w:rPr>
                <w:rFonts w:ascii="Arial" w:eastAsia="Arial" w:hAnsi="Arial"/>
                <w:noProof/>
                <w:sz w:val="16"/>
              </w:rPr>
            </w:pPr>
            <w:r>
              <w:rPr>
                <w:rFonts w:ascii="Arial" w:hAnsi="Arial"/>
                <w:noProof/>
                <w:sz w:val="16"/>
              </w:rPr>
              <w:t>Kapitálové fondy se sociálním dopadem</w:t>
            </w:r>
          </w:p>
        </w:tc>
        <w:tc>
          <w:tcPr>
            <w:tcW w:w="2190" w:type="dxa"/>
            <w:tcMar>
              <w:top w:w="0" w:type="dxa"/>
              <w:left w:w="40" w:type="dxa"/>
              <w:bottom w:w="0" w:type="dxa"/>
              <w:right w:w="40" w:type="dxa"/>
            </w:tcMar>
            <w:vAlign w:val="center"/>
            <w:hideMark/>
          </w:tcPr>
          <w:p w14:paraId="6D1A6638" w14:textId="77777777" w:rsidR="00594382" w:rsidRDefault="00594382" w:rsidP="00C54AB7">
            <w:pPr>
              <w:rPr>
                <w:rFonts w:ascii="Arial" w:eastAsia="Arial" w:hAnsi="Arial"/>
                <w:noProof/>
                <w:sz w:val="16"/>
              </w:rPr>
            </w:pPr>
            <w:r>
              <w:rPr>
                <w:rFonts w:ascii="Arial" w:hAnsi="Arial"/>
                <w:noProof/>
                <w:sz w:val="16"/>
              </w:rPr>
              <w:t>Akcie a ost. cenné papíry s proměnlivým výnosem</w:t>
            </w:r>
          </w:p>
        </w:tc>
        <w:tc>
          <w:tcPr>
            <w:tcW w:w="1920" w:type="dxa"/>
            <w:tcMar>
              <w:top w:w="0" w:type="dxa"/>
              <w:left w:w="40" w:type="dxa"/>
              <w:bottom w:w="0" w:type="dxa"/>
              <w:right w:w="40" w:type="dxa"/>
            </w:tcMar>
            <w:vAlign w:val="center"/>
            <w:hideMark/>
          </w:tcPr>
          <w:p w14:paraId="28D0680F" w14:textId="77777777" w:rsidR="00594382" w:rsidRDefault="00594382" w:rsidP="00C54AB7">
            <w:pPr>
              <w:rPr>
                <w:rFonts w:ascii="Arial" w:eastAsia="Arial" w:hAnsi="Arial"/>
                <w:noProof/>
                <w:sz w:val="16"/>
              </w:rPr>
            </w:pPr>
            <w:r>
              <w:rPr>
                <w:rFonts w:ascii="Arial" w:hAnsi="Arial"/>
                <w:noProof/>
                <w:sz w:val="16"/>
              </w:rPr>
              <w:t>FVTPL</w:t>
            </w:r>
          </w:p>
        </w:tc>
        <w:tc>
          <w:tcPr>
            <w:tcW w:w="1290" w:type="dxa"/>
            <w:tcMar>
              <w:top w:w="0" w:type="dxa"/>
              <w:left w:w="40" w:type="dxa"/>
              <w:bottom w:w="0" w:type="dxa"/>
              <w:right w:w="40" w:type="dxa"/>
            </w:tcMar>
            <w:vAlign w:val="center"/>
            <w:hideMark/>
          </w:tcPr>
          <w:p w14:paraId="5E34C8B6" w14:textId="77777777" w:rsidR="00594382" w:rsidRDefault="00594382" w:rsidP="00C54AB7">
            <w:pPr>
              <w:jc w:val="right"/>
              <w:rPr>
                <w:rFonts w:ascii="Arial" w:eastAsia="Arial" w:hAnsi="Arial"/>
                <w:noProof/>
                <w:sz w:val="16"/>
              </w:rPr>
            </w:pPr>
            <w:r>
              <w:rPr>
                <w:rFonts w:ascii="Arial" w:hAnsi="Arial"/>
                <w:noProof/>
                <w:sz w:val="16"/>
              </w:rPr>
              <w:t>61 611</w:t>
            </w:r>
          </w:p>
        </w:tc>
        <w:tc>
          <w:tcPr>
            <w:tcW w:w="1590" w:type="dxa"/>
            <w:tcMar>
              <w:top w:w="0" w:type="dxa"/>
              <w:left w:w="40" w:type="dxa"/>
              <w:bottom w:w="0" w:type="dxa"/>
              <w:right w:w="40" w:type="dxa"/>
            </w:tcMar>
            <w:vAlign w:val="center"/>
            <w:hideMark/>
          </w:tcPr>
          <w:p w14:paraId="2A04CFFA" w14:textId="77777777" w:rsidR="00594382" w:rsidRDefault="00594382" w:rsidP="00C54AB7">
            <w:pPr>
              <w:jc w:val="right"/>
              <w:rPr>
                <w:rFonts w:ascii="Arial" w:eastAsia="Arial" w:hAnsi="Arial"/>
                <w:noProof/>
                <w:sz w:val="16"/>
              </w:rPr>
            </w:pPr>
            <w:r>
              <w:rPr>
                <w:rFonts w:ascii="Arial" w:hAnsi="Arial"/>
                <w:noProof/>
                <w:sz w:val="16"/>
              </w:rPr>
              <w:t>9 866</w:t>
            </w:r>
          </w:p>
        </w:tc>
        <w:tc>
          <w:tcPr>
            <w:tcW w:w="1350" w:type="dxa"/>
            <w:tcMar>
              <w:top w:w="0" w:type="dxa"/>
              <w:left w:w="40" w:type="dxa"/>
              <w:bottom w:w="0" w:type="dxa"/>
              <w:right w:w="40" w:type="dxa"/>
            </w:tcMar>
            <w:vAlign w:val="center"/>
            <w:hideMark/>
          </w:tcPr>
          <w:p w14:paraId="15AB65D7" w14:textId="77777777" w:rsidR="00594382" w:rsidRDefault="00594382" w:rsidP="00C54AB7">
            <w:pPr>
              <w:jc w:val="right"/>
              <w:rPr>
                <w:rFonts w:ascii="Arial" w:eastAsia="Arial" w:hAnsi="Arial"/>
                <w:noProof/>
                <w:sz w:val="16"/>
              </w:rPr>
            </w:pPr>
            <w:r>
              <w:rPr>
                <w:rFonts w:ascii="Arial" w:hAnsi="Arial"/>
                <w:noProof/>
                <w:sz w:val="16"/>
              </w:rPr>
              <w:t>71 477</w:t>
            </w:r>
          </w:p>
        </w:tc>
        <w:tc>
          <w:tcPr>
            <w:tcW w:w="1290" w:type="dxa"/>
            <w:tcMar>
              <w:top w:w="0" w:type="dxa"/>
              <w:left w:w="40" w:type="dxa"/>
              <w:bottom w:w="0" w:type="dxa"/>
              <w:right w:w="40" w:type="dxa"/>
            </w:tcMar>
            <w:vAlign w:val="center"/>
            <w:hideMark/>
          </w:tcPr>
          <w:p w14:paraId="6B6EAF89" w14:textId="77777777" w:rsidR="00594382" w:rsidRDefault="00594382" w:rsidP="00C54AB7">
            <w:pPr>
              <w:jc w:val="right"/>
              <w:rPr>
                <w:rFonts w:ascii="Arial" w:eastAsia="Arial" w:hAnsi="Arial"/>
                <w:noProof/>
                <w:sz w:val="16"/>
              </w:rPr>
            </w:pPr>
            <w:r>
              <w:rPr>
                <w:rFonts w:ascii="Arial" w:hAnsi="Arial"/>
                <w:noProof/>
                <w:sz w:val="16"/>
              </w:rPr>
              <w:t>106 675</w:t>
            </w:r>
          </w:p>
        </w:tc>
        <w:tc>
          <w:tcPr>
            <w:tcW w:w="1470" w:type="dxa"/>
            <w:tcMar>
              <w:top w:w="0" w:type="dxa"/>
              <w:left w:w="40" w:type="dxa"/>
              <w:bottom w:w="0" w:type="dxa"/>
              <w:right w:w="40" w:type="dxa"/>
            </w:tcMar>
            <w:vAlign w:val="center"/>
            <w:hideMark/>
          </w:tcPr>
          <w:p w14:paraId="10511116"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7ABB9DA0" w14:textId="77777777" w:rsidTr="00C54AB7">
        <w:trPr>
          <w:trHeight w:val="450"/>
        </w:trPr>
        <w:tc>
          <w:tcPr>
            <w:tcW w:w="2190" w:type="dxa"/>
            <w:tcMar>
              <w:top w:w="0" w:type="dxa"/>
              <w:left w:w="40" w:type="dxa"/>
              <w:bottom w:w="0" w:type="dxa"/>
              <w:right w:w="40" w:type="dxa"/>
            </w:tcMar>
            <w:vAlign w:val="center"/>
            <w:hideMark/>
          </w:tcPr>
          <w:p w14:paraId="26E7D5AF" w14:textId="77777777" w:rsidR="00594382" w:rsidRDefault="00594382" w:rsidP="00C54AB7">
            <w:pPr>
              <w:rPr>
                <w:rFonts w:ascii="Arial" w:eastAsia="Arial" w:hAnsi="Arial"/>
                <w:noProof/>
                <w:sz w:val="16"/>
              </w:rPr>
            </w:pPr>
            <w:r>
              <w:rPr>
                <w:rFonts w:ascii="Arial" w:hAnsi="Arial"/>
                <w:noProof/>
                <w:sz w:val="16"/>
              </w:rPr>
              <w:t>Přímé kapitálové účasti</w:t>
            </w:r>
          </w:p>
        </w:tc>
        <w:tc>
          <w:tcPr>
            <w:tcW w:w="2190" w:type="dxa"/>
            <w:tcMar>
              <w:top w:w="0" w:type="dxa"/>
              <w:left w:w="40" w:type="dxa"/>
              <w:bottom w:w="0" w:type="dxa"/>
              <w:right w:w="40" w:type="dxa"/>
            </w:tcMar>
            <w:vAlign w:val="center"/>
            <w:hideMark/>
          </w:tcPr>
          <w:p w14:paraId="26FD5997" w14:textId="77777777" w:rsidR="00594382" w:rsidRDefault="00594382" w:rsidP="00C54AB7">
            <w:pPr>
              <w:rPr>
                <w:rFonts w:ascii="Arial" w:eastAsia="Arial" w:hAnsi="Arial"/>
                <w:noProof/>
                <w:sz w:val="16"/>
              </w:rPr>
            </w:pPr>
            <w:r>
              <w:rPr>
                <w:rFonts w:ascii="Arial" w:hAnsi="Arial"/>
                <w:noProof/>
                <w:sz w:val="16"/>
              </w:rPr>
              <w:t>Akcie a ost. cenné papíry s proměnlivým výnosem</w:t>
            </w:r>
          </w:p>
        </w:tc>
        <w:tc>
          <w:tcPr>
            <w:tcW w:w="1920" w:type="dxa"/>
            <w:tcMar>
              <w:top w:w="0" w:type="dxa"/>
              <w:left w:w="40" w:type="dxa"/>
              <w:bottom w:w="0" w:type="dxa"/>
              <w:right w:w="40" w:type="dxa"/>
            </w:tcMar>
            <w:vAlign w:val="center"/>
            <w:hideMark/>
          </w:tcPr>
          <w:p w14:paraId="6062C67A" w14:textId="77777777" w:rsidR="00594382" w:rsidRDefault="00594382" w:rsidP="00C54AB7">
            <w:pPr>
              <w:rPr>
                <w:rFonts w:ascii="Arial" w:eastAsia="Arial" w:hAnsi="Arial"/>
                <w:noProof/>
                <w:sz w:val="16"/>
              </w:rPr>
            </w:pPr>
            <w:r>
              <w:rPr>
                <w:rFonts w:ascii="Arial" w:hAnsi="Arial"/>
                <w:noProof/>
                <w:sz w:val="16"/>
              </w:rPr>
              <w:t>FVTPL</w:t>
            </w:r>
          </w:p>
        </w:tc>
        <w:tc>
          <w:tcPr>
            <w:tcW w:w="1290" w:type="dxa"/>
            <w:tcMar>
              <w:top w:w="0" w:type="dxa"/>
              <w:left w:w="40" w:type="dxa"/>
              <w:bottom w:w="0" w:type="dxa"/>
              <w:right w:w="40" w:type="dxa"/>
            </w:tcMar>
            <w:vAlign w:val="center"/>
            <w:hideMark/>
          </w:tcPr>
          <w:p w14:paraId="4865213E" w14:textId="77777777" w:rsidR="00594382" w:rsidRDefault="00594382" w:rsidP="00C54AB7">
            <w:pPr>
              <w:jc w:val="right"/>
              <w:rPr>
                <w:rFonts w:ascii="Arial" w:eastAsia="Arial" w:hAnsi="Arial"/>
                <w:noProof/>
                <w:sz w:val="16"/>
              </w:rPr>
            </w:pPr>
            <w:r>
              <w:rPr>
                <w:rFonts w:ascii="Arial" w:hAnsi="Arial"/>
                <w:noProof/>
                <w:sz w:val="16"/>
              </w:rPr>
              <w:t>58 523</w:t>
            </w:r>
          </w:p>
        </w:tc>
        <w:tc>
          <w:tcPr>
            <w:tcW w:w="1590" w:type="dxa"/>
            <w:tcMar>
              <w:top w:w="0" w:type="dxa"/>
              <w:left w:w="40" w:type="dxa"/>
              <w:bottom w:w="0" w:type="dxa"/>
              <w:right w:w="40" w:type="dxa"/>
            </w:tcMar>
            <w:vAlign w:val="center"/>
            <w:hideMark/>
          </w:tcPr>
          <w:p w14:paraId="6AB92914" w14:textId="77777777" w:rsidR="00594382" w:rsidRDefault="00594382" w:rsidP="00C54AB7">
            <w:pPr>
              <w:jc w:val="right"/>
              <w:rPr>
                <w:rFonts w:ascii="Arial" w:eastAsia="Arial" w:hAnsi="Arial"/>
                <w:noProof/>
                <w:sz w:val="16"/>
              </w:rPr>
            </w:pPr>
            <w:r>
              <w:rPr>
                <w:rFonts w:ascii="Arial" w:hAnsi="Arial"/>
                <w:noProof/>
                <w:sz w:val="16"/>
              </w:rPr>
              <w:t>23 608</w:t>
            </w:r>
          </w:p>
        </w:tc>
        <w:tc>
          <w:tcPr>
            <w:tcW w:w="1350" w:type="dxa"/>
            <w:tcMar>
              <w:top w:w="0" w:type="dxa"/>
              <w:left w:w="40" w:type="dxa"/>
              <w:bottom w:w="0" w:type="dxa"/>
              <w:right w:w="40" w:type="dxa"/>
            </w:tcMar>
            <w:vAlign w:val="center"/>
            <w:hideMark/>
          </w:tcPr>
          <w:p w14:paraId="5C69D123" w14:textId="77777777" w:rsidR="00594382" w:rsidRDefault="00594382" w:rsidP="00C54AB7">
            <w:pPr>
              <w:jc w:val="right"/>
              <w:rPr>
                <w:rFonts w:ascii="Arial" w:eastAsia="Arial" w:hAnsi="Arial"/>
                <w:noProof/>
                <w:sz w:val="16"/>
              </w:rPr>
            </w:pPr>
            <w:r>
              <w:rPr>
                <w:rFonts w:ascii="Arial" w:hAnsi="Arial"/>
                <w:noProof/>
                <w:sz w:val="16"/>
              </w:rPr>
              <w:t>82 131</w:t>
            </w:r>
          </w:p>
        </w:tc>
        <w:tc>
          <w:tcPr>
            <w:tcW w:w="1290" w:type="dxa"/>
            <w:tcMar>
              <w:top w:w="0" w:type="dxa"/>
              <w:left w:w="40" w:type="dxa"/>
              <w:bottom w:w="0" w:type="dxa"/>
              <w:right w:w="40" w:type="dxa"/>
            </w:tcMar>
            <w:vAlign w:val="center"/>
            <w:hideMark/>
          </w:tcPr>
          <w:p w14:paraId="628902A1" w14:textId="77777777" w:rsidR="00594382" w:rsidRDefault="00594382" w:rsidP="00C54AB7">
            <w:pPr>
              <w:jc w:val="right"/>
              <w:rPr>
                <w:rFonts w:ascii="Arial" w:eastAsia="Arial" w:hAnsi="Arial"/>
                <w:noProof/>
                <w:sz w:val="16"/>
              </w:rPr>
            </w:pPr>
            <w:r>
              <w:rPr>
                <w:rFonts w:ascii="Arial" w:hAnsi="Arial"/>
                <w:noProof/>
                <w:sz w:val="16"/>
              </w:rPr>
              <w:t>14</w:t>
            </w:r>
          </w:p>
        </w:tc>
        <w:tc>
          <w:tcPr>
            <w:tcW w:w="1470" w:type="dxa"/>
            <w:tcMar>
              <w:top w:w="0" w:type="dxa"/>
              <w:left w:w="40" w:type="dxa"/>
              <w:bottom w:w="0" w:type="dxa"/>
              <w:right w:w="40" w:type="dxa"/>
            </w:tcMar>
            <w:vAlign w:val="center"/>
            <w:hideMark/>
          </w:tcPr>
          <w:p w14:paraId="3D36CF4D"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62EAE28B" w14:textId="77777777" w:rsidTr="00C54AB7">
        <w:trPr>
          <w:trHeight w:val="450"/>
        </w:trPr>
        <w:tc>
          <w:tcPr>
            <w:tcW w:w="2190" w:type="dxa"/>
            <w:tcMar>
              <w:top w:w="0" w:type="dxa"/>
              <w:left w:w="40" w:type="dxa"/>
              <w:bottom w:w="0" w:type="dxa"/>
              <w:right w:w="40" w:type="dxa"/>
            </w:tcMar>
            <w:vAlign w:val="center"/>
            <w:hideMark/>
          </w:tcPr>
          <w:p w14:paraId="0A9B0F78" w14:textId="77777777" w:rsidR="00594382" w:rsidRDefault="00594382" w:rsidP="00C54AB7">
            <w:pPr>
              <w:rPr>
                <w:rFonts w:ascii="Arial" w:eastAsia="Arial" w:hAnsi="Arial"/>
                <w:noProof/>
                <w:sz w:val="16"/>
              </w:rPr>
            </w:pPr>
            <w:r>
              <w:rPr>
                <w:rFonts w:ascii="Arial" w:hAnsi="Arial"/>
                <w:noProof/>
                <w:sz w:val="16"/>
              </w:rPr>
              <w:t>Nástroje pro sdílení rizik</w:t>
            </w:r>
          </w:p>
        </w:tc>
        <w:tc>
          <w:tcPr>
            <w:tcW w:w="2190" w:type="dxa"/>
            <w:tcMar>
              <w:top w:w="0" w:type="dxa"/>
              <w:left w:w="40" w:type="dxa"/>
              <w:bottom w:w="0" w:type="dxa"/>
              <w:right w:w="40" w:type="dxa"/>
            </w:tcMar>
            <w:vAlign w:val="center"/>
            <w:hideMark/>
          </w:tcPr>
          <w:p w14:paraId="79AD2A4F" w14:textId="77777777" w:rsidR="00594382" w:rsidRDefault="00594382" w:rsidP="00C54AB7">
            <w:pPr>
              <w:rPr>
                <w:rFonts w:ascii="Arial" w:eastAsia="Arial" w:hAnsi="Arial"/>
                <w:noProof/>
                <w:sz w:val="16"/>
              </w:rPr>
            </w:pPr>
            <w:r>
              <w:rPr>
                <w:rFonts w:ascii="Arial" w:hAnsi="Arial"/>
                <w:noProof/>
                <w:sz w:val="16"/>
              </w:rPr>
              <w:t>Vydané záruky</w:t>
            </w:r>
          </w:p>
        </w:tc>
        <w:tc>
          <w:tcPr>
            <w:tcW w:w="1920" w:type="dxa"/>
            <w:tcMar>
              <w:top w:w="0" w:type="dxa"/>
              <w:left w:w="40" w:type="dxa"/>
              <w:bottom w:w="0" w:type="dxa"/>
              <w:right w:w="40" w:type="dxa"/>
            </w:tcMar>
            <w:vAlign w:val="center"/>
            <w:hideMark/>
          </w:tcPr>
          <w:p w14:paraId="033D0FFD" w14:textId="77777777" w:rsidR="00594382" w:rsidRDefault="00594382" w:rsidP="00C54AB7">
            <w:pPr>
              <w:rPr>
                <w:rFonts w:ascii="Arial" w:eastAsia="Arial" w:hAnsi="Arial"/>
                <w:noProof/>
                <w:sz w:val="16"/>
              </w:rPr>
            </w:pPr>
            <w:r>
              <w:rPr>
                <w:rFonts w:ascii="Arial" w:hAnsi="Arial"/>
                <w:noProof/>
                <w:sz w:val="16"/>
              </w:rPr>
              <w:t>Oceněno vyšší z hodnot*</w:t>
            </w:r>
          </w:p>
        </w:tc>
        <w:tc>
          <w:tcPr>
            <w:tcW w:w="1290" w:type="dxa"/>
            <w:tcMar>
              <w:top w:w="0" w:type="dxa"/>
              <w:left w:w="40" w:type="dxa"/>
              <w:bottom w:w="0" w:type="dxa"/>
              <w:right w:w="40" w:type="dxa"/>
            </w:tcMar>
            <w:vAlign w:val="center"/>
            <w:hideMark/>
          </w:tcPr>
          <w:p w14:paraId="589B16FA" w14:textId="77777777" w:rsidR="00594382" w:rsidRDefault="00594382" w:rsidP="00C54AB7">
            <w:pPr>
              <w:jc w:val="right"/>
              <w:rPr>
                <w:rFonts w:ascii="Arial" w:eastAsia="Arial" w:hAnsi="Arial"/>
                <w:noProof/>
                <w:sz w:val="16"/>
              </w:rPr>
            </w:pPr>
            <w:r>
              <w:rPr>
                <w:rFonts w:ascii="Arial" w:hAnsi="Arial"/>
                <w:noProof/>
                <w:sz w:val="16"/>
              </w:rPr>
              <w:t>-</w:t>
            </w:r>
          </w:p>
        </w:tc>
        <w:tc>
          <w:tcPr>
            <w:tcW w:w="1590" w:type="dxa"/>
            <w:tcMar>
              <w:top w:w="0" w:type="dxa"/>
              <w:left w:w="40" w:type="dxa"/>
              <w:bottom w:w="0" w:type="dxa"/>
              <w:right w:w="40" w:type="dxa"/>
            </w:tcMar>
            <w:vAlign w:val="center"/>
            <w:hideMark/>
          </w:tcPr>
          <w:p w14:paraId="50CD6C42" w14:textId="77777777" w:rsidR="00594382" w:rsidRDefault="00594382" w:rsidP="00C54AB7">
            <w:pPr>
              <w:jc w:val="right"/>
              <w:rPr>
                <w:rFonts w:ascii="Arial" w:eastAsia="Arial" w:hAnsi="Arial"/>
                <w:noProof/>
                <w:sz w:val="16"/>
              </w:rPr>
            </w:pPr>
            <w:r>
              <w:rPr>
                <w:rFonts w:ascii="Arial" w:hAnsi="Arial"/>
                <w:noProof/>
                <w:sz w:val="16"/>
              </w:rPr>
              <w:t>-</w:t>
            </w:r>
          </w:p>
        </w:tc>
        <w:tc>
          <w:tcPr>
            <w:tcW w:w="1350" w:type="dxa"/>
            <w:tcMar>
              <w:top w:w="0" w:type="dxa"/>
              <w:left w:w="40" w:type="dxa"/>
              <w:bottom w:w="0" w:type="dxa"/>
              <w:right w:w="40" w:type="dxa"/>
            </w:tcMar>
            <w:vAlign w:val="center"/>
            <w:hideMark/>
          </w:tcPr>
          <w:p w14:paraId="73BEFEFC" w14:textId="77777777" w:rsidR="00594382" w:rsidRDefault="00594382" w:rsidP="00C54AB7">
            <w:pPr>
              <w:jc w:val="right"/>
              <w:rPr>
                <w:rFonts w:ascii="Arial" w:eastAsia="Arial" w:hAnsi="Arial"/>
                <w:noProof/>
                <w:sz w:val="16"/>
              </w:rPr>
            </w:pPr>
            <w:r>
              <w:rPr>
                <w:rFonts w:ascii="Arial" w:hAnsi="Arial"/>
                <w:noProof/>
                <w:sz w:val="16"/>
              </w:rPr>
              <w:t>-</w:t>
            </w:r>
          </w:p>
        </w:tc>
        <w:tc>
          <w:tcPr>
            <w:tcW w:w="1290" w:type="dxa"/>
            <w:tcMar>
              <w:top w:w="0" w:type="dxa"/>
              <w:left w:w="40" w:type="dxa"/>
              <w:bottom w:w="0" w:type="dxa"/>
              <w:right w:w="40" w:type="dxa"/>
            </w:tcMar>
            <w:vAlign w:val="center"/>
            <w:hideMark/>
          </w:tcPr>
          <w:p w14:paraId="0148EFAE" w14:textId="77777777" w:rsidR="00594382" w:rsidRDefault="00594382" w:rsidP="00C54AB7">
            <w:pPr>
              <w:jc w:val="right"/>
              <w:rPr>
                <w:rFonts w:ascii="Arial" w:eastAsia="Arial" w:hAnsi="Arial"/>
                <w:noProof/>
                <w:sz w:val="16"/>
              </w:rPr>
            </w:pPr>
            <w:r>
              <w:rPr>
                <w:rFonts w:ascii="Arial" w:hAnsi="Arial"/>
                <w:noProof/>
                <w:sz w:val="16"/>
              </w:rPr>
              <w:t>44 146</w:t>
            </w:r>
          </w:p>
        </w:tc>
        <w:tc>
          <w:tcPr>
            <w:tcW w:w="1470" w:type="dxa"/>
            <w:tcMar>
              <w:top w:w="0" w:type="dxa"/>
              <w:left w:w="40" w:type="dxa"/>
              <w:bottom w:w="0" w:type="dxa"/>
              <w:right w:w="40" w:type="dxa"/>
            </w:tcMar>
            <w:vAlign w:val="center"/>
            <w:hideMark/>
          </w:tcPr>
          <w:p w14:paraId="661F8980" w14:textId="77777777" w:rsidR="00594382" w:rsidRDefault="00594382" w:rsidP="00C54AB7">
            <w:pPr>
              <w:jc w:val="right"/>
              <w:rPr>
                <w:rFonts w:ascii="Arial" w:eastAsia="Arial" w:hAnsi="Arial"/>
                <w:noProof/>
                <w:sz w:val="16"/>
              </w:rPr>
            </w:pPr>
            <w:r>
              <w:rPr>
                <w:rFonts w:ascii="Arial" w:hAnsi="Arial"/>
                <w:noProof/>
                <w:sz w:val="16"/>
              </w:rPr>
              <w:t>-</w:t>
            </w:r>
          </w:p>
        </w:tc>
      </w:tr>
      <w:tr w:rsidR="00594382" w14:paraId="4B2DA1C4" w14:textId="77777777" w:rsidTr="00C54AB7">
        <w:trPr>
          <w:trHeight w:val="300"/>
        </w:trPr>
        <w:tc>
          <w:tcPr>
            <w:tcW w:w="2190" w:type="dxa"/>
            <w:shd w:val="clear" w:color="auto" w:fill="C0C0C0"/>
            <w:tcMar>
              <w:top w:w="0" w:type="dxa"/>
              <w:left w:w="40" w:type="dxa"/>
              <w:bottom w:w="0" w:type="dxa"/>
              <w:right w:w="40" w:type="dxa"/>
            </w:tcMar>
            <w:vAlign w:val="center"/>
            <w:hideMark/>
          </w:tcPr>
          <w:p w14:paraId="6801DB24" w14:textId="77777777" w:rsidR="00594382" w:rsidRDefault="00594382" w:rsidP="00C54AB7">
            <w:pPr>
              <w:rPr>
                <w:rFonts w:ascii="Arial" w:eastAsia="Arial" w:hAnsi="Arial"/>
                <w:b/>
                <w:noProof/>
                <w:sz w:val="16"/>
              </w:rPr>
            </w:pPr>
            <w:r>
              <w:rPr>
                <w:rFonts w:ascii="Arial" w:hAnsi="Arial"/>
                <w:b/>
                <w:noProof/>
                <w:sz w:val="16"/>
              </w:rPr>
              <w:t>Celkem</w:t>
            </w:r>
          </w:p>
        </w:tc>
        <w:tc>
          <w:tcPr>
            <w:tcW w:w="2190" w:type="dxa"/>
            <w:shd w:val="clear" w:color="auto" w:fill="C0C0C0"/>
            <w:tcMar>
              <w:top w:w="0" w:type="dxa"/>
              <w:left w:w="0" w:type="dxa"/>
              <w:bottom w:w="0" w:type="dxa"/>
              <w:right w:w="0" w:type="dxa"/>
            </w:tcMar>
            <w:vAlign w:val="center"/>
          </w:tcPr>
          <w:p w14:paraId="2A40DC74" w14:textId="77777777" w:rsidR="00594382" w:rsidRDefault="00594382" w:rsidP="00C54AB7">
            <w:pPr>
              <w:rPr>
                <w:rFonts w:ascii="Arial" w:eastAsia="Arial" w:hAnsi="Arial"/>
                <w:b/>
                <w:noProof/>
                <w:sz w:val="16"/>
              </w:rPr>
            </w:pPr>
          </w:p>
        </w:tc>
        <w:tc>
          <w:tcPr>
            <w:tcW w:w="1920" w:type="dxa"/>
            <w:shd w:val="clear" w:color="auto" w:fill="C0C0C0"/>
            <w:tcMar>
              <w:top w:w="0" w:type="dxa"/>
              <w:left w:w="0" w:type="dxa"/>
              <w:bottom w:w="0" w:type="dxa"/>
              <w:right w:w="0" w:type="dxa"/>
            </w:tcMar>
            <w:vAlign w:val="center"/>
          </w:tcPr>
          <w:p w14:paraId="155628F5" w14:textId="77777777" w:rsidR="00594382" w:rsidRDefault="00594382" w:rsidP="00C54AB7">
            <w:pPr>
              <w:rPr>
                <w:rFonts w:ascii="Arial" w:eastAsia="Arial" w:hAnsi="Arial"/>
                <w:b/>
                <w:noProof/>
                <w:sz w:val="16"/>
              </w:rPr>
            </w:pPr>
          </w:p>
        </w:tc>
        <w:tc>
          <w:tcPr>
            <w:tcW w:w="1290" w:type="dxa"/>
            <w:shd w:val="clear" w:color="auto" w:fill="C0C0C0"/>
            <w:tcMar>
              <w:top w:w="0" w:type="dxa"/>
              <w:left w:w="40" w:type="dxa"/>
              <w:bottom w:w="0" w:type="dxa"/>
              <w:right w:w="40" w:type="dxa"/>
            </w:tcMar>
            <w:vAlign w:val="center"/>
            <w:hideMark/>
          </w:tcPr>
          <w:p w14:paraId="256DF82D" w14:textId="77777777" w:rsidR="00594382" w:rsidRDefault="00594382" w:rsidP="00C54AB7">
            <w:pPr>
              <w:jc w:val="right"/>
              <w:rPr>
                <w:rFonts w:ascii="Arial" w:eastAsia="Arial" w:hAnsi="Arial"/>
                <w:b/>
                <w:noProof/>
                <w:sz w:val="16"/>
              </w:rPr>
            </w:pPr>
            <w:r>
              <w:rPr>
                <w:rFonts w:ascii="Arial" w:hAnsi="Arial"/>
                <w:b/>
                <w:noProof/>
                <w:sz w:val="16"/>
              </w:rPr>
              <w:t>290 202</w:t>
            </w:r>
          </w:p>
        </w:tc>
        <w:tc>
          <w:tcPr>
            <w:tcW w:w="1590" w:type="dxa"/>
            <w:shd w:val="clear" w:color="auto" w:fill="C0C0C0"/>
            <w:tcMar>
              <w:top w:w="0" w:type="dxa"/>
              <w:left w:w="40" w:type="dxa"/>
              <w:bottom w:w="0" w:type="dxa"/>
              <w:right w:w="40" w:type="dxa"/>
            </w:tcMar>
            <w:vAlign w:val="center"/>
            <w:hideMark/>
          </w:tcPr>
          <w:p w14:paraId="06D6A088" w14:textId="77777777" w:rsidR="00594382" w:rsidRDefault="00594382" w:rsidP="00C54AB7">
            <w:pPr>
              <w:jc w:val="right"/>
              <w:rPr>
                <w:rFonts w:ascii="Arial" w:eastAsia="Arial" w:hAnsi="Arial"/>
                <w:b/>
                <w:noProof/>
                <w:sz w:val="16"/>
              </w:rPr>
            </w:pPr>
            <w:r>
              <w:rPr>
                <w:rFonts w:ascii="Arial" w:hAnsi="Arial"/>
                <w:b/>
                <w:noProof/>
                <w:sz w:val="16"/>
              </w:rPr>
              <w:t>–9 910</w:t>
            </w:r>
          </w:p>
        </w:tc>
        <w:tc>
          <w:tcPr>
            <w:tcW w:w="1350" w:type="dxa"/>
            <w:shd w:val="clear" w:color="auto" w:fill="C0C0C0"/>
            <w:tcMar>
              <w:top w:w="0" w:type="dxa"/>
              <w:left w:w="40" w:type="dxa"/>
              <w:bottom w:w="0" w:type="dxa"/>
              <w:right w:w="40" w:type="dxa"/>
            </w:tcMar>
            <w:vAlign w:val="center"/>
            <w:hideMark/>
          </w:tcPr>
          <w:p w14:paraId="72D92E23" w14:textId="77777777" w:rsidR="00594382" w:rsidRDefault="00594382" w:rsidP="00C54AB7">
            <w:pPr>
              <w:jc w:val="right"/>
              <w:rPr>
                <w:rFonts w:ascii="Arial" w:eastAsia="Arial" w:hAnsi="Arial"/>
                <w:b/>
                <w:noProof/>
                <w:sz w:val="16"/>
              </w:rPr>
            </w:pPr>
            <w:r>
              <w:rPr>
                <w:rFonts w:ascii="Arial" w:hAnsi="Arial"/>
                <w:b/>
                <w:noProof/>
                <w:sz w:val="16"/>
              </w:rPr>
              <w:t>280 292</w:t>
            </w:r>
          </w:p>
        </w:tc>
        <w:tc>
          <w:tcPr>
            <w:tcW w:w="1290" w:type="dxa"/>
            <w:shd w:val="clear" w:color="auto" w:fill="C0C0C0"/>
            <w:tcMar>
              <w:top w:w="0" w:type="dxa"/>
              <w:left w:w="40" w:type="dxa"/>
              <w:bottom w:w="0" w:type="dxa"/>
              <w:right w:w="40" w:type="dxa"/>
            </w:tcMar>
            <w:vAlign w:val="center"/>
            <w:hideMark/>
          </w:tcPr>
          <w:p w14:paraId="10CBDF6A" w14:textId="77777777" w:rsidR="00594382" w:rsidRDefault="00594382" w:rsidP="00C54AB7">
            <w:pPr>
              <w:jc w:val="right"/>
              <w:rPr>
                <w:rFonts w:ascii="Arial" w:eastAsia="Arial" w:hAnsi="Arial"/>
                <w:b/>
                <w:noProof/>
                <w:sz w:val="16"/>
              </w:rPr>
            </w:pPr>
            <w:r>
              <w:rPr>
                <w:rFonts w:ascii="Arial" w:hAnsi="Arial"/>
                <w:b/>
                <w:noProof/>
                <w:sz w:val="16"/>
              </w:rPr>
              <w:t>272 138</w:t>
            </w:r>
          </w:p>
        </w:tc>
        <w:tc>
          <w:tcPr>
            <w:tcW w:w="1470" w:type="dxa"/>
            <w:shd w:val="clear" w:color="auto" w:fill="C0C0C0"/>
            <w:tcMar>
              <w:top w:w="0" w:type="dxa"/>
              <w:left w:w="40" w:type="dxa"/>
              <w:bottom w:w="0" w:type="dxa"/>
              <w:right w:w="40" w:type="dxa"/>
            </w:tcMar>
            <w:vAlign w:val="center"/>
            <w:hideMark/>
          </w:tcPr>
          <w:p w14:paraId="7846B228" w14:textId="77777777" w:rsidR="00594382" w:rsidRDefault="00594382" w:rsidP="00C54AB7">
            <w:pPr>
              <w:jc w:val="right"/>
              <w:rPr>
                <w:rFonts w:ascii="Arial" w:eastAsia="Arial" w:hAnsi="Arial"/>
                <w:b/>
                <w:noProof/>
                <w:sz w:val="16"/>
              </w:rPr>
            </w:pPr>
            <w:r>
              <w:rPr>
                <w:rFonts w:ascii="Arial" w:hAnsi="Arial"/>
                <w:b/>
                <w:noProof/>
                <w:sz w:val="16"/>
              </w:rPr>
              <w:t>–242</w:t>
            </w:r>
          </w:p>
        </w:tc>
      </w:tr>
      <w:tr w:rsidR="00594382" w14:paraId="704FFA0D" w14:textId="77777777" w:rsidTr="00C54AB7">
        <w:trPr>
          <w:trHeight w:hRule="exact" w:val="300"/>
        </w:trPr>
        <w:tc>
          <w:tcPr>
            <w:tcW w:w="7590" w:type="dxa"/>
            <w:gridSpan w:val="4"/>
            <w:noWrap/>
            <w:tcMar>
              <w:top w:w="0" w:type="dxa"/>
              <w:left w:w="40" w:type="dxa"/>
              <w:bottom w:w="0" w:type="dxa"/>
              <w:right w:w="40" w:type="dxa"/>
            </w:tcMar>
            <w:vAlign w:val="center"/>
            <w:hideMark/>
          </w:tcPr>
          <w:p w14:paraId="30A3B226" w14:textId="77777777" w:rsidR="00594382" w:rsidRDefault="00594382" w:rsidP="00C54AB7">
            <w:pPr>
              <w:rPr>
                <w:rFonts w:ascii="Arial" w:eastAsia="Arial" w:hAnsi="Arial"/>
                <w:noProof/>
                <w:sz w:val="16"/>
              </w:rPr>
            </w:pPr>
            <w:r>
              <w:rPr>
                <w:rFonts w:ascii="Arial" w:hAnsi="Arial"/>
                <w:noProof/>
                <w:sz w:val="16"/>
              </w:rPr>
              <w:t xml:space="preserve">* Podrobnosti naleznete v odstavci týkajícím se následného ocenění v bodě 2.4.3. </w:t>
            </w:r>
          </w:p>
        </w:tc>
        <w:tc>
          <w:tcPr>
            <w:tcW w:w="1590" w:type="dxa"/>
            <w:noWrap/>
            <w:tcMar>
              <w:top w:w="0" w:type="dxa"/>
              <w:left w:w="0" w:type="dxa"/>
              <w:bottom w:w="0" w:type="dxa"/>
              <w:right w:w="0" w:type="dxa"/>
            </w:tcMar>
            <w:vAlign w:val="bottom"/>
          </w:tcPr>
          <w:p w14:paraId="12F61C65" w14:textId="77777777" w:rsidR="00594382" w:rsidRDefault="00594382" w:rsidP="00C54AB7">
            <w:pPr>
              <w:rPr>
                <w:rFonts w:ascii="Calibri" w:hAnsi="Calibri"/>
                <w:noProof/>
                <w:sz w:val="22"/>
              </w:rPr>
            </w:pPr>
          </w:p>
        </w:tc>
        <w:tc>
          <w:tcPr>
            <w:tcW w:w="1350" w:type="dxa"/>
            <w:noWrap/>
            <w:tcMar>
              <w:top w:w="0" w:type="dxa"/>
              <w:left w:w="0" w:type="dxa"/>
              <w:bottom w:w="0" w:type="dxa"/>
              <w:right w:w="0" w:type="dxa"/>
            </w:tcMar>
            <w:vAlign w:val="bottom"/>
          </w:tcPr>
          <w:p w14:paraId="06AC1833" w14:textId="77777777" w:rsidR="00594382" w:rsidRDefault="00594382" w:rsidP="00C54AB7">
            <w:pPr>
              <w:rPr>
                <w:rFonts w:ascii="Calibri" w:hAnsi="Calibri"/>
                <w:noProof/>
                <w:sz w:val="22"/>
              </w:rPr>
            </w:pPr>
          </w:p>
        </w:tc>
        <w:tc>
          <w:tcPr>
            <w:tcW w:w="1290" w:type="dxa"/>
            <w:noWrap/>
            <w:tcMar>
              <w:top w:w="0" w:type="dxa"/>
              <w:left w:w="0" w:type="dxa"/>
              <w:bottom w:w="0" w:type="dxa"/>
              <w:right w:w="0" w:type="dxa"/>
            </w:tcMar>
            <w:vAlign w:val="bottom"/>
          </w:tcPr>
          <w:p w14:paraId="13291746" w14:textId="77777777" w:rsidR="00594382" w:rsidRDefault="00594382" w:rsidP="00C54AB7">
            <w:pPr>
              <w:rPr>
                <w:rFonts w:ascii="Calibri" w:hAnsi="Calibri"/>
                <w:noProof/>
                <w:sz w:val="22"/>
              </w:rPr>
            </w:pPr>
          </w:p>
        </w:tc>
        <w:tc>
          <w:tcPr>
            <w:tcW w:w="1470" w:type="dxa"/>
            <w:noWrap/>
            <w:tcMar>
              <w:top w:w="0" w:type="dxa"/>
              <w:left w:w="0" w:type="dxa"/>
              <w:bottom w:w="0" w:type="dxa"/>
              <w:right w:w="0" w:type="dxa"/>
            </w:tcMar>
            <w:vAlign w:val="bottom"/>
          </w:tcPr>
          <w:p w14:paraId="2A6E9B7E" w14:textId="77777777" w:rsidR="00594382" w:rsidRDefault="00594382" w:rsidP="00C54AB7">
            <w:pPr>
              <w:rPr>
                <w:rFonts w:ascii="Calibri" w:hAnsi="Calibri"/>
                <w:noProof/>
                <w:sz w:val="22"/>
              </w:rPr>
            </w:pPr>
          </w:p>
        </w:tc>
      </w:tr>
      <w:tr w:rsidR="00594382" w14:paraId="414FE332" w14:textId="77777777" w:rsidTr="00C54AB7">
        <w:trPr>
          <w:trHeight w:hRule="exact" w:val="150"/>
        </w:trPr>
        <w:tc>
          <w:tcPr>
            <w:tcW w:w="2190" w:type="dxa"/>
            <w:noWrap/>
            <w:tcMar>
              <w:top w:w="0" w:type="dxa"/>
              <w:left w:w="0" w:type="dxa"/>
              <w:bottom w:w="0" w:type="dxa"/>
              <w:right w:w="0" w:type="dxa"/>
            </w:tcMar>
            <w:vAlign w:val="center"/>
          </w:tcPr>
          <w:p w14:paraId="4738B74A" w14:textId="77777777" w:rsidR="00594382" w:rsidRDefault="00594382" w:rsidP="00C54AB7">
            <w:pPr>
              <w:rPr>
                <w:rFonts w:ascii="Arial" w:eastAsia="Arial" w:hAnsi="Arial"/>
                <w:noProof/>
                <w:sz w:val="16"/>
              </w:rPr>
            </w:pPr>
          </w:p>
        </w:tc>
        <w:tc>
          <w:tcPr>
            <w:tcW w:w="2190" w:type="dxa"/>
            <w:noWrap/>
            <w:tcMar>
              <w:top w:w="0" w:type="dxa"/>
              <w:left w:w="0" w:type="dxa"/>
              <w:bottom w:w="0" w:type="dxa"/>
              <w:right w:w="0" w:type="dxa"/>
            </w:tcMar>
            <w:vAlign w:val="center"/>
          </w:tcPr>
          <w:p w14:paraId="65DC6161" w14:textId="77777777" w:rsidR="00594382" w:rsidRDefault="00594382" w:rsidP="00C54AB7">
            <w:pPr>
              <w:rPr>
                <w:rFonts w:ascii="Arial" w:eastAsia="Arial" w:hAnsi="Arial"/>
                <w:noProof/>
                <w:sz w:val="16"/>
              </w:rPr>
            </w:pPr>
          </w:p>
        </w:tc>
        <w:tc>
          <w:tcPr>
            <w:tcW w:w="1920" w:type="dxa"/>
            <w:noWrap/>
            <w:tcMar>
              <w:top w:w="0" w:type="dxa"/>
              <w:left w:w="0" w:type="dxa"/>
              <w:bottom w:w="0" w:type="dxa"/>
              <w:right w:w="0" w:type="dxa"/>
            </w:tcMar>
            <w:vAlign w:val="center"/>
          </w:tcPr>
          <w:p w14:paraId="5290BBBA" w14:textId="77777777" w:rsidR="00594382" w:rsidRDefault="00594382" w:rsidP="00C54AB7">
            <w:pPr>
              <w:rPr>
                <w:rFonts w:ascii="Arial" w:eastAsia="Arial" w:hAnsi="Arial"/>
                <w:noProof/>
                <w:sz w:val="16"/>
              </w:rPr>
            </w:pPr>
          </w:p>
        </w:tc>
        <w:tc>
          <w:tcPr>
            <w:tcW w:w="1290" w:type="dxa"/>
            <w:noWrap/>
            <w:tcMar>
              <w:top w:w="0" w:type="dxa"/>
              <w:left w:w="0" w:type="dxa"/>
              <w:bottom w:w="0" w:type="dxa"/>
              <w:right w:w="0" w:type="dxa"/>
            </w:tcMar>
            <w:vAlign w:val="center"/>
          </w:tcPr>
          <w:p w14:paraId="157EA138" w14:textId="77777777" w:rsidR="00594382" w:rsidRDefault="00594382" w:rsidP="00C54AB7">
            <w:pPr>
              <w:rPr>
                <w:rFonts w:ascii="Arial" w:eastAsia="Arial" w:hAnsi="Arial"/>
                <w:noProof/>
                <w:sz w:val="16"/>
              </w:rPr>
            </w:pPr>
          </w:p>
        </w:tc>
        <w:tc>
          <w:tcPr>
            <w:tcW w:w="1590" w:type="dxa"/>
            <w:noWrap/>
            <w:tcMar>
              <w:top w:w="0" w:type="dxa"/>
              <w:left w:w="0" w:type="dxa"/>
              <w:bottom w:w="0" w:type="dxa"/>
              <w:right w:w="0" w:type="dxa"/>
            </w:tcMar>
            <w:vAlign w:val="bottom"/>
          </w:tcPr>
          <w:p w14:paraId="35FBA23C" w14:textId="77777777" w:rsidR="00594382" w:rsidRDefault="00594382" w:rsidP="00C54AB7">
            <w:pPr>
              <w:rPr>
                <w:rFonts w:ascii="Calibri" w:hAnsi="Calibri"/>
                <w:noProof/>
                <w:sz w:val="22"/>
              </w:rPr>
            </w:pPr>
          </w:p>
        </w:tc>
        <w:tc>
          <w:tcPr>
            <w:tcW w:w="1350" w:type="dxa"/>
            <w:noWrap/>
            <w:tcMar>
              <w:top w:w="0" w:type="dxa"/>
              <w:left w:w="0" w:type="dxa"/>
              <w:bottom w:w="0" w:type="dxa"/>
              <w:right w:w="0" w:type="dxa"/>
            </w:tcMar>
            <w:vAlign w:val="bottom"/>
          </w:tcPr>
          <w:p w14:paraId="118B96D1" w14:textId="77777777" w:rsidR="00594382" w:rsidRDefault="00594382" w:rsidP="00C54AB7">
            <w:pPr>
              <w:rPr>
                <w:rFonts w:ascii="Calibri" w:hAnsi="Calibri"/>
                <w:noProof/>
                <w:sz w:val="22"/>
              </w:rPr>
            </w:pPr>
          </w:p>
        </w:tc>
        <w:tc>
          <w:tcPr>
            <w:tcW w:w="1290" w:type="dxa"/>
            <w:noWrap/>
            <w:tcMar>
              <w:top w:w="0" w:type="dxa"/>
              <w:left w:w="0" w:type="dxa"/>
              <w:bottom w:w="0" w:type="dxa"/>
              <w:right w:w="0" w:type="dxa"/>
            </w:tcMar>
            <w:vAlign w:val="bottom"/>
          </w:tcPr>
          <w:p w14:paraId="33257A30" w14:textId="77777777" w:rsidR="00594382" w:rsidRDefault="00594382" w:rsidP="00C54AB7">
            <w:pPr>
              <w:rPr>
                <w:rFonts w:ascii="Calibri" w:hAnsi="Calibri"/>
                <w:noProof/>
                <w:sz w:val="22"/>
              </w:rPr>
            </w:pPr>
          </w:p>
        </w:tc>
        <w:tc>
          <w:tcPr>
            <w:tcW w:w="1470" w:type="dxa"/>
            <w:noWrap/>
            <w:tcMar>
              <w:top w:w="0" w:type="dxa"/>
              <w:left w:w="0" w:type="dxa"/>
              <w:bottom w:w="0" w:type="dxa"/>
              <w:right w:w="0" w:type="dxa"/>
            </w:tcMar>
            <w:vAlign w:val="bottom"/>
          </w:tcPr>
          <w:p w14:paraId="3FCD47FF" w14:textId="77777777" w:rsidR="00594382" w:rsidRDefault="00594382" w:rsidP="00C54AB7">
            <w:pPr>
              <w:rPr>
                <w:rFonts w:ascii="Calibri" w:hAnsi="Calibri"/>
                <w:noProof/>
                <w:sz w:val="22"/>
              </w:rPr>
            </w:pPr>
          </w:p>
        </w:tc>
      </w:tr>
      <w:tr w:rsidR="00594382" w14:paraId="12EB8C67" w14:textId="77777777" w:rsidTr="00C54AB7">
        <w:trPr>
          <w:trHeight w:val="600"/>
        </w:trPr>
        <w:tc>
          <w:tcPr>
            <w:tcW w:w="13290" w:type="dxa"/>
            <w:gridSpan w:val="8"/>
            <w:tcMar>
              <w:top w:w="0" w:type="dxa"/>
              <w:left w:w="0" w:type="dxa"/>
              <w:bottom w:w="0" w:type="dxa"/>
              <w:right w:w="0" w:type="dxa"/>
            </w:tcMar>
            <w:vAlign w:val="center"/>
            <w:hideMark/>
          </w:tcPr>
          <w:p w14:paraId="30CBBBAC" w14:textId="77777777" w:rsidR="00594382" w:rsidRDefault="00594382" w:rsidP="00C54AB7">
            <w:pPr>
              <w:rPr>
                <w:rFonts w:ascii="Arial" w:eastAsia="Arial" w:hAnsi="Arial"/>
                <w:noProof/>
                <w:sz w:val="16"/>
              </w:rPr>
            </w:pPr>
            <w:r>
              <w:rPr>
                <w:rFonts w:ascii="Arial" w:hAnsi="Arial"/>
                <w:noProof/>
                <w:sz w:val="16"/>
              </w:rPr>
              <w:t xml:space="preserve">EIB uplatňuje na přímé úvěrové operace v rámci iniciativy na zvýšení dopadu finanční pomoci (s výjimkou úvěrů poskytovaných finančním zprostředkovatelům) zásady pro rizika v rámci obecného mandátu, jak je stanoveno v pokynech EIB pro úvěrová a akciová rizika (Credit and Equity Risk Guidelines), a sledovat a vykazovat rizika spojená s přímými úvěrovými operacemi iniciativy na zvýšení dopadu finanční pomoci na základě jejich reálné hodnoty. Podle této metodiky banka provádí kvalitativní posouzení rizika, jehož cílem je posoudit racionalitu investic a reálnou životaschopnost daných operací. </w:t>
            </w:r>
          </w:p>
        </w:tc>
      </w:tr>
    </w:tbl>
    <w:p w14:paraId="717619DD" w14:textId="77777777" w:rsidR="00594382" w:rsidRDefault="00594382" w:rsidP="00594382">
      <w:pPr>
        <w:rPr>
          <w:noProof/>
        </w:rPr>
        <w:sectPr w:rsidR="00594382">
          <w:headerReference w:type="even" r:id="rId406"/>
          <w:headerReference w:type="default" r:id="rId407"/>
          <w:footerReference w:type="even" r:id="rId408"/>
          <w:footerReference w:type="default" r:id="rId409"/>
          <w:headerReference w:type="first" r:id="rId410"/>
          <w:footerReference w:type="first" r:id="rId411"/>
          <w:pgSz w:w="15840" w:h="12240" w:orient="landscape"/>
          <w:pgMar w:top="765" w:right="1134" w:bottom="765" w:left="1134" w:header="709" w:footer="709" w:gutter="0"/>
          <w:cols w:space="720"/>
        </w:sectPr>
      </w:pPr>
    </w:p>
    <w:p w14:paraId="5ACB3A4E" w14:textId="77777777" w:rsidR="00594382" w:rsidRDefault="00594382" w:rsidP="00594382">
      <w:pPr>
        <w:pStyle w:val="Notes"/>
        <w:numPr>
          <w:ilvl w:val="0"/>
          <w:numId w:val="0"/>
        </w:numPr>
        <w:ind w:left="431" w:hanging="431"/>
        <w:rPr>
          <w:noProof/>
          <w:bdr w:val="none" w:sz="0" w:space="0" w:color="auto" w:frame="1"/>
        </w:rPr>
      </w:pPr>
      <w:bookmarkStart w:id="279" w:name="RG_MARKER_70358"/>
      <w:bookmarkStart w:id="280" w:name="RG_MARKER_70328"/>
      <w:bookmarkEnd w:id="279"/>
      <w:bookmarkEnd w:id="280"/>
      <w:r>
        <w:rPr>
          <w:noProof/>
          <w:bdr w:val="none" w:sz="0" w:space="0" w:color="auto" w:frame="1"/>
        </w:rPr>
        <w:t>25</w:t>
      </w:r>
      <w:r>
        <w:rPr>
          <w:noProof/>
        </w:rPr>
        <w:tab/>
      </w:r>
      <w:r>
        <w:rPr>
          <w:noProof/>
          <w:bdr w:val="none" w:sz="0" w:space="0" w:color="auto" w:frame="1"/>
        </w:rPr>
        <w:t>Události po rozvahovém dni</w:t>
      </w:r>
    </w:p>
    <w:p w14:paraId="4188A877" w14:textId="77777777" w:rsidR="00594382" w:rsidRDefault="00594382" w:rsidP="00594382">
      <w:pPr>
        <w:pStyle w:val="xmsonormal"/>
        <w:autoSpaceDE w:val="0"/>
        <w:autoSpaceDN w:val="0"/>
        <w:rPr>
          <w:rFonts w:ascii="Arial" w:hAnsi="Arial" w:cs="Calibri"/>
          <w:noProof/>
          <w:sz w:val="16"/>
          <w:bdr w:val="none" w:sz="0" w:space="0" w:color="auto" w:frame="1"/>
        </w:rPr>
      </w:pPr>
    </w:p>
    <w:p w14:paraId="32B3A6D0" w14:textId="77777777" w:rsidR="00594382" w:rsidRDefault="00594382" w:rsidP="00594382">
      <w:pPr>
        <w:pStyle w:val="xmsonormal"/>
        <w:autoSpaceDE w:val="0"/>
        <w:autoSpaceDN w:val="0"/>
        <w:rPr>
          <w:rFonts w:ascii="Arial" w:eastAsia="Calibri" w:hAnsi="Arial" w:cs="Arial"/>
          <w:noProof/>
          <w:sz w:val="16"/>
          <w:bdr w:val="none" w:sz="0" w:space="0" w:color="auto" w:frame="1"/>
        </w:rPr>
      </w:pPr>
      <w:r>
        <w:rPr>
          <w:rFonts w:ascii="Arial" w:hAnsi="Arial"/>
          <w:noProof/>
          <w:sz w:val="16"/>
          <w:bdr w:val="none" w:sz="0" w:space="0" w:color="auto" w:frame="1"/>
        </w:rPr>
        <w:t>Po rozvahovém dni k 31. prosinci 2022 nenastaly žádné významné události, které by vyžadovaly úpravu nebo zveřejnění ve finančních výkazech.</w:t>
      </w:r>
    </w:p>
    <w:p w14:paraId="31133B47" w14:textId="77777777" w:rsidR="00594382" w:rsidRDefault="00594382" w:rsidP="00594382">
      <w:pPr>
        <w:tabs>
          <w:tab w:val="left" w:pos="426"/>
        </w:tabs>
        <w:spacing w:before="60" w:after="60"/>
        <w:jc w:val="both"/>
        <w:rPr>
          <w:rFonts w:ascii="Arial" w:eastAsia="Calibri" w:hAnsi="Arial" w:cs="Arial"/>
          <w:noProof/>
          <w:sz w:val="16"/>
          <w:bdr w:val="none" w:sz="0" w:space="0" w:color="auto" w:frame="1"/>
        </w:rPr>
      </w:pPr>
      <w:r>
        <w:rPr>
          <w:rFonts w:ascii="Arial" w:hAnsi="Arial"/>
          <w:noProof/>
          <w:sz w:val="16"/>
          <w:bdr w:val="none" w:sz="0" w:space="0" w:color="auto" w:frame="1"/>
        </w:rPr>
        <w:t>V souvislosti s ruskou invazí na Ukrajinu a jejími širšími ekonomickými důsledky banka nadále pečlivě sleduje situaci, zejména z důvodů následné revize události.</w:t>
      </w:r>
    </w:p>
    <w:p w14:paraId="49D5D1BC" w14:textId="77777777" w:rsidR="00594382" w:rsidRDefault="00594382" w:rsidP="00594382">
      <w:pPr>
        <w:spacing w:before="60" w:after="60"/>
        <w:jc w:val="both"/>
        <w:rPr>
          <w:rFonts w:ascii="Arial" w:hAnsi="Arial"/>
          <w:noProof/>
          <w:sz w:val="16"/>
          <w:bdr w:val="none" w:sz="0" w:space="0" w:color="auto" w:frame="1"/>
        </w:rPr>
      </w:pPr>
    </w:p>
    <w:p w14:paraId="2ADBE2F4" w14:textId="77777777" w:rsidR="00594382" w:rsidRDefault="00594382" w:rsidP="00594382">
      <w:pPr>
        <w:rPr>
          <w:noProof/>
        </w:rPr>
      </w:pPr>
    </w:p>
    <w:p w14:paraId="0C855E36" w14:textId="096944EC" w:rsidR="00D570C7" w:rsidRDefault="00D570C7">
      <w:pPr>
        <w:suppressAutoHyphens/>
        <w:rPr>
          <w:noProof/>
        </w:rPr>
      </w:pPr>
    </w:p>
    <w:sectPr w:rsidR="00D570C7" w:rsidSect="00F17B6D">
      <w:headerReference w:type="even" r:id="rId412"/>
      <w:headerReference w:type="default" r:id="rId413"/>
      <w:footerReference w:type="even" r:id="rId414"/>
      <w:footerReference w:type="default" r:id="rId415"/>
      <w:headerReference w:type="first" r:id="rId416"/>
      <w:footerReference w:type="first" r:id="rId417"/>
      <w:pgSz w:w="11906" w:h="16838" w:code="9"/>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124B5" w14:textId="77777777" w:rsidR="00435890" w:rsidRDefault="00435890">
      <w:r>
        <w:separator/>
      </w:r>
    </w:p>
  </w:endnote>
  <w:endnote w:type="continuationSeparator" w:id="0">
    <w:p w14:paraId="3B63EC55" w14:textId="77777777" w:rsidR="00435890" w:rsidRDefault="00435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Futura Lt BT">
    <w:altName w:val="Arial"/>
    <w:charset w:val="00"/>
    <w:family w:val="swiss"/>
    <w:pitch w:val="variable"/>
    <w:sig w:usb0="00000001" w:usb1="00000000" w:usb2="00000000" w:usb3="00000000" w:csb0="0000001B" w:csb1="00000000"/>
  </w:font>
  <w:font w:name="OpenSymbol">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WN)">
    <w:altName w:val="Calibri"/>
    <w:panose1 w:val="00000000000000000000"/>
    <w:charset w:val="00"/>
    <w:family w:val="swiss"/>
    <w:notTrueType/>
    <w:pitch w:val="variable"/>
    <w:sig w:usb0="00000003" w:usb1="00000000" w:usb2="00000000" w:usb3="00000000" w:csb0="00000001" w:csb1="00000000"/>
  </w:font>
  <w:font w:name="SegoeUI">
    <w:altName w:val="Segoe U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6B4FD" w14:textId="77777777" w:rsidR="004D558B" w:rsidRPr="004D558B" w:rsidRDefault="004D558B" w:rsidP="004D558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B2F3B" w14:textId="77777777" w:rsidR="00B1635E" w:rsidRDefault="00B1635E">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CAD43" w14:textId="77777777" w:rsidR="00B1635E" w:rsidRDefault="00B1635E">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E5C48"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9776" behindDoc="1" locked="0" layoutInCell="1" allowOverlap="1" wp14:anchorId="29B95E91" wp14:editId="5F26BB51">
              <wp:simplePos x="0" y="0"/>
              <wp:positionH relativeFrom="column">
                <wp:posOffset>2849245</wp:posOffset>
              </wp:positionH>
              <wp:positionV relativeFrom="paragraph">
                <wp:posOffset>4445</wp:posOffset>
              </wp:positionV>
              <wp:extent cx="403225" cy="795655"/>
              <wp:effectExtent l="0" t="0" r="15875" b="23495"/>
              <wp:wrapNone/>
              <wp:docPr id="117539997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8F7C300" id="Rectangle 3" o:spid="_x0000_s1026" style="position:absolute;margin-left:224.35pt;margin-top:.35pt;width:31.75pt;height:6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eYWgIAALkEAAAOAAAAZHJzL2Uyb0RvYy54bWysVE1v2zAMvQ/YfxB0X/0RO6mDOEWWIsOA&#10;oi3aDj0rshwbkCWNUuN0v36U7KRpt9OwHBRSZJ7Ix8csrg6dJHsBttWqpMlFTIlQXFet2pX0x9Pm&#10;yyUl1jFVMamVKOmrsPRq+fnTojdzkepGy0oAQRBl570paeOcmUeR5Y3omL3QRigM1ho65tCFXVQB&#10;6xG9k1Eax9Oo11AZ0FxYi7fXQ5AuA35dC+7u6toKR2RJsTYXTgjn1p/RcsHmO2CmaflYBvuHKjrW&#10;Knz0BHXNHCMv0P4B1bUctNW1u+C6i3Rdt1yEHrCbJP7QzWPDjAi9IDnWnGiy/w+W3+7vgbQVzi6Z&#10;5ZOiKGYTShTrcFYPyB5TOynIxPPUGzvH9EdzD6Nn0fRNH2ro/De2Qw6B29cTt+LgCMfLLJ6kaU4J&#10;x9CsyKd57jGjtx8bsO6b0B3xRkkBHw+Msv2NdUPqMcW/ZbVsq00rZXBgt11LIHvmx5xMZ0U2or9L&#10;k4r0JU3zLI4D9LugPcfINpfJ1+shqWGVGJDzGD9H4CE9tHCGgw1J5UsSQXxj6Z66gSxvbXX1iqSD&#10;HtRoDd+02PMNs+6eAcoPhYor5e7wqKXGkvVoUdJo+PW3e5+PqsAoJT3KuaT25wsDQYn8rlAvRZJl&#10;Xv/ByaaX2AeB88h2iOSzFCPqpVtrpDLB5TU8mD7fyaNZg+6ecfNW/lUMMcXx7ZJuj+baDUuGm8vF&#10;ahWSUPGGuRv1aLiH9iz5iT4dnhmYcewO9XKrj8Jn8w/TH3KR9DceRwf3I8xi3GW/gOd+yHr7x1n+&#10;Bg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BOhV5h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14:paraId="0436F95F" w14:textId="6506EE8C"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32</w:t>
    </w:r>
    <w:r>
      <w:rPr>
        <w:rFonts w:ascii="Verdana" w:hAnsi="Verdana"/>
        <w:b/>
        <w:color w:val="FFFFFF"/>
        <w:sz w:val="18"/>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9E572" w14:textId="77777777" w:rsidR="00B1635E" w:rsidRDefault="00B1635E">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DFC8E4" w14:textId="77777777" w:rsidR="00B1635E" w:rsidRDefault="00B1635E">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7F54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3872" behindDoc="1" locked="0" layoutInCell="1" allowOverlap="1" wp14:anchorId="611ABA41" wp14:editId="194DA2A1">
              <wp:simplePos x="0" y="0"/>
              <wp:positionH relativeFrom="column">
                <wp:posOffset>2849245</wp:posOffset>
              </wp:positionH>
              <wp:positionV relativeFrom="paragraph">
                <wp:posOffset>4445</wp:posOffset>
              </wp:positionV>
              <wp:extent cx="403225" cy="795655"/>
              <wp:effectExtent l="0" t="0" r="15875" b="23495"/>
              <wp:wrapNone/>
              <wp:docPr id="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6F9D18E" id="Rectangle 3" o:spid="_x0000_s1026" style="position:absolute;margin-left:224.35pt;margin-top:.35pt;width:31.75pt;height:62.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V0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5IYS&#10;xRqc0TOyxtROCnLj+WmNnWLaxqyh9yyavtljCY3/xjbIMXB6euNUHB3heJnGN0mSUcIxdDvJRlnm&#10;MaPLjw1Y903ohngjp4CPBybZYWVdl3pO8W9ZLetiWUsZHNht5xLIgfnxDke3k7RHf5cmFWmxwSyN&#10;4wD9LmivMdLlePh10SVVrBAdchbj5wzcpYcWrnCwIal8SSKIri/dU9eR5a2tLk5INuhOhdbwZY09&#10;r5h1awYoOxQorpJ7wqOUGkvWvUVJpeHX3+59PqoBo5S0KOOc2p97BoIS+V2hTibDNPW6D046GmMf&#10;BK4j2y6S3SYYUftmrpHKIS6t4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DDtYV0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4839811B" w14:textId="2E02BC45"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43</w:t>
    </w:r>
    <w:r>
      <w:rPr>
        <w:rFonts w:ascii="Verdana" w:hAnsi="Verdana"/>
        <w:b/>
        <w:color w:val="FFFFFF"/>
        <w:sz w:val="18"/>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0AA14" w14:textId="77777777" w:rsidR="00B1635E" w:rsidRDefault="00B1635E">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AE4DA" w14:textId="77777777" w:rsidR="00B1635E" w:rsidRDefault="00B1635E">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E24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1280" behindDoc="1" locked="0" layoutInCell="1" allowOverlap="1" wp14:anchorId="3C7FF13B" wp14:editId="4887834F">
              <wp:simplePos x="0" y="0"/>
              <wp:positionH relativeFrom="column">
                <wp:posOffset>2849245</wp:posOffset>
              </wp:positionH>
              <wp:positionV relativeFrom="paragraph">
                <wp:posOffset>4445</wp:posOffset>
              </wp:positionV>
              <wp:extent cx="403225" cy="795655"/>
              <wp:effectExtent l="0" t="0" r="15875" b="23495"/>
              <wp:wrapNone/>
              <wp:docPr id="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5A6176A" id="Rectangle 3" o:spid="_x0000_s1026" style="position:absolute;margin-left:224.35pt;margin-top:.35pt;width:31.75pt;height:62.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5zN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SeU&#10;KFbjjF6QNaZ2UpB7z09j7ATTNmYNnWfR9M0eC6j9N7ZBjoHT04VTcXSE42US3/f7KSUcQ8NxOkhT&#10;jxldf2zAum9C18QbGQV8PDDJDivr2tRzin/Lalnly0rK4MBuu5BADsyPtzcYjpMO/V2aVKTBBtMk&#10;jgP0u6C9xUiWo97XxzapZLlokdMYP2fgNj20cIODDUnlSxJBdF3pnrqWLG9tdX5CskG3KrSGLyvs&#10;ecWsWzNA2aFAcZXcMx6F1Fiy7ixKSg2//nbv81ENGKWkQRln1P7cMxCUyO8KdTLuJYnXfXCSwQj7&#10;IHAb2baRdNjHiNrXC41U9nBpDQ+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Ve5zN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49F44ECD" w14:textId="3FAEC3D0"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45</w:t>
    </w:r>
    <w:r>
      <w:rPr>
        <w:rFonts w:ascii="Verdana" w:hAnsi="Verdana"/>
        <w:b/>
        <w:color w:val="FFFFFF"/>
        <w:sz w:val="18"/>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0D503" w14:textId="77777777" w:rsidR="00B1635E" w:rsidRDefault="00B1635E">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244A" w14:textId="77777777" w:rsidR="00B1635E" w:rsidRDefault="00B1635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61B8B"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1104" behindDoc="1" locked="0" layoutInCell="1" allowOverlap="1" wp14:anchorId="5D5E7944" wp14:editId="53CD8B9B">
              <wp:simplePos x="0" y="0"/>
              <wp:positionH relativeFrom="column">
                <wp:posOffset>2849245</wp:posOffset>
              </wp:positionH>
              <wp:positionV relativeFrom="paragraph">
                <wp:posOffset>4445</wp:posOffset>
              </wp:positionV>
              <wp:extent cx="403225" cy="795655"/>
              <wp:effectExtent l="0" t="0" r="15875" b="23495"/>
              <wp:wrapNone/>
              <wp:docPr id="134268575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18947F6" id="Rectangle 3" o:spid="_x0000_s1026" style="position:absolute;margin-left:224.35pt;margin-top:.35pt;width:31.75pt;height:62.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X/9WQIAALkEAAAOAAAAZHJzL2Uyb0RvYy54bWysVE1v2zAMvQ/YfxB0X+y4dr5Qp+gaZBhQ&#10;tEHToWdFlmMDsqRRSpzs14+SnY92Ow3LQSFF5ol8fMzt3aGRZC/A1lrldDiIKRGK66JW25z+eF1+&#10;mVBiHVMFk1qJnB6FpXfzz59uWzMTia60LAQQBFF21pqcVs6ZWRRZXomG2YE2QmGw1NAwhy5sowJY&#10;i+iNjJI4HkWthsKA5sJavF10QToP+GUpuHsuSysckTnF2lw4IZwbf0bzWzbbAjNVzfsy2D9U0bBa&#10;4aNnqAVzjOyg/gOqqTloq0s34LqJdFnWXIQesJth/KGbdcWMCL0gOdacabL/D5Y/7VdA6gJnd5Mm&#10;o0k2zqaUKNbgrF6QPaa2UpAbz1Nr7AzT12YFvWfR9E0fSmj8N7ZDDoHb45lbcXCE42Ua3yRJRgnH&#10;0HiajbLMY0aXHxuw7pvQDfFGTgEfD4yy/aN1Xeopxb9ltayLZS1lcGC7eZBA9syPeTgaT9Me/V2a&#10;VKTNaZKlcRyg3wXtNUa6nAy/LrqkihWiQ85i/JyAu/TQwhUONiSVL0kE8fWle+o6sry10cURSQfd&#10;qdEavqyx50dm3YoByg+FiivlnvEopcaSdW9RUmn49bd7n4+qwCglLco5p/bnjoGgRH5XqJfpME29&#10;/oOTjibYB4HryKaLZOMEI2rXPGikcojLa3gwfb6TJ7ME3bzh5t37VzHEFMe3c7o5mQ+uWzLcXC7u&#10;70MSKt4w96jWhntoz5Kf6OvhjYHpx+5QL0/6JHw2+zD9LhdJv/DYO7gfYRb9LvsFvPZD1uUfZ/4b&#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V9F//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368B42D1" w14:textId="2861365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5</w:t>
    </w:r>
    <w:r>
      <w:rPr>
        <w:rFonts w:ascii="Verdana" w:hAnsi="Verdana"/>
        <w:b/>
        <w:color w:val="FFFFFF"/>
        <w:sz w:val="18"/>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C639"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5920" behindDoc="1" locked="0" layoutInCell="1" allowOverlap="1" wp14:anchorId="4CE3F4E8" wp14:editId="3E79D613">
              <wp:simplePos x="0" y="0"/>
              <wp:positionH relativeFrom="column">
                <wp:posOffset>2849245</wp:posOffset>
              </wp:positionH>
              <wp:positionV relativeFrom="paragraph">
                <wp:posOffset>4445</wp:posOffset>
              </wp:positionV>
              <wp:extent cx="403225" cy="795655"/>
              <wp:effectExtent l="0" t="0" r="15875" b="23495"/>
              <wp:wrapNone/>
              <wp:docPr id="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A1BAC2A" id="Rectangle 3" o:spid="_x0000_s1026" style="position:absolute;margin-left:224.35pt;margin-top:.35pt;width:31.75pt;height:6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Q95UAIAALEEAAAOAAAAZHJzL2Uyb0RvYy54bWysVE2P2jAQvVfqf7B8Lwls+BRhRUFUldAu&#10;Wrbas3EcEsmx3bEh0F/fsRM+dttTVQ5mxjM8z7x5w/TxVElyFGBLrVLa7cSUCMV1Vqp9Sn+8rr6M&#10;KLGOqYxJrURKz8LSx9nnT9PaTERPF1pmAgiCKDupTUoL58wkiiwvRMVsRxuhMJhrqJhDF/ZRBqxG&#10;9EpGvTgeRLWGzIDmwlq8XTZBOgv4eS64e85zKxyRKcXaXDghnDt/RrMpm+yBmaLkbRnsH6qoWKnw&#10;0SvUkjlGDlD+AVWVHLTVuetwXUU6z0suQg/YTTf+0M22YEaEXpAca6402f8Hy5+OGyBlltJenxLF&#10;KpzRC7LG1F4K8uD5qY2dYNrWbKD1LJq+2VMOlf/GNsgpcHq+cipOjnC8TOKHnofmGBqO+4N+32NG&#10;tx8bsO6b0BXxRkoBHw9MsuPauib1kuLfslqW2aqUMjiw3y0kkCPz4+0OhuOkRX+XJhWpfYNJHAfo&#10;d0F7j5GsRt2vyyapYJlokPsxfi7ATXpo4Q4HG5LKlySC6NrSPXUNWd7a6eyMZINuVGgNX5XY85pZ&#10;t2GAskOB4iq5ZzxyqbFk3VqUFBp+/e3e56MaMEpJjTJOqf15YCAokd8V6mTcTRKv++AkgxH2QeA+&#10;smsi/WEPI+pQLTRS2cWlNTyYPt/Ji5mDrt5w4+b+VQwxxfHtlO4u5sI1y4Uby8V8HpJQ6Ya5tdoa&#10;7qE9S36ir6c3BqYdu0O9POmL4Nnkw/SbXCT9xmPr4F6EWbQ77Bfv3g9Zt3+a2W8AAAD//wMAUEsD&#10;BBQABgAIAAAAIQBg5Zns3gAAAAgBAAAPAAAAZHJzL2Rvd25yZXYueG1sTI/BTsMwDIbvSLxDZCQu&#10;iKWrxiil6TQmcURiBQTHrDFNReJUTbZ1b485jYsl6//0+3O1mrwTBxxjH0jBfJaBQGqD6alT8P72&#10;fFuAiEmT0S4QKjhhhFV9eVHp0oQjbfHQpE5wCcVSK7ApDaWUsbXodZyFAYmz7zB6nXgdO2lGfeRy&#10;72SeZUvpdU98weoBNxbbn2bvFTy4iT4+10+vN/aFTulrWzR20yp1fTWtH0EknNIZhj99VoeanXZh&#10;TyYKp2CxKO4ZVcCT47t5noPYMZcvM5B1Jf8/UP8CAAD//wMAUEsBAi0AFAAGAAgAAAAhALaDOJL+&#10;AAAA4QEAABMAAAAAAAAAAAAAAAAAAAAAAFtDb250ZW50X1R5cGVzXS54bWxQSwECLQAUAAYACAAA&#10;ACEAOP0h/9YAAACUAQAACwAAAAAAAAAAAAAAAAAvAQAAX3JlbHMvLnJlbHNQSwECLQAUAAYACAAA&#10;ACEACY0PeVACAACxBAAADgAAAAAAAAAAAAAAAAAuAgAAZHJzL2Uyb0RvYy54bWxQSwECLQAUAAYA&#10;CAAAACEAYOWZ7N4AAAAIAQAADwAAAAAAAAAAAAAAAACqBAAAZHJzL2Rvd25yZXYueG1sUEsFBgAA&#10;AAAEAAQA8wAAALUFAAAAAA==&#10;" fillcolor="#016794" strokecolor="#385d8a" strokeweight="2pt">
              <v:textbox inset=",1.3mm"/>
            </v:rect>
          </w:pict>
        </mc:Fallback>
      </mc:AlternateContent>
    </w:r>
  </w:p>
  <w:p w14:paraId="49F16607" w14:textId="478622CF"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46</w:t>
    </w:r>
    <w:r>
      <w:rPr>
        <w:rFonts w:ascii="Verdana" w:hAnsi="Verdana"/>
        <w:b/>
        <w:color w:val="FFFFFF"/>
        <w:sz w:val="18"/>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3BA5A6" w14:textId="77777777" w:rsidR="00B1635E" w:rsidRDefault="00B1635E">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732E6" w14:textId="77777777" w:rsidR="00B1635E" w:rsidRDefault="00B1635E">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D8743"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1824" behindDoc="1" locked="0" layoutInCell="1" allowOverlap="1" wp14:anchorId="5714F193" wp14:editId="7C9DCDF2">
              <wp:simplePos x="0" y="0"/>
              <wp:positionH relativeFrom="column">
                <wp:posOffset>4420870</wp:posOffset>
              </wp:positionH>
              <wp:positionV relativeFrom="paragraph">
                <wp:posOffset>4445</wp:posOffset>
              </wp:positionV>
              <wp:extent cx="403225" cy="795655"/>
              <wp:effectExtent l="0" t="0" r="15875" b="23495"/>
              <wp:wrapNone/>
              <wp:docPr id="5252068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F1C49FD" id="Rectangle 3" o:spid="_x0000_s1026" style="position:absolute;margin-left:348.1pt;margin-top:.35pt;width:31.75pt;height:62.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OmVAIAALgEAAAOAAAAZHJzL2Uyb0RvYy54bWysVE1v2zAMvQ/YfxB0X/xRO02NOkWXIMOA&#10;og3aDj0rshwbkCWNUuJkv36U7KRdN+wwLAeFFJlH8fEx1zeHTpK9ANtqVdJkElMiFNdVq7Yl/fa8&#10;+jSjxDqmKia1EiU9Cktv5h8/XPemEKlutKwEEARRtuhNSRvnTBFFljeiY3aijVAYrDV0zKEL26gC&#10;1iN6J6M0jqdRr6EyoLmwFm+XQ5DOA35dC+4e6toKR2RJ8W0unBDOjT+j+TUrtsBM0/LxGewfXtGx&#10;VmHRM9SSOUZ20P4G1bUctNW1m3DdRbquWy5CD9hNEr/r5qlhRoRekBxrzjTZ/wfL7/drIG1V0jzN&#10;03g6i5ElxToc1SOSx9RWCnLhaeqNLTD7yaxh9CyavudDDZ3/xm7IIVB7PFMrDo5wvMziizTNKeEY&#10;urzKp3nuMaPXHxuw7ovQHfFGSQGLB0LZ/s66IfWU4mtZLdtq1UoZHNhuFhLInvkpJ9PLq2xE/yVN&#10;KtKXNM0z7PHvGNlqlnxeDkkNq8SAnMf4OQEPJUMLb4pgQ1J5bBG0Nz7dUzeQ5a2Nro7IOehBjNbw&#10;VYs93zHr1gxQfTgB3Cj3gEctNT5ZjxYljYYff7r3+SgKjFLSo5pLar/vGAhK5FeFcrlKsszLPzjZ&#10;MGV4G9kMkfwy9fPfdQuNVCa4u4YHE2/ByZNZg+5ecPFufVUMMcWxdkk3J3Phhh3DxeXi9jYkoeAN&#10;c3fqyXAP7VnyE30+vDAw49gd6uVen3TPinfTH3KR9FceRwfXI8xiXGW/f2/9kPX6hzP/CQAA//8D&#10;AFBLAwQUAAYACAAAACEAMIWmWd0AAAAIAQAADwAAAGRycy9kb3ducmV2LnhtbEyPwU7DMAyG70i8&#10;Q2QkLoilVKJbS9NpTOKIxAoIjlljmorEqZps694ec4Kbrf/T78/1evZOHHGKQyAFd4sMBFIXzEC9&#10;grfXp9sViJg0Ge0CoYIzRlg3lxe1rkw40Q6PbeoFl1CstAKb0lhJGTuLXsdFGJE4+wqT14nXqZdm&#10;0icu907mWVZIrwfiC1aPuLXYfbcHr6B0M71/bB5fbuwzndPnbtXabafU9dW8eQCRcE5/MPzqszo0&#10;7LQPBzJROAVFWeSMKliC4Hh5X/KwZy4vMpBNLf8/0PwAAAD//wMAUEsBAi0AFAAGAAgAAAAhALaD&#10;OJL+AAAA4QEAABMAAAAAAAAAAAAAAAAAAAAAAFtDb250ZW50X1R5cGVzXS54bWxQSwECLQAUAAYA&#10;CAAAACEAOP0h/9YAAACUAQAACwAAAAAAAAAAAAAAAAAvAQAAX3JlbHMvLnJlbHNQSwECLQAUAAYA&#10;CAAAACEAdxqjplQCAAC4BAAADgAAAAAAAAAAAAAAAAAuAgAAZHJzL2Uyb0RvYy54bWxQSwECLQAU&#10;AAYACAAAACEAMIWmWd0AAAAIAQAADwAAAAAAAAAAAAAAAACuBAAAZHJzL2Rvd25yZXYueG1sUEsF&#10;BgAAAAAEAAQA8wAAALgFAAAAAA==&#10;" fillcolor="#016794" strokecolor="#385d8a" strokeweight="2pt">
              <v:textbox inset=",1.3mm"/>
            </v:rect>
          </w:pict>
        </mc:Fallback>
      </mc:AlternateContent>
    </w:r>
  </w:p>
  <w:p w14:paraId="0F9AD7A8" w14:textId="41B29B5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47</w:t>
    </w:r>
    <w:r>
      <w:rPr>
        <w:rFonts w:ascii="Verdana" w:hAnsi="Verdana"/>
        <w:b/>
        <w:color w:val="FFFFFF"/>
        <w:sz w:val="18"/>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4EB63" w14:textId="77777777" w:rsidR="00B1635E" w:rsidRDefault="00B1635E">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7188" w14:textId="77777777" w:rsidR="00B1635E" w:rsidRDefault="00B1635E">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486987"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3632" behindDoc="1" locked="0" layoutInCell="1" allowOverlap="1" wp14:anchorId="481E96DA" wp14:editId="2D147E2A">
              <wp:simplePos x="0" y="0"/>
              <wp:positionH relativeFrom="column">
                <wp:posOffset>2849245</wp:posOffset>
              </wp:positionH>
              <wp:positionV relativeFrom="paragraph">
                <wp:posOffset>4445</wp:posOffset>
              </wp:positionV>
              <wp:extent cx="403225" cy="795655"/>
              <wp:effectExtent l="0" t="0" r="15875" b="23495"/>
              <wp:wrapNone/>
              <wp:docPr id="175368036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0E78B6E" id="Rectangle 3" o:spid="_x0000_s1026" style="position:absolute;margin-left:224.35pt;margin-top:.35pt;width:31.75pt;height:6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8WAIAALkEAAAOAAAAZHJzL2Uyb0RvYy54bWysVFFv2jAQfp+0/2D5fU0CCdCIUHWtmCZV&#10;LSqd+mwch0RybO9sCOzX7+wESrs9TUPC3OWOz3fffZf5zaGVZC/ANloVNLmKKRGK67JR24L+eFl+&#10;mVFiHVMlk1qJgh6FpTeLz5/mncnFSNdalgIIgiibd6agtXMmjyLLa9Eye6WNUBisNLTMoQvbqATW&#10;IXoro1EcT6JOQ2lAc2EtPr3vg3QR8KtKcPdUVVY4IguKtblwQjg3/owWc5ZvgZm64UMZ7B+qaFmj&#10;8NIz1D1zjOyg+QOqbThoqyt3xXUb6apquAg9YDdJ/KGbdc2MCL0gOdacabL/D5Y/7ldAmhJnN83G&#10;k1mMX0oUa3FWz8geU1spyNjz1BmbY/rarGDwLJq+6UMFrf/FdsghcHs8cysOjnB8mMbj0SijhGNo&#10;ep1NssxjRm9/NmDdN6Fb4o2CAl4eGGX7B+v61FOKv8tq2ZTLRsrgwHZzJ4HsmR9zMplepwP6uzSp&#10;SFfQUZbGcYB+F7SXGOlylny975NqVooeOYvxcwLu00MLFzjYkFS+JBHEN5TuqevJ8tZGl0ckHXSv&#10;Rmv4ssGeH5h1KwYoPxQqrpR7wqOSGkvWg0VJreHX3577fFQFRinpUM4FtT93DAQl8rtCvVwnaer1&#10;H5wU54wOXEY2fSSbjjCidu2dRioTXF7Dg+nznTyZFej2FTfv1t+KIaY43l3Qzcm8c/2S4eZycXsb&#10;klDxhrkHtTbcQ3uW/ERfDq8MzDB2h3p51Cfhs/zD9PtcJP2Nx8HB/QizGHbZL+ClH7Le3jiL3wA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C/Vic8WAIAALk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73051876" w14:textId="40A118DC"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50</w:t>
    </w:r>
    <w:r>
      <w:rPr>
        <w:rFonts w:ascii="Verdana" w:hAnsi="Verdana"/>
        <w:b/>
        <w:color w:val="FFFFFF"/>
        <w:sz w:val="18"/>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B47C8" w14:textId="77777777" w:rsidR="00B1635E" w:rsidRDefault="00B1635E">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2FB2E" w14:textId="77777777" w:rsidR="00B1635E" w:rsidRDefault="00B1635E">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DB810"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7968" behindDoc="1" locked="0" layoutInCell="1" allowOverlap="1" wp14:anchorId="3E6D79DD" wp14:editId="45F319B5">
              <wp:simplePos x="0" y="0"/>
              <wp:positionH relativeFrom="column">
                <wp:posOffset>2849245</wp:posOffset>
              </wp:positionH>
              <wp:positionV relativeFrom="paragraph">
                <wp:posOffset>4445</wp:posOffset>
              </wp:positionV>
              <wp:extent cx="403225" cy="795655"/>
              <wp:effectExtent l="0" t="0" r="15875" b="23495"/>
              <wp:wrapNone/>
              <wp:docPr id="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53B2ABC" id="Rectangle 3" o:spid="_x0000_s1026" style="position:absolute;margin-left:224.35pt;margin-top:.35pt;width:31.75pt;height:62.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cp/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7Q8o&#10;UazGGb0ga0ztpCD3np/G2AmmbcwaOs+i6Zs9FlD7b2yDHAOnpwun4ugIx8skvu/3U0o4hobjdJCm&#10;HjO6/tiAdd+Erok3Mgr4eGCSHVbWtannFP+W1bLKl5WUwYHddiGBHJgfb28wHCcd+rs0qUiDDaZ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bJHKf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1C2B266A" w14:textId="79053EDB"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52</w:t>
    </w:r>
    <w:r>
      <w:rPr>
        <w:rFonts w:ascii="Verdana" w:hAnsi="Verdana"/>
        <w:b/>
        <w:color w:val="FFFFFF"/>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32D28" w14:textId="77777777" w:rsidR="00B1635E" w:rsidRDefault="00B1635E">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2D411" w14:textId="77777777" w:rsidR="00B1635E" w:rsidRDefault="00B1635E">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F68B2C" w14:textId="77777777" w:rsidR="00B1635E" w:rsidRDefault="00B1635E">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65BED"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5440" behindDoc="1" locked="0" layoutInCell="1" allowOverlap="1" wp14:anchorId="5A428B83" wp14:editId="447461B9">
              <wp:simplePos x="0" y="0"/>
              <wp:positionH relativeFrom="column">
                <wp:posOffset>2849245</wp:posOffset>
              </wp:positionH>
              <wp:positionV relativeFrom="paragraph">
                <wp:posOffset>4445</wp:posOffset>
              </wp:positionV>
              <wp:extent cx="403225" cy="795655"/>
              <wp:effectExtent l="0" t="0" r="15875" b="23495"/>
              <wp:wrapNone/>
              <wp:docPr id="16603278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A649372" id="Rectangle 3" o:spid="_x0000_s1026" style="position:absolute;margin-left:224.35pt;margin-top:.35pt;width:31.75pt;height:6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4SWAIAALgEAAAOAAAAZHJzL2Uyb0RvYy54bWysVMFu2zAMvQ/YPwi6r3Zc20mNOEXWIsOA&#10;og2aDj0rshwbkCWNUuN0Xz9KdtK022lYDgopMk/k42Pm14dOkr0A22pV0slFTIlQXFet2pX0x9Pq&#10;y4wS65iqmNRKlPRVWHq9+Pxp3ptCJLrRshJAEETZojclbZwzRRRZ3oiO2QtthMJgraFjDl3YRRWw&#10;HtE7GSVxnEe9hsqA5sJavL0dgnQR8OtacPdQ11Y4IkuKtblwQji3/owWc1bsgJmm5WMZ7B+q6Fir&#10;8NET1C1zjLxA+wdU13LQVtfugusu0nXdchF6wG4m8YduNg0zIvSC5Fhzosn+P1h+v18DaSucXZ7H&#10;l8l0llOiWIejekTymNpJQS49Tb2xBWZvzBpGz6Lpez7U0Plv7IYcArWvJ2rFwRGOlyliJxklHEPT&#10;qyzPMo8Zvf3YgHXfhO6IN0oK+HgglO3vrBtSjyn+LatlW61aKYMDu+2NBLJnfsqTfHqVjujv0qQi&#10;fUmTLI3jAP0uaM8x0tVs8vV2SGpYJQbkLMbPEXhIDy2c4WBDUvmSRNDeWLqnbiDLW1tdvSLnoAcx&#10;WsNXLfZ8x6xbM0D1oU5xo9wDHrXUWLIeLUoaDb/+du/zURQYpaRHNZfU/nxhICiR3xXK5WqSpl7+&#10;wUnzGfZB4DyyHSLZNMGIeuluNFI5wd01PJg+38mjWYPunnHxlv5VDDHF8e2Sbo/mjRt2DBeXi+Uy&#10;JKHgDXN3amO4h/Ys+Yk+HZ4ZmHHsDvVyr4+6Z8WH6Q+5SPobj6OD6xFmMa6y379zP2S9/eEsfgMA&#10;AP//AwBQSwMEFAAGAAgAAAAhAGDlmezeAAAACAEAAA8AAABkcnMvZG93bnJldi54bWxMj8FOwzAM&#10;hu9IvENkJC6IpavGKKXpNCZxRGIFBMesMU1F4lRNtnVvjzmNiyXr//T7c7WavBMHHGMfSMF8loFA&#10;aoPpqVPw/vZ8W4CISZPRLhAqOGGEVX15UenShCNt8dCkTnAJxVIrsCkNpZSxteh1nIUBibPvMHqd&#10;eB07aUZ95HLvZJ5lS+l1T3zB6gE3FtufZu8VPLiJPj7XT6839oVO6WtbNHbTKnV9Na0fQSSc0hmG&#10;P31Wh5qddmFPJgqnYLEo7hlVwJPju3meg9gxly8zkHUl/z9Q/wIAAP//AwBQSwECLQAUAAYACAAA&#10;ACEAtoM4kv4AAADhAQAAEwAAAAAAAAAAAAAAAAAAAAAAW0NvbnRlbnRfVHlwZXNdLnhtbFBLAQIt&#10;ABQABgAIAAAAIQA4/SH/1gAAAJQBAAALAAAAAAAAAAAAAAAAAC8BAABfcmVscy8ucmVsc1BLAQIt&#10;ABQABgAIAAAAIQAwsr4SWAIAALgEAAAOAAAAAAAAAAAAAAAAAC4CAABkcnMvZTJvRG9jLnhtbFBL&#10;AQItABQABgAIAAAAIQBg5Zns3gAAAAgBAAAPAAAAAAAAAAAAAAAAALIEAABkcnMvZG93bnJldi54&#10;bWxQSwUGAAAAAAQABADzAAAAvQUAAAAA&#10;" fillcolor="#016794" strokecolor="#385d8a" strokeweight="2pt">
              <v:textbox inset=",1.3mm"/>
            </v:rect>
          </w:pict>
        </mc:Fallback>
      </mc:AlternateContent>
    </w:r>
  </w:p>
  <w:p w14:paraId="045179D4" w14:textId="4C077021"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53</w:t>
    </w:r>
    <w:r>
      <w:rPr>
        <w:rFonts w:ascii="Verdana" w:hAnsi="Verdana"/>
        <w:b/>
        <w:color w:val="FFFFFF"/>
        <w:sz w:val="18"/>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3821A" w14:textId="77777777" w:rsidR="00B1635E" w:rsidRDefault="00B1635E">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24512" w14:textId="77777777" w:rsidR="00B1635E" w:rsidRDefault="00B1635E">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C8DD5"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2304" behindDoc="1" locked="0" layoutInCell="1" allowOverlap="1" wp14:anchorId="2AB51165" wp14:editId="11C5497D">
              <wp:simplePos x="0" y="0"/>
              <wp:positionH relativeFrom="column">
                <wp:posOffset>2849245</wp:posOffset>
              </wp:positionH>
              <wp:positionV relativeFrom="paragraph">
                <wp:posOffset>4445</wp:posOffset>
              </wp:positionV>
              <wp:extent cx="403225" cy="795655"/>
              <wp:effectExtent l="0" t="0" r="15875" b="23495"/>
              <wp:wrapNone/>
              <wp:docPr id="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F1D2B9C" id="Rectangle 3" o:spid="_x0000_s1026" style="position:absolute;margin-left:224.35pt;margin-top:.3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nL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TcaU&#10;KNbgjJ6QNaZ2UpAbz09r7AzTns0Ges+i6Zs9ltD4b2yDHAOnpzdOxdERjpdpfJMkGSUcQ+NpNsoy&#10;jxldfmzAum9CN8QbOQV8PDDJDmvrutRzin/LalkXq1rK4MBuu5BADsyPdzgaT9Me/V2aVKTFBrM0&#10;jgP0u6C9xkhXk+HXZZdUsUJ0yFmMnzNwlx5auMLBhqTyJYkgur50T11Hlre2ujgh2aA7FVrDVzX2&#10;vGbWbRig7FCguEruEY9SaixZ9xYllYZff7v3+agGjFLSooxzan/uGQhK5HeFOpkO09TrPjjpaIJ9&#10;ELiObLtINk4wovbNQiOVQ1xaw4Pp8508myXo5hU37t6/iiGmOL6d0+3ZXLhuuXBjubi/D0modMPc&#10;Wj0b7qE9S36iL8dXBqYfu0O9POiz4Nnsw/S7XCT9wmPv4F6EWfQ77Bfv2g9Zl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cGdZy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741A2973" w14:textId="39780CDE"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56</w:t>
    </w:r>
    <w:r>
      <w:rPr>
        <w:rFonts w:ascii="Verdana" w:hAnsi="Verdana"/>
        <w:b/>
        <w:color w:val="FFFFFF"/>
        <w:sz w:val="18"/>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44FA4" w14:textId="77777777" w:rsidR="00B1635E" w:rsidRDefault="00B1635E">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FF411" w14:textId="77777777" w:rsidR="00B1635E" w:rsidRDefault="00B1635E">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8E549"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4352" behindDoc="1" locked="0" layoutInCell="1" allowOverlap="1" wp14:anchorId="38CF6065" wp14:editId="58A10771">
              <wp:simplePos x="0" y="0"/>
              <wp:positionH relativeFrom="column">
                <wp:posOffset>2849245</wp:posOffset>
              </wp:positionH>
              <wp:positionV relativeFrom="paragraph">
                <wp:posOffset>4445</wp:posOffset>
              </wp:positionV>
              <wp:extent cx="403225" cy="795655"/>
              <wp:effectExtent l="0" t="0" r="15875" b="23495"/>
              <wp:wrapNone/>
              <wp:docPr id="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1F79A03" id="Rectangle 3" o:spid="_x0000_s1026" style="position:absolute;margin-left:224.35pt;margin-top:.35pt;width:31.75pt;height:6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ojW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jgp&#10;xTqc0SOyxtRWCnLh+emNLTDtyTzA6Fk0fbOHGjr/jW2QQ+D0+MqpODjC8TKLL9I0p4RjaHaZT/Pc&#10;Y0ZvPzZg3TehO+KNkgI+Hphk+7V1Q+opxb9ltWyrVStlcGC7uZVA9syPN5nOLrMR/V2aVKTHBvMs&#10;jgP0u6A9x8hW8+TrckhqWCUG5DzGzwl4SA8tnOFgQ1L5kkQQ3Vi6p24gy1sbXR2RbNCDCq3hqxZ7&#10;XjPrHhig7FCguEruHo9aaixZjxYljYZff7v3+agGjFLSo4xLan/uGAhK5HeFOrlMsszrPjjZdI59&#10;EDiPbIZIPksxonbdrUYqE1xaw4Pp8508mTXo7gU37sa/iiGmOL5d0s3JvHXDcuHGcnFzE5JQ6Ya5&#10;tXoy3EN7lvxEnw8vDMw4dod6udMnwbPiw/SHXCT9jcfRwb0Isxh32C/euR+y3v5pFr8B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gQqI1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604100FA" w14:textId="138E7CA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58</w:t>
    </w:r>
    <w:r>
      <w:rPr>
        <w:rFonts w:ascii="Verdana" w:hAnsi="Verdana"/>
        <w:b/>
        <w:color w:val="FFFFFF"/>
        <w:sz w:val="18"/>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35FAD" w14:textId="77777777" w:rsidR="00B1635E" w:rsidRDefault="00B1635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03308" w14:textId="77777777" w:rsidR="00B1635E" w:rsidRDefault="00B1635E">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5DFD6" w14:textId="77777777" w:rsidR="00B1635E" w:rsidRDefault="00B1635E">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088B4"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5376" behindDoc="1" locked="0" layoutInCell="1" allowOverlap="1" wp14:anchorId="1511BCD6" wp14:editId="34A75B62">
              <wp:simplePos x="0" y="0"/>
              <wp:positionH relativeFrom="column">
                <wp:posOffset>2849245</wp:posOffset>
              </wp:positionH>
              <wp:positionV relativeFrom="paragraph">
                <wp:posOffset>4445</wp:posOffset>
              </wp:positionV>
              <wp:extent cx="403225" cy="795655"/>
              <wp:effectExtent l="0" t="0" r="15875" b="23495"/>
              <wp:wrapNone/>
              <wp:docPr id="2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D507103" id="Rectangle 3" o:spid="_x0000_s1026" style="position:absolute;margin-left:224.35pt;margin-top:.35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ti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GVBR1NK&#10;FGtxRk/IGlNbKci156czNse0Z/MIg2fR9M0eKmj9N7ZBDoHT45lTcXCE42UaX49GGSUcQ5NpNs4y&#10;jxm9/diAdd+Ebok3Cgr4eGCS7dfW9amnFP+W1bIpV42UwYHtZimB7JkfbzKeTNMB/V2aVKTDBrM0&#10;jgP0u6C9xEhXN8nXuz6pZqXokbMYPyfgPj20cIGDDUnlSxJBdEPpnrqeLG9tdHlEskH3KrSGrxrs&#10;ec2se2SAskOB4iq5BzwqqbFkPViU1Bp+/e3e56MaMEpJhzIuqP25YyAokd8V6mSapKnXfXDS8Q32&#10;QeAysukj2WSEEbVrlxqpTHBpDQ+mz3fyZFag21fcuIV/FUNMcXy7oJuTuXT9cuHGcrFYhCRUumFu&#10;rZ4N99CeJT/Rl8MrAzOM3aFe7vVJ8Cz/MP0+F0l/43FwcC/CLIYd9ot36Yest3+a+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nfwbY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365925F3" w14:textId="62B4A9AE"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59</w:t>
    </w:r>
    <w:r>
      <w:rPr>
        <w:rFonts w:ascii="Verdana" w:hAnsi="Verdana"/>
        <w:b/>
        <w:color w:val="FFFFFF"/>
        <w:sz w:val="18"/>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6381A" w14:textId="77777777" w:rsidR="00B1635E" w:rsidRDefault="00B1635E">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28051" w14:textId="77777777" w:rsidR="00B1635E" w:rsidRDefault="00B1635E">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8752F"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0016" behindDoc="1" locked="0" layoutInCell="1" allowOverlap="1" wp14:anchorId="5BC91847" wp14:editId="762BD548">
              <wp:simplePos x="0" y="0"/>
              <wp:positionH relativeFrom="column">
                <wp:posOffset>2849245</wp:posOffset>
              </wp:positionH>
              <wp:positionV relativeFrom="paragraph">
                <wp:posOffset>4445</wp:posOffset>
              </wp:positionV>
              <wp:extent cx="403225" cy="795655"/>
              <wp:effectExtent l="0" t="0" r="15875" b="23495"/>
              <wp:wrapNone/>
              <wp:docPr id="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CCD1C89" id="Rectangle 3" o:spid="_x0000_s1026" style="position:absolute;margin-left:224.35pt;margin-top:.35pt;width:31.75pt;height:62.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vVmUgIAALEEAAAOAAAAZHJzL2Uyb0RvYy54bWysVFFv2jAQfp+0/2D5fSSkCQXUUHUgpkmo&#10;RaVTn43jkEiO7Z0Ngf36nZ1QaLenaTyYO9/H57vv7ri7PzaSHATYWqucDgcxJUJxXdRql9MfL8sv&#10;Y0qsY6pgUiuR05Ow9H72+dNda6Yi0ZWWhQCCJMpOW5PTyjkzjSLLK9EwO9BGKAyWGhrm0IVdVABr&#10;kb2RURLHo6jVUBjQXFiLt4suSGeBvywFd09laYUjMqeYmwsnhHPrz2h2x6Y7YKaqeZ8G+4csGlYr&#10;fPSNasEcI3uo/6Bqag7a6tINuG4iXZY1F6EGrGYYf6hmUzEjQi0ojjVvMtn/R8sfD2sgdZHTG5RH&#10;sQZ79IyqMbWTgtx4fVpjpwjbmDX0nkXTF3ssofHfWAY5Bk1Pb5qKoyMcL9P4JkkySjiGbifZKMs8&#10;Z3T5sQHrvgndEG/kFPDxoCQ7rKzroGeIf8tqWRfLWsrgwG47l0AOzLd3OLqdpD37O5hUpM1pkqVx&#10;HKjfBe01R7ocD78uOlDFCtExZzF+zsQdPJRwxYMFSeVTEmHo+tS9dJ1Y3trq4oRig+6m0Bq+rLHm&#10;FbNuzQDHDjuAq+Se8CilxpR1b1FSafj1t3uPx2nAKCUtjnFO7c89A0GJ/K5wTibDNPVzH5x0NMY6&#10;CFxHtl0ku018//fNXKOUQ1xaw4Pp8U6ezRJ084ob9+BfxRBTHN/O6fZszl23XLixXDw8BBBOumFu&#10;pTaGe2qvku/oy/GVgenb7nBeHvV54Nn0Q/c7LIp+0bF3cC9CL/od9ot37QfU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fZvVm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74F450B5" w14:textId="4115BDF2"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60</w:t>
    </w:r>
    <w:r>
      <w:rPr>
        <w:rFonts w:ascii="Verdana" w:hAnsi="Verdana"/>
        <w:b/>
        <w:color w:val="FFFFFF"/>
        <w:sz w:val="18"/>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81F77" w14:textId="77777777" w:rsidR="00B1635E" w:rsidRDefault="00B1635E">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7AB32" w14:textId="77777777" w:rsidR="00B1635E" w:rsidRDefault="00B1635E">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E20DE"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6400" behindDoc="1" locked="0" layoutInCell="1" allowOverlap="1" wp14:anchorId="2337443A" wp14:editId="13699692">
              <wp:simplePos x="0" y="0"/>
              <wp:positionH relativeFrom="column">
                <wp:posOffset>2849245</wp:posOffset>
              </wp:positionH>
              <wp:positionV relativeFrom="paragraph">
                <wp:posOffset>4445</wp:posOffset>
              </wp:positionV>
              <wp:extent cx="403225" cy="795655"/>
              <wp:effectExtent l="0" t="0" r="15875" b="23495"/>
              <wp:wrapNone/>
              <wp:docPr id="3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19A2102" id="Rectangle 3" o:spid="_x0000_s1026" style="position:absolute;margin-left:224.35pt;margin-top:.35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bS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yEl&#10;ijU4o2dkjamdFOTG89MaO8W0jVlD71k0fbPHEhr/jW2QY+D09MapODrC8TKNb5Iko4Rj6HaSjbLM&#10;Y0aXHxuw7pvQDfFGTgEfD0yyw8q6LvWc4t+yWtbFspYyOLDbziWQA/PjHY5uJ2mP/i5NKtLmNMnS&#10;OA7Q74L2GiNdjodfF11SxQrRIWcxfs7AXXpo4QoHG5LKlySC6PrSPXUdWd7a6uKEZIPuVGgNX9bY&#10;84pZt2aAskOB4iq5JzxKqbFk3VuUVBp+/e3e56MaMEpJizLOqf25ZyAokd8V6mQyTFOv++CkozH2&#10;QeA6su0i2W2CEbVv5hqpRClgdcH0+U6ezRJ084ob9+BfxRBTHN/O6fZszl23XLixXDw8hCRUumFu&#10;pTaGe2jPkp/oy/GVgenH7lAvj/oseDb9MP0uF0m/8Ng7uBdhFv0O+8W79kPW5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DkGbS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0B3FA205" w14:textId="47319C0B"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61</w:t>
    </w:r>
    <w:r>
      <w:rPr>
        <w:rFonts w:ascii="Verdana" w:hAnsi="Verdana"/>
        <w:b/>
        <w:color w:val="FFFFFF"/>
        <w:sz w:val="18"/>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56D3F" w14:textId="77777777" w:rsidR="00B1635E" w:rsidRDefault="00B1635E">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96464" w14:textId="77777777" w:rsidR="00B1635E" w:rsidRDefault="00B1635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66E3F"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2128" behindDoc="1" locked="0" layoutInCell="1" allowOverlap="1" wp14:anchorId="3735BE5D" wp14:editId="0F719626">
              <wp:simplePos x="0" y="0"/>
              <wp:positionH relativeFrom="column">
                <wp:posOffset>2887345</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2E691C5" id="Rectangle 3" o:spid="_x0000_s1026" style="position:absolute;margin-left:227.35pt;margin-top:.35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B+eTAXeAAAACAEAAA8AAABkcnMvZG93bnJldi54bWxMj8FOwzAMhu9IvENk&#10;JC6Ipau2UUrTaUziiMQKCI5ZY5qKxKmabOveHnOCiyXr//T7c7WevBNHHGMfSMF8loFAaoPpqVPw&#10;9vp0W4CISZPRLhAqOGOEdX15UenShBPt8NikTnAJxVIrsCkNpZSxteh1nIUBibOvMHqdeB07aUZ9&#10;4nLvZJ5lK+l1T3zB6gG3Ftvv5uAV3LuJ3j82jy839pnO6XNXNHbbKnV9NW0eQCSc0h8Mv/qsDjU7&#10;7cOBTBROwWK5uGNUAU+Ol/MiB7FnLl9lIOtK/n+g/gEAAP//AwBQSwECLQAUAAYACAAAACEAtoM4&#10;kv4AAADhAQAAEwAAAAAAAAAAAAAAAAAAAAAAW0NvbnRlbnRfVHlwZXNdLnhtbFBLAQItABQABgAI&#10;AAAAIQA4/SH/1gAAAJQBAAALAAAAAAAAAAAAAAAAAC8BAABfcmVscy8ucmVsc1BLAQItABQABgAI&#10;AAAAIQBmZS2UUgIAALAEAAAOAAAAAAAAAAAAAAAAAC4CAABkcnMvZTJvRG9jLnhtbFBLAQItABQA&#10;BgAIAAAAIQAfnkwF3gAAAAgBAAAPAAAAAAAAAAAAAAAAAKwEAABkcnMvZG93bnJldi54bWxQSwUG&#10;AAAAAAQABADzAAAAtwUAAAAA&#10;" fillcolor="#016794" strokecolor="#385d8a" strokeweight="2pt">
              <v:textbox inset=",1.3mm"/>
            </v:rect>
          </w:pict>
        </mc:Fallback>
      </mc:AlternateContent>
    </w:r>
  </w:p>
  <w:p w14:paraId="7E5040A6" w14:textId="581BA4A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6</w:t>
    </w:r>
    <w:r>
      <w:rPr>
        <w:rFonts w:ascii="Verdana" w:hAnsi="Verdana"/>
        <w:b/>
        <w:color w:val="FFFFFF"/>
        <w:sz w:val="18"/>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EA558"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7424" behindDoc="1" locked="0" layoutInCell="1" allowOverlap="1" wp14:anchorId="68AE6DAC" wp14:editId="54C21BF4">
              <wp:simplePos x="0" y="0"/>
              <wp:positionH relativeFrom="column">
                <wp:posOffset>2849245</wp:posOffset>
              </wp:positionH>
              <wp:positionV relativeFrom="paragraph">
                <wp:posOffset>4445</wp:posOffset>
              </wp:positionV>
              <wp:extent cx="403225" cy="795655"/>
              <wp:effectExtent l="0" t="0" r="15875" b="23495"/>
              <wp:wrapNone/>
              <wp:docPr id="3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B65B40C" id="Rectangle 3" o:spid="_x0000_s1026" style="position:absolute;margin-left:224.35pt;margin-top:.35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PUVAIAALEEAAAOAAAAZHJzL2Uyb0RvYy54bWysVE1v2zAMvQ/YfxB0X/0RO02NOEXWIsOA&#10;oi2aDj0rshwbkCWNUuN0v36U7Hy022lYDgopMk/k42Pm1/tOkp0A22pV0uQipkQorqtWbUv643n1&#10;ZUaJdUxVTGolSvomLL1efP40700hUt1oWQkgCKJs0ZuSNs6ZIoosb0TH7IU2QmGw1tAxhy5sowpY&#10;j+idjNI4nka9hsqA5sJavL0dgnQR8OtacPdQ11Y4IkuKtblwQjg3/owWc1ZsgZmm5WMZ7B+q6Fir&#10;8NEj1C1zjLxC+wdU13LQVtfugusu0nXdchF6wG6S+EM364YZEXpBcqw50mT/Hyy/3z0CaauSTlJK&#10;FOtwRk/IGlNbKcjE89MbW2Da2jzC6Fk0fbP7Gjr/jW2QfeD07cip2DvC8TKLJ2maU8IxdHmVT/Pc&#10;Y0anHxuw7pvQHfFGSQEfD0yy3Z11Q+ohxb9ltWyrVStlcGC7uZFAdsyPN5leXmUj+rs0qUhf0jTP&#10;4jhAvwvac4xsNUu+3g5JDavEgJzH+DkAD+mhhTMcbEgqX5IIohtL99QNZHlro6s3JBv0oEJr+KrF&#10;nu+YdY8MUHYoUFwl94BHLTWWrEeLkkbDr7/d+3xUA0Yp6VHGJbU/XxkISuR3hTq5SrLM6z442XSG&#10;fRA4j2yGSH6ZYkS9djcaqUxwaQ0Pps938mDWoLsX3LilfxVDTHF8u6Sbg3njhuXCjeViuQxJqHTD&#10;3J1aG+6hPUt+os/7FwZmHLtDvdzrg+BZ8WH6Qy6SfuJxdHAvwizGHfaLd+6HrNM/zeI3AAAA//8D&#10;AFBLAwQUAAYACAAAACEAYOWZ7N4AAAAIAQAADwAAAGRycy9kb3ducmV2LnhtbEyPwU7DMAyG70i8&#10;Q2QkLoilq8Yopek0JnFEYgUEx6wxTUXiVE22dW+POY2LJev/9PtztZq8EwccYx9IwXyWgUBqg+mp&#10;U/D+9nxbgIhJk9EuECo4YYRVfXlR6dKEI23x0KROcAnFUiuwKQ2llLG16HWchQGJs+8wep14HTtp&#10;Rn3kcu9knmVL6XVPfMHqATcW259m7xU8uIk+PtdPrzf2hU7pa1s0dtMqdX01rR9BJJzSGYY/fVaH&#10;mp12YU8mCqdgsSjuGVXAk+O7eZ6D2DGXLzOQdSX/P1D/AgAA//8DAFBLAQItABQABgAIAAAAIQC2&#10;gziS/gAAAOEBAAATAAAAAAAAAAAAAAAAAAAAAABbQ29udGVudF9UeXBlc10ueG1sUEsBAi0AFAAG&#10;AAgAAAAhADj9If/WAAAAlAEAAAsAAAAAAAAAAAAAAAAALwEAAF9yZWxzLy5yZWxzUEsBAi0AFAAG&#10;AAgAAAAhAGaMo9RUAgAAsQQAAA4AAAAAAAAAAAAAAAAALgIAAGRycy9lMm9Eb2MueG1sUEsBAi0A&#10;FAAGAAgAAAAhAGDlmezeAAAACAEAAA8AAAAAAAAAAAAAAAAArgQAAGRycy9kb3ducmV2LnhtbFBL&#10;BQYAAAAABAAEAPMAAAC5BQAAAAA=&#10;" fillcolor="#016794" strokecolor="#385d8a" strokeweight="2pt">
              <v:textbox inset=",1.3mm"/>
            </v:rect>
          </w:pict>
        </mc:Fallback>
      </mc:AlternateContent>
    </w:r>
  </w:p>
  <w:p w14:paraId="5BC9D2F2" w14:textId="518328D4"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62</w:t>
    </w:r>
    <w:r>
      <w:rPr>
        <w:rFonts w:ascii="Verdana" w:hAnsi="Verdana"/>
        <w:b/>
        <w:color w:val="FFFFFF"/>
        <w:sz w:val="18"/>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DB078" w14:textId="77777777" w:rsidR="00B1635E" w:rsidRDefault="00B1635E">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72C90" w14:textId="77777777" w:rsidR="00B1635E" w:rsidRDefault="00B1635E">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D8F5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2064" behindDoc="1" locked="0" layoutInCell="1" allowOverlap="1" wp14:anchorId="4C3DF5C9" wp14:editId="08C84CCC">
              <wp:simplePos x="0" y="0"/>
              <wp:positionH relativeFrom="column">
                <wp:posOffset>2849245</wp:posOffset>
              </wp:positionH>
              <wp:positionV relativeFrom="paragraph">
                <wp:posOffset>4445</wp:posOffset>
              </wp:positionV>
              <wp:extent cx="403225" cy="795655"/>
              <wp:effectExtent l="0" t="0" r="15875" b="23495"/>
              <wp:wrapNone/>
              <wp:docPr id="3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EC1EE8E" id="Rectangle 3" o:spid="_x0000_s1026" style="position:absolute;margin-left:224.35pt;margin-top:.35pt;width:31.75pt;height:62.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jBgUwIAALE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gaU&#10;KFbjjJ6RNab2UpCB56cxdoJpW7OBzrNo+maPBdT+G9sgx8Dp6cKpODrC8TKJB/1+SgnH0P04Haap&#10;x4yuPzZg3Teha+KNjAI+Hphkh7V1beo5xb9ltazyVSVlcGC/W0ggB+bH2xvej5MO/V2aVKTJaD9N&#10;4jhAvwvaW4xkNep9XbZJJctFi5zG+DkDt+mhhRscbEgqX5IIoutK99S1ZHlrp/MTkg26VaE1fFVh&#10;z2tm3YYByg4FiqvknvAopMaSdWdRUmr49bd7n49qwCglDco4o/bnGwNBifyuUCfjXpJ43QcnGY6w&#10;DwK3kV0bSe/7GFFv9UIjlT1cWsOD6fOdPJsF6PoVN27uX8UQUxzfzujubC5cu1y4sVzM5yEJlW6Y&#10;W6ut4R7as+Qn+nJ8ZWC6sTvUy6M+C55NPky/zUXSrzx2Du5FmEW3w37xbv2Qdf2nmf0G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enowY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5750A7B0" w14:textId="69E289C0"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64</w:t>
    </w:r>
    <w:r>
      <w:rPr>
        <w:rFonts w:ascii="Verdana" w:hAnsi="Verdana"/>
        <w:b/>
        <w:color w:val="FFFFFF"/>
        <w:sz w:val="18"/>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739F4" w14:textId="77777777" w:rsidR="00B1635E" w:rsidRDefault="00B1635E">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D3FB4" w14:textId="77777777" w:rsidR="00B1635E" w:rsidRDefault="00B1635E">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E67BF"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3088" behindDoc="1" locked="0" layoutInCell="1" allowOverlap="1" wp14:anchorId="46C44A45" wp14:editId="0736D3BA">
              <wp:simplePos x="0" y="0"/>
              <wp:positionH relativeFrom="column">
                <wp:posOffset>2849245</wp:posOffset>
              </wp:positionH>
              <wp:positionV relativeFrom="paragraph">
                <wp:posOffset>4445</wp:posOffset>
              </wp:positionV>
              <wp:extent cx="403225" cy="795655"/>
              <wp:effectExtent l="0" t="0" r="15875" b="23495"/>
              <wp:wrapNone/>
              <wp:docPr id="3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BD55B14" id="Rectangle 3" o:spid="_x0000_s1026" style="position:absolute;margin-left:224.35pt;margin-top:.35pt;width:31.75pt;height:62.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nZUwIAALEEAAAOAAAAZHJzL2Uyb0RvYy54bWysVFFv2jAQfp+0/2D5fU0CCaURoWIgpkmo&#10;rdpOfTaOQyI5tnd2CezX7+wESrs9TePB3PmOz3fffcfs9tBKshdgG60KmlzFlAjFddmoXUF/PK+/&#10;TCmxjqmSSa1EQY/C0tv550+zzuRipGstSwEEQZTNO1PQ2jmTR5HltWiZvdJGKAxWGlrm0IVdVALr&#10;EL2V0SiOJ1GnoTSgubAWb1d9kM4DflUJ7u6rygpHZEGxNhdOCOfWn9F8xvIdMFM3fCiD/UMVLWsU&#10;PnqGWjHHyCs0f0C1DQdtdeWuuG4jXVUNF6EH7CaJP3TzVDMjQi9IjjVnmuz/g+V3+wcgTVnQcUqJ&#10;Yi3O6BFZY2onBRl7fjpjc0x7Mg8weBZN3+yhgtZ/YxvkEDg9njkVB0c4XqbxeDTKKOEYur7JJlnm&#10;MaO3Hxuw7pvQLfFGQQEfD0yy/ca6PvWU4t+yWjblupEyOLDbLiWQPfPjTSbXN+mA/i5NKtIVdJSl&#10;cRyg3wXtJUa6niZfV31SzUrRI2cxfk7AfXpo4QIHG5LKlySC6IbSPXU9Wd7a6vKIZIPuVWgNXzfY&#10;84ZZ98AAZYcCxVVy93hUUmPJerAoqTX8+tu9z0c1YJSSDmVcUPvzlYGgRH5XqJObJE297oOTTqbY&#10;B4HLyLaPZNcjjKjXdqmRygSX1vBg+nwnT2YFun3BjVv4VzHEFMe3C7o9mUvXLxduLBeLRUhCpRvm&#10;NurJcA/tWfITfT68MDDD2B3q5U6fBM/yD9Pvc5H0Nx4HB/cizGLYYb94l37Ievunmf8G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rLQp2V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58AED8E9" w14:textId="4117D2A8"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68</w:t>
    </w:r>
    <w:r>
      <w:rPr>
        <w:rFonts w:ascii="Verdana" w:hAnsi="Verdana"/>
        <w:b/>
        <w:color w:val="FFFFFF"/>
        <w:sz w:val="18"/>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4959A" w14:textId="77777777" w:rsidR="00B1635E" w:rsidRDefault="00B1635E">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227BC" w14:textId="77777777" w:rsidR="00B1635E" w:rsidRDefault="00B1635E">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A47E1"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4112" behindDoc="1" locked="0" layoutInCell="1" allowOverlap="1" wp14:anchorId="421422F5" wp14:editId="5D654116">
              <wp:simplePos x="0" y="0"/>
              <wp:positionH relativeFrom="column">
                <wp:posOffset>2849245</wp:posOffset>
              </wp:positionH>
              <wp:positionV relativeFrom="paragraph">
                <wp:posOffset>4445</wp:posOffset>
              </wp:positionV>
              <wp:extent cx="403225" cy="795655"/>
              <wp:effectExtent l="0" t="0" r="15875" b="23495"/>
              <wp:wrapNone/>
              <wp:docPr id="3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BB5ADE1" id="Rectangle 3" o:spid="_x0000_s1026" style="position:absolute;margin-left:224.35pt;margin-top:.35pt;width:31.75pt;height:62.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ptUg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m4wS&#10;xRqc0TOyxtROCnLj+WmNnWLaxqyh9yyavtljCY3/xjbIMXB6euNUHB3heJnGN0mC0BxDt5NslGUe&#10;M7r82IB134RuiDdyCvh4YJIdVtZ1qecU/5bVsi6WtZTBgd12LoEcmB/vcHQ7SXv0d2lSkTanSZbG&#10;cYB+F7TXGOlyPPy66JIqVogOOYvxcwbu0kMLVzjYkFS+JBFE15fuqevI8tZWFyckG3SnQmv4ssae&#10;V8y6NQOUHQoUV8k94VFKjSXr3qKk0vDrb/c+H9WAUUpalHFO7c89A0GJ/K5QJ5NhmnrdBycdjbEP&#10;AteRbRfJbhOMqH0z10jlEJfW8GD6fCfPZgm6ecWNe/CvYogpjm/ndHs2565bLtxYLh4eQhIq3TC3&#10;UhvDPbRnyU/05fjKwPRjd6iXR30WPJt+mH6Xi6RfeOwd3Iswi36H/eJd+yHr8k8z+w0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CwQrpt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49F47408" w14:textId="1E00FFE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69</w:t>
    </w:r>
    <w:r>
      <w:rPr>
        <w:rFonts w:ascii="Verdana" w:hAnsi="Verdana"/>
        <w:b/>
        <w:color w:val="FFFFF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8F12" w14:textId="77777777" w:rsidR="00B1635E" w:rsidRDefault="00B1635E">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93211" w14:textId="77777777" w:rsidR="00B1635E" w:rsidRDefault="00B1635E">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B1E09" w14:textId="77777777" w:rsidR="00B1635E" w:rsidRDefault="00B1635E">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8A447"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5136" behindDoc="1" locked="0" layoutInCell="1" allowOverlap="1" wp14:anchorId="6911F499" wp14:editId="107EE3E1">
              <wp:simplePos x="0" y="0"/>
              <wp:positionH relativeFrom="column">
                <wp:posOffset>2849245</wp:posOffset>
              </wp:positionH>
              <wp:positionV relativeFrom="paragraph">
                <wp:posOffset>4445</wp:posOffset>
              </wp:positionV>
              <wp:extent cx="403225" cy="795655"/>
              <wp:effectExtent l="0" t="0" r="15875" b="23495"/>
              <wp:wrapNone/>
              <wp:docPr id="3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88BC786" id="Rectangle 3" o:spid="_x0000_s1026" style="position:absolute;margin-left:224.35pt;margin-top:.35pt;width:31.75pt;height:62.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n9rUwIAALE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oaU&#10;KFbjjJ6RNab2UpCB56cxdoJpW7OBzrNo+maPBdT+G9sgx8Dp6cKpODrC8TKJB/1+SgnH0P04Haap&#10;x4yuPzZg3Teha+KNjAI+Hphkh7V1beo5xb9ltazyVSVlcGC/W0ggB+bH2xvej5MO/V2aVKTJaD9N&#10;4jhAvwvaW4xkNep9XbZJJctFi5zG+DkDt+mhhRscbEgqX5IIoutK99S1ZHlrp/MTkg26VaE1fFVh&#10;z2tm3YYByg4FiqvknvAopMaSdWdRUmr49bd7n49qwCglDco4o/bnGwNBifyuUCfjXpJ43QcnGY6w&#10;DwK3kV0bSe/7GFFv9UIjlT1cWsOD6fOdPJsF6PoVN27uX8UQUxzfzujubC5cu1y4sVzM5yEJlW6Y&#10;W6ut4R7as+Qn+nJ8ZWC6sTvUy6M+C55NPky/zUXSrzx2Du5FmEW3w37xbv2Qdf2nmf0G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1V5/a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47E2F65C" w14:textId="7A59B94A"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70</w:t>
    </w:r>
    <w:r>
      <w:rPr>
        <w:rFonts w:ascii="Verdana" w:hAnsi="Verdana"/>
        <w:b/>
        <w:color w:val="FFFFFF"/>
        <w:sz w:val="18"/>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FC59C" w14:textId="77777777" w:rsidR="00B1635E" w:rsidRDefault="00B1635E">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DFA39" w14:textId="77777777" w:rsidR="00B1635E" w:rsidRDefault="00B1635E">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D900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6160" behindDoc="1" locked="0" layoutInCell="1" allowOverlap="1" wp14:anchorId="6BD85123" wp14:editId="6EF8DE04">
              <wp:simplePos x="0" y="0"/>
              <wp:positionH relativeFrom="column">
                <wp:posOffset>2849245</wp:posOffset>
              </wp:positionH>
              <wp:positionV relativeFrom="paragraph">
                <wp:posOffset>4445</wp:posOffset>
              </wp:positionV>
              <wp:extent cx="403225" cy="795655"/>
              <wp:effectExtent l="0" t="0" r="15875" b="23495"/>
              <wp:wrapNone/>
              <wp:docPr id="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A163B39" id="Rectangle 3" o:spid="_x0000_s1026" style="position:absolute;margin-left:224.35pt;margin-top:.35pt;width:31.75pt;height:62.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zfUwIAALEEAAAOAAAAZHJzL2Uyb0RvYy54bWysVFFv2jAQfp+0/2D5fU0CCdCIUHWtmCZV&#10;LSqd+mwch0RybO9sCOzX7+wESrs9TePB3PmOz3fffcf85tBKshdgG60KmlzFlAjFddmobUF/vCy/&#10;zCixjqmSSa1EQY/C0pvF50/zzuRipGstSwEEQZTNO1PQ2jmTR5HltWiZvdJGKAxWGlrm0IVtVALr&#10;EL2V0SiOJ1GnoTSgubAWb+/7IF0E/KoS3D1VlRWOyIJibS6cEM6NP6PFnOVbYKZu+FAG+4cqWtYo&#10;fPQMdc8cIzto/oBqGw7a6spdcd1GuqoaLkIP2E0Sf+hmXTMjQi9IjjVnmuz/g+WP+xWQpizoeEqJ&#10;Yi3O6BlZY2orBRl7fjpjc0xbmxUMnkXTN3uooPXf2AY5BE6PZ07FwRGOl2k8Ho0ySjiGptfZJMs8&#10;ZvT2YwPWfRO6Jd4oKODjgUm2f7CuTz2l+Leslk25bKQMDmw3dxLInvnxJpPpdTqgv0uTinQFHWVp&#10;HAfod0F7iZEuZ8nX+z6pZqXokbMYPyfgPj20cIGDDUnlSxJBdEPpnrqeLG9tdHlEskH3KrSGLxvs&#10;+YFZt2KAskOB4iq5JzwqqbFkPViU1Bp+/e3e56MaMEpJhzIuqP25YyAokd8V6uQ6SVOv++Ckkxn2&#10;QeAysukj2XSEEbVr7zRSmeDSGh5Mn+/kyaxAt6+4cbf+VQwxxfHtgm5O5p3rlws3lovb25CESjfM&#10;Pai14R7as+Qn+nJ4ZWCGsTvUy6M+CZ7lH6bf5yLpbzwODu5FmMWww37xLv2Q9fZPs/gN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yajs3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11FB2C1F" w14:textId="68155BA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71</w:t>
    </w:r>
    <w:r>
      <w:rPr>
        <w:rFonts w:ascii="Verdana" w:hAnsi="Verdana"/>
        <w:b/>
        <w:color w:val="FFFFFF"/>
        <w:sz w:val="18"/>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528F6" w14:textId="77777777" w:rsidR="00B1635E" w:rsidRDefault="00B1635E">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5B51E" w14:textId="77777777" w:rsidR="00B1635E" w:rsidRDefault="00B1635E">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11E69"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7184" behindDoc="1" locked="0" layoutInCell="1" allowOverlap="1" wp14:anchorId="06D617BC" wp14:editId="5C6A30E5">
              <wp:simplePos x="0" y="0"/>
              <wp:positionH relativeFrom="column">
                <wp:posOffset>2849245</wp:posOffset>
              </wp:positionH>
              <wp:positionV relativeFrom="paragraph">
                <wp:posOffset>4445</wp:posOffset>
              </wp:positionV>
              <wp:extent cx="403225" cy="795655"/>
              <wp:effectExtent l="0" t="0" r="15875" b="23495"/>
              <wp:wrapNone/>
              <wp:docPr id="3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DD0C7F5" id="Rectangle 3" o:spid="_x0000_s1026" style="position:absolute;margin-left:224.35pt;margin-top:.35pt;width:31.75pt;height:62.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3CUwIAALE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5yU&#10;Yg3O6BlZY2onBbnx/LTGTjFtY9bQexZN3+yxhMZ/YxvkGDg9vXEqjo5wvEzjmyTJKOEYup1koyzz&#10;mNHlxwas+yZ0Q7yRU8DHA5PssLKuSz2n+LeslnWxrKUMDuy2cwnkwPx4h6PbSdqjv0uTirQ5TbI0&#10;jgP0u6C9xkiX4+HXRZdUsUJ0yFmMnzNwlx5auMLBhqTyJYkgur50T11Hlre2ujgh2aA7FVrDlzX2&#10;vGLWrRmg7FCguEruCY9SaixZ9xYllYZff7v3+agGjFLSooxzan/uGQhK5HeFOpkM09TrPjjpaIx9&#10;ELiObLtIdptgRO2buUYqh7i0hgfT5zt5NkvQzStu3IN/FUNMcXw7p9uzOXfdcuHGcvHwEJJQ6Ya5&#10;ldoY7qE9S36iL8dXBqYfu0O9POqz4Nn0w/S7XCT9wmPv4F6EWfQ77Bfv2g9Zl3+a2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OMU9w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253895C3" w14:textId="189461D4"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72</w:t>
    </w:r>
    <w:r>
      <w:rPr>
        <w:rFonts w:ascii="Verdana" w:hAnsi="Verdana"/>
        <w:b/>
        <w:color w:val="FFFFFF"/>
        <w:sz w:val="18"/>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6F6DF" w14:textId="77777777" w:rsidR="00B1635E" w:rsidRDefault="00B1635E">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E5723" w14:textId="77777777" w:rsidR="00B1635E" w:rsidRDefault="00B1635E">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085CC" w14:textId="77777777" w:rsidR="00B1635E" w:rsidRDefault="00B1635E">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04793"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8208" behindDoc="1" locked="0" layoutInCell="1" allowOverlap="1" wp14:anchorId="7F5D7E37" wp14:editId="70E29B54">
              <wp:simplePos x="0" y="0"/>
              <wp:positionH relativeFrom="column">
                <wp:posOffset>2849245</wp:posOffset>
              </wp:positionH>
              <wp:positionV relativeFrom="paragraph">
                <wp:posOffset>4445</wp:posOffset>
              </wp:positionV>
              <wp:extent cx="403225" cy="795655"/>
              <wp:effectExtent l="0" t="0" r="15875" b="23495"/>
              <wp:wrapNone/>
              <wp:docPr id="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86FBF36" id="Rectangle 3" o:spid="_x0000_s1026" style="position:absolute;margin-left:224.35pt;margin-top:.35pt;width:31.75pt;height:62.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52UwIAALEEAAAOAAAAZHJzL2Uyb0RvYy54bWysVE2P2jAQvVfqf7B87yZAwgIirCiIqhLa&#10;RctWezaOQyI5tjv2Euiv79gJH7vtqSoHM+MZnmfevGH6cKwlOQiwlVYZ7d3FlAjFdV6pfUZ/vKy+&#10;jCixjqmcSa1ERk/C0ofZ50/TxkxEX5da5gIIgig7aUxGS+fMJIosL0XN7J02QmGw0FAzhy7soxxY&#10;g+i1jPpxPIwaDbkBzYW1eLtsg3QW8ItCcPdUFFY4IjOKtblwQjh3/oxmUzbZAzNlxbsy2D9UUbNK&#10;4aMXqCVzjLxB9QdUXXHQVhfujus60kVRcRF6wG568YdutiUzIvSC5Fhzocn+P1j+eNgAqfKMDsaU&#10;KFbjjJ6RNab2UpCB56cxdoJpW7OBzrNo+maPBdT+G9sgx8Dp6cKpODrC8TKJB/1+SgnH0P04Haap&#10;x4yuPzZg3Teha+KNjAI+Hphkh7V1beo5xb9ltazyVSVlcGC/W0ggB+bH2xvej5MO/V2aVKTJaD9N&#10;4jhAvwvaW4xkNep9XbZJJctFi5zG+DkDt+mhhRscbEgqX5IIoutK99S1ZHlrp/MTkg26VaE1fFVh&#10;z2tm3YYByg4FiqvknvAopMaSdWdRUmr49bd7n49qwCglDco4o/bnGwNBifyuUCfjXpJ43QcnGY6w&#10;DwK3kV0bSe/7GFFv9UIjlT1cWsOD6fOdPJsF6PoVN27uX8UQUxzfzujubC5cu1y4sVzM5yEJlW6Y&#10;W6ut4R7as+Qn+nJ8ZWC6sTvUy6M+C55NPky/zUXSrzx2Du5FmEW3w37xbv2Qdf2nmf0G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JDOud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4C269636" w14:textId="15722C0F"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73</w:t>
    </w:r>
    <w:r>
      <w:rPr>
        <w:rFonts w:ascii="Verdana" w:hAnsi="Verdana"/>
        <w:b/>
        <w:color w:val="FFFFFF"/>
        <w:sz w:val="18"/>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4C968" w14:textId="77777777" w:rsidR="00B1635E" w:rsidRDefault="00B1635E">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463DF" w14:textId="77777777" w:rsidR="00B1635E" w:rsidRDefault="00B1635E">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B526D"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9232" behindDoc="1" locked="0" layoutInCell="1" allowOverlap="1" wp14:anchorId="0266E7E1" wp14:editId="406DD310">
              <wp:simplePos x="0" y="0"/>
              <wp:positionH relativeFrom="column">
                <wp:posOffset>2849245</wp:posOffset>
              </wp:positionH>
              <wp:positionV relativeFrom="paragraph">
                <wp:posOffset>4445</wp:posOffset>
              </wp:positionV>
              <wp:extent cx="403225" cy="795655"/>
              <wp:effectExtent l="0" t="0" r="15875" b="23495"/>
              <wp:wrapNone/>
              <wp:docPr id="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A38368E" id="Rectangle 3" o:spid="_x0000_s1026" style="position:absolute;margin-left:224.35pt;margin-top:.35pt;width:31.75pt;height:62.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wJUg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TVAe&#10;xWrs0QuqxtROCnLv9WmMnSBsY9bQeRZNX+yxgNp/YxnkGDQ9XTQVR0c4Xibxfb+fUsIxNByngzT1&#10;nNH1xwas+yZ0TbyRUcDHg5LssLKuhZ4h/i2rZZUvKymDA7vtQgI5MN/e3mA4Tjr2dzCpSJPRfprE&#10;caB+F7S3HMly1Pv62IJKlouWOY3xcyZu4aGEGx4sSCqfkghD16XupWvF8tZW5ycUG3Q7hdbwZYU1&#10;r5h1awY4dtgBXCX3jEchNaasO4uSUsOvv917PE4DRilpcIwzan/uGQhK5HeFczLuJb6xLjjJYIR1&#10;ELiNbNtIOuz7/u/rhUYpe7i0hgfT4508mwXo+g03bu5fxRBTHN/O6PZsLly7XLixXMznAYSTbphb&#10;qY3hntqr5Dv6enxjYLq2O5yXJ30eeDb50P0Wi6Jfdewc3IvQi26H/eLd+gF1/aeZ/QY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wCPwJ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1255D8B2" w14:textId="56E39595"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74</w:t>
    </w:r>
    <w:r>
      <w:rPr>
        <w:rFonts w:ascii="Verdana" w:hAnsi="Verdana"/>
        <w:b/>
        <w:color w:val="FFFFFF"/>
        <w:sz w:val="18"/>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2383D" w14:textId="77777777" w:rsidR="00B1635E" w:rsidRDefault="00B1635E">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9FBD" w14:textId="77777777" w:rsidR="00B1635E" w:rsidRDefault="00B1635E">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9B210"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4896" behindDoc="1" locked="0" layoutInCell="1" allowOverlap="1" wp14:anchorId="0F7D2840" wp14:editId="7BBA8B2A">
              <wp:simplePos x="0" y="0"/>
              <wp:positionH relativeFrom="column">
                <wp:posOffset>4420870</wp:posOffset>
              </wp:positionH>
              <wp:positionV relativeFrom="paragraph">
                <wp:posOffset>4445</wp:posOffset>
              </wp:positionV>
              <wp:extent cx="403225" cy="795655"/>
              <wp:effectExtent l="0" t="0" r="15875" b="23495"/>
              <wp:wrapNone/>
              <wp:docPr id="121439976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7BF4E51" id="Rectangle 3" o:spid="_x0000_s1026" style="position:absolute;margin-left:348.1pt;margin-top:.35pt;width:31.75pt;height:62.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u3Wg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zTJ&#10;RrPZZDyjRLEWZ/WE7DG1lYKMPE+dsXNMfzZrGDyLpm/6UEHrv7EdcgjcHt+4FQdHOF5m8ShNc0o4&#10;hiazfJznHjM6/9iAdd+Ebok3Cgr4eGCU7e+t61NPKf4tq2VTrhopgwPbza0Esmd+zMl4MssG9Hdp&#10;UpGuoGmexXGAfhe0lxjZapp8veuTalaKHjmP8XMC7tNDCxc42JBUviQRxDeU7qnryfLWRpdHJB10&#10;r0Zr+KrBnu+ZdWsGKD8UKq6Ue8SjkhpL1oNFSa3h19/ufT6qAqOUdCjngtqfOwaCEvldoV5mSZZ5&#10;/QcnG0+xDwKXkU0fyScpRtSuvdVIZYLLa3gwfb6TJ7MC3b7i5t34VzHEFMe3C7o5mbeuXzLcXC5u&#10;bkISKt4wd6+eDffQniU/0ZfDKwMzjN2hXh70Sfhs/mH6fS6SfuZxcHA/wiyGXfYLeOmHrPM/zvI3&#10;AAAA//8DAFBLAwQUAAYACAAAACEAMIWmWd0AAAAIAQAADwAAAGRycy9kb3ducmV2LnhtbEyPwU7D&#10;MAyG70i8Q2QkLoilVKJbS9NpTOKIxAoIjlljmorEqZps694ec4Kbrf/T78/1evZOHHGKQyAFd4sM&#10;BFIXzEC9grfXp9sViJg0Ge0CoYIzRlg3lxe1rkw40Q6PbeoFl1CstAKb0lhJGTuLXsdFGJE4+wqT&#10;14nXqZdm0icu907mWVZIrwfiC1aPuLXYfbcHr6B0M71/bB5fbuwzndPnbtXabafU9dW8eQCRcE5/&#10;MPzqszo07LQPBzJROAVFWeSMKliC4Hh5X/KwZy4vMpBNLf8/0PwAAAD//wMAUEsBAi0AFAAGAAgA&#10;AAAhALaDOJL+AAAA4QEAABMAAAAAAAAAAAAAAAAAAAAAAFtDb250ZW50X1R5cGVzXS54bWxQSwEC&#10;LQAUAAYACAAAACEAOP0h/9YAAACUAQAACwAAAAAAAAAAAAAAAAAvAQAAX3JlbHMvLnJlbHNQSwEC&#10;LQAUAAYACAAAACEAaSHbt1oCAAC5BAAADgAAAAAAAAAAAAAAAAAuAgAAZHJzL2Uyb0RvYy54bWxQ&#10;SwECLQAUAAYACAAAACEAMIWmWd0AAAAIAQAADwAAAAAAAAAAAAAAAAC0BAAAZHJzL2Rvd25yZXYu&#10;eG1sUEsFBgAAAAAEAAQA8wAAAL4FAAAAAA==&#10;" fillcolor="#016794" strokecolor="#385d8a" strokeweight="2pt">
              <v:textbox inset=",1.3mm"/>
            </v:rect>
          </w:pict>
        </mc:Fallback>
      </mc:AlternateContent>
    </w:r>
  </w:p>
  <w:p w14:paraId="14E0FC63" w14:textId="4792A20F"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75</w:t>
    </w:r>
    <w:r>
      <w:rPr>
        <w:rFonts w:ascii="Verdana" w:hAnsi="Verdana"/>
        <w:b/>
        <w:color w:val="FFFFFF"/>
        <w:sz w:val="18"/>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B3E37D" w14:textId="77777777" w:rsidR="00B1635E" w:rsidRDefault="00B1635E">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ACFCF" w14:textId="77777777" w:rsidR="00B1635E" w:rsidRDefault="00B1635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19FA1"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4176" behindDoc="1" locked="0" layoutInCell="1" allowOverlap="1" wp14:anchorId="32E9846F" wp14:editId="11FEAF57">
              <wp:simplePos x="0" y="0"/>
              <wp:positionH relativeFrom="column">
                <wp:posOffset>2849245</wp:posOffset>
              </wp:positionH>
              <wp:positionV relativeFrom="paragraph">
                <wp:posOffset>4445</wp:posOffset>
              </wp:positionV>
              <wp:extent cx="403225" cy="795655"/>
              <wp:effectExtent l="0" t="0" r="15875" b="23495"/>
              <wp:wrapNone/>
              <wp:docPr id="10526328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8E0621F" id="Rectangle 3" o:spid="_x0000_s1026" style="position:absolute;margin-left:224.35pt;margin-top:.35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dlWgIAALk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gpnF+fp&#10;bJrOk4wSxTqc1SOyx9RWCjL1PPXGFpj+ZB5g9CyavulDDZ3/xnbIIXD7euJWHBzheJnF0zTNKeEY&#10;urjMZ3nuMaO3Hxuw7pvQHfFGSQEfD4yy/a11Q+oxxb9ltWyrdStlcGC7uZZA9syPOZldXGYj+rs0&#10;qUhf0jTP4jhAvwvac4xsPU++3gxJDavEgJzH+DkCD+mhhTMcbEgqX5II4htL99QNZHlro6tXJB30&#10;oEZr+LrFnm+ZdQ8MUH4oVFwpd49HLTWWrEeLkkbDr7/d+3xUBUYp6VHOJbU/dwwEJfK7Qr1cJlnm&#10;9R+cbDbHPgicRzZDJL9IMaJ23bVGKhNcXsOD6fOdPJo16O4FN2/lX8UQUxzfLunmaF67Yclwc7lY&#10;rUISKt4wd6ueDPfQniU/0efDCwMzjt2hXu70Ufis+DD9IRdJf+NxdHA/wizGXfYLeO6HrLd/nO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Kuc52V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14:paraId="5035AEF1" w14:textId="5F800E10"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7</w:t>
    </w:r>
    <w:r>
      <w:rPr>
        <w:rFonts w:ascii="Verdana" w:hAnsi="Verdana"/>
        <w:b/>
        <w:color w:val="FFFFFF"/>
        <w:sz w:val="18"/>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A38B9"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6944" behindDoc="1" locked="0" layoutInCell="1" allowOverlap="1" wp14:anchorId="2BAA9CFB" wp14:editId="63166EA4">
              <wp:simplePos x="0" y="0"/>
              <wp:positionH relativeFrom="column">
                <wp:posOffset>2849245</wp:posOffset>
              </wp:positionH>
              <wp:positionV relativeFrom="paragraph">
                <wp:posOffset>4445</wp:posOffset>
              </wp:positionV>
              <wp:extent cx="403225" cy="795655"/>
              <wp:effectExtent l="0" t="0" r="15875" b="23495"/>
              <wp:wrapNone/>
              <wp:docPr id="7867467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C9F9BC0" id="Rectangle 3" o:spid="_x0000_s1026" style="position:absolute;margin-left:224.35pt;margin-top:.35pt;width:31.75pt;height:62.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Pn7WQIAALg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HU9G&#10;43Q0TnBgijU4qickj6mdFOTG09QaO8PsZ7OB3rNo+p6PJTT+G7shx0Dt6Y1acXSE42Ua3yRJRgnH&#10;0HiajbLMY0aXHxuw7pvQDfFGTgEfD4Syw9q6LvWc4t+yWtbFqpYyOLDbLiSQA/NTHo7G07RHf5cm&#10;FWlzmmRpHAfod0F7jZGuJsOvyy6pYoXokLMYP2fgLj20cIWDDUnlSxJBe33pnrqOLG9tdXFCzkF3&#10;YrSGr2rsec2s2zBA9aFOcaPcIx6l1Fiy7i1KKg2//nbv81EUGKWkRTXn1P7cMxCUyO8K5TIdpqmX&#10;f3DS0QT7IHAd2XaRbJxgRO2bhUYqh7i7hgfT5zt5NkvQzSsu3r1/FUNMcXw7p9uzuXDdjuHicnF/&#10;H5JQ8Ia5tXo23EN7lvxEX46vDEw/dod6edBn3bPZh+l3uUj6hcfewfUIs+hX2e/ftR+yLn84898A&#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Ouz5+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21EED34C" w14:textId="4EDBC73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76</w:t>
    </w:r>
    <w:r>
      <w:rPr>
        <w:rFonts w:ascii="Verdana" w:hAnsi="Verdana"/>
        <w:b/>
        <w:color w:val="FFFFFF"/>
        <w:sz w:val="18"/>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95786" w14:textId="77777777" w:rsidR="00B1635E" w:rsidRDefault="00B1635E">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616BE" w14:textId="77777777" w:rsidR="00B1635E" w:rsidRDefault="00B1635E">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ACB53"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80256" behindDoc="1" locked="0" layoutInCell="1" allowOverlap="1" wp14:anchorId="17D255CA" wp14:editId="5046D5DE">
              <wp:simplePos x="0" y="0"/>
              <wp:positionH relativeFrom="column">
                <wp:posOffset>2849245</wp:posOffset>
              </wp:positionH>
              <wp:positionV relativeFrom="paragraph">
                <wp:posOffset>4445</wp:posOffset>
              </wp:positionV>
              <wp:extent cx="403225" cy="795655"/>
              <wp:effectExtent l="0" t="0" r="15875" b="23495"/>
              <wp:wrapNone/>
              <wp:docPr id="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F5BF01E" id="Rectangle 3" o:spid="_x0000_s1026" style="position:absolute;margin-left:224.35pt;margin-top:.35pt;width:31.75pt;height:6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Ug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XqU&#10;KFbjjF6QNaZ2UpB7z09j7ATTNmYNnWfR9M0eC6j9N7ZBjoHT04VTcXSE42US3/f7KSUcQ8NxOkhT&#10;jxldf2zAum9C18QbGQV8PDDJDivr2tRzin/Lalnly0rK4MBuu5BADsyPtzcYjpMO/V2aVKTJaD9N&#10;4jhAvwvaW4xkOep9fWyTSpaLFjmN8XMGbtNDCzc42JBUviQRRNeV7qlryfLWVucnJBt0q0Jr+LLC&#10;nlfMujUDlB0KFFfJPeNRSI0l686ipNTw62/3Ph/VgFFKGpRxRu3PPQNBifyuUCfjXpJ43QcnGYyw&#10;DwK3kW0bSYd9jKh9vdBIJUoBqwumz3fybBag6zfcuLl/FUNMcXw7o9uzuXDtcuHGcjGfhyRUumFu&#10;pTaGe2jPkp/o6/GNgenG7lAvT/oseDb5MP02F0m/8tg5uBdhFt0O+8W79UPW9Z9m9hsAAP//AwBQ&#10;SwMEFAAGAAgAAAAhAGDlmezeAAAACAEAAA8AAABkcnMvZG93bnJldi54bWxMj8FOwzAMhu9IvENk&#10;JC6IpavGKKXpNCZxRGIFBMesMU1F4lRNtnVvjzmNiyXr//T7c7WavBMHHGMfSMF8loFAaoPpqVPw&#10;/vZ8W4CISZPRLhAqOGGEVX15UenShCNt8dCkTnAJxVIrsCkNpZSxteh1nIUBibPvMHqdeB07aUZ9&#10;5HLvZJ5lS+l1T3zB6gE3FtufZu8VPLiJPj7XT6839oVO6WtbNHbTKnV9Na0fQSSc0hmGP31Wh5qd&#10;dmFPJgqnYLEo7hlVwJPju3meg9gxly8zkHUl/z9Q/wIAAP//AwBQSwECLQAUAAYACAAAACEAtoM4&#10;kv4AAADhAQAAEwAAAAAAAAAAAAAAAAAAAAAAW0NvbnRlbnRfVHlwZXNdLnhtbFBLAQItABQABgAI&#10;AAAAIQA4/SH/1gAAAJQBAAALAAAAAAAAAAAAAAAAAC8BAABfcmVscy8ucmVsc1BLAQItABQABgAI&#10;AAAAIQAs/m+9UgIAALEEAAAOAAAAAAAAAAAAAAAAAC4CAABkcnMvZTJvRG9jLnhtbFBLAQItABQA&#10;BgAIAAAAIQBg5Zns3gAAAAgBAAAPAAAAAAAAAAAAAAAAAKwEAABkcnMvZG93bnJldi54bWxQSwUG&#10;AAAAAAQABADzAAAAtwUAAAAA&#10;" fillcolor="#016794" strokecolor="#385d8a" strokeweight="2pt">
              <v:textbox inset=",1.3mm"/>
            </v:rect>
          </w:pict>
        </mc:Fallback>
      </mc:AlternateContent>
    </w:r>
  </w:p>
  <w:p w14:paraId="3276EF98" w14:textId="715EDFD6"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77</w:t>
    </w:r>
    <w:r>
      <w:rPr>
        <w:rFonts w:ascii="Verdana" w:hAnsi="Verdana"/>
        <w:b/>
        <w:color w:val="FFFFFF"/>
        <w:sz w:val="18"/>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46256" w14:textId="77777777" w:rsidR="00B1635E" w:rsidRDefault="00B1635E">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8DFD0" w14:textId="77777777" w:rsidR="00B1635E" w:rsidRDefault="00B1635E">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6BA2A"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8992" behindDoc="1" locked="0" layoutInCell="1" allowOverlap="1" wp14:anchorId="1B52F8AF" wp14:editId="1A2E1D6E">
              <wp:simplePos x="0" y="0"/>
              <wp:positionH relativeFrom="column">
                <wp:posOffset>2846552</wp:posOffset>
              </wp:positionH>
              <wp:positionV relativeFrom="paragraph">
                <wp:posOffset>4445</wp:posOffset>
              </wp:positionV>
              <wp:extent cx="403225" cy="795655"/>
              <wp:effectExtent l="0" t="0" r="15875" b="23495"/>
              <wp:wrapNone/>
              <wp:docPr id="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8B83572" id="Rectangle 3" o:spid="_x0000_s1026" style="position:absolute;margin-left:224.15pt;margin-top:.35pt;width:31.75pt;height:62.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PUwIAALEEAAAOAAAAZHJzL2Uyb0RvYy54bWysVE1v2zAMvQ/YfxB0X/xRO0mNOkXXIMOA&#10;oC3aDj0rshwbkCWNUuJkv36U7LRpt9OwHBRSfHkiH8lcXR86SfYCbKtVSZNJTIlQXFet2pb0x/Pq&#10;y5wS65iqmNRKlPQoLL1efP501ZtCpLrRshJAkETZojclbZwzRRRZ3oiO2Yk2QmGw1tAxhy5sowpY&#10;j+ydjNI4nka9hsqA5sJavF0OQboI/HUtuLuvaysckSXF3Fw4IZwbf0aLK1ZsgZmm5WMa7B+y6Fir&#10;8NFXqiVzjOyg/YOqazloq2s34bqLdF23XIQasJok/lDNU8OMCLWgONa8ymT/Hy2/2z8AaSvsHcqj&#10;WIc9ekTVmNpKQS68Pr2xBcKezAOMnkXTF3uoofPfWAY5BE2Pr5qKgyMcL7P4Ik1zSjiGZpf5NM89&#10;Z/T2YwPWfRO6I94oKeDjQUm2X1s3QE8Q/5bVsq1WrZTBge3mVgLZM9/eZDq7zEb2dzCpSF/SNM/i&#10;OFC/C9pzjmw1T74uB1DDKjEw5zF+TsQDPJRwxoMFSeVTEmHoxtS9dINY3tro6ohigx6m0Bq+arHm&#10;NbPugQGOHXYAV8nd41FLjSnr0aKk0fDrb/cej9OAUUp6HOOS2p87BoIS+V3hnFwmWebnPjjZdI51&#10;EDiPbIZIPkt9/3fdrUYpE1xaw4Pp8U6ezBp094Ibd+NfxRBTHN8u6eZk3rphuXBjubi5CSCcdMPc&#10;Wj0Z7qm9Sr6jz4cXBmZsu8N5udOngWfFh+4PWBT9TcfRwb0IvRh32C/euR9Qb/80i98AAAD//wMA&#10;UEsDBBQABgAIAAAAIQBzQWuA3gAAAAgBAAAPAAAAZHJzL2Rvd25yZXYueG1sTI/BTsMwEETvSPyD&#10;tUhcEHVSSgkhTlUqcUSiAQRHN17iCHsdxW6b/j3LCY6reZp9U60m78QBx9gHUpDPMhBIbTA9dQre&#10;Xp+uCxAxaTLaBUIFJ4ywqs/PKl2acKQtHprUCS6hWGoFNqWhlDK2Fr2OszAgcfYVRq8Tn2MnzaiP&#10;XO6dnGfZUnrdE3+wesCNxfa72XsF926i94/148uVfaZT+twWjd20Sl1eTOsHEAmn9AfDrz6rQ81O&#10;u7AnE4VTsFgUN4wquAPB8W2e85Idc/NlBrKu5P8B9Q8AAAD//wMAUEsBAi0AFAAGAAgAAAAhALaD&#10;OJL+AAAA4QEAABMAAAAAAAAAAAAAAAAAAAAAAFtDb250ZW50X1R5cGVzXS54bWxQSwECLQAUAAYA&#10;CAAAACEAOP0h/9YAAACUAQAACwAAAAAAAAAAAAAAAAAvAQAAX3JlbHMvLnJlbHNQSwECLQAUAAYA&#10;CAAAACEAbfmeT1MCAACxBAAADgAAAAAAAAAAAAAAAAAuAgAAZHJzL2Uyb0RvYy54bWxQSwECLQAU&#10;AAYACAAAACEAc0FrgN4AAAAIAQAADwAAAAAAAAAAAAAAAACtBAAAZHJzL2Rvd25yZXYueG1sUEsF&#10;BgAAAAAEAAQA8wAAALgFAAAAAA==&#10;" fillcolor="#016794" strokecolor="#385d8a" strokeweight="2pt">
              <v:textbox inset=",1.3mm"/>
            </v:rect>
          </w:pict>
        </mc:Fallback>
      </mc:AlternateContent>
    </w:r>
  </w:p>
  <w:p w14:paraId="63909753" w14:textId="10746B51"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88</w:t>
    </w:r>
    <w:r>
      <w:rPr>
        <w:rFonts w:ascii="Verdana" w:hAnsi="Verdana"/>
        <w:b/>
        <w:color w:val="FFFFFF"/>
        <w:sz w:val="18"/>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024A7" w14:textId="77777777" w:rsidR="00B1635E" w:rsidRDefault="00B1635E">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EE981" w14:textId="77777777" w:rsidR="00B1635E" w:rsidRDefault="00B1635E">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A404A"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6432" behindDoc="1" locked="0" layoutInCell="1" allowOverlap="1" wp14:anchorId="7D7DCB4E" wp14:editId="5264AFD6">
              <wp:simplePos x="0" y="0"/>
              <wp:positionH relativeFrom="column">
                <wp:posOffset>2849245</wp:posOffset>
              </wp:positionH>
              <wp:positionV relativeFrom="paragraph">
                <wp:posOffset>4445</wp:posOffset>
              </wp:positionV>
              <wp:extent cx="403225" cy="795655"/>
              <wp:effectExtent l="0" t="0" r="15875" b="23495"/>
              <wp:wrapNone/>
              <wp:docPr id="3419946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BC853B8" id="Rectangle 3" o:spid="_x0000_s1026" style="position:absolute;margin-left:224.35pt;margin-top:.35pt;width:31.75pt;height:62.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aJnWQIAALgEAAAOAAAAZHJzL2Uyb0RvYy54bWysVE1v2zAMvQ/YfxB0X/0ROx9GnKJrkWFA&#10;0RZNh54VWY4NyJJGqXG6Xz9KdtK022lYDgopMk/k42OWl4dOkr0A22pV0uQipkQorqtW7Ur642n9&#10;ZU6JdUxVTGolSvoqLL1cff607E0hUt1oWQkgCKJs0ZuSNs6ZIoosb0TH7IU2QmGw1tAxhy7sogpY&#10;j+idjNI4nka9hsqA5sJavL0ZgnQV8OtacHdf11Y4IkuKtblwQji3/oxWS1bsgJmm5WMZ7B+q6Fir&#10;8NET1A1zjLxA+wdU13LQVtfugusu0nXdchF6wG6S+EM3m4YZEXpBcqw50WT/Hyy/2z8AaauSTrJk&#10;scim8YwSxToc1SOSx9ROCjLxNPXGFpi9MQ8wehZN3/Ohhs5/YzfkEKh9PVErDo5wvMziSZrmlHAM&#10;zRb5NM89ZvT2YwPWfRO6I94oKeDjgVC2v7VuSD2m+Leslm21bqUMDuy21xLInvkpJ9PZIhvR36VJ&#10;RfqSpnkWxwH6XdCeY2TrefL1ZkhqWCUG5DzGzxF4SA8tnOFgQ1L5kkTQ3li6p24gy1tbXb0i56AH&#10;MVrD1y32fMuse2CA6kOd4ka5ezxqqbFkPVqUNBp+/e3e56MoMEpJj2ouqf35wkBQIr8rlMsiyTIv&#10;/+Bk0zn2QeA8sh0i+SzFiHrprjVSmeDuGh5Mn+/k0axBd8+4eFf+VQwxxfHtkm6P5rUbdgwXl4ur&#10;q5CEgjfM3aqN4R7as+Qn+nR4ZmDGsTvUy50+6p4VH6Y/5CLpbzyODq5HmMW4yn7/zv2Q9faHs/oN&#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WZ2iZ1kCAAC4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1CD1293B" w14:textId="00002EC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94</w:t>
    </w:r>
    <w:r>
      <w:rPr>
        <w:rFonts w:ascii="Verdana" w:hAnsi="Verdana"/>
        <w:b/>
        <w:color w:val="FFFFFF"/>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256D" w14:textId="77777777" w:rsidR="00B1635E" w:rsidRDefault="00B1635E">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363D6" w14:textId="77777777" w:rsidR="00B1635E" w:rsidRDefault="00B1635E">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3C768" w14:textId="77777777" w:rsidR="00B1635E" w:rsidRDefault="00B1635E">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32B92"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9264" behindDoc="1" locked="0" layoutInCell="1" allowOverlap="1" wp14:anchorId="326CFAB7" wp14:editId="74661CB0">
              <wp:simplePos x="0" y="0"/>
              <wp:positionH relativeFrom="column">
                <wp:posOffset>2864084</wp:posOffset>
              </wp:positionH>
              <wp:positionV relativeFrom="paragraph">
                <wp:posOffset>-4445</wp:posOffset>
              </wp:positionV>
              <wp:extent cx="403225" cy="725316"/>
              <wp:effectExtent l="0" t="0" r="15875" b="17780"/>
              <wp:wrapNone/>
              <wp:docPr id="3" name="Rectangle 3"/>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4A5AAF2" id="Rectangle 3" o:spid="_x0000_s1026" style="position:absolute;margin-left:225.5pt;margin-top:-.35pt;width:31.75pt;height:5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8UUgIAALAEAAAOAAAAZHJzL2Uyb0RvYy54bWysVE1vGjEQvVfqf7B8b/aDBRLEEtFEVJVQ&#10;EiWpcjZeL7uSvzp2WOiv79i7BJL2VJWDmfEMzzNv3jC/3itJdgJca3RJs4uUEqG5qVq9LemP59WX&#10;S0qcZ7pi0mhR0oNw9Hrx+dO8szORm8bISgBBEO1mnS1p472dJYnjjVDMXRgrNAZrA4p5dGGbVMA6&#10;RFcyydN0knQGKguGC+fw9rYP0kXEr2vB/X1dO+GJLCnW5uMJ8dyEM1nM2WwLzDYtH8pg/1CFYq3G&#10;R9+gbpln5BXaP6BUy8E4U/sLblRi6rrlIvaA3WTph26eGmZF7AXJcfaNJvf/YPnd7gFIW5V0RIlm&#10;Ckf0iKQxvZWCjAI9nXUzzHqyDzB4Ds3Q674GFb6xC7KPlB7eKBV7TzheFukoz8eUcAxN8/EomwTM&#10;5PRjC85/E0aRYJQU8PFIJNutne9TjynhLWdkW61aKaMD282NBLJjYbrZZHpVDOjv0qQmXUnzcZGm&#10;Efpd0J1jFKvL7Ottn9SwSvTI4xQ/R+A+PbZwhoMNSR1KElFzQ+mBup6sYG1MdUCuwfQidJavWux5&#10;zZx/YICqQ33iJvl7PGppsGQzWJQ0Bn797T7koxgwSkmHKi6p+/nKQFAiv2uUyVVWFEH20Skml9gH&#10;gfPIpo+MpzlG9Ku6MUhlhjtreTRDvpdHswajXnDhluFVDDHN8e2Sbo7mje93CxeWi+UyJqHQLfNr&#10;/WR5gA4shYk+718Y2GHsHvVyZ456Z7MP0+9zkfQTj4ODaxFnMaxw2LtzP2ad/mgWvwEAAP//AwBQ&#10;SwMEFAAGAAgAAAAhAEqyTcPfAAAACQEAAA8AAABkcnMvZG93bnJldi54bWxMj8FOwzAQRO9I/IO1&#10;SFxQ6wQaKCFOVSpxRKIBBEc3XuIIex3Fbpv+PcsJjqMZzbypVpN34oBj7AMpyOcZCKQ2mJ46BW+v&#10;T7MliJg0Ge0CoYITRljV52eVLk040hYPTeoEl1AstQKb0lBKGVuLXsd5GJDY+wqj14nl2Ekz6iOX&#10;eyevs+xWet0TL1g94MZi+93svYJ7N9H7x/rx5co+0yl9bpeN3bRKXV5M6wcQCaf0F4ZffEaHmpl2&#10;YU8mCqdgUeT8JSmY3YFgv8gXBYgdB/ObAmRdyf8P6h8AAAD//wMAUEsBAi0AFAAGAAgAAAAhALaD&#10;OJL+AAAA4QEAABMAAAAAAAAAAAAAAAAAAAAAAFtDb250ZW50X1R5cGVzXS54bWxQSwECLQAUAAYA&#10;CAAAACEAOP0h/9YAAACUAQAACwAAAAAAAAAAAAAAAAAvAQAAX3JlbHMvLnJlbHNQSwECLQAUAAYA&#10;CAAAACEA0p7/FFICAACwBAAADgAAAAAAAAAAAAAAAAAuAgAAZHJzL2Uyb0RvYy54bWxQSwECLQAU&#10;AAYACAAAACEASrJNw98AAAAJAQAADwAAAAAAAAAAAAAAAACsBAAAZHJzL2Rvd25yZXYueG1sUEsF&#10;BgAAAAAEAAQA8wAAALgFAAAAAA==&#10;" fillcolor="#016794" strokecolor="#385d8a" strokeweight="2pt">
              <v:textbox inset=",1.3mm"/>
            </v:rect>
          </w:pict>
        </mc:Fallback>
      </mc:AlternateContent>
    </w:r>
  </w:p>
  <w:p w14:paraId="200B4C9E" w14:textId="5C16C9BC"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96</w:t>
    </w:r>
    <w:r>
      <w:rPr>
        <w:rFonts w:ascii="Verdana" w:hAnsi="Verdana"/>
        <w:b/>
        <w:color w:val="FFFFFF"/>
        <w:sz w:val="18"/>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4F96" w14:textId="77777777" w:rsidR="00B1635E" w:rsidRDefault="00B1635E">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743B0" w14:textId="77777777" w:rsidR="00B1635E" w:rsidRDefault="00B1635E">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D88D1"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9504" behindDoc="1" locked="0" layoutInCell="1" allowOverlap="1" wp14:anchorId="6F1344FE" wp14:editId="6E9F7E50">
              <wp:simplePos x="0" y="0"/>
              <wp:positionH relativeFrom="column">
                <wp:posOffset>2864084</wp:posOffset>
              </wp:positionH>
              <wp:positionV relativeFrom="paragraph">
                <wp:posOffset>-4445</wp:posOffset>
              </wp:positionV>
              <wp:extent cx="403225" cy="725316"/>
              <wp:effectExtent l="0" t="0" r="15875" b="17780"/>
              <wp:wrapNone/>
              <wp:docPr id="42" name="Rectangle 42"/>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D8237AB" id="Rectangle 42" o:spid="_x0000_s1026" style="position:absolute;margin-left:225.5pt;margin-top:-.35pt;width:31.75pt;height:5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okLUwIAALIEAAAOAAAAZHJzL2Uyb0RvYy54bWysVE1v2zAMvQ/YfxB0X/1RJ02NOkWWIsOA&#10;oC3aDj0rshwb0NcoNU7260fJTpt2Ow3LQSFF5ol8fMzV9V5JshPgOqMrmp2llAjNTd3pbUV/PK2+&#10;zChxnumaSaNFRQ/C0ev5509XvS1FblojawEEQbQre1vR1ntbJonjrVDMnRkrNAYbA4p5dGGb1MB6&#10;RFcyydN0mvQGaguGC+fw9mYI0nnEbxrB/V3TOOGJrCjW5uMJ8dyEM5lfsXILzLYdH8tg/1CFYp3G&#10;R1+hbphn5AW6P6BUx8E40/gzblRimqbjIvaA3WTph24eW2ZF7AXJcfaVJvf/YPnt7h5IV1e0yCnR&#10;TOGMHpA1prdSELxDgnrrSsx7tPcweg7N0O2+ARW+sQ+yj6QeXkkVe084XhbpeZ5PKOEYusgn59k0&#10;YCZvP7bg/DdhFAlGRQFfj1Sy3dr5IfWYEt5yRnb1qpMyOrDdLCWQHQvzzaYXl8WI/i5NatJXNJ8U&#10;aRqh3wXdKUaxmmVfb4akltViQJ6k+DkCD+mxhRMcbEjqUJKIqhtLD9QNZAVrY+oDsg1mkKGzfNVh&#10;z2vm/D0D1B0qFHfJ3+HRSIMlm9GipDXw62/3IR/lgFFKetRxRd3PFwaCEvldo1Aus6IIwo9OMZ1h&#10;HwROI5shMrnIMaJf1NIglRlureXRDPleHs0GjHrGlVuEVzHENMe3K7o5mks/bBeuLBeLRUxCqVvm&#10;1/rR8gAdWAoTfdo/M7Dj2D3q5dYcFc/KD9MfcpH0Nx5HBxcjzmJc4rB5p37Mevurmf8GAAD//wMA&#10;UEsDBBQABgAIAAAAIQBKsk3D3wAAAAkBAAAPAAAAZHJzL2Rvd25yZXYueG1sTI/BTsMwEETvSPyD&#10;tUhcUOsEGighTlUqcUSiAQRHN17iCHsdxW6b/j3LCY6jGc28qVaTd+KAY+wDKcjnGQikNpieOgVv&#10;r0+zJYiYNBntAqGCE0ZY1ednlS5NONIWD03qBJdQLLUCm9JQShlbi17HeRiQ2PsKo9eJ5dhJM+oj&#10;l3snr7PsVnrdEy9YPeDGYvvd7L2CezfR+8f68eXKPtMpfW6Xjd20Sl1eTOsHEAmn9BeGX3xGh5qZ&#10;dmFPJgqnYFHk/CUpmN2BYL/IFwWIHQfzmwJkXcn/D+ofAAAA//8DAFBLAQItABQABgAIAAAAIQC2&#10;gziS/gAAAOEBAAATAAAAAAAAAAAAAAAAAAAAAABbQ29udGVudF9UeXBlc10ueG1sUEsBAi0AFAAG&#10;AAgAAAAhADj9If/WAAAAlAEAAAsAAAAAAAAAAAAAAAAALwEAAF9yZWxzLy5yZWxzUEsBAi0AFAAG&#10;AAgAAAAhACoOiQtTAgAAsgQAAA4AAAAAAAAAAAAAAAAALgIAAGRycy9lMm9Eb2MueG1sUEsBAi0A&#10;FAAGAAgAAAAhAEqyTcPfAAAACQEAAA8AAAAAAAAAAAAAAAAArQQAAGRycy9kb3ducmV2LnhtbFBL&#10;BQYAAAAABAAEAPMAAAC5BQAAAAA=&#10;" fillcolor="#016794" strokecolor="#385d8a" strokeweight="2pt">
              <v:textbox inset=",1.3mm"/>
            </v:rect>
          </w:pict>
        </mc:Fallback>
      </mc:AlternateContent>
    </w:r>
  </w:p>
  <w:p w14:paraId="2D569EB5" w14:textId="7F6161F4"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97</w:t>
    </w:r>
    <w:r>
      <w:rPr>
        <w:rFonts w:ascii="Verdana" w:hAnsi="Verdana"/>
        <w:b/>
        <w:color w:val="FFFFFF"/>
        <w:sz w:val="18"/>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40B20" w14:textId="77777777" w:rsidR="00B1635E" w:rsidRDefault="00B1635E">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735ED" w14:textId="77777777" w:rsidR="00B1635E" w:rsidRDefault="00B1635E">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FBC0E"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0528" behindDoc="1" locked="0" layoutInCell="1" allowOverlap="1" wp14:anchorId="6BBFF390" wp14:editId="77BDC31D">
              <wp:simplePos x="0" y="0"/>
              <wp:positionH relativeFrom="column">
                <wp:posOffset>2864084</wp:posOffset>
              </wp:positionH>
              <wp:positionV relativeFrom="paragraph">
                <wp:posOffset>-4445</wp:posOffset>
              </wp:positionV>
              <wp:extent cx="403225" cy="725316"/>
              <wp:effectExtent l="0" t="0" r="15875" b="17780"/>
              <wp:wrapNone/>
              <wp:docPr id="43" name="Rectangle 43"/>
              <wp:cNvGraphicFramePr/>
              <a:graphic xmlns:a="http://schemas.openxmlformats.org/drawingml/2006/main">
                <a:graphicData uri="http://schemas.microsoft.com/office/word/2010/wordprocessingShape">
                  <wps:wsp>
                    <wps:cNvSpPr/>
                    <wps:spPr>
                      <a:xfrm>
                        <a:off x="0" y="0"/>
                        <a:ext cx="403225" cy="725316"/>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B2E24E4" id="Rectangle 43" o:spid="_x0000_s1026" style="position:absolute;margin-left:225.5pt;margin-top:-.35pt;width:31.75pt;height:5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88UwIAALIEAAAOAAAAZHJzL2Uyb0RvYy54bWysVE1vGjEQvVfqf7B8b/aDhRDEEtFEVJWi&#10;BIVUORuvl13JXx07LOmv79i7EJL2VJWDmfEMzzNv3jC/PihJ9gJca3RJs4uUEqG5qVq9K+mPp9WX&#10;KSXOM10xabQo6atw9Hrx+dO8szORm8bISgBBEO1mnS1p472dJYnjjVDMXRgrNAZrA4p5dGGXVMA6&#10;RFcyydN0knQGKguGC+fw9rYP0kXEr2vB/UNdO+GJLCnW5uMJ8dyGM1nM2WwHzDYtH8pg/1CFYq3G&#10;R09Qt8wz8gLtH1Cq5WCcqf0FNyoxdd1yEXvAbrL0QzebhlkRe0FynD3R5P4fLL/fr4G0VUmLESWa&#10;KZzRI7LG9E4KgndIUGfdDPM2dg2D59AM3R5qUOEb+yCHSOrriVRx8ITjZZGO8nxMCcfQZT4eZZOA&#10;mbz92ILz34RRJBglBXw9Usn2d873qceU8JYzsq1WrZTRgd32RgLZszDfbHJ5VQzo79KkJl1J83GR&#10;phH6XdCdYxSrafb1tk9qWCV65HGKnyNwnx5bOMPBhqQOJYmouqH0QF1PVrC2pnpFtsH0MnSWr1rs&#10;+Y45v2aAukOF4i75BzxqabBkM1iUNAZ+/e0+5KMcMEpJhzouqfv5wkBQIr9rFMpVVhRB+NEpJlPs&#10;g8B5ZNtHxpc5RvSLujFIZYZba3k0Q76XR7MGo55x5ZbhVQwxzfHtkm6P5o3vtwtXlovlMiah1C3z&#10;d3pjeYAOLIWJPh2eGdhh7B71cm+OimezD9Pvc5H0Nx4HBxcjzmJY4rB5537MevurWfwGAAD//wMA&#10;UEsDBBQABgAIAAAAIQBKsk3D3wAAAAkBAAAPAAAAZHJzL2Rvd25yZXYueG1sTI/BTsMwEETvSPyD&#10;tUhcUOsEGighTlUqcUSiAQRHN17iCHsdxW6b/j3LCY6jGc28qVaTd+KAY+wDKcjnGQikNpieOgVv&#10;r0+zJYiYNBntAqGCE0ZY1ednlS5NONIWD03qBJdQLLUCm9JQShlbi17HeRiQ2PsKo9eJ5dhJM+oj&#10;l3snr7PsVnrdEy9YPeDGYvvd7L2CezfR+8f68eXKPtMpfW6Xjd20Sl1eTOsHEAmn9BeGX3xGh5qZ&#10;dmFPJgqnYFHk/CUpmN2BYL/IFwWIHQfzmwJkXcn/D+ofAAAA//8DAFBLAQItABQABgAIAAAAIQC2&#10;gziS/gAAAOEBAAATAAAAAAAAAAAAAAAAAAAAAABbQ29udGVudF9UeXBlc10ueG1sUEsBAi0AFAAG&#10;AAgAAAAhADj9If/WAAAAlAEAAAsAAAAAAAAAAAAAAAAALwEAAF9yZWxzLy5yZWxzUEsBAi0AFAAG&#10;AAgAAAAhAB86DzxTAgAAsgQAAA4AAAAAAAAAAAAAAAAALgIAAGRycy9lMm9Eb2MueG1sUEsBAi0A&#10;FAAGAAgAAAAhAEqyTcPfAAAACQEAAA8AAAAAAAAAAAAAAAAArQQAAGRycy9kb3ducmV2LnhtbFBL&#10;BQYAAAAABAAEAPMAAAC5BQAAAAA=&#10;" fillcolor="#016794" strokecolor="#385d8a" strokeweight="2pt">
              <v:textbox inset=",1.3mm"/>
            </v:rect>
          </w:pict>
        </mc:Fallback>
      </mc:AlternateContent>
    </w:r>
  </w:p>
  <w:p w14:paraId="6D4E3123" w14:textId="1B614AF6"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107</w:t>
    </w:r>
    <w:r>
      <w:rPr>
        <w:rFonts w:ascii="Verdana" w:hAnsi="Verdana"/>
        <w:b/>
        <w:color w:val="FFFFFF"/>
        <w:sz w:val="18"/>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847F1" w14:textId="77777777" w:rsidR="00B1635E" w:rsidRDefault="00B1635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4FB7A" w14:textId="77777777" w:rsidR="00B1635E" w:rsidRDefault="00B1635E">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2435F" w14:textId="77777777" w:rsidR="00B1635E" w:rsidRDefault="00B1635E">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04E4"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6192" behindDoc="1" locked="0" layoutInCell="1" allowOverlap="1" wp14:anchorId="039486BC" wp14:editId="0638E5C8">
              <wp:simplePos x="0" y="0"/>
              <wp:positionH relativeFrom="column">
                <wp:posOffset>4125695</wp:posOffset>
              </wp:positionH>
              <wp:positionV relativeFrom="paragraph">
                <wp:posOffset>6985</wp:posOffset>
              </wp:positionV>
              <wp:extent cx="403225" cy="725170"/>
              <wp:effectExtent l="0" t="0" r="15875" b="17780"/>
              <wp:wrapNone/>
              <wp:docPr id="7" name="Rectangle 7"/>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1666A02" id="Rectangle 7" o:spid="_x0000_s1026" style="position:absolute;margin-left:324.85pt;margin-top:.55pt;width:31.75pt;height:5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4CUwIAALAEAAAOAAAAZHJzL2Uyb0RvYy54bWysVEuP2jAQvlfqf7B8L3k0LCwirCiIqtJq&#10;F5Wt9mwch0RybHdsCNtf37ETHkt7qpqDM+OZzOObbzJ9ODaSHATYWqucJoOYEqG4Lmq1y+mPl9Wn&#10;MSXWMVUwqZXI6Zuw9GH28cO0NROR6krLQgDBIMpOWpPTyjkziSLLK9EwO9BGKDSWGhrmUIVdVABr&#10;MXojozSO76JWQ2FAc2Et3i47I52F+GUpuHsuSysckTnF2lw4IZxbf0azKZvsgJmq5n0Z7B+qaFit&#10;MOk51JI5RvZQ/xGqqTloq0s34LqJdFnWXIQesJskvulmUzEjQi8IjjVnmOz/C8ufDmsgdZHTESWK&#10;NTii7wgaUzspyMjD0xo7Qa+NWUOvWRR9r8cSGv/GLsgxQPp2hlQcHeF4mcWf03RICUfTKB0mowB5&#10;dPnYgHVfhW6IF3IKmDwAyQ6P1mFCdD25+FxWy7pY1VIGBXbbhQRyYH66yd3oPvMV4yfv3KQibU7T&#10;YRbHIfQ7o72Oka3GyZdl51SxQnSRhzE+p8Cd+20STCmVL0kEzvWle+g6sLy01cUbYg26I6E1fFVj&#10;z4/MujUDZB3yEzfJPeNRSo0l616ipNLw62/33h/JgFZKWmRxTu3PPQNBifymkCb3SZZ52gcluxtj&#10;HwSuLdvOMhylaFH7ZqERygR31vAgen8nT2IJunnFhZv7rGhiimPunG5P4sJ1u4ULy8V8HpyQ6Ia5&#10;R7Ux3If2KPmJvhxfGZh+7A758qRPfGeTm+l3vgj6BcdewbUIs+hX2O/dtR68Lj+a2W8AAAD//wMA&#10;UEsDBBQABgAIAAAAIQBg8La73wAAAAkBAAAPAAAAZHJzL2Rvd25yZXYueG1sTI/LTsMwEEX3SPyD&#10;NUhsEHXSQh8hTlUqsURqQytYuvEQR8TjKHbb9O+ZrmB5da7unMmXg2vFCfvQeFKQjhIQSJU3DdUK&#10;dh9vj3MQIWoyuvWECi4YYFnc3uQ6M/5MWzyVsRY8QiHTCmyMXSZlqCw6HUa+Q2L27XunI8e+lqbX&#10;Zx53rRwnyVQ63RBfsLrDtcXqpzw6BYt2oP3n6nXzYN/pEr+289KuK6Xu74bVC4iIQ/wrw1Wf1aFg&#10;p4M/kgmiVTB9Wsy4yiAFwXyWTsYgDtf8PAFZ5PL/B8UvAAAA//8DAFBLAQItABQABgAIAAAAIQC2&#10;gziS/gAAAOEBAAATAAAAAAAAAAAAAAAAAAAAAABbQ29udGVudF9UeXBlc10ueG1sUEsBAi0AFAAG&#10;AAgAAAAhADj9If/WAAAAlAEAAAsAAAAAAAAAAAAAAAAALwEAAF9yZWxzLy5yZWxzUEsBAi0AFAAG&#10;AAgAAAAhAMp2rgJTAgAAsAQAAA4AAAAAAAAAAAAAAAAALgIAAGRycy9lMm9Eb2MueG1sUEsBAi0A&#10;FAAGAAgAAAAhAGDwtrvfAAAACQEAAA8AAAAAAAAAAAAAAAAArQQAAGRycy9kb3ducmV2LnhtbFBL&#10;BQYAAAAABAAEAPMAAAC5BQAAAAA=&#10;" fillcolor="#016794" strokecolor="#385d8a" strokeweight="2pt">
              <v:textbox inset=",1.3mm"/>
            </v:rect>
          </w:pict>
        </mc:Fallback>
      </mc:AlternateContent>
    </w:r>
  </w:p>
  <w:p w14:paraId="2D4D511B" w14:textId="7B6F69D5"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135</w:t>
    </w:r>
    <w:r>
      <w:rPr>
        <w:rFonts w:ascii="Verdana" w:hAnsi="Verdana"/>
        <w:b/>
        <w:color w:val="FFFFFF"/>
        <w:sz w:val="18"/>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6D428" w14:textId="77777777" w:rsidR="00B1635E" w:rsidRDefault="00B1635E">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C6980" w14:textId="77777777" w:rsidR="00B1635E" w:rsidRDefault="00B1635E">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923DF"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4144" behindDoc="1" locked="0" layoutInCell="1" allowOverlap="1" wp14:anchorId="7AA016FC" wp14:editId="6858ADE8">
              <wp:simplePos x="0" y="0"/>
              <wp:positionH relativeFrom="column">
                <wp:posOffset>2856664</wp:posOffset>
              </wp:positionH>
              <wp:positionV relativeFrom="paragraph">
                <wp:posOffset>6985</wp:posOffset>
              </wp:positionV>
              <wp:extent cx="403225" cy="725170"/>
              <wp:effectExtent l="0" t="0" r="15875" b="17780"/>
              <wp:wrapNone/>
              <wp:docPr id="8" name="Rectangle 8"/>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EFAF77D" id="Rectangle 8" o:spid="_x0000_s1026" style="position:absolute;margin-left:224.95pt;margin-top:.55pt;width:31.75pt;height:57.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0UgIAALAEAAAOAAAAZHJzL2Uyb0RvYy54bWysVEtv2zAMvg/YfxB0X/yY82gQp+haZBhQ&#10;tMXaoWdFlmMDeo1S4mS/fpTspGm20zAfZFKk+fj40YvrvZJkJ8C1Rpc0G6WUCM1N1epNSX+8rD7N&#10;KHGe6YpJo0VJD8LR6+XHD4vOzkVuGiMrAQSDaDfvbEkb7+08SRxvhGJuZKzQaKwNKOZRhU1SAesw&#10;upJJnqaTpDNQWTBcOIe3d72RLmP8uhbcP9a1E57IkmJtPp4Qz3U4k+WCzTfAbNPyoQz2D1Uo1mpM&#10;egp1xzwjW2j/CKVaDsaZ2o+4UYmp65aL2AN2k6UX3Tw3zIrYC4Lj7Akm9//C8ofdE5C2KikOSjOF&#10;I/qOoDG9kYLMAjyddXP0erZPMGgOxdDrvgYV3tgF2UdIDydIxd4TjpdF+jnPx5RwNE3zcTaNkCdv&#10;H1tw/qswigShpIDJI5Bsd+88JkTXo0vI5Yxsq1UrZVRgs76VQHYsTDebTK+KUDF+8s5NatKVNB8X&#10;aRpDvzO68xjFapZ9ueudGlaJPvI4xecYuHe/TIIppQ4lici5ofQAXQ9WkNamOiDWYHoSOstXLfZ8&#10;z5x/YoCsQ37iJvlHPGppsGQzSJQ0Bn797T74IxnQSkmHLC6p+7llICiR3zTS5CorikD7qBSTGfZB&#10;4Nyy7i3jaY4WvVW3BqHMcGctj2Lw9/Io1mDUKy7cTciKJqY55i7p+ije+n63cGG5uLmJTkh0y/y9&#10;frY8hA4ohYm+7F8Z2GHsHvnyYI58Z/OL6fe+CPobjoOCaxFnMaxw2LtzPXq9/WiWvwEAAP//AwBQ&#10;SwMEFAAGAAgAAAAhAFtt9wfeAAAACQEAAA8AAABkcnMvZG93bnJldi54bWxMj8FOwzAQRO9I/IO1&#10;SFwQdUJT1IQ4VanEEYkGEBzdZIkj7HUUu23692xP5Th6o9m35WpyVhxwDL0nBeksAYHU+LanTsHH&#10;+8v9EkSImlptPaGCEwZYVddXpS5af6QtHurYCR6hUGgFJsahkDI0Bp0OMz8gMfvxo9OR49jJdtRH&#10;HndWPiTJo3S6J75g9IAbg81vvXcKcjvR59f6+e3OvNIpfm+Xtdk0St3eTOsnEBGneCnDWZ/VoWKn&#10;nd9TG4RVkGV5zlUGKQjmi3Segdid82IOsirl/w+qPwAAAP//AwBQSwECLQAUAAYACAAAACEAtoM4&#10;kv4AAADhAQAAEwAAAAAAAAAAAAAAAAAAAAAAW0NvbnRlbnRfVHlwZXNdLnhtbFBLAQItABQABgAI&#10;AAAAIQA4/SH/1gAAAJQBAAALAAAAAAAAAAAAAAAAAC8BAABfcmVscy8ucmVsc1BLAQItABQABgAI&#10;AAAAIQC+Iwo0UgIAALAEAAAOAAAAAAAAAAAAAAAAAC4CAABkcnMvZTJvRG9jLnhtbFBLAQItABQA&#10;BgAIAAAAIQBbbfcH3gAAAAkBAAAPAAAAAAAAAAAAAAAAAKwEAABkcnMvZG93bnJldi54bWxQSwUG&#10;AAAAAAQABADzAAAAtwUAAAAA&#10;" fillcolor="#016794" strokecolor="#385d8a" strokeweight="2pt">
              <v:textbox inset=",1.3mm"/>
            </v:rect>
          </w:pict>
        </mc:Fallback>
      </mc:AlternateContent>
    </w:r>
  </w:p>
  <w:p w14:paraId="6A81C3E1" w14:textId="638CDBAD"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142</w:t>
    </w:r>
    <w:r>
      <w:rPr>
        <w:rFonts w:ascii="Verdana" w:hAnsi="Verdana"/>
        <w:b/>
        <w:color w:val="FFFFFF"/>
        <w:sz w:val="18"/>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AA93E" w14:textId="77777777" w:rsidR="00B1635E" w:rsidRDefault="00B1635E">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F1B3" w14:textId="77777777" w:rsidR="00B1635E" w:rsidRDefault="00B1635E">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40B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2096" behindDoc="1" locked="0" layoutInCell="1" allowOverlap="1" wp14:anchorId="69479FCD" wp14:editId="734288EB">
              <wp:simplePos x="0" y="0"/>
              <wp:positionH relativeFrom="column">
                <wp:posOffset>4099493</wp:posOffset>
              </wp:positionH>
              <wp:positionV relativeFrom="paragraph">
                <wp:posOffset>6985</wp:posOffset>
              </wp:positionV>
              <wp:extent cx="403225" cy="725170"/>
              <wp:effectExtent l="0" t="0" r="15875" b="17780"/>
              <wp:wrapNone/>
              <wp:docPr id="9" name="Rectangle 9"/>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02A4261" id="Rectangle 9" o:spid="_x0000_s1026" style="position:absolute;margin-left:322.8pt;margin-top:.55pt;width:31.75pt;height:5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qjUgIAALAEAAAOAAAAZHJzL2Uyb0RvYy54bWysVEtv2zAMvg/YfxB0X/2Y80ScomuRYUDR&#10;BkuHnhVZjg3oNUqJ0/36UbKTttlOw3yQSZHm4+NHL66PSpKDANcaXdLsKqVEaG6qVu9K+uNp9WlK&#10;ifNMV0waLUr6Ihy9Xn78sOjsXOSmMbISQDCIdvPOlrTx3s6TxPFGKOaujBUajbUBxTyqsEsqYB1G&#10;VzLJ03ScdAYqC4YL5/D2rjfSZYxf14L7x7p2whNZUqzNxxPiuQ1nslyw+Q6YbVo+lMH+oQrFWo1J&#10;z6HumGdkD+0foVTLwThT+ytuVGLquuUi9oDdZOlFN5uGWRF7QXCcPcPk/l9Y/nBYA2mrks4o0Uzh&#10;iL4jaEzvpCCzAE9n3Ry9NnYNg+ZQDL0ea1DhjV2QY4T05QypOHrC8bJIP+f5iBKOpkk+yiYR8uT1&#10;YwvOfxVGkSCUFDB5BJId7p3HhOh6cgm5nJFttWqljArstrcSyIGF6WbjyawIFeMn79ykJl1J81GR&#10;pjH0O6N7G6NYTbMvd71TwyrRRx6l+JwC9+6XSTCl1KEkETk3lB6g68EK0tZUL4g1mJ6EzvJViz3f&#10;M+fXDJB1yE/cJP+IRy0NlmwGiZLGwK+/3Qd/JANaKemQxSV1P/cMBCXym0aazLKiCLSPSjGeYh8E&#10;3lq2vWU0ydGi9+rWIJQZ7qzlUQz+Xp7EGox6xoW7CVnRxDTH3CXdnsRb3+8WLiwXNzfRCYlumb/X&#10;G8tD6IBSmOjT8ZmBHcbukS8P5sR3Nr+Yfu+LoL/iOCi4FnEWwwqHvXurR6/XH83yNwAAAP//AwBQ&#10;SwMEFAAGAAgAAAAhAJOh3jjeAAAACQEAAA8AAABkcnMvZG93bnJldi54bWxMj8FOwzAQRO9I/IO1&#10;SFwQdQo0tCFOVSpxRGoDCI5uvMQR9jqK3Tb9e7YnuO3ojWZnyuXonTjgELtACqaTDARSE0xHrYL3&#10;t5fbOYiYNBntAqGCE0ZYVpcXpS5MONIWD3VqBYdQLLQCm1JfSBkbi17HSeiRmH2HwevEcmilGfSR&#10;w72Td1mWS6874g9W97i22PzUe69g4Ub6+Fw9b27sK53S13Ze23Wj1PXVuHoCkXBMf2Y41+fqUHGn&#10;XdiTicIpyB9mOVsZTEEwf8wWfOzOenYPsirl/wXVLwAAAP//AwBQSwECLQAUAAYACAAAACEAtoM4&#10;kv4AAADhAQAAEwAAAAAAAAAAAAAAAAAAAAAAW0NvbnRlbnRfVHlwZXNdLnhtbFBLAQItABQABgAI&#10;AAAAIQA4/SH/1gAAAJQBAAALAAAAAAAAAAAAAAAAAC8BAABfcmVscy8ucmVsc1BLAQItABQABgAI&#10;AAAAIQAuLqqjUgIAALAEAAAOAAAAAAAAAAAAAAAAAC4CAABkcnMvZTJvRG9jLnhtbFBLAQItABQA&#10;BgAIAAAAIQCTod443gAAAAkBAAAPAAAAAAAAAAAAAAAAAKwEAABkcnMvZG93bnJldi54bWxQSwUG&#10;AAAAAAQABADzAAAAtwUAAAAA&#10;" fillcolor="#016794" strokecolor="#385d8a" strokeweight="2pt">
              <v:textbox inset=",1.3mm"/>
            </v:rect>
          </w:pict>
        </mc:Fallback>
      </mc:AlternateContent>
    </w:r>
  </w:p>
  <w:p w14:paraId="24796F65" w14:textId="17DD154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153</w:t>
    </w:r>
    <w:r>
      <w:rPr>
        <w:rFonts w:ascii="Verdana" w:hAnsi="Verdana"/>
        <w:b/>
        <w:color w:val="FFFFFF"/>
        <w:sz w:val="18"/>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43DAC" w14:textId="77777777" w:rsidR="00B1635E" w:rsidRDefault="00B1635E">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94257" w14:textId="77777777" w:rsidR="00B1635E" w:rsidRDefault="00B163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BCFB" w14:textId="04021287" w:rsidR="00B1635E" w:rsidRPr="004D558B" w:rsidRDefault="004D558B" w:rsidP="004D558B">
    <w:pPr>
      <w:pStyle w:val="FooterCoverPage"/>
      <w:rPr>
        <w:rFonts w:ascii="Arial" w:hAnsi="Arial" w:cs="Arial"/>
        <w:b/>
        <w:sz w:val="48"/>
      </w:rPr>
    </w:pPr>
    <w:r w:rsidRPr="004D558B">
      <w:rPr>
        <w:rFonts w:ascii="Arial" w:hAnsi="Arial" w:cs="Arial"/>
        <w:b/>
        <w:sz w:val="48"/>
      </w:rPr>
      <w:t>CS</w:t>
    </w:r>
    <w:r w:rsidRPr="004D558B">
      <w:rPr>
        <w:rFonts w:ascii="Arial" w:hAnsi="Arial" w:cs="Arial"/>
        <w:b/>
        <w:sz w:val="48"/>
      </w:rPr>
      <w:tab/>
    </w:r>
    <w:r w:rsidRPr="004D558B">
      <w:rPr>
        <w:rFonts w:ascii="Arial" w:hAnsi="Arial" w:cs="Arial"/>
        <w:b/>
        <w:sz w:val="48"/>
      </w:rPr>
      <w:tab/>
    </w:r>
    <w:r w:rsidRPr="004D558B">
      <w:tab/>
    </w:r>
    <w:r w:rsidRPr="004D558B">
      <w:rPr>
        <w:rFonts w:ascii="Arial" w:hAnsi="Arial" w:cs="Arial"/>
        <w:b/>
        <w:sz w:val="48"/>
      </w:rPr>
      <w:t>CS</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3C93BC"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6464" behindDoc="1" locked="0" layoutInCell="1" allowOverlap="1" wp14:anchorId="2E80DA12" wp14:editId="3FD5CDCC">
              <wp:simplePos x="0" y="0"/>
              <wp:positionH relativeFrom="column">
                <wp:posOffset>2849245</wp:posOffset>
              </wp:positionH>
              <wp:positionV relativeFrom="paragraph">
                <wp:posOffset>4445</wp:posOffset>
              </wp:positionV>
              <wp:extent cx="403225" cy="795655"/>
              <wp:effectExtent l="0" t="0" r="15875" b="23495"/>
              <wp:wrapNone/>
              <wp:docPr id="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A098E8F" id="Rectangle 3" o:spid="_x0000_s1026" style="position:absolute;margin-left:224.35pt;margin-top:.35pt;width:31.75pt;height:6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Lw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4QS&#10;xWqc0QuyxtROCnLv+WmMnWDaxqyh8yyavtljAbX/xjbIMXB6unAqjo5wvEzi+34/pYRjaDhOB2nq&#10;MaPrjw1Y903omngjo4CPBybZYWVdm3pO8W9ZLat8WUkZHNhtFxLIgfnx9gbDcdKhv0uTijQZ7adJ&#10;HAfod0F7i5EsR72vj21SyXLRIqcxfs7AbXpo4QYHG5LKlySC6LrSPXUtWd7a6vyEZINuVWgNX1bY&#10;84pZt2aAskOB4iq5ZzwKqbFk3VmUlBp+/e3e56MaMEpJgzLOqP25ZyAokd8V6mTcSxKv++AkgxH2&#10;QeA2sm0j6bCPEbWvFxqp7OHSGh5Mn+/k2SxA12+4cXP/KoaY4vh2Rrdnc+Ha5cKN5WI+D0modMPc&#10;Sm0M99CeJT/R1+MbA9ON3aFenvRZ8GzyYfptLpJ+5bFzcC/CLLod9ot364es6z/N7Dc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3itC8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35FC6379" w14:textId="13524AE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8</w:t>
    </w:r>
    <w:r>
      <w:rPr>
        <w:rFonts w:ascii="Verdana" w:hAnsi="Verdana"/>
        <w:b/>
        <w:color w:val="FFFFFF"/>
        <w:sz w:val="18"/>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0EE1B"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1312" behindDoc="1" locked="0" layoutInCell="1" allowOverlap="1" wp14:anchorId="1567DDD6" wp14:editId="73A202B8">
              <wp:simplePos x="0" y="0"/>
              <wp:positionH relativeFrom="column">
                <wp:posOffset>2866473</wp:posOffset>
              </wp:positionH>
              <wp:positionV relativeFrom="paragraph">
                <wp:posOffset>6985</wp:posOffset>
              </wp:positionV>
              <wp:extent cx="403225" cy="725170"/>
              <wp:effectExtent l="0" t="0" r="15875" b="17780"/>
              <wp:wrapNone/>
              <wp:docPr id="12" name="Rectangle 12"/>
              <wp:cNvGraphicFramePr/>
              <a:graphic xmlns:a="http://schemas.openxmlformats.org/drawingml/2006/main">
                <a:graphicData uri="http://schemas.microsoft.com/office/word/2010/wordprocessingShape">
                  <wps:wsp>
                    <wps:cNvSpPr/>
                    <wps:spPr>
                      <a:xfrm>
                        <a:off x="0" y="0"/>
                        <a:ext cx="403225" cy="72517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DD310D" id="Rectangle 12" o:spid="_x0000_s1026" style="position:absolute;margin-left:225.7pt;margin-top:.55pt;width:31.7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5UwIAALIEAAAOAAAAZHJzL2Uyb0RvYy54bWysVEtv2zAMvg/YfxB0X/yY06RBnKJrkWFA&#10;0QZLh54VWY4N6DVKidP9+lGyk6bZTsN8kEmR5uPjR89vDkqSvQDXGl3SbJRSIjQ3Vau3Jf3xvPw0&#10;pcR5pismjRYlfRWO3iw+fph3diZy0xhZCSAYRLtZZ0vaeG9nSeJ4IxRzI2OFRmNtQDGPKmyTCliH&#10;0ZVM8jS9SjoDlQXDhXN4e98b6SLGr2vB/VNdO+GJLCnW5uMJ8dyEM1nM2WwLzDYtH8pg/1CFYq3G&#10;pKdQ98wzsoP2j1Cq5WCcqf2IG5WYum65iD1gN1l60c26YVbEXhAcZ08wuf8Xlj/uV0DaCmeXU6KZ&#10;whl9R9SY3kpB8A4B6qybod/armDQHIqh20MNKryxD3KIoL6eQBUHTzheFunnPB9TwtE0ycfZJIKe&#10;vH1swfmvwigShJICZo9Qsv2D85gQXY8uIZczsq2WrZRRge3mTgLZszDf7GpyXYSK8ZN3blKTrqT5&#10;uEjTGPqd0Z3HKJbT7Mt979SwSvSRxyk+x8C9+2USTCl1KElE1g2lB+h6sIK0MdUrog2mp6GzfNli&#10;zw/M+RUD5B0yFHfJP+FRS4Mlm0GipDHw62/3wR/pgFZKOuRxSd3PHQNBifymkSjXWVEE4keluJpi&#10;HwTOLZveMp7kaNE7dWcQygy31vIoBn8vj2INRr3gyt2GrGhimmPukm6O4p3vtwtXlovb2+iEVLfM&#10;P+i15SF0QClM9PnwwsAOY/fIl0dzZDybXUy/90XQ33AcFFyMOIthicPmnevR6+1Xs/gNAAD//wMA&#10;UEsDBBQABgAIAAAAIQDoU8uU3AAAAAkBAAAPAAAAZHJzL2Rvd25yZXYueG1sTI/BTsMwEETvSPyD&#10;tUhcUOsE2qoNcapSiSMSDSA4uvESR9jrKHbb9O/ZnuD4NKPZt+V69E4ccYhdIAX5NAOB1ATTUavg&#10;/e15sgQRkyajXSBUcMYI6+r6qtSFCSfa4bFOreARioVWYFPqCyljY9HrOA09EmffYfA6MQ6tNIM+&#10;8bh38j7LFtLrjviC1T1uLTY/9cErWLmRPj43T6939oXO6Wu3rO22Uer2Ztw8gkg4pr8yXPRZHSp2&#10;2ocDmSicgtk8n3GVgxwE54wrEPsLzx9AVqX8/0H1CwAA//8DAFBLAQItABQABgAIAAAAIQC2gziS&#10;/gAAAOEBAAATAAAAAAAAAAAAAAAAAAAAAABbQ29udGVudF9UeXBlc10ueG1sUEsBAi0AFAAGAAgA&#10;AAAhADj9If/WAAAAlAEAAAsAAAAAAAAAAAAAAAAALwEAAF9yZWxzLy5yZWxzUEsBAi0AFAAGAAgA&#10;AAAhALuWL/lTAgAAsgQAAA4AAAAAAAAAAAAAAAAALgIAAGRycy9lMm9Eb2MueG1sUEsBAi0AFAAG&#10;AAgAAAAhAOhTy5TcAAAACQEAAA8AAAAAAAAAAAAAAAAArQQAAGRycy9kb3ducmV2LnhtbFBLBQYA&#10;AAAABAAEAPMAAAC2BQAAAAA=&#10;" fillcolor="#016794" strokecolor="#385d8a" strokeweight="2pt">
              <v:textbox inset=",1.3mm"/>
            </v:rect>
          </w:pict>
        </mc:Fallback>
      </mc:AlternateContent>
    </w:r>
  </w:p>
  <w:p w14:paraId="3E7B25D9" w14:textId="7AEC9CC1"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89457E">
      <w:rPr>
        <w:rFonts w:ascii="Verdana" w:hAnsi="Verdana"/>
        <w:b/>
        <w:noProof/>
        <w:color w:val="FFFFFF"/>
        <w:sz w:val="18"/>
      </w:rPr>
      <w:t>154</w:t>
    </w:r>
    <w:r>
      <w:rPr>
        <w:rFonts w:ascii="Verdana" w:hAnsi="Verdana"/>
        <w:b/>
        <w:color w:val="FFFFFF"/>
        <w:sz w:val="18"/>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C58DA" w14:textId="77777777" w:rsidR="00B1635E" w:rsidRDefault="00B1635E">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16D45" w14:textId="77777777" w:rsidR="00B1635E" w:rsidRDefault="00B1635E">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E9995" w14:textId="77777777" w:rsidR="00B1635E" w:rsidRDefault="00B1635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7590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8512" behindDoc="1" locked="0" layoutInCell="1" allowOverlap="1" wp14:anchorId="053891BC" wp14:editId="58015993">
              <wp:simplePos x="0" y="0"/>
              <wp:positionH relativeFrom="column">
                <wp:posOffset>2849245</wp:posOffset>
              </wp:positionH>
              <wp:positionV relativeFrom="paragraph">
                <wp:posOffset>4445</wp:posOffset>
              </wp:positionV>
              <wp:extent cx="403225" cy="795655"/>
              <wp:effectExtent l="0" t="0" r="15875" b="23495"/>
              <wp:wrapNone/>
              <wp:docPr id="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0EF6D97" id="Rectangle 3" o:spid="_x0000_s1026" style="position:absolute;margin-left:224.35pt;margin-top:.35pt;width:31.75pt;height:62.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FE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XU6J&#10;Yh3O6BFZY2orBbnw/PTGFpj2ZB5g9CyavtlDDZ3/xjbIIXB6fOVUHBzheJnFF2mK0BxDs8t8muce&#10;M3r7sQHrvgndEW+UFPDxwCTbr60bUk8p/i2rZVutWimDA9vNrQSyZ368yXR2mY3o79KkIn1J0zyL&#10;4wD9LmjPMbLVPPm6HJIaVokBOY/xcwIe0kMLZzjYkFS+JBFEN5buqRvI8tZGV0ckG/SgQmv4qsWe&#10;18y6BwYoOxQorpK7x6OWGkvWo0VJo+HX3+59PqoBo5T0KOOS2p87BoIS+V2hTi6TLPO6D042nWMf&#10;BM4jmyGSz1KMqF13q5HKBJfW8GD6fCdPZg26e8GNu/GvYogpjm+XdHMyb92wXLixXNzchCRUumFu&#10;rZ4M99CeJT/R58MLAzOO3aFe7vRJ8Kz4MP0hF0l/43F0cC/CLMYd9ot37oest3+ax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wt3RRF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705EF060" w14:textId="55EE4B0F"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9</w:t>
    </w:r>
    <w:r>
      <w:rPr>
        <w:rFonts w:ascii="Verdana" w:hAnsi="Verdana"/>
        <w:b/>
        <w:color w:val="FFFFFF"/>
        <w:sz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AF57B" w14:textId="77777777" w:rsidR="00B1635E" w:rsidRDefault="00B1635E">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CCC0D" w14:textId="77777777" w:rsidR="00B1635E" w:rsidRDefault="00B1635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DE7F1"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0560" behindDoc="1" locked="0" layoutInCell="1" allowOverlap="1" wp14:anchorId="6D9CB436" wp14:editId="253EBF6D">
              <wp:simplePos x="0" y="0"/>
              <wp:positionH relativeFrom="column">
                <wp:posOffset>2849245</wp:posOffset>
              </wp:positionH>
              <wp:positionV relativeFrom="paragraph">
                <wp:posOffset>4445</wp:posOffset>
              </wp:positionV>
              <wp:extent cx="403225" cy="795655"/>
              <wp:effectExtent l="0" t="0" r="15875" b="23495"/>
              <wp:wrapNone/>
              <wp:docPr id="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235752A" id="Rectangle 3" o:spid="_x0000_s1026" style="position:absolute;margin-left:224.35pt;margin-top:.35pt;width:31.7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RCUwIAALE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uwEl&#10;itU4oxdkjamdFOTe89MYO8G0jVlD51k0fbPHAmr/jW2QY+D0dOFUHB3heJnE9/1+SgnH0HCcDtLU&#10;Y0bXHxuw7pvQNfFGRgEfD0yyw8q6NvWc4t+yWlb5spIyOLDbLiSQA/Pj7Q2G46RDf5cmFWky2k+T&#10;OA7Q74L2FiNZjnpfH9ukkuWiRU5j/JyB2/TQwg0ONiSVL0kE0XWle+pasry11fkJyQbdqtAavqyw&#10;5xWzbs0AZYcCxVVyz3gUUmPJurMoKTX8+tu9z0c1YJSSBmWcUftzz0BQIr8r1Mm4lyRe98FJBiPs&#10;g8BtZNtG0mEfI2pfLzRS2cOlNTyYPt/Js1mArt9w4+b+VQwxxfHtjG7P5sK1y4Uby8V8HpJQ6Ya5&#10;ldoY7qE9S36ir8c3BqYbu0O9POmz4Nnkw/TbXCT9ymPn4F6EWXQ77Bfv1g9Z13+a2W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p8EUQ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45E7EDDB" w14:textId="5CA18C4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10</w:t>
    </w:r>
    <w:r>
      <w:rPr>
        <w:rFonts w:ascii="Verdana" w:hAnsi="Verdana"/>
        <w:b/>
        <w:color w:val="FFFFFF"/>
        <w:sz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45EC9" w14:textId="77777777" w:rsidR="00B1635E" w:rsidRDefault="00B1635E">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A1557C" w14:textId="77777777" w:rsidR="00B1635E" w:rsidRDefault="00B1635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645D9F"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2608" behindDoc="1" locked="0" layoutInCell="1" allowOverlap="1" wp14:anchorId="75339F4A" wp14:editId="37D7AEC6">
              <wp:simplePos x="0" y="0"/>
              <wp:positionH relativeFrom="column">
                <wp:posOffset>2849245</wp:posOffset>
              </wp:positionH>
              <wp:positionV relativeFrom="paragraph">
                <wp:posOffset>4445</wp:posOffset>
              </wp:positionV>
              <wp:extent cx="403225" cy="795655"/>
              <wp:effectExtent l="0" t="0" r="15875" b="23495"/>
              <wp:wrapNone/>
              <wp:docPr id="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1C191A9" id="Rectangle 3" o:spid="_x0000_s1026" style="position:absolute;margin-left:224.35pt;margin-top:.35pt;width:31.75pt;height:6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4f2UwIAALE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zEl&#10;ijU4oydkjamdFOTG89MaO8O0Z7OB3rNo+maPJTT+G9sgx8Dp6Y1TcXSE42Ua3yRJRgnH0HiajbLM&#10;Y0aXHxuw7pvQDfFGTgEfD0yyw9q6LvWc4t+yWtbFqpYyOLDbLiSQA/PjHY7G07RHf5cmFWlzmmRp&#10;HAfod0F7jZGuJsOvyy6pYoXokLMYP2fgLj20cIWDDUnlSxJBdH3pnrqOLG9tdXFCskF3KrSGr2rs&#10;ec2s2zBA2aFAcZXcIx6l1Fiy7i1KKg2//nbv81ENGKWkRRnn1P7cMxCUyO8KdTIdpqnXfXDS0QT7&#10;IHAd2XaRbJxgRO2bhUYqh7i0hgfT5zt5NkvQzStu3L1/FUNMcXw7p9uzuXDdcuHGcnF/H5JQ6Ya5&#10;tXo23EN7lvxEX46vDEw/dod6edBnwbPZh+l3uUj6hcfewb0Is+h32C/etR+yLv80898A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uzeH9l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39686691" w14:textId="6B7DF9FE"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11</w:t>
    </w:r>
    <w:r>
      <w:rPr>
        <w:rFonts w:ascii="Verdana" w:hAnsi="Verdana"/>
        <w:b/>
        <w:color w:val="FFFFFF"/>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3EF1" w14:textId="77777777" w:rsidR="004D558B" w:rsidRPr="004D558B" w:rsidRDefault="004D558B" w:rsidP="004D558B">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2973A" w14:textId="77777777" w:rsidR="00B1635E" w:rsidRDefault="00B1635E">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AA292" w14:textId="77777777" w:rsidR="00B1635E" w:rsidRDefault="00B1635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44022"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4656" behindDoc="1" locked="0" layoutInCell="1" allowOverlap="1" wp14:anchorId="4C34D0E3" wp14:editId="4FD3D8EF">
              <wp:simplePos x="0" y="0"/>
              <wp:positionH relativeFrom="column">
                <wp:posOffset>2849245</wp:posOffset>
              </wp:positionH>
              <wp:positionV relativeFrom="paragraph">
                <wp:posOffset>4445</wp:posOffset>
              </wp:positionV>
              <wp:extent cx="403225" cy="795655"/>
              <wp:effectExtent l="0" t="0" r="15875" b="23495"/>
              <wp:wrapNone/>
              <wp:docPr id="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5105976" id="Rectangle 3" o:spid="_x0000_s1026" style="position:absolute;margin-left:224.35pt;margin-top:.35pt;width:31.75pt;height:6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r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SucHU5K&#10;sQ5n9IisMbWVglx4fnpjC0x7Mg8wehZN3+yhhs5/YxvkEDg9vnIqDo5wvMziizTNKeEYml3m0zz3&#10;mNHbjw1Y903ojnijpICPBybZfm3dkHpK8W9ZLdtq1UoZHNhubiWQPfPjTaazy2xEf5cmFelLmuZZ&#10;HAfod0F7jpGt5snX5ZDUsEoMyHmMnxPwkB5aOMPBhqTyJYkgurF0T91Alrc2ujoi2aAHFVrDVy32&#10;vGbWPTBA2aFAcZXcPR611FiyHi1KGg2//nbv81ENGKWkRxmX1P7cMRCUyO8KdXKZZJnXfXCy6Rz7&#10;IHAe2QyRfJZiRO26W41UJri0hgfT5zt5MmvQ3Qtu3I1/FUNMcXy7pJuTeeuG5cKN5eLmJiSh0g1z&#10;a/VkuIf2LPmJPh9eGJhx7A71cqdPgmfFh+kPuUj6G4+jg3sRZjHusF+8cz9kvf3TLH4DAAD//wMA&#10;UEsDBBQABgAIAAAAIQBg5Zns3gAAAAgBAAAPAAAAZHJzL2Rvd25yZXYueG1sTI/BTsMwDIbvSLxD&#10;ZCQuiKWrxiil6TQmcURiBQTHrDFNReJUTbZ1b485jYsl6//0+3O1mrwTBxxjH0jBfJaBQGqD6alT&#10;8P72fFuAiEmT0S4QKjhhhFV9eVHp0oQjbfHQpE5wCcVSK7ApDaWUsbXodZyFAYmz7zB6nXgdO2lG&#10;feRy72SeZUvpdU98weoBNxbbn2bvFTy4iT4+10+vN/aFTulrWzR20yp1fTWtH0EknNIZhj99Voea&#10;nXZhTyYKp2CxKO4ZVcCT47t5noPYMZcvM5B1Jf8/UP8CAAD//wMAUEsBAi0AFAAGAAgAAAAhALaD&#10;OJL+AAAA4QEAABMAAAAAAAAAAAAAAAAAAAAAAFtDb250ZW50X1R5cGVzXS54bWxQSwECLQAUAAYA&#10;CAAAACEAOP0h/9YAAACUAQAACwAAAAAAAAAAAAAAAAAvAQAAX3JlbHMvLnJlbHNQSwECLQAUAAYA&#10;CAAAACEASlpW61MCAACxBAAADgAAAAAAAAAAAAAAAAAuAgAAZHJzL2Uyb0RvYy54bWxQSwECLQAU&#10;AAYACAAAACEAYOWZ7N4AAAAIAQAADwAAAAAAAAAAAAAAAACtBAAAZHJzL2Rvd25yZXYueG1sUEsF&#10;BgAAAAAEAAQA8wAAALgFAAAAAA==&#10;" fillcolor="#016794" strokecolor="#385d8a" strokeweight="2pt">
              <v:textbox inset=",1.3mm"/>
            </v:rect>
          </w:pict>
        </mc:Fallback>
      </mc:AlternateContent>
    </w:r>
  </w:p>
  <w:p w14:paraId="467D33B0" w14:textId="1997F20E"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12</w:t>
    </w:r>
    <w:r>
      <w:rPr>
        <w:rFonts w:ascii="Verdana" w:hAnsi="Verdana"/>
        <w:b/>
        <w:color w:val="FFFFFF"/>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83C49" w14:textId="77777777" w:rsidR="00B1635E" w:rsidRDefault="00B1635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EB564" w14:textId="77777777" w:rsidR="00B1635E" w:rsidRDefault="00B1635E">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7FAA"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8032" behindDoc="1" locked="0" layoutInCell="1" allowOverlap="1" wp14:anchorId="2CAB1EB9" wp14:editId="2AF71E70">
              <wp:simplePos x="0" y="0"/>
              <wp:positionH relativeFrom="column">
                <wp:posOffset>4420870</wp:posOffset>
              </wp:positionH>
              <wp:positionV relativeFrom="paragraph">
                <wp:posOffset>4445</wp:posOffset>
              </wp:positionV>
              <wp:extent cx="403225" cy="795655"/>
              <wp:effectExtent l="0" t="0" r="15875" b="23495"/>
              <wp:wrapNone/>
              <wp:docPr id="24179109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6830A4A" id="Rectangle 3" o:spid="_x0000_s1026" style="position:absolute;margin-left:348.1pt;margin-top:.35pt;width:31.75pt;height:6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NaWA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HabJ&#10;eJrE0xElijU4qickj6mdFOTG09QaO8PsZ7OB3rNo+p6PJTT+G7shx0Dt6Y1acXSE42Ua3wyHGSUc&#10;Q+NpNsoyjxldfmzAum9CN8QbOQV8PBDKDmvrutRzin/LalkXq1rK4MBuu5BADsxPORmNp2mP/i5N&#10;KtJin1kaxwH6XdBeY6SrSfJ12SVVrBAdchbj5wzcpYcWrnCwIal8SSJory/dU9eR5a2tLk7IOehO&#10;jNbwVY09r5l1GwaoPtQpbpR7xKOUGkvWvUVJpeHX3+59PooCo5S0qOac2p97BoIS+V2hXKZJmnr5&#10;BycdTbAPAteRbRfJxkOMqH2z0EhlgrtreDB9vpNnswTdvOLi3ftXMcQUx7dzuj2bC9ftGC4uF/f3&#10;IQkFb5hbq2fDPbRnyU/05fjKwPRjd6iXB33WPZt9mH6Xi6RfeOwdXI8wi36V/f5d+yHr8ocz/w0A&#10;AP//AwBQSwMEFAAGAAgAAAAhADCFplndAAAACAEAAA8AAABkcnMvZG93bnJldi54bWxMj8FOwzAM&#10;hu9IvENkJC6IpVSiW0vTaUziiMQKCI5ZY5qKxKmabOveHnOCm63/0+/P9Xr2ThxxikMgBXeLDARS&#10;F8xAvYK316fbFYiYNBntAqGCM0ZYN5cXta5MONEOj23qBZdQrLQCm9JYSRk7i17HRRiROPsKk9eJ&#10;16mXZtInLvdO5llWSK8H4gtWj7i12H23B6+gdDO9f2weX27sM53T527V2m2n1PXVvHkAkXBOfzD8&#10;6rM6NOy0DwcyUTgFRVnkjCpYguB4eV/ysGcuLzKQTS3/P9D8AAAA//8DAFBLAQItABQABgAIAAAA&#10;IQC2gziS/gAAAOEBAAATAAAAAAAAAAAAAAAAAAAAAABbQ29udGVudF9UeXBlc10ueG1sUEsBAi0A&#10;FAAGAAgAAAAhADj9If/WAAAAlAEAAAsAAAAAAAAAAAAAAAAALwEAAF9yZWxzLy5yZWxzUEsBAi0A&#10;FAAGAAgAAAAhAG4uQ1pYAgAAuAQAAA4AAAAAAAAAAAAAAAAALgIAAGRycy9lMm9Eb2MueG1sUEsB&#10;Ai0AFAAGAAgAAAAhADCFplndAAAACAEAAA8AAAAAAAAAAAAAAAAAsgQAAGRycy9kb3ducmV2Lnht&#10;bFBLBQYAAAAABAAEAPMAAAC8BQAAAAA=&#10;" fillcolor="#016794" strokecolor="#385d8a" strokeweight="2pt">
              <v:textbox inset=",1.3mm"/>
            </v:rect>
          </w:pict>
        </mc:Fallback>
      </mc:AlternateContent>
    </w:r>
  </w:p>
  <w:p w14:paraId="13CD44D9" w14:textId="7D50BA3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13</w:t>
    </w:r>
    <w:r>
      <w:rPr>
        <w:rFonts w:ascii="Verdana" w:hAnsi="Verdana"/>
        <w:b/>
        <w:color w:val="FFFFFF"/>
        <w:sz w:val="18"/>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B1398" w14:textId="77777777" w:rsidR="00B1635E" w:rsidRDefault="00B1635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28450" w14:textId="77777777" w:rsidR="00B1635E" w:rsidRDefault="00B1635E">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F47D"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6704" behindDoc="1" locked="0" layoutInCell="1" allowOverlap="1" wp14:anchorId="134556E3" wp14:editId="0C6791EA">
              <wp:simplePos x="0" y="0"/>
              <wp:positionH relativeFrom="column">
                <wp:posOffset>4420870</wp:posOffset>
              </wp:positionH>
              <wp:positionV relativeFrom="paragraph">
                <wp:posOffset>4445</wp:posOffset>
              </wp:positionV>
              <wp:extent cx="403225" cy="795655"/>
              <wp:effectExtent l="0" t="0" r="15875" b="23495"/>
              <wp:wrapNone/>
              <wp:docPr id="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A905E79" id="Rectangle 3" o:spid="_x0000_s1026" style="position:absolute;margin-left:348.1pt;margin-top:.35pt;width:31.75pt;height:6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fUwIAALEEAAAOAAAAZHJzL2Uyb0RvYy54bWysVFFv2jAQfp+0/2D5fU1CEygRoWJUTJNQ&#10;W7Wd+mwch0RybO9sCOzX7+wESrs9TePB3PmOz3fffcfs9tBKshdgG60KmlzFlAjFddmobUF/vKy+&#10;3FBiHVMlk1qJgh6Fpbfzz59mncnFSNdalgIIgiibd6agtXMmjyLLa9Eye6WNUBisNLTMoQvbqATW&#10;IXoro1Ecj6NOQ2lAc2Et3t71QToP+FUluHuoKisckQXF2lw4IZwbf0bzGcu3wEzd8KEM9g9VtKxR&#10;+OgZ6o45RnbQ/AHVNhy01ZW74rqNdFU1XIQesJsk/tDNc82MCL0gOdacabL/D5bf7x+BNCXObkqJ&#10;Yi3O6AlZY2orBbn2/HTG5pj2bB5h8CyavtlDBa3/xjbIIXB6PHMqDo5wvEzj69Eoo4RjaDLNxlnm&#10;MaO3Hxuw7pvQLfFGQQEfD0yy/dq6PvWU4t+yWjblqpEyOLDdLCWQPfPjTcaTaTqgv0uTinQFHWVp&#10;HAfod0F7iZGubpKvd31SzUrRI2cxfk7AfXpo4QIHG5LKlySC6IbSPXU9Wd7a6PKIZIPuVWgNXzXY&#10;85pZ98gAZYcCxVVyD3hUUmPJerAoqTX8+tu9z0c1YJSSDmVcUPtzx0BQIr8r1Mk0SVOv++Ck4xvs&#10;g8BlZNNHsskII2rXLjVSmeDSGh5Mn+/kyaxAt6+4cQv/KoaY4vh2QTcnc+n65cKN5WKxCEmodMPc&#10;Wj0b7qE9S36iL4dXBmYYu0O93OuT4Fn+Yfp9LpL+xuPg4F6EWQw77Bfv0g9Zb/808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BWrMVf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1E1B2ACA" w14:textId="08ABC826"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15</w:t>
    </w:r>
    <w:r>
      <w:rPr>
        <w:rFonts w:ascii="Verdana" w:hAnsi="Verdana"/>
        <w:b/>
        <w:color w:val="FFFFFF"/>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08C888" w14:textId="77777777" w:rsidR="00B1635E" w:rsidRDefault="00B163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12A0C" w14:textId="77777777" w:rsidR="00B1635E" w:rsidRDefault="00B1635E">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9F6E8" w14:textId="77777777" w:rsidR="00B1635E" w:rsidRDefault="00B1635E">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C0D34"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8752" behindDoc="1" locked="0" layoutInCell="1" allowOverlap="1" wp14:anchorId="6DC7427F" wp14:editId="294F3811">
              <wp:simplePos x="0" y="0"/>
              <wp:positionH relativeFrom="column">
                <wp:posOffset>4420870</wp:posOffset>
              </wp:positionH>
              <wp:positionV relativeFrom="paragraph">
                <wp:posOffset>4445</wp:posOffset>
              </wp:positionV>
              <wp:extent cx="403225" cy="795655"/>
              <wp:effectExtent l="0" t="0" r="15875" b="23495"/>
              <wp:wrapNone/>
              <wp:docPr id="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1FA276D0" id="Rectangle 3" o:spid="_x0000_s1026" style="position:absolute;margin-left:348.1pt;margin-top:.35pt;width:31.75pt;height:6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UByUQIAALEEAAAOAAAAZHJzL2Uyb0RvYy54bWysVE2P2jAQvVfqf7B87yawCV8irCgrqkpo&#10;Fy1b7dk4Donk2O7YEOiv79gJH7vtqSoHM+N5PM+8mWH6cKwlOQiwlVYZ7d3FlAjFdV6pXUZ/vC6/&#10;jCixjqmcSa1ERk/C0ofZ50/TxkxEX5da5gIIkig7aUxGS+fMJIosL0XN7J02QmGw0FAzhy7sohxY&#10;g+y1jPpxPIgaDbkBzYW1ePvYBuks8BeF4O65KKxwRGYUc3PhhHBu/RnNpmyyA2bKindpsH/IomaV&#10;wkcvVI/MMbKH6g+quuKgrS7cHdd1pIui4iLUgNX04g/VbEpmRKgFxbHmIpP9f7T86bAGUuUZ7aM8&#10;itXYoxdUjamdFOTe69MYO0HYxqyh8yyavthjAbX/xjLIMWh6umgqjo5wvEzi+34/pYRjaDhOB2nq&#10;OaPrjw1Y903omngjo4CPByXZYWVdCz1D/FtWyypfVlIGB3bbhQRyYL69vcFwnHTs72BSkQYLTJM4&#10;DtTvgvaWI1mOel8fW1DJctEypzF+zsQtPJRww4MFSeVTEmHoutS9dK1Y3trq/IRig26n0Bq+rLDm&#10;FbNuzQDHDjuAq+Se8SikxpR1Z1FSavj1t3uPx2nAKCUNjnFG7c89A0GJ/K5wTsa9JPFzH5xkMMI6&#10;CNxGtm0kHYb+7+uFRil7uLSGB9PjnTybBej6DTdu7l/FEFMc387o9mwuXLtcuLFczOcBhJNumFup&#10;jeGe2qvkO/p6fGNgurY7nJcnfR54NvnQ/RaLol917Bzci9CLbof94t36AXX9p5n9BgAA//8DAFBL&#10;AwQUAAYACAAAACEAMIWmWd0AAAAIAQAADwAAAGRycy9kb3ducmV2LnhtbEyPwU7DMAyG70i8Q2Qk&#10;LoilVKJbS9NpTOKIxAoIjlljmorEqZps694ec4Kbrf/T78/1evZOHHGKQyAFd4sMBFIXzEC9grfX&#10;p9sViJg0Ge0CoYIzRlg3lxe1rkw40Q6PbeoFl1CstAKb0lhJGTuLXsdFGJE4+wqT14nXqZdm0icu&#10;907mWVZIrwfiC1aPuLXYfbcHr6B0M71/bB5fbuwzndPnbtXabafU9dW8eQCRcE5/MPzqszo07LQP&#10;BzJROAVFWeSMKliC4Hh5X/KwZy4vMpBNLf8/0PwAAAD//wMAUEsBAi0AFAAGAAgAAAAhALaDOJL+&#10;AAAA4QEAABMAAAAAAAAAAAAAAAAAAAAAAFtDb250ZW50X1R5cGVzXS54bWxQSwECLQAUAAYACAAA&#10;ACEAOP0h/9YAAACUAQAACwAAAAAAAAAAAAAAAAAvAQAAX3JlbHMvLnJlbHNQSwECLQAUAAYACAAA&#10;ACEApqlAclECAACxBAAADgAAAAAAAAAAAAAAAAAuAgAAZHJzL2Uyb0RvYy54bWxQSwECLQAUAAYA&#10;CAAAACEAMIWmWd0AAAAIAQAADwAAAAAAAAAAAAAAAACrBAAAZHJzL2Rvd25yZXYueG1sUEsFBgAA&#10;AAAEAAQA8wAAALUFAAAAAA==&#10;" fillcolor="#016794" strokecolor="#385d8a" strokeweight="2pt">
              <v:textbox inset=",1.3mm"/>
            </v:rect>
          </w:pict>
        </mc:Fallback>
      </mc:AlternateContent>
    </w:r>
  </w:p>
  <w:p w14:paraId="48833CFB" w14:textId="344DA4E2"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16</w:t>
    </w:r>
    <w:r>
      <w:rPr>
        <w:rFonts w:ascii="Verdana" w:hAnsi="Verdana"/>
        <w:b/>
        <w:color w:val="FFFFFF"/>
        <w:sz w:val="18"/>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81D02" w14:textId="77777777" w:rsidR="00B1635E" w:rsidRDefault="00B1635E">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FF06B" w14:textId="77777777" w:rsidR="00B1635E" w:rsidRDefault="00B1635E">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2D01"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0800" behindDoc="1" locked="0" layoutInCell="1" allowOverlap="1" wp14:anchorId="149E1C2C" wp14:editId="6BECF5C7">
              <wp:simplePos x="0" y="0"/>
              <wp:positionH relativeFrom="column">
                <wp:posOffset>4420870</wp:posOffset>
              </wp:positionH>
              <wp:positionV relativeFrom="paragraph">
                <wp:posOffset>4445</wp:posOffset>
              </wp:positionV>
              <wp:extent cx="403225" cy="795655"/>
              <wp:effectExtent l="0" t="0" r="15875" b="23495"/>
              <wp:wrapNone/>
              <wp:docPr id="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2AF6E28" id="Rectangle 3" o:spid="_x0000_s1026" style="position:absolute;margin-left:348.1pt;margin-top:.35pt;width:31.75pt;height:6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9PGUwIAALE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gkl&#10;inU4o0dkjamtFOTC89MbW2Dak3mA0bNo+mYPNXT+G9sgh8Dp8ZVTcXCE42UWX6RpTgnH0Owyn+a5&#10;x4zefmzAum9Cd8QbJQV8PDDJ9mvrhtRTin/LatlWq1bK4MB2cyuB7JkfbzKdXWYj+rs0qUiPDeZZ&#10;HAfod0F7jpGt5snX5ZDUsEoMyHmMnxPwkB5aOMPBhqTyJYkgurF0T91Alrc2ujoi2aAHFVrDVy32&#10;vGbWPTBA2aFAcZXcPR611FiyHi1KGg2//nbv81ENGKWkRxmX1P7cMRCUyO8KdXKZZJnXfXCy6Rz7&#10;IHAe2QyRfJZiRO26W41UohSwumD6fCdPZg26e8GNu/GvYogpjm+XdHMyb92wXLixXNzchCRUumFu&#10;rZ4M99CeJT/R58MLAzOO3aFe7vRJ8Kz4MP0hF0l/43F0cC/CLMYd9ot37oest3+axW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C6X9PG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024E65A5" w14:textId="2A0766FA"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17</w:t>
    </w:r>
    <w:r>
      <w:rPr>
        <w:rFonts w:ascii="Verdana" w:hAnsi="Verdana"/>
        <w:b/>
        <w:color w:val="FFFFFF"/>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3C05F3" w14:textId="77777777" w:rsidR="00B1635E" w:rsidRDefault="00B1635E">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391F" w14:textId="77777777" w:rsidR="00B1635E" w:rsidRDefault="00B1635E">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15C6E"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62848" behindDoc="1" locked="0" layoutInCell="1" allowOverlap="1" wp14:anchorId="0A0BB279" wp14:editId="4CF2CA74">
              <wp:simplePos x="0" y="0"/>
              <wp:positionH relativeFrom="column">
                <wp:posOffset>4420870</wp:posOffset>
              </wp:positionH>
              <wp:positionV relativeFrom="paragraph">
                <wp:posOffset>4445</wp:posOffset>
              </wp:positionV>
              <wp:extent cx="403225" cy="795655"/>
              <wp:effectExtent l="0" t="0" r="15875" b="23495"/>
              <wp:wrapNone/>
              <wp:docPr id="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C799525" id="Rectangle 3" o:spid="_x0000_s1026" style="position:absolute;margin-left:348.1pt;margin-top:.35pt;width:31.75pt;height:6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bAUwIAALEEAAAOAAAAZHJzL2Uyb0RvYy54bWysVN9v2jAQfp+0/8Hy+5qQJhQQoWJUTJOq&#10;FpVOfTaOQyI5tnc2BPbX7+yEH+32NI0Hc+c7Pt999x3T+0MjyV6ArbXK6eAmpkQorotabXP643X5&#10;ZUSJdUwVTGolcnoUlt7PPn+atmYiEl1pWQggCKLspDU5rZwzkyiyvBINszfaCIXBUkPDHLqwjQpg&#10;LaI3MkrieBi1GgoDmgtr8fahC9JZwC9Lwd1zWVrhiMwp1ubCCeHc+DOaTdlkC8xUNe/LYP9QRcNq&#10;hY+eoR6YY2QH9R9QTc1BW126G66bSJdlzUXoAbsZxB+6WVfMiNALkmPNmSb7/2D5034FpC5ymiSU&#10;KNbgjF6QNaa2UpBbz09r7ATT1mYFvWfR9M0eSmj8N7ZBDoHT45lTcXCE42Ua3yZJRgnH0N04G2aZ&#10;x4wuPzZg3TehG+KNnAI+Hphk+0frutRTin/LalkXy1rK4MB2s5BA9syPdzC8G6c9+rs0qUiLDWZp&#10;HAfod0F7jZEuR4OvD11SxQrRIWcxfk7AXXpo4QoHG5LKlySC6PrSPXUdWd7a6OKIZIPuVGgNX9bY&#10;8yOzbsUAZYcCxVVyz3iUUmPJurcoqTT8+tu9z0c1YJSSFmWcU/tzx0BQIr8r1Ml4kKZe98FJhyPs&#10;g8B1ZNNFsrsEI2rXLDRSOcClNTyYPt/Jk1mCbt5w4+b+VQwxxfHtnG5O5sJ1y4Uby8V8HpJQ6Ya5&#10;R7U23EN7lvxEXw9vDEw/dod6edInwbPJh+l3uUj6hcfewb0Is+h32C/etR+yLv80s98AAAD//wMA&#10;UEsDBBQABgAIAAAAIQAwhaZZ3QAAAAgBAAAPAAAAZHJzL2Rvd25yZXYueG1sTI/BTsMwDIbvSLxD&#10;ZCQuiKVUoltL02lM4ojECgiOWWOaisSpmmzr3h5zgput/9Pvz/V69k4ccYpDIAV3iwwEUhfMQL2C&#10;t9en2xWImDQZ7QKhgjNGWDeXF7WuTDjRDo9t6gWXUKy0ApvSWEkZO4tex0UYkTj7CpPXidepl2bS&#10;Jy73TuZZVkivB+ILVo+4tdh9twevoHQzvX9sHl9u7DOd0+du1dptp9T11bx5AJFwTn8w/OqzOjTs&#10;tA8HMlE4BUVZ5IwqWILgeHlf8rBnLi8ykE0t/z/Q/AAAAP//AwBQSwECLQAUAAYACAAAACEAtoM4&#10;kv4AAADhAQAAEwAAAAAAAAAAAAAAAAAAAAAAW0NvbnRlbnRfVHlwZXNdLnhtbFBLAQItABQABgAI&#10;AAAAIQA4/SH/1gAAAJQBAAALAAAAAAAAAAAAAAAAAC8BAABfcmVscy8ucmVsc1BLAQItABQABgAI&#10;AAAAIQDfQxbAUwIAALEEAAAOAAAAAAAAAAAAAAAAAC4CAABkcnMvZTJvRG9jLnhtbFBLAQItABQA&#10;BgAIAAAAIQAwhaZZ3QAAAAgBAAAPAAAAAAAAAAAAAAAAAK0EAABkcnMvZG93bnJldi54bWxQSwUG&#10;AAAAAAQABADzAAAAtwUAAAAA&#10;" fillcolor="#016794" strokecolor="#385d8a" strokeweight="2pt">
              <v:textbox inset=",1.3mm"/>
            </v:rect>
          </w:pict>
        </mc:Fallback>
      </mc:AlternateContent>
    </w:r>
  </w:p>
  <w:p w14:paraId="0323A8B4" w14:textId="4CE97825"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18</w:t>
    </w:r>
    <w:r>
      <w:rPr>
        <w:rFonts w:ascii="Verdana" w:hAnsi="Verdana"/>
        <w:b/>
        <w:color w:val="FFFFFF"/>
        <w:sz w:val="18"/>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72CC1" w14:textId="77777777" w:rsidR="00B1635E" w:rsidRDefault="00B1635E">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41D7" w14:textId="77777777" w:rsidR="00B1635E" w:rsidRDefault="00B163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8B5DD"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29056" behindDoc="1" locked="0" layoutInCell="1" allowOverlap="1" wp14:anchorId="2E461CD0" wp14:editId="65578B72">
              <wp:simplePos x="0" y="0"/>
              <wp:positionH relativeFrom="column">
                <wp:posOffset>2849245</wp:posOffset>
              </wp:positionH>
              <wp:positionV relativeFrom="paragraph">
                <wp:posOffset>4445</wp:posOffset>
              </wp:positionV>
              <wp:extent cx="403225" cy="795655"/>
              <wp:effectExtent l="0" t="0" r="15875" b="23495"/>
              <wp:wrapNone/>
              <wp:docPr id="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75EC82F" id="Rectangle 3" o:spid="_x0000_s1026" style="position:absolute;margin-left:224.35pt;margin-top:.35pt;width:31.75pt;height:6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eiSUQ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4O0oU&#10;q3FEL0gaUzspyL2npzF2glkbs4bOs2j6Xo8F1P4buyDHQOnpQqk4OsLxMonv+/2UEo6h4TgdpKnH&#10;jK4/NmDdN6Fr4o2MAj4eiGSHlXVt6jnFv2W1rPJlJWVwYLddSCAH5qfbGwzHSYf+Lk0q0mS0nyZx&#10;HKDfBe0tRrIc9b4+tkkly0WLnMb4OQO36aGFGxxsSCpfkgia60r31LVkeWur8xNyDboVoTV8WWHP&#10;K2bdmgGqDvWJm+Se8SikxpJ1Z1FSavj1t3ufj2LAKCUNqjij9ueegaBEflcok3EvSbzsg5MMRtgH&#10;gdvIto2kwz5G1L5eaKQSpYDVBdPnO3k2C9D1Gy7c3L+KIaY4vp3R7dlcuHa3cGG5mM9DEgrdMLdS&#10;G8M9tGfJT/T1+MbAdGN3qJcnfdY7m3yYfpuLpF957BxcizCLboX93t36Iev6RzP7DQAA//8DAFBL&#10;AwQUAAYACAAAACEAYOWZ7N4AAAAIAQAADwAAAGRycy9kb3ducmV2LnhtbEyPwU7DMAyG70i8Q2Qk&#10;Loilq8Yopek0JnFEYgUEx6wxTUXiVE22dW+POY2LJev/9PtztZq8EwccYx9IwXyWgUBqg+mpU/D+&#10;9nxbgIhJk9EuECo4YYRVfXlR6dKEI23x0KROcAnFUiuwKQ2llLG16HWchQGJs+8wep14HTtpRn3k&#10;cu9knmVL6XVPfMHqATcW259m7xU8uIk+PtdPrzf2hU7pa1s0dtMqdX01rR9BJJzSGYY/fVaHmp12&#10;YU8mCqdgsSjuGVXAk+O7eZ6D2DGXLzOQdSX/P1D/AgAA//8DAFBLAQItABQABgAIAAAAIQC2gziS&#10;/gAAAOEBAAATAAAAAAAAAAAAAAAAAAAAAABbQ29udGVudF9UeXBlc10ueG1sUEsBAi0AFAAGAAgA&#10;AAAhADj9If/WAAAAlAEAAAsAAAAAAAAAAAAAAAAALwEAAF9yZWxzLy5yZWxzUEsBAi0AFAAGAAgA&#10;AAAhAAN56JJRAgAAsAQAAA4AAAAAAAAAAAAAAAAALgIAAGRycy9lMm9Eb2MueG1sUEsBAi0AFAAG&#10;AAgAAAAhAGDlmezeAAAACAEAAA8AAAAAAAAAAAAAAAAAqwQAAGRycy9kb3ducmV2LnhtbFBLBQYA&#10;AAAABAAEAPMAAAC2BQAAAAA=&#10;" fillcolor="#016794" strokecolor="#385d8a" strokeweight="2pt">
              <v:textbox inset=",1.3mm"/>
            </v:rect>
          </w:pict>
        </mc:Fallback>
      </mc:AlternateContent>
    </w:r>
  </w:p>
  <w:p w14:paraId="7EC5D1EC" w14:textId="58007FDB"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1</w:t>
    </w:r>
    <w:r>
      <w:rPr>
        <w:rFonts w:ascii="Verdana" w:hAnsi="Verdana"/>
        <w:b/>
        <w:color w:val="FFFFFF"/>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10618"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5200" behindDoc="1" locked="0" layoutInCell="1" allowOverlap="1" wp14:anchorId="445B9E5B" wp14:editId="72995373">
              <wp:simplePos x="0" y="0"/>
              <wp:positionH relativeFrom="column">
                <wp:posOffset>2849245</wp:posOffset>
              </wp:positionH>
              <wp:positionV relativeFrom="paragraph">
                <wp:posOffset>4445</wp:posOffset>
              </wp:positionV>
              <wp:extent cx="403225" cy="795655"/>
              <wp:effectExtent l="0" t="0" r="15875" b="23495"/>
              <wp:wrapNone/>
              <wp:docPr id="116752113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250469F" id="Rectangle 3" o:spid="_x0000_s1026" style="position:absolute;margin-left:224.35pt;margin-top:.35pt;width:31.75pt;height:6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hxWQIAALk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S2bz&#10;PE2S6ZwSxTqc1SOyx9ROCjL1PPXGFpi+MQ8wehZN3/Shhs5/YzvkELh9PXErDo5wvMziaZrmlHAM&#10;zS/zWZ57zOjtxwas+yZ0R7xRUsDHA6Nsf2vdkHpM8W9ZLdtq3UoZHNhtbySQPfNjxkYusxH9XZpU&#10;pC9pmmdxHKDfBe05Rra+SL6uhqSGVWJAzmP8HIGH9NDCGQ42JJUvSQTxjaV76gayvLXV1SuSDnpQ&#10;ozV83WLPt8y6BwYoPxQqrpS7x6OWGkvWo0VJo+HX3+59PqoCo5T0KOeS2p8vDAQl8rtCvVwmWeb1&#10;H5xsdoF9EDiPbIdIPk8xol66G41UJri8hgfT5zt5NGvQ3TNu3rV/FUNMcXy7pNujeeOGJcPN5eL6&#10;OiSh4g1zt2pjuIf2LPmJPh2eGZhx7A71cqePwmfFh+kPuUj6G4+jg/sRZjHusl/Acz9kvf3jLH8D&#10;AAD//wMAUEsDBBQABgAIAAAAIQBg5Zns3gAAAAgBAAAPAAAAZHJzL2Rvd25yZXYueG1sTI/BTsMw&#10;DIbvSLxDZCQuiKWrxiil6TQmcURiBQTHrDFNReJUTbZ1b485jYsl6//0+3O1mrwTBxxjH0jBfJaB&#10;QGqD6alT8P72fFuAiEmT0S4QKjhhhFV9eVHp0oQjbfHQpE5wCcVSK7ApDaWUsbXodZyFAYmz7zB6&#10;nXgdO2lGfeRy72SeZUvpdU98weoBNxbbn2bvFTy4iT4+10+vN/aFTulrWzR20yp1fTWtH0EknNIZ&#10;hj99VoeanXZhTyYKp2CxKO4ZVcCT47t5noPYMZcvM5B1Jf8/UP8CAAD//wMAUEsBAi0AFAAGAAgA&#10;AAAhALaDOJL+AAAA4QEAABMAAAAAAAAAAAAAAAAAAAAAAFtDb250ZW50X1R5cGVzXS54bWxQSwEC&#10;LQAUAAYACAAAACEAOP0h/9YAAACUAQAACwAAAAAAAAAAAAAAAAAvAQAAX3JlbHMvLnJlbHNQSwEC&#10;LQAUAAYACAAAACEAK3h4cVkCAAC5BAAADgAAAAAAAAAAAAAAAAAuAgAAZHJzL2Uyb0RvYy54bWxQ&#10;SwECLQAUAAYACAAAACEAYOWZ7N4AAAAIAQAADwAAAAAAAAAAAAAAAACzBAAAZHJzL2Rvd25yZXYu&#10;eG1sUEsFBgAAAAAEAAQA8wAAAL4FAAAAAA==&#10;" fillcolor="#016794" strokecolor="#385d8a" strokeweight="2pt">
              <v:textbox inset=",1.3mm"/>
            </v:rect>
          </w:pict>
        </mc:Fallback>
      </mc:AlternateContent>
    </w:r>
  </w:p>
  <w:p w14:paraId="0A13C74D" w14:textId="65C3867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19</w:t>
    </w:r>
    <w:r>
      <w:rPr>
        <w:rFonts w:ascii="Verdana" w:hAnsi="Verdana"/>
        <w:b/>
        <w:color w:val="FFFFFF"/>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6DE36" w14:textId="77777777" w:rsidR="00B1635E" w:rsidRDefault="00B1635E">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2AE2A" w14:textId="77777777" w:rsidR="00B1635E" w:rsidRDefault="00B1635E">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565C3"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3152" behindDoc="1" locked="0" layoutInCell="1" allowOverlap="1" wp14:anchorId="13A604E9" wp14:editId="1399E54E">
              <wp:simplePos x="0" y="0"/>
              <wp:positionH relativeFrom="column">
                <wp:posOffset>2887345</wp:posOffset>
              </wp:positionH>
              <wp:positionV relativeFrom="paragraph">
                <wp:posOffset>4445</wp:posOffset>
              </wp:positionV>
              <wp:extent cx="403225" cy="795655"/>
              <wp:effectExtent l="0" t="0" r="15875" b="23495"/>
              <wp:wrapNone/>
              <wp:docPr id="109466979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A18DDD0" id="Rectangle 3" o:spid="_x0000_s1026" style="position:absolute;margin-left:227.35pt;margin-top:.35pt;width:31.75pt;height:6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OHWQIAALkEAAAOAAAAZHJzL2Uyb0RvYy54bWysVE2P2jAQvVfqf7B8LwlswpcIKwqiqrTa&#10;RctWezaOQyI5tjs2hO2v79gJH7vtqSoHM+N5PM+8mWF2f6olOQqwlVYZ7fdiSoTiOq/UPqM/XtZf&#10;xpRYx1TOpFYio2/C0vv550+zxkzFQJda5gIIkig7bUxGS+fMNIosL0XNbE8boTBYaKiZQxf2UQ6s&#10;QfZaRoM4HkaNhtyA5sJavF21QToP/EUhuHsqCisckRnF3Fw4IZw7f0bzGZvugZmy4l0a7B+yqFml&#10;8NEL1Yo5Rg5Q/UFVVxy01YXrcV1HuigqLkINWE0//lDNtmRGhFpQHGsuMtn/R8sfjxsgVY69iyfJ&#10;cDgZTVAmxWrs1TOqx9ReCnLndWqMnSJ8azbQeRZNX/SpgNp/YznkFLR9u2grTo5wvEziu8EgpYRj&#10;aDRJh2nqOaPrjw1Y903omngjo4CPB0XZ8cG6FnqG+LesllW+rqQMDux3SwnkyHyb+8PRJOnY38Gk&#10;Ik1GB2kSx4H6XdDeciTrcf/rqgWVLBctcxrj50zcwkMJNzxYkFQ+JRGGr0vdS9eK5a2dzt9QdNDt&#10;NFrD1xXW/MCs2zDA8cMO4Eq5JzwKqTFl3VmUlBp+/e3e43EqMEpJg+OcUfvzwEBQIr8rnJdJP0n8&#10;/AcnGY6xDgK3kV0bSUcD3/9DvdQoZR+X1/BgeryTZ7MAXb/i5i38qxhiiuPbGd2dzaVrlww3l4vF&#10;IoBw4g1zD2pruKf2KvmOvpxeGZiu7Q7n5VGfB59NP3S/xaLoVx07B/cj9KLbZb+At35AXf9x5r8B&#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X8jh1kCAAC5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379DAC87" w14:textId="096ECC4F"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20</w:t>
    </w:r>
    <w:r>
      <w:rPr>
        <w:rFonts w:ascii="Verdana" w:hAnsi="Verdana"/>
        <w:b/>
        <w:color w:val="FFFFFF"/>
        <w:sz w:val="18"/>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81CBC" w14:textId="77777777" w:rsidR="00B1635E" w:rsidRDefault="00B1635E">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C68F" w14:textId="77777777" w:rsidR="00B1635E" w:rsidRDefault="00B1635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1FCE6"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6224" behindDoc="1" locked="0" layoutInCell="1" allowOverlap="1" wp14:anchorId="09554776" wp14:editId="7F23617A">
              <wp:simplePos x="0" y="0"/>
              <wp:positionH relativeFrom="column">
                <wp:posOffset>2887345</wp:posOffset>
              </wp:positionH>
              <wp:positionV relativeFrom="paragraph">
                <wp:posOffset>4445</wp:posOffset>
              </wp:positionV>
              <wp:extent cx="403225" cy="795655"/>
              <wp:effectExtent l="0" t="0" r="15875" b="23495"/>
              <wp:wrapNone/>
              <wp:docPr id="189437353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AB11CD7" id="Rectangle 3" o:spid="_x0000_s1026" style="position:absolute;margin-left:227.35pt;margin-top:.35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vVgWgIAALkEAAAOAAAAZHJzL2Uyb0RvYy54bWysVE1v2zAMvQ/YfxB0X20ndj6MOEWWIsOA&#10;og3aDj0rshwbkCWNUuN0v36U7KRpt9OwHBRSfHkiH8ksro+tJAcBttGqoMlVTIlQXJeN2hf0x9Pm&#10;y4wS65gqmdRKFPRVWHq9/Pxp0ZlcjHStZSmAIImyeWcKWjtn8iiyvBYts1faCIXBSkPLHLqwj0pg&#10;HbK3MhrF8STqNJQGNBfW4u1NH6TLwF9Vgrv7qrLCEVlQzM2FE8K582e0XLB8D8zUDR/SYP+QRcsa&#10;hY+eqW6YY+QFmj+o2oaDtrpyV1y3ka6qhotQA1aTxB+qeayZEaEWFMeas0z2/9Hyu8MWSFNi72bz&#10;dDwdZ2OUSbEWe/WA6jG1l4KMvU6dsTnCH80WBs+i6Ys+VtD6byyHHIO2r2dtxdERjpdpPB6NMko4&#10;hqbzbJJlnjN6+7EB674J3RJvFBTw8aAoO9xa10NPEP+W1bIpN42UwYH9bi2BHJhvczKZztOB/R1M&#10;KtIVdJSlcRyo3wXtJUe6mSVfb3pQzUrRM2cxfk7EPTyUcMGDBUnlUxJh+IbUvXS9WN7a6fIVRQfd&#10;T6M1fNNgzbfMui0DHD/sAK6Uu8ejkhpT1oNFSa3h19/uPR6nAqOUdDjOBbU/XxgISuR3hfMyT9LU&#10;z39w0skM6yBwGdn1kWw68v1/adcapUxweQ0Ppsc7eTIr0O0zbt7Kv4ohpji+XdDdyVy7fslwc7lY&#10;rQIIJ94wd6seDffUXiXf0afjMwMztN3hvNzp0+Cz/EP3eyyK/qbj4OB+hF4Mu+wX8NIPqLd/nOVv&#10;AA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EnC9WB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561FC783" w14:textId="4E5CDAB3"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21</w:t>
    </w:r>
    <w:r>
      <w:rPr>
        <w:rFonts w:ascii="Verdana" w:hAnsi="Verdana"/>
        <w:b/>
        <w:color w:val="FFFFFF"/>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60969" w14:textId="77777777" w:rsidR="00B1635E" w:rsidRDefault="00B1635E">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27DEE" w14:textId="77777777" w:rsidR="00B1635E" w:rsidRDefault="00B1635E">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17D08"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7248" behindDoc="1" locked="0" layoutInCell="1" allowOverlap="1" wp14:anchorId="390F8627" wp14:editId="0B5F8B85">
              <wp:simplePos x="0" y="0"/>
              <wp:positionH relativeFrom="column">
                <wp:posOffset>2887345</wp:posOffset>
              </wp:positionH>
              <wp:positionV relativeFrom="paragraph">
                <wp:posOffset>4445</wp:posOffset>
              </wp:positionV>
              <wp:extent cx="403225" cy="795655"/>
              <wp:effectExtent l="0" t="0" r="15875" b="23495"/>
              <wp:wrapNone/>
              <wp:docPr id="126425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2FC62B29" id="Rectangle 3" o:spid="_x0000_s1026" style="position:absolute;margin-left:227.35pt;margin-top:.35pt;width:31.75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2WQIAALkEAAAOAAAAZHJzL2Uyb0RvYy54bWysVE1v2zAMvQ/YfxB0X/xRO02NOEWWIMOA&#10;oi3aDj0rshwbkCWNUuN0v36U7KRpt9OwHBRSZJ7Ix8fMrw+dJHsBttWqpMkkpkQorqtW7Ur642nz&#10;ZUaJdUxVTGolSvoqLL1efP40700hUt1oWQkgCKJs0ZuSNs6ZIoosb0TH7EQboTBYa+iYQxd2UQWs&#10;R/RORmkcT6NeQ2VAc2Et3q6HIF0E/LoW3N3VtRWOyJJibS6cEM6tP6PFnBU7YKZp+VgG+4cqOtYq&#10;fPQEtWaOkRdo/4DqWg7a6tpNuO4iXdctF6EH7CaJP3Tz2DAjQi9IjjUnmuz/g+W3+3sgbYWzS6dZ&#10;ms+SLKdEsQ5n9YDsMbWTglx4nnpjC0x/NPcwehZN3/Shhs5/YzvkELh9PXErDo5wvMziizRFaI6h&#10;y6t8muceM3r7sQHrvgndEW+UFPDxwCjb31g3pB5T/FtWy7batFIGB3bblQSyZ37MyfTyKhvR36VJ&#10;RfqSpnkWxwH6XdCeY2SbWfJ1PSQ1rBIDch7j5wg8pIcWznCwIal8SSKIbyzdUzeQ5a2trl6RdNCD&#10;Gq3hmxZ7vmHW3TNA+aFQcaXcHR611FiyHi1KGg2//nbv81EVGKWkRzmX1P58YSAokd8V6uUqyTKv&#10;/+Bk0xn2QeA8sh0i+WWKEfXSrTRSmeDyGh5Mn+/k0axBd8+4eUv/KoaY4vh2SbdHc+WGJcPN5WK5&#10;DEmoeMPcjXo03EN7lvxEnw7PDMw4dod6udVH4bPiw/SHXCT9jcfRwf0Isxh32S/guR+y3v5xFr8B&#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ohIv9lkCAAC5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46469451"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1D341" w14:textId="77777777" w:rsidR="00B1635E" w:rsidRDefault="00B1635E">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1872E" w14:textId="77777777" w:rsidR="00B1635E" w:rsidRDefault="00B1635E">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E9DA0" w14:textId="77777777" w:rsidR="00B1635E" w:rsidRDefault="00B1635E">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A329B"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8272" behindDoc="1" locked="0" layoutInCell="1" allowOverlap="1" wp14:anchorId="71C9FC45" wp14:editId="6B782D14">
              <wp:simplePos x="0" y="0"/>
              <wp:positionH relativeFrom="column">
                <wp:posOffset>2887345</wp:posOffset>
              </wp:positionH>
              <wp:positionV relativeFrom="paragraph">
                <wp:posOffset>4445</wp:posOffset>
              </wp:positionV>
              <wp:extent cx="403225" cy="795655"/>
              <wp:effectExtent l="0" t="0" r="15875" b="23495"/>
              <wp:wrapNone/>
              <wp:docPr id="17547965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39C1A49E" id="Rectangle 3" o:spid="_x0000_s1026" style="position:absolute;margin-left:227.35pt;margin-top:.35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7Rp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3TTP&#10;pvNJnk4oUazDWT0ie0ztpCCXnqfe2ALTN+YBRs+i6Zs+1ND5b2yHHAK3ryduxcERjpdZfJmmOSUc&#10;Q9N5Pslzjxm9/diAdd+E7og3Sgr4eGCU7W+tG1KPKf4tq2VbrVspgwO77bUEsmd+zMlkOs9G9Hdp&#10;UpG+pGmexXGAfhe05xjZepZ8vRmSGlaJATmP8XMEHtJDC2c42JBUviQRxDeW7qkbyPLWVlevSDro&#10;QY3W8HWLPd8y6x4YoPxQqLhS7h6PWmosWY8WJY2GX3+79/moCoxS0qOcS2p/vjAQlMjvCvUyT7LM&#10;6z842WSGfRA4j2yHSD5NMaJeumuNVCa4vIYH0+c7eTRr0N0zbt7Kv4ohpji+XdLt0bx2w5Lh5nKx&#10;WoUkVLxh7lZtDPfQniU/0afDMwMzjt2hXu70Ufis+DD9IRdJf+NxdHA/wizGXfYLeO6HrLd/nOVv&#10;AA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N7ftGl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71D44BDB" w14:textId="5EE786E0"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23</w:t>
    </w:r>
    <w:r>
      <w:rPr>
        <w:rFonts w:ascii="Verdana" w:hAnsi="Verdana"/>
        <w:b/>
        <w:color w:val="FFFFFF"/>
        <w:sz w:val="18"/>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38346B" w14:textId="77777777" w:rsidR="00B1635E" w:rsidRDefault="00B1635E">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7A638" w14:textId="77777777" w:rsidR="00B1635E" w:rsidRDefault="00B1635E">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38C318"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9296" behindDoc="1" locked="0" layoutInCell="1" allowOverlap="1" wp14:anchorId="62FC4CF3" wp14:editId="7C664835">
              <wp:simplePos x="0" y="0"/>
              <wp:positionH relativeFrom="column">
                <wp:posOffset>2887345</wp:posOffset>
              </wp:positionH>
              <wp:positionV relativeFrom="paragraph">
                <wp:posOffset>4445</wp:posOffset>
              </wp:positionV>
              <wp:extent cx="403225" cy="795655"/>
              <wp:effectExtent l="0" t="0" r="15875" b="23495"/>
              <wp:wrapNone/>
              <wp:docPr id="553884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F2BDDA5" id="Rectangle 3" o:spid="_x0000_s1026" style="position:absolute;margin-left:227.35pt;margin-top:.35pt;width:31.75pt;height:6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ZuWAIAALgEAAAOAAAAZHJzL2Uyb0RvYy54bWysVE2P2jAQvVfqf7B87yZAwpcIK8qKqtJq&#10;Fy1b7dk4Donk2O7YEOiv79gJH7vtqSoHM+MZnmfevGF2f6wlOQiwlVYZ7d3FlAjFdV6pXUZ/vK6+&#10;jCmxjqmcSa1ERk/C0vv550+zxkxFX5da5gIIgig7bUxGS+fMNIosL0XN7J02QmGw0FAzhy7sohxY&#10;g+i1jPpxPIwaDbkBzYW1ePvQBuk84BeF4O65KKxwRGYUa3PhhHBu/RnNZ2y6A2bKindlsH+oomaV&#10;wkcvUA/MMbKH6g+ouuKgrS7cHdd1pIui4iL0gN304g/dbEpmROgFybHmQpP9f7D86bAGUuUZTdPB&#10;eJzEox4litU4qhckj6mdFGTgaWqMnWL2xqyh8yyavudjAbX/xm7IMVB7ulArjo5wvEziQb+fUsIx&#10;NJqkwzT1mNH1xwas+yZ0TbyRUcDHA6Hs8Ghdm3pO8W9ZLat8VUkZHNhtlxLIgfkp94ajSdKhv0uT&#10;ijQZ7adJHAfod0F7i5Gsxr2vD21SyXLRIqcxfs7AbXpo4QYHG5LKlySC9rrSPXUtWd7a6vyEnINu&#10;xWgNX1XY8yOzbs0A1Yc6xY1yz3gUUmPJurMoKTX8+tu9z0dRYJSSBtWcUftzz0BQIr8rlMuklyRe&#10;/sFJhmPsg8BtZNtG0lEfI2pfLzVSiVLA6oLp8508mwXo+g0Xb+FfxRBTHN/O6PZsLl27Y7i4XCwW&#10;IQkFb5h7VBvDPbRnyU/09fjGwHRjd6iXJ33WPZt+mH6bi6RfeewcXI8wi26V/f7d+iHr+ocz/w0A&#10;AP//AwBQSwMEFAAGAAgAAAAhAB+eTAXeAAAACAEAAA8AAABkcnMvZG93bnJldi54bWxMj8FOwzAM&#10;hu9IvENkJC6Ipau2UUrTaUziiMQKCI5ZY5qKxKmabOveHnOCiyXr//T7c7WevBNHHGMfSMF8loFA&#10;aoPpqVPw9vp0W4CISZPRLhAqOGOEdX15UenShBPt8NikTnAJxVIrsCkNpZSxteh1nIUBibOvMHqd&#10;eB07aUZ94nLvZJ5lK+l1T3zB6gG3Ftvv5uAV3LuJ3j82jy839pnO6XNXNHbbKnV9NW0eQCSc0h8M&#10;v/qsDjU77cOBTBROwWK5uGNUAU+Ol/MiB7FnLl9lIOtK/n+g/gEAAP//AwBQSwECLQAUAAYACAAA&#10;ACEAtoM4kv4AAADhAQAAEwAAAAAAAAAAAAAAAAAAAAAAW0NvbnRlbnRfVHlwZXNdLnhtbFBLAQIt&#10;ABQABgAIAAAAIQA4/SH/1gAAAJQBAAALAAAAAAAAAAAAAAAAAC8BAABfcmVscy8ucmVsc1BLAQIt&#10;ABQABgAIAAAAIQCJZJZuWAIAALgEAAAOAAAAAAAAAAAAAAAAAC4CAABkcnMvZTJvRG9jLnhtbFBL&#10;AQItABQABgAIAAAAIQAfnkwF3gAAAAgBAAAPAAAAAAAAAAAAAAAAALIEAABkcnMvZG93bnJldi54&#10;bWxQSwUGAAAAAAQABADzAAAAvQUAAAAA&#10;" fillcolor="#016794" strokecolor="#385d8a" strokeweight="2pt">
              <v:textbox inset=",1.3mm"/>
            </v:rect>
          </w:pict>
        </mc:Fallback>
      </mc:AlternateContent>
    </w:r>
  </w:p>
  <w:p w14:paraId="47A13986"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DC7A" w14:textId="77777777" w:rsidR="00B1635E" w:rsidRDefault="00B1635E">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87FD3" w14:textId="77777777" w:rsidR="00B1635E" w:rsidRDefault="00B1635E">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59ADF"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0320" behindDoc="1" locked="0" layoutInCell="1" allowOverlap="1" wp14:anchorId="7D6DA31E" wp14:editId="7AED017A">
              <wp:simplePos x="0" y="0"/>
              <wp:positionH relativeFrom="column">
                <wp:posOffset>2887345</wp:posOffset>
              </wp:positionH>
              <wp:positionV relativeFrom="paragraph">
                <wp:posOffset>4445</wp:posOffset>
              </wp:positionV>
              <wp:extent cx="403225" cy="795655"/>
              <wp:effectExtent l="0" t="0" r="15875" b="23495"/>
              <wp:wrapNone/>
              <wp:docPr id="19721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0977F4F1" id="Rectangle 3" o:spid="_x0000_s1026" style="position:absolute;margin-left:227.35pt;margin-top:.35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rVwIAALY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bjZJ&#10;kzilRLEWB/WI1DG1k4JceZI6Y+eY+2Q2MHgWTd/xsYLWf2Mv5BiIfX0jVhwd4XiZxVdpmlPCMTSZ&#10;5eM895jR+ccGrPsmdEu8UVDAxwOd7HBnXZ96SvFvWS2bct1IGRzYbW8kkAPzM07Gk1k2oL9Lk4p0&#10;BU3zLI4D9LugvcTI1tPk622fVLNS9Mh5jJ8TcJ8eWrjAwYak8iWJoLyhdE9dT5a3trp8RcZB91K0&#10;hq8b7PmOWbdhgNpDleI+uQc8KqmxZD1YlNQafv3t3uejJDBKSYdaLqj9uWcgKJHfFYpllmSZF39w&#10;svEU+yBwGdn2kXySYkTt2xuNVCa4uYYH0+c7eTIr0O0Lrt3Kv4ohpji+XdDtybxx/Ybh2nKxWoUk&#10;lLth7k49Ge6hPUt+os/HFwZmGLtDvdzrk+rZ/MP0+1wk/czj4OByhFkMi+y379IPWee/m+VvAAAA&#10;//8DAFBLAwQUAAYACAAAACEAH55MBd4AAAAIAQAADwAAAGRycy9kb3ducmV2LnhtbEyPwU7DMAyG&#10;70i8Q2QkLoilq7ZRStNpTOKIxAoIjlljmorEqZps694ec4KLJev/9PtztZ68E0ccYx9IwXyWgUBq&#10;g+mpU/D2+nRbgIhJk9EuECo4Y4R1fXlR6dKEE+3w2KROcAnFUiuwKQ2llLG16HWchQGJs68wep14&#10;HTtpRn3icu9knmUr6XVPfMHqAbcW2+/m4BXcu4nePzaPLzf2mc7pc1c0dtsqdX01bR5AJJzSHwy/&#10;+qwONTvtw4FMFE7BYrm4Y1QBT46X8yIHsWcuX2Ug60r+f6D+AQAA//8DAFBLAQItABQABgAIAAAA&#10;IQC2gziS/gAAAOEBAAATAAAAAAAAAAAAAAAAAAAAAABbQ29udGVudF9UeXBlc10ueG1sUEsBAi0A&#10;FAAGAAgAAAAhADj9If/WAAAAlAEAAAsAAAAAAAAAAAAAAAAALwEAAF9yZWxzLy5yZWxzUEsBAi0A&#10;FAAGAAgAAAAhABr4petXAgAAtgQAAA4AAAAAAAAAAAAAAAAALgIAAGRycy9lMm9Eb2MueG1sUEsB&#10;Ai0AFAAGAAgAAAAhAB+eTAXeAAAACAEAAA8AAAAAAAAAAAAAAAAAsQQAAGRycy9kb3ducmV2Lnht&#10;bFBLBQYAAAAABAAEAPMAAAC8BQAAAAA=&#10;" fillcolor="#016794" strokecolor="#385d8a" strokeweight="2pt">
              <v:textbox inset=",1.3mm"/>
            </v:rect>
          </w:pict>
        </mc:Fallback>
      </mc:AlternateContent>
    </w:r>
  </w:p>
  <w:p w14:paraId="21E33B59" w14:textId="37C14425"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24</w:t>
    </w:r>
    <w:r>
      <w:rPr>
        <w:rFonts w:ascii="Verdana" w:hAnsi="Verdana"/>
        <w:b/>
        <w:color w:val="FFFFFF"/>
        <w:sz w:val="18"/>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846D0" w14:textId="77777777" w:rsidR="00B1635E" w:rsidRDefault="00B163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C17A3" w14:textId="77777777" w:rsidR="00B1635E" w:rsidRDefault="00B1635E">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0435C" w14:textId="77777777" w:rsidR="00B1635E" w:rsidRDefault="00B1635E">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074F0"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1344" behindDoc="1" locked="0" layoutInCell="1" allowOverlap="1" wp14:anchorId="11A3A15A" wp14:editId="715E98A2">
              <wp:simplePos x="0" y="0"/>
              <wp:positionH relativeFrom="column">
                <wp:posOffset>2887345</wp:posOffset>
              </wp:positionH>
              <wp:positionV relativeFrom="paragraph">
                <wp:posOffset>4445</wp:posOffset>
              </wp:positionV>
              <wp:extent cx="403225" cy="795655"/>
              <wp:effectExtent l="0" t="0" r="15875" b="23495"/>
              <wp:wrapNone/>
              <wp:docPr id="12828426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A6962D8" id="Rectangle 3" o:spid="_x0000_s1026" style="position:absolute;margin-left:227.35pt;margin-top:.35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KE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2SS&#10;TNJkNMaJKdbgrJ6QPaZ2UpAbz1Nr7AzTn80Ges+i6Zs+ltD4b2yHHAO3pzduxdERjpdpfJMkGSUc&#10;Q+NpNsoyjxldfmzAum9CN8QbOQV8PDDKDmvrutRzin/LalkXq1rK4MBuu5BADsyPeTgaT9Me/V2a&#10;VKTNaZKlcRyg3wXtNUa6mgy/LrukihWiQ85i/JyBu/TQwhUONiSVL0kE8fWle+o6sry11cUJSQfd&#10;qdEavqqx5zWzbsMA5YdCxZVyj3iUUmPJurcoqTT8+tu9z0dVYJSSFuWcU/tzz0BQIr8r1Mt0mKZe&#10;/8FJRxPsg8B1ZNtFsnGCEbVvFhqpHOLyGh5Mn+/k2SxBN6+4eff+VQwxxfHtnG7P5sJ1S4aby8X9&#10;fUhCxRvm1urZcA/tWfITfTm+MjD92B3q5UGfhc9mH6bf5SLpFx57B/cjzKLfZb+A137IuvzjzH8D&#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JMCyhFkCAAC5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11F30165"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EFA4D" w14:textId="77777777" w:rsidR="00B1635E" w:rsidRDefault="00B1635E">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1FCDCC" w14:textId="77777777" w:rsidR="00B1635E" w:rsidRDefault="00B1635E">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C2C01E"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3392" behindDoc="1" locked="0" layoutInCell="1" allowOverlap="1" wp14:anchorId="1E99F0D0" wp14:editId="3F062BD6">
              <wp:simplePos x="0" y="0"/>
              <wp:positionH relativeFrom="column">
                <wp:posOffset>2887345</wp:posOffset>
              </wp:positionH>
              <wp:positionV relativeFrom="paragraph">
                <wp:posOffset>4445</wp:posOffset>
              </wp:positionV>
              <wp:extent cx="403225" cy="795655"/>
              <wp:effectExtent l="0" t="0" r="15875" b="23495"/>
              <wp:wrapNone/>
              <wp:docPr id="205426933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D73618B" id="Rectangle 3" o:spid="_x0000_s1026" style="position:absolute;margin-left:227.35pt;margin-top:.35pt;width:31.75pt;height:6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8WgIAALkEAAAOAAAAZHJzL2Uyb0RvYy54bWysVE1v2zAMvQ/YfxB0X/0RO02MOEXWIsOA&#10;oi2aDj0rshwbkCWNUuN0v36U7KRpt9OwHBRSZJ7Ix8csrg6dJHsBttWqpMlFTIlQXFet2pX0x9P6&#10;y4wS65iqmNRKlPRVWHq1/Pxp0ZtCpLrRshJAEETZojclbZwzRRRZ3oiO2QtthMJgraFjDl3YRRWw&#10;HtE7GaVxPI16DZUBzYW1eHszBOky4Ne14O6+rq1wRJYUa3PhhHBu/RktF6zYATNNy8cy2D9U0bFW&#10;4aMnqBvmGHmB9g+oruWgra7dBdddpOu65SL0gN0k8YduNg0zIvSC5Fhzosn+P1h+t38A0lYlTeM8&#10;S6fzyWROiWIdzuoR2WNqJwWZeJ56YwtM35gHGD2Lpm/6UEPnv7Edcgjcvp64FQdHOF5m8SRNc0o4&#10;hi7n+TTPPWb09mMD1n0TuiPeKCng44FRtr+1bkg9pvi3rJZttW6lDA7sttcSyJ75MSfTy3k2or9L&#10;k4r02GiexXGAfhe05xjZepZ8vRmSGlaJATmP8XMEHtJDC2c42JBUviQRxDeW7qkbyPLWVlevSDro&#10;QY3W8HWLPd8y6x4YoPxQqLhS7h6PWmosWY8WJY2GX3+79/moCoxS0qOcS2p/vjAQlMjvCvUyT7LM&#10;6z842XSGfRA4j2yHSH6ZYkS9dNcaqUxweQ0Pps938mjWoLtn3LyVfxVDTHF8u6Tbo3nthiXDzeVi&#10;tQpJqHjD3K3aGO6hPUt+ok+HZwZmHLtDvdzpo/BZ8WH6Qy6S/sbj6OB+hFmMu+wX8NwPWW//OMvf&#10;AA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P+aYTx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77510268"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5B7E9" w14:textId="77777777" w:rsidR="00B1635E" w:rsidRDefault="00B1635E">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06E43" w14:textId="77777777" w:rsidR="00B1635E" w:rsidRDefault="00B1635E">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12692"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4416" behindDoc="1" locked="0" layoutInCell="1" allowOverlap="1" wp14:anchorId="3B173971" wp14:editId="6ACC8E1A">
              <wp:simplePos x="0" y="0"/>
              <wp:positionH relativeFrom="column">
                <wp:posOffset>2887345</wp:posOffset>
              </wp:positionH>
              <wp:positionV relativeFrom="paragraph">
                <wp:posOffset>4445</wp:posOffset>
              </wp:positionV>
              <wp:extent cx="403225" cy="795655"/>
              <wp:effectExtent l="0" t="0" r="15875" b="23495"/>
              <wp:wrapNone/>
              <wp:docPr id="16937867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B30BC4D" id="Rectangle 3" o:spid="_x0000_s1026" style="position:absolute;margin-left:227.35pt;margin-top:.3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mCt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N1tO&#10;54vZPMWJKdbhrO6RPab2UpCp56k3tsD0B3MHo2fR9E0fa+j8N7ZDjoHbl1duxdERjpdZPE3TnBKO&#10;ofkyn+W5x4zefmzAum9Cd8QbJQV8PDDKDtfWDamnFP+W1bKttq2UwYH97koCOTA/5mQ2X2Yj+rs0&#10;qUhf0jTP4jhAvwvac4xsu0i+boakhlViQM5j/JyAh/TQwhkONiSVL0kE8Y2le+oGsry109ULkg56&#10;UKM1fNtiz9fMujsGKD8UKq6Uu8WjlhpL1qNFSaPh19/ufT6qAqOU9CjnktqfzwwEJfK7Qr0skyzz&#10;+g9ONltgHwTOI7shks9TjKjn7kojlQkur+HB9PlOnswadPeEm3fpX8UQUxzfLunuZF65Yclwc7m4&#10;vAxJqHjD3LV6MNxDe5b8RB+PTwzMOHaHernRJ+Gz4sP0h1wk/Y3H0cH9CLMYd9kv4Lkfst7+cda/&#10;AQ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J6OYK1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2CD19B76"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84745" w14:textId="77777777" w:rsidR="00B1635E" w:rsidRDefault="00B1635E">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88350" w14:textId="77777777" w:rsidR="00B1635E" w:rsidRDefault="00B163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C189E"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30080" behindDoc="1" locked="0" layoutInCell="1" allowOverlap="1" wp14:anchorId="7AEF97DC" wp14:editId="6A8D8FAB">
              <wp:simplePos x="0" y="0"/>
              <wp:positionH relativeFrom="column">
                <wp:posOffset>2849245</wp:posOffset>
              </wp:positionH>
              <wp:positionV relativeFrom="paragraph">
                <wp:posOffset>4445</wp:posOffset>
              </wp:positionV>
              <wp:extent cx="403225" cy="795655"/>
              <wp:effectExtent l="0" t="0" r="15875" b="23495"/>
              <wp:wrapNone/>
              <wp:docPr id="20498117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D613102" id="Rectangle 3" o:spid="_x0000_s1026" style="position:absolute;margin-left:224.35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o0j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uVNI2z&#10;xTxJZosJJYp1OKt7ZI+pvRRk4nnqjS0w/cHcwehZNH3Txxo6/43tkGPg9uWVW3F0hONlFk/SNKeE&#10;Y2i2yKd57jGjtx8bsO6b0B3xRkkBHw+MssO1dUPqKcW/ZbVsq20rZXBgv9tIIAfmx5xMZ4tsRH+X&#10;JhXpsdE8i+MA/S5ozzGy7Tz5ejUkNawSA3Ie4+cEPKSHFs5wsCGpfEkiiG8s3VM3kOWtna5ekHTQ&#10;gxqt4dsWe75m1t0xQPmhUHGl3C0etdRYsh4tShoNv/527/NRFRilpEc5l9T+fGYgKJHfFeplkWSZ&#10;139wsukc+yBwHtkNkXyWYkQ9dxuNVCa4vIYH0+c7eTJr0N0Tbt7av4ohpji+XdLdydy4Yclwc7lY&#10;r0MSKt4wd60eDPfQniU/0cfjEwMzjt2hXm70Sfis+DD9IRdJf+NxdHA/wizGXfYLeO6HrLd/nNVv&#10;AAAA//8DAFBLAwQUAAYACAAAACEAYOWZ7N4AAAAIAQAADwAAAGRycy9kb3ducmV2LnhtbEyPwU7D&#10;MAyG70i8Q2QkLoilq8Yopek0JnFEYgUEx6wxTUXiVE22dW+POY2LJev/9PtztZq8EwccYx9IwXyW&#10;gUBqg+mpU/D+9nxbgIhJk9EuECo4YYRVfXlR6dKEI23x0KROcAnFUiuwKQ2llLG16HWchQGJs+8w&#10;ep14HTtpRn3kcu9knmVL6XVPfMHqATcW259m7xU8uIk+PtdPrzf2hU7pa1s0dtMqdX01rR9BJJzS&#10;GYY/fVaHmp12YU8mCqdgsSjuGVXAk+O7eZ6D2DGXLzOQdSX/P1D/AgAA//8DAFBLAQItABQABgAI&#10;AAAAIQC2gziS/gAAAOEBAAATAAAAAAAAAAAAAAAAAAAAAABbQ29udGVudF9UeXBlc10ueG1sUEsB&#10;Ai0AFAAGAAgAAAAhADj9If/WAAAAlAEAAAsAAAAAAAAAAAAAAAAALwEAAF9yZWxzLy5yZWxzUEsB&#10;Ai0AFAAGAAgAAAAhAHlqjSNaAgAAuQQAAA4AAAAAAAAAAAAAAAAALgIAAGRycy9lMm9Eb2MueG1s&#10;UEsBAi0AFAAGAAgAAAAhAGDlmezeAAAACAEAAA8AAAAAAAAAAAAAAAAAtAQAAGRycy9kb3ducmV2&#10;LnhtbFBLBQYAAAAABAAEAPMAAAC/BQAAAAA=&#10;" fillcolor="#016794" strokecolor="#385d8a" strokeweight="2pt">
              <v:textbox inset=",1.3mm"/>
            </v:rect>
          </w:pict>
        </mc:Fallback>
      </mc:AlternateContent>
    </w:r>
  </w:p>
  <w:p w14:paraId="282941B6" w14:textId="4786BB0B"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4D558B">
      <w:rPr>
        <w:rFonts w:ascii="Verdana" w:hAnsi="Verdana"/>
        <w:b/>
        <w:noProof/>
        <w:color w:val="FFFFFF"/>
        <w:sz w:val="18"/>
      </w:rPr>
      <w:t>2</w:t>
    </w:r>
    <w:r>
      <w:rPr>
        <w:rFonts w:ascii="Verdana" w:hAnsi="Verdana"/>
        <w:b/>
        <w:color w:val="FFFFFF"/>
        <w:sz w:val="18"/>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F84F9"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2368" behindDoc="1" locked="0" layoutInCell="1" allowOverlap="1" wp14:anchorId="5E1B8687" wp14:editId="55126DAB">
              <wp:simplePos x="0" y="0"/>
              <wp:positionH relativeFrom="column">
                <wp:posOffset>2887345</wp:posOffset>
              </wp:positionH>
              <wp:positionV relativeFrom="paragraph">
                <wp:posOffset>4445</wp:posOffset>
              </wp:positionV>
              <wp:extent cx="403225" cy="795655"/>
              <wp:effectExtent l="0" t="0" r="15875" b="23495"/>
              <wp:wrapNone/>
              <wp:docPr id="16726400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619B23D2" id="Rectangle 3" o:spid="_x0000_s1026" style="position:absolute;margin-left:227.35pt;margin-top:.35pt;width:31.75pt;height:6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i4WAIAALkEAAAOAAAAZHJzL2Uyb0RvYy54bWysVE1v2zAMvQ/YfxB0X+24dtIEcYqsRYYB&#10;RVs0HXpWZDk2oK9Rapzu14+SnY92Ow3LQSFF5onvkcz8eq8k2QlwrdElHV2klAjNTdXqbUl/PK++&#10;XFHiPNMVk0aLkr4JR68Xnz/NOzsTmWmMrAQQBNFu1tmSNt7bWZI43gjF3IWxQmOwNqCYRxe2SQWs&#10;Q3QlkyxNx0lnoLJguHAOb2/7IF1E/LoW3D/UtROeyJJibT6eEM9NOJPFnM22wGzT8qEM9g9VKNZq&#10;fPQIdcs8I6/Q/gGlWg7GmdpfcKMSU9ctF5EDshmlH9isG2ZF5ILiOHuUyf0/WH6/ewTSVti78SQb&#10;52k6mVCimcJePaF6TG+lIJdBp866Gaav7SMMnkMzkN7XoMI30iH7qO3bUVux94TjZZ5eZllBCcfQ&#10;ZFqMiyJgJqcfW3D+mzCKBKOkgI9HRdnuzvk+9ZAS3nJGttWqlTI6sN3cSCA7FtqMTKb5gP4uTWrS&#10;lTQrkGWEfhd05xj56mr09bZPalgleuQixc8BuE+PFM5wkJDUoSQRh28oPUjXixWsjaneUHQw/TQ6&#10;y1ctcr5jzj8ywPHDQcWV8g941NJgyWawKGkM/PrbfcjHqcAoJR2Oc0ndz1cGghL5XeO8TEd5HuY/&#10;Ovn4CnkQOI9s+kgxyTCiX9WNQSlHuLyWRzPke3kwazDqBTdvGV7FENMc3y7p5mDe+H7JcHO5WC5j&#10;Ek68Zf5Ory0P0EGl0NHn/QsDO7Td47zcm8Pgs9mH7ve5KPpJx8HB/Yi9GHY5LOC5H7NO/ziL3wAA&#10;AP//AwBQSwMEFAAGAAgAAAAhAB+eTAXeAAAACAEAAA8AAABkcnMvZG93bnJldi54bWxMj8FOwzAM&#10;hu9IvENkJC6Ipau2UUrTaUziiMQKCI5ZY5qKxKmabOveHnOCiyXr//T7c7WevBNHHGMfSMF8loFA&#10;aoPpqVPw9vp0W4CISZPRLhAqOGOEdX15UenShBPt8NikTnAJxVIrsCkNpZSxteh1nIUBibOvMHqd&#10;eB07aUZ94nLvZJ5lK+l1T3zB6gG3Ftvv5uAV3LuJ3j82jy839pnO6XNXNHbbKnV9NW0eQCSc0h8M&#10;v/qsDjU77cOBTBROwWK5uGNUAU+Ol/MiB7FnLl9lIOtK/n+g/gEAAP//AwBQSwECLQAUAAYACAAA&#10;ACEAtoM4kv4AAADhAQAAEwAAAAAAAAAAAAAAAAAAAAAAW0NvbnRlbnRfVHlwZXNdLnhtbFBLAQIt&#10;ABQABgAIAAAAIQA4/SH/1gAAAJQBAAALAAAAAAAAAAAAAAAAAC8BAABfcmVscy8ucmVsc1BLAQIt&#10;ABQABgAIAAAAIQDx1Ni4WAIAALkEAAAOAAAAAAAAAAAAAAAAAC4CAABkcnMvZTJvRG9jLnhtbFBL&#10;AQItABQABgAIAAAAIQAfnkwF3gAAAAgBAAAPAAAAAAAAAAAAAAAAALIEAABkcnMvZG93bnJldi54&#10;bWxQSwUGAAAAAAQABADzAAAAvQUAAAAA&#10;" fillcolor="#016794" strokecolor="#385d8a" strokeweight="2pt">
              <v:textbox inset=",1.3mm"/>
            </v:rect>
          </w:pict>
        </mc:Fallback>
      </mc:AlternateContent>
    </w:r>
  </w:p>
  <w:p w14:paraId="1B2CF730" w14:textId="2960F6C4"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25</w:t>
    </w:r>
    <w:r>
      <w:rPr>
        <w:rFonts w:ascii="Verdana" w:hAnsi="Verdana"/>
        <w:b/>
        <w:color w:val="FFFFFF"/>
        <w:sz w:val="18"/>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37822" w14:textId="77777777" w:rsidR="00B1635E" w:rsidRDefault="00B1635E">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A2028" w14:textId="77777777" w:rsidR="00B1635E" w:rsidRDefault="00B1635E">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15698"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71040" behindDoc="1" locked="0" layoutInCell="1" allowOverlap="1" wp14:anchorId="0FE5DC11" wp14:editId="0AA22093">
              <wp:simplePos x="0" y="0"/>
              <wp:positionH relativeFrom="column">
                <wp:posOffset>2887345</wp:posOffset>
              </wp:positionH>
              <wp:positionV relativeFrom="paragraph">
                <wp:posOffset>4445</wp:posOffset>
              </wp:positionV>
              <wp:extent cx="403225" cy="795655"/>
              <wp:effectExtent l="0" t="0" r="15875" b="23495"/>
              <wp:wrapNone/>
              <wp:docPr id="47265634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7021BA69" id="Rectangle 3" o:spid="_x0000_s1026" style="position:absolute;margin-left:227.35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SaWQIAALg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YucppNk&#10;nI1H6YgSxRoc1TOSx9ROCjLyNLXGzjF7Y9bQexZN3/OxhMZ/YzfkGKg9vVErjo5wvEzjUZJklHAM&#10;TWbZOMs8ZnT5sQHrvgndEG/kFPDxQCg7PFjXpZ5T/FtWy7pY1VIGB3bbewnkwPyUh+PJLO3R36VJ&#10;RdqcJlkaxwH6XdBeY6Sr6fDrskuqWCE65CzGzxm4Sw8tXOFgQ1L5kkTQXl+6p64jy1tbXZyQc9Cd&#10;GK3hqxp7fmDWrRmg+lCnuFHuCY9SaixZ9xYllYZff7v3+SgKjFLSoppzan/uGQhK5HeFcpkN09TL&#10;PzjpeIp9ELiObLtINkkwovbNvUYqh7i7hgfT5zt5NkvQzSsu3p1/FUNMcXw7p9uzee+6HcPF5eLu&#10;LiSh4A1zD2pjuIf2LPmJvhxfGZh+7A718qjPumfzD9PvcpH0C4+9g+sRZtGvst+/az9kXf5wFr8B&#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OzAEmlkCAAC4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4863DEFC" w14:textId="00A4A98C"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26</w:t>
    </w:r>
    <w:r>
      <w:rPr>
        <w:rFonts w:ascii="Verdana" w:hAnsi="Verdana"/>
        <w:b/>
        <w:color w:val="FFFFFF"/>
        <w:sz w:val="18"/>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B9B93" w14:textId="77777777" w:rsidR="00B1635E" w:rsidRDefault="00B1635E">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9AC0E" w14:textId="77777777" w:rsidR="00B1635E" w:rsidRDefault="00B1635E">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C7977"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9536" behindDoc="1" locked="0" layoutInCell="1" allowOverlap="1" wp14:anchorId="0964CF83" wp14:editId="46D645C0">
              <wp:simplePos x="0" y="0"/>
              <wp:positionH relativeFrom="column">
                <wp:posOffset>2887345</wp:posOffset>
              </wp:positionH>
              <wp:positionV relativeFrom="paragraph">
                <wp:posOffset>4445</wp:posOffset>
              </wp:positionV>
              <wp:extent cx="403225" cy="795655"/>
              <wp:effectExtent l="0" t="0" r="15875" b="23495"/>
              <wp:wrapNone/>
              <wp:docPr id="4280880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4C78C1E" id="Rectangle 3" o:spid="_x0000_s1026" style="position:absolute;margin-left:227.35pt;margin-top:.35pt;width:31.75pt;height:62.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WIWQIAALgEAAAOAAAAZHJzL2Uyb0RvYy54bWysVMFu2zAMvQ/YPwi6r3ZcO3GNOEXWIsOA&#10;og2aDj0rshwbkCWNUuN0Xz9KdtK022lYDgopMk/k42Pm14dOkr0A22pV0slFTIlQXFet2pX0x9Pq&#10;S06JdUxVTGolSvoqLL1efP40700hEt1oWQkgCKJs0ZuSNs6ZIoosb0TH7IU2QmGw1tAxhy7sogpY&#10;j+idjJI4nka9hsqA5sJavL0dgnQR8OtacPdQ11Y4IkuKtblwQji3/owWc1bsgJmm5WMZ7B+q6Fir&#10;8NET1C1zjLxA+wdU13LQVtfugusu0nXdchF6wG4m8YduNg0zIvSC5Fhzosn+P1h+v18DaauSpkke&#10;53k8m1GiWIejekTymNpJQS49Tb2xBWZvzBpGz6Lpez7U0Plv7IYcArWvJ2rFwRGOl2l8mSQZJRxD&#10;s6tsmmUeM3r7sQHrvgndEW+UFPDxQCjb31k3pB5T/FtWy7ZatVIGB3bbGwlkz/yUJ9PZVTqiv0uT&#10;ivQlTbI0jgP0u6A9x0hX+eTr7ZDUsEoMyFmMnyPwkB5aOMPBhqTyJYmgvbF0T91Alre2unpFzkEP&#10;YrSGr1rs+Y5Zt2aA6kOd4ka5BzxqqbFkPVqUNBp+/e3e56MoMEpJj2ouqf35wkBQIr8rlMvVJE29&#10;/IOTTnPsg8B5ZDtEslmCEfXS3WikcoK7a3gwfb6TR7MG3T3j4i39qxhiiuPbJd0ezRs37BguLhfL&#10;ZUhCwRvm7tTGcA/tWfITfTo8MzDj2B3q5V4fdc+KD9MfcpH0Nx5HB9cjzGJcZb9/537IevvDWfwG&#10;AAD//wMAUEsDBBQABgAIAAAAIQAfnkwF3gAAAAgBAAAPAAAAZHJzL2Rvd25yZXYueG1sTI/BTsMw&#10;DIbvSLxDZCQuiKWrtlFK02lM4ojECgiOWWOaisSpmmzr3h5zgosl6//0+3O1nrwTRxxjH0jBfJaB&#10;QGqD6alT8Pb6dFuAiEmT0S4QKjhjhHV9eVHp0oQT7fDYpE5wCcVSK7ApDaWUsbXodZyFAYmzrzB6&#10;nXgdO2lGfeJy72SeZSvpdU98weoBtxbb7+bgFdy7id4/No8vN/aZzulzVzR22yp1fTVtHkAknNIf&#10;DL/6rA41O+3DgUwUTsFiubhjVAFPjpfzIgexZy5fZSDrSv5/oP4BAAD//wMAUEsBAi0AFAAGAAgA&#10;AAAhALaDOJL+AAAA4QEAABMAAAAAAAAAAAAAAAAAAAAAAFtDb250ZW50X1R5cGVzXS54bWxQSwEC&#10;LQAUAAYACAAAACEAOP0h/9YAAACUAQAACwAAAAAAAAAAAAAAAAAvAQAAX3JlbHMvLnJlbHNQSwEC&#10;LQAUAAYACAAAACEAwxL1iFkCAAC4BAAADgAAAAAAAAAAAAAAAAAuAgAAZHJzL2Uyb0RvYy54bWxQ&#10;SwECLQAUAAYACAAAACEAH55MBd4AAAAIAQAADwAAAAAAAAAAAAAAAACzBAAAZHJzL2Rvd25yZXYu&#10;eG1sUEsFBgAAAAAEAAQA8wAAAL4FAAAAAA==&#10;" fillcolor="#016794" strokecolor="#385d8a" strokeweight="2pt">
              <v:textbox inset=",1.3mm"/>
            </v:rect>
          </w:pict>
        </mc:Fallback>
      </mc:AlternateContent>
    </w:r>
  </w:p>
  <w:p w14:paraId="324C856D"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29</w:t>
    </w:r>
    <w:r>
      <w:rPr>
        <w:rFonts w:ascii="Verdana" w:hAnsi="Verdana"/>
        <w:b/>
        <w:color w:val="FFFFFF"/>
        <w:sz w:val="18"/>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1698D" w14:textId="77777777" w:rsidR="00B1635E" w:rsidRDefault="00B1635E">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17BC5" w14:textId="77777777" w:rsidR="00B1635E" w:rsidRDefault="00B1635E">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1D267"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47488" behindDoc="1" locked="0" layoutInCell="1" allowOverlap="1" wp14:anchorId="7FD61AB0" wp14:editId="0844F1EA">
              <wp:simplePos x="0" y="0"/>
              <wp:positionH relativeFrom="column">
                <wp:posOffset>2887345</wp:posOffset>
              </wp:positionH>
              <wp:positionV relativeFrom="paragraph">
                <wp:posOffset>4445</wp:posOffset>
              </wp:positionV>
              <wp:extent cx="403225" cy="795655"/>
              <wp:effectExtent l="0" t="0" r="15875" b="23495"/>
              <wp:wrapNone/>
              <wp:docPr id="57655006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49887E1" id="Rectangle 3" o:spid="_x0000_s1026" style="position:absolute;margin-left:227.35pt;margin-top:.35pt;width:31.75pt;height:6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sWAIAALgEAAAOAAAAZHJzL2Uyb0RvYy54bWysVE1v2zAMvQ/YfxB0X/xRO0mNOkXXIMOA&#10;og3aDj0rshwbkCWNUuJkv36U7LRpt9Owi0KK9CP59Jir60MnyV6AbbUqaTKJKRGK66pV25L+eF59&#10;mVNiHVMVk1qJkh6FpdeLz5+uelOIVDdaVgIIgihb9KakjXOmiCLLG9ExO9FGKAzWGjrm0IVtVAHr&#10;Eb2TURrH06jXUBnQXFiLt8shSBcBv64Fdw91bYUjsqTYmwsnhHPjz2hxxYotMNO0fGyD/UMXHWsV&#10;Fn2FWjLHyA7aP6C6loO2unYTrrtI13XLRZgBp0niD9M8NcyIMAuSY80rTfb/wfL7/RpIW5U0n03z&#10;HBm9oESxDp/qEcljaisFufA09cYWmP1k1jB6Fk0/86GGzv/iNOQQqD2+UisOjnC8zOKLNM0p4Ria&#10;XeZYymNGbx8bsO6b0B3xRkkBiwdC2f7OuiH1lOJrWS3batVKGRzYbm4lkD3zr5xMZ5fZiP4uTSrS&#10;lzTNszgO0O+C9hwjW82Tr8shqWGVGJCRHfxy6GVMDyOc4eBAUvmWRNDe2LqnbiDLWxtdHZFz0IMY&#10;reGrFme+Y9atGaD6UKe4Ue4Bj1pqbFmPFiWNhl9/u/f5KAqMUtKjmktqf+4YCErkd4VyuUyyzMs/&#10;ONl0jnMQOI9shkg+SzGidt2tRioT3F3Dg+nznTyZNejuBRfvxlfFEFMca5d0czJv3bBjuLhc3NyE&#10;JBS8Ye5OPRnuoT1L/kWfDy8MzPjsDvVyr0+6Z8WH1x9ykfQ3HkcH1yO8xbjKfv/O/ZD19oez+A0A&#10;AP//AwBQSwMEFAAGAAgAAAAhAB+eTAXeAAAACAEAAA8AAABkcnMvZG93bnJldi54bWxMj8FOwzAM&#10;hu9IvENkJC6Ipau2UUrTaUziiMQKCI5ZY5qKxKmabOveHnOCiyXr//T7c7WevBNHHGMfSMF8loFA&#10;aoPpqVPw9vp0W4CISZPRLhAqOGOEdX15UenShBPt8NikTnAJxVIrsCkNpZSxteh1nIUBibOvMHqd&#10;eB07aUZ94nLvZJ5lK+l1T3zB6gG3Ftvv5uAV3LuJ3j82jy839pnO6XNXNHbbKnV9NW0eQCSc0h8M&#10;v/qsDjU77cOBTBROwWK5uGNUAU+Ol/MiB7FnLl9lIOtK/n+g/gEAAP//AwBQSwECLQAUAAYACAAA&#10;ACEAtoM4kv4AAADhAQAAEwAAAAAAAAAAAAAAAAAAAAAAW0NvbnRlbnRfVHlwZXNdLnhtbFBLAQIt&#10;ABQABgAIAAAAIQA4/SH/1gAAAJQBAAALAAAAAAAAAAAAAAAAAC8BAABfcmVscy8ucmVsc1BLAQIt&#10;ABQABgAIAAAAIQAYX+ksWAIAALgEAAAOAAAAAAAAAAAAAAAAAC4CAABkcnMvZTJvRG9jLnhtbFBL&#10;AQItABQABgAIAAAAIQAfnkwF3gAAAAgBAAAPAAAAAAAAAAAAAAAAALIEAABkcnMvZG93bnJldi54&#10;bWxQSwUGAAAAAAQABADzAAAAvQUAAAAA&#10;" fillcolor="#016794" strokecolor="#385d8a" strokeweight="2pt">
              <v:textbox inset=",1.3mm"/>
            </v:rect>
          </w:pict>
        </mc:Fallback>
      </mc:AlternateContent>
    </w:r>
  </w:p>
  <w:p w14:paraId="3661A23E"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E3DAE" w14:textId="77777777" w:rsidR="00B1635E" w:rsidRDefault="00B1635E">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1A795" w14:textId="77777777" w:rsidR="00B1635E" w:rsidRDefault="00B1635E">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583BA8" w14:textId="77777777" w:rsidR="00B1635E" w:rsidRDefault="00B1635E">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24ADC"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1584" behindDoc="1" locked="0" layoutInCell="1" allowOverlap="1" wp14:anchorId="078913FB" wp14:editId="5A8B94C8">
              <wp:simplePos x="0" y="0"/>
              <wp:positionH relativeFrom="column">
                <wp:posOffset>2887345</wp:posOffset>
              </wp:positionH>
              <wp:positionV relativeFrom="paragraph">
                <wp:posOffset>4445</wp:posOffset>
              </wp:positionV>
              <wp:extent cx="403225" cy="795655"/>
              <wp:effectExtent l="0" t="0" r="15875" b="23495"/>
              <wp:wrapNone/>
              <wp:docPr id="212183989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54777756" id="Rectangle 3" o:spid="_x0000_s1026" style="position:absolute;margin-left:227.35pt;margin-top:.35pt;width:31.75pt;height:62.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PQWg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YsaJqk&#10;yWQ0nUxHlCjW4qwekT2mdlKQkeepM3aG6U9mA4Nn0fRNHypo/Te2Qw6B2+Mbt+LgCMfLLB6laU4J&#10;x9D1NB/nuceMzj82YN03oVvijYICPh4YZfu1dX3qKcW/ZbVsylUjZXBgt72VQPbMjzkZX0+zAf1d&#10;mlSkw0bzLI4D9LugvcTIVpPk612fVLNS9Mh5jJ8TcJ8eWrjAwYak8iWJIL6hdE9dT5a3tro8Iumg&#10;ezVaw1cN9rxm1m0YoPxQqLhS7gGPSmosWQ8WJbWGX3+79/moCoxS0qGcC2p/vjIQlMjvCvUyTbLM&#10;6z842XiCfRC4jGz7SH6dYkS9trcaqUxweQ0Pps938mRWoNsX3LylfxVDTHF8u6Dbk3nr+iXDzeVi&#10;uQxJqHjD3Fo9Ge6hPUt+os+HFwZmGLtDvdzrk/DZ7MP0+1wk/czj4OB+hFkMu+wX8NIPWed/nMVv&#10;AA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ALqo9B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2F4EA3F4"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C2C9" w14:textId="77777777" w:rsidR="00B1635E" w:rsidRDefault="00B1635E">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21C5E" w14:textId="77777777" w:rsidR="00B1635E" w:rsidRDefault="00B1635E">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78884"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5680" behindDoc="1" locked="0" layoutInCell="1" allowOverlap="1" wp14:anchorId="3DBDAE09" wp14:editId="0D363A45">
              <wp:simplePos x="0" y="0"/>
              <wp:positionH relativeFrom="column">
                <wp:posOffset>2887345</wp:posOffset>
              </wp:positionH>
              <wp:positionV relativeFrom="paragraph">
                <wp:posOffset>4445</wp:posOffset>
              </wp:positionV>
              <wp:extent cx="403225" cy="795655"/>
              <wp:effectExtent l="0" t="0" r="15875" b="23495"/>
              <wp:wrapNone/>
              <wp:docPr id="144003409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B386ABD" id="Rectangle 3" o:spid="_x0000_s1026" style="position:absolute;margin-left:227.35pt;margin-top:.35pt;width:31.75pt;height:6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4Q6WAIAALkEAAAOAAAAZHJzL2Uyb0RvYy54bWysVN9v2jAQfp+0/8Hy+0hIEwqooepaMU1C&#10;LWo79dk4DonkXzsbAvvrd3ZCS7s9TePB3PmOz3fffcfV9UFJshfgWqNLOh6llAjNTdXqbUl/PC+/&#10;TClxnumKSaNFSY/C0evF509XnZ2LzDRGVgIIgmg372xJG+/tPEkcb4RibmSs0BisDSjm0YVtUgHr&#10;EF3JJEvTSdIZqCwYLpzD27s+SBcRv64F9w917YQnsqRYm48nxHMTzmRxxeZbYLZp+VAG+4cqFGs1&#10;PvoKdcc8Izto/4BSLQfjTO1H3KjE1HXLRewBuxmnH7p5apgVsRckx9lXmtz/g+X3+zWQtsLZ5Xma&#10;XuTprKBEM4WzekT2mN5KQS4CT511c0x/smsYPIdmaPpQgwrf2A45RG6Pr9yKgyccL/P0IssQmmPo&#10;clZMiiJgJm8/tuD8N2EUCUZJAR+PjLL9yvk+9ZQS3nJGttWylTI6sN3cSiB7FsY8nlzO8gH9XZrU&#10;pCtpVmCjEfpd0J1j5Mvp+Otdn9SwSvTIRYqfE3CfHls4w8GGpA4liSi+ofRAXU9WsDamOiLpYHo1&#10;OsuXLfa8Ys6vGaD8UKi4Uv4Bj1oaLNkMFiWNgV9/uw/5qAqMUtKhnEvqfu4YCErkd416mYXxov6j&#10;k0+m2AeB88imjxSXGUb0Tt0apHKMy2t5NEO+lyezBqNecPNuwqsYYprj2yXdnMxb3y8Zbi4XNzcx&#10;CRVvmV/pJ8sDdGApTPT58MLADmP3qJd7cxI+m3+Yfp+LpL/xODi4H3EWwy6HBTz3Y9bbP87iNwAA&#10;AP//AwBQSwMEFAAGAAgAAAAhAB+eTAXeAAAACAEAAA8AAABkcnMvZG93bnJldi54bWxMj8FOwzAM&#10;hu9IvENkJC6Ipau2UUrTaUziiMQKCI5ZY5qKxKmabOveHnOCiyXr//T7c7WevBNHHGMfSMF8loFA&#10;aoPpqVPw9vp0W4CISZPRLhAqOGOEdX15UenShBPt8NikTnAJxVIrsCkNpZSxteh1nIUBibOvMHqd&#10;eB07aUZ94nLvZJ5lK+l1T3zB6gG3Ftvv5uAV3LuJ3j82jy839pnO6XNXNHbbKnV9NW0eQCSc0h8M&#10;v/qsDjU77cOBTBROwWK5uGNUAU+Ol/MiB7FnLl9lIOtK/n+g/gEAAP//AwBQSwECLQAUAAYACAAA&#10;ACEAtoM4kv4AAADhAQAAEwAAAAAAAAAAAAAAAAAAAAAAW0NvbnRlbnRfVHlwZXNdLnhtbFBLAQIt&#10;ABQABgAIAAAAIQA4/SH/1gAAAJQBAAALAAAAAAAAAAAAAAAAAC8BAABfcmVscy8ucmVsc1BLAQIt&#10;ABQABgAIAAAAIQCMB4Q6WAIAALkEAAAOAAAAAAAAAAAAAAAAAC4CAABkcnMvZTJvRG9jLnhtbFBL&#10;AQItABQABgAIAAAAIQAfnkwF3gAAAAgBAAAPAAAAAAAAAAAAAAAAALIEAABkcnMvZG93bnJldi54&#10;bWxQSwUGAAAAAAQABADzAAAAvQUAAAAA&#10;" fillcolor="#016794" strokecolor="#385d8a" strokeweight="2pt">
              <v:textbox inset=",1.3mm"/>
            </v:rect>
          </w:pict>
        </mc:Fallback>
      </mc:AlternateContent>
    </w:r>
  </w:p>
  <w:p w14:paraId="7EDCEDC4" w14:textId="77777777"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Pr>
        <w:rFonts w:ascii="Verdana" w:hAnsi="Verdana"/>
        <w:b/>
        <w:color w:val="FFFFFF"/>
        <w:sz w:val="18"/>
      </w:rPr>
      <w:t>3</w:t>
    </w:r>
    <w:r>
      <w:rPr>
        <w:rFonts w:ascii="Verdana" w:hAnsi="Verdana"/>
        <w:b/>
        <w:color w:val="FFFFFF"/>
        <w:sz w:val="18"/>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DE974" w14:textId="77777777" w:rsidR="00B1635E" w:rsidRDefault="00B1635E">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B0929" w14:textId="77777777" w:rsidR="00B1635E" w:rsidRDefault="00B1635E">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83A12" w14:textId="77777777" w:rsidR="00B1635E" w:rsidRPr="000D064C" w:rsidRDefault="00B1635E" w:rsidP="004A7C67">
    <w:pPr>
      <w:pStyle w:val="Footer"/>
      <w:jc w:val="center"/>
      <w:rPr>
        <w:rFonts w:ascii="Verdana" w:hAnsi="Verdana"/>
        <w:b/>
        <w:color w:val="FFFFFF"/>
        <w:sz w:val="18"/>
      </w:rPr>
    </w:pPr>
    <w:r>
      <w:rPr>
        <w:noProof/>
        <w:lang w:val="en-GB" w:eastAsia="en-GB"/>
      </w:rPr>
      <mc:AlternateContent>
        <mc:Choice Requires="wps">
          <w:drawing>
            <wp:anchor distT="0" distB="0" distL="114300" distR="114300" simplePos="0" relativeHeight="251657728" behindDoc="1" locked="0" layoutInCell="1" allowOverlap="1" wp14:anchorId="5DD38400" wp14:editId="7C5568CA">
              <wp:simplePos x="0" y="0"/>
              <wp:positionH relativeFrom="column">
                <wp:posOffset>2887345</wp:posOffset>
              </wp:positionH>
              <wp:positionV relativeFrom="paragraph">
                <wp:posOffset>4445</wp:posOffset>
              </wp:positionV>
              <wp:extent cx="403225" cy="795655"/>
              <wp:effectExtent l="0" t="0" r="15875" b="23495"/>
              <wp:wrapNone/>
              <wp:docPr id="20848697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rect w14:anchorId="45B1B06E" id="Rectangle 3" o:spid="_x0000_s1026" style="position:absolute;margin-left:227.35pt;margin-top:.35pt;width:31.75pt;height:6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2Ar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Kmsaz&#10;bDaZT+MpJYp1OKsHZI+pnRTk0vPUG1tg+qO5h9GzaPqmDzV0/hvbIYfA7fGVW3FwhONlFl+maU4J&#10;x9B0nk/y3GNGbz82YN03oTvijZICPh4YZfuNdUPqKcW/ZbVsq3UrZXBgt72WQPbMjzmZTOfZiP4u&#10;TSrSY6N5FscB+l3QnmNk61ny9WZIalglBuQ8xs8JeEgPLZzhYENS+ZJEEN9YuqduIMtbW10dkXTQ&#10;gxqt4esWe94w6+4ZoPxQqLhS7g6PWmosWY8WJY2GX3+79/moCoxS0qOcS2p/vjAQlMjvCvUyT7LM&#10;6z842WSGfRA4j2yHSD5NMaJeumuNVCa4vIYH0+c7eTJr0N0zbt7Kv4ohpji+XdLtybx2w5Lh5nKx&#10;WoUkVLxhbqMeDffQniU/0afDMwMzjt2hXm71Sfis+DD9IRdJf+NxdHA/wizGXfYLeO6HrLd/nOVv&#10;AAAA//8DAFBLAwQUAAYACAAAACEAH55MBd4AAAAIAQAADwAAAGRycy9kb3ducmV2LnhtbEyPwU7D&#10;MAyG70i8Q2QkLoilq7ZRStNpTOKIxAoIjlljmorEqZps694ec4KLJev/9PtztZ68E0ccYx9IwXyW&#10;gUBqg+mpU/D2+nRbgIhJk9EuECo4Y4R1fXlR6dKEE+3w2KROcAnFUiuwKQ2llLG16HWchQGJs68w&#10;ep14HTtpRn3icu9knmUr6XVPfMHqAbcW2+/m4BXcu4nePzaPLzf2mc7pc1c0dtsqdX01bR5AJJzS&#10;Hwy/+qwONTvtw4FMFE7BYrm4Y1QBT46X8yIHsWcuX2Ug60r+f6D+AQAA//8DAFBLAQItABQABgAI&#10;AAAAIQC2gziS/gAAAOEBAAATAAAAAAAAAAAAAAAAAAAAAABbQ29udGVudF9UeXBlc10ueG1sUEsB&#10;Ai0AFAAGAAgAAAAhADj9If/WAAAAlAEAAAsAAAAAAAAAAAAAAAAALwEAAF9yZWxzLy5yZWxzUEsB&#10;Ai0AFAAGAAgAAAAhAJIDYCtaAgAAuQQAAA4AAAAAAAAAAAAAAAAALgIAAGRycy9lMm9Eb2MueG1s&#10;UEsBAi0AFAAGAAgAAAAhAB+eTAXeAAAACAEAAA8AAAAAAAAAAAAAAAAAtAQAAGRycy9kb3ducmV2&#10;LnhtbFBLBQYAAAAABAAEAPMAAAC/BQAAAAA=&#10;" fillcolor="#016794" strokecolor="#385d8a" strokeweight="2pt">
              <v:textbox inset=",1.3mm"/>
            </v:rect>
          </w:pict>
        </mc:Fallback>
      </mc:AlternateContent>
    </w:r>
  </w:p>
  <w:p w14:paraId="423890E4" w14:textId="619909E4" w:rsidR="00B1635E" w:rsidRPr="000D064C" w:rsidRDefault="00B1635E">
    <w:pPr>
      <w:pStyle w:val="Footer"/>
      <w:jc w:val="center"/>
      <w:rPr>
        <w:rFonts w:ascii="Verdana" w:hAnsi="Verdana"/>
        <w:b/>
        <w:color w:val="FFFFFF"/>
        <w:sz w:val="18"/>
      </w:rPr>
    </w:pPr>
    <w:r>
      <w:rPr>
        <w:rFonts w:ascii="Verdana" w:hAnsi="Verdana"/>
        <w:b/>
        <w:color w:val="FFFFFF"/>
        <w:sz w:val="18"/>
      </w:rPr>
      <w:fldChar w:fldCharType="begin"/>
    </w:r>
    <w:r>
      <w:rPr>
        <w:rFonts w:ascii="Verdana" w:hAnsi="Verdana"/>
        <w:b/>
        <w:color w:val="FFFFFF"/>
        <w:sz w:val="18"/>
      </w:rPr>
      <w:instrText xml:space="preserve"> PAGE   \* MERGEFORMAT </w:instrText>
    </w:r>
    <w:r>
      <w:rPr>
        <w:rFonts w:ascii="Verdana" w:hAnsi="Verdana"/>
        <w:b/>
        <w:color w:val="FFFFFF"/>
        <w:sz w:val="18"/>
      </w:rPr>
      <w:fldChar w:fldCharType="separate"/>
    </w:r>
    <w:r w:rsidR="00096FD6">
      <w:rPr>
        <w:rFonts w:ascii="Verdana" w:hAnsi="Verdana"/>
        <w:b/>
        <w:noProof/>
        <w:color w:val="FFFFFF"/>
        <w:sz w:val="18"/>
      </w:rPr>
      <w:t>27</w:t>
    </w:r>
    <w:r>
      <w:rPr>
        <w:rFonts w:ascii="Verdana" w:hAnsi="Verdana"/>
        <w:b/>
        <w:color w:val="FFFFFF"/>
        <w:sz w:val="18"/>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F3478" w14:textId="77777777" w:rsidR="00B1635E" w:rsidRDefault="00B163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951289" w14:textId="77777777" w:rsidR="00435890" w:rsidRDefault="00435890">
      <w:r>
        <w:separator/>
      </w:r>
    </w:p>
  </w:footnote>
  <w:footnote w:type="continuationSeparator" w:id="0">
    <w:p w14:paraId="1C7D8920" w14:textId="77777777" w:rsidR="00435890" w:rsidRDefault="00435890">
      <w:r>
        <w:continuationSeparator/>
      </w:r>
    </w:p>
  </w:footnote>
  <w:footnote w:id="1">
    <w:p w14:paraId="5D2AF5C6" w14:textId="77777777" w:rsidR="00B1635E" w:rsidRPr="009E3943" w:rsidRDefault="00B1635E" w:rsidP="00907567">
      <w:pPr>
        <w:pStyle w:val="Default"/>
      </w:pPr>
      <w:r w:rsidRPr="00BF148F">
        <w:rPr>
          <w:rStyle w:val="FootnoteReference"/>
        </w:rPr>
        <w:footnoteRef/>
      </w:r>
      <w:r w:rsidRPr="00BF148F">
        <w:rPr>
          <w:rStyle w:val="FootnoteReference"/>
        </w:rPr>
        <w:t xml:space="preserve"> Úř. věst. L 210, 6.8.2013, s. 1.</w:t>
      </w:r>
    </w:p>
  </w:footnote>
  <w:footnote w:id="2">
    <w:p w14:paraId="542390E2" w14:textId="77777777" w:rsidR="00B1635E" w:rsidRPr="009E3943" w:rsidRDefault="00B1635E" w:rsidP="00907567">
      <w:pPr>
        <w:pStyle w:val="Default"/>
      </w:pPr>
      <w:r>
        <w:rPr>
          <w:rStyle w:val="FootnoteReference"/>
        </w:rPr>
        <w:footnoteRef/>
      </w:r>
      <w:r>
        <w:rPr>
          <w:rStyle w:val="FootnoteReference"/>
        </w:rPr>
        <w:t xml:space="preserve"> Nařízení Rady (EU) 2018/1877 ze dne 26. listopadu 2018 o finančním nařízení pro 11. Evropský rozvojový fond a o zrušení nařízení (EU) 2015/323</w:t>
      </w:r>
      <w:r>
        <w:t>.</w:t>
      </w:r>
    </w:p>
  </w:footnote>
  <w:footnote w:id="3">
    <w:p w14:paraId="737A13C7" w14:textId="77777777" w:rsidR="00B1635E" w:rsidRPr="00026D81" w:rsidRDefault="00B1635E" w:rsidP="00AC5D94">
      <w:pPr>
        <w:pStyle w:val="FootnoteText"/>
        <w:rPr>
          <w:rFonts w:ascii="Verdana" w:hAnsi="Verdana"/>
          <w:sz w:val="14"/>
        </w:rPr>
      </w:pPr>
      <w:r>
        <w:rPr>
          <w:rStyle w:val="FootnoteReference"/>
          <w:rFonts w:ascii="Verdana" w:hAnsi="Verdana"/>
          <w:sz w:val="14"/>
        </w:rPr>
        <w:footnoteRef/>
      </w:r>
      <w:r>
        <w:rPr>
          <w:rFonts w:ascii="Verdana" w:hAnsi="Verdana"/>
        </w:rPr>
        <w:t xml:space="preserve"> </w:t>
      </w:r>
      <w:r>
        <w:rPr>
          <w:rFonts w:ascii="Verdana" w:hAnsi="Verdana"/>
          <w:sz w:val="14"/>
        </w:rPr>
        <w:t>Rozhodnutí Rady EU 2022/1223</w:t>
      </w:r>
      <w:r>
        <w:rPr>
          <w:rFonts w:ascii="Verdana" w:hAnsi="Verdana"/>
        </w:rPr>
        <w:t>.</w:t>
      </w:r>
    </w:p>
  </w:footnote>
  <w:footnote w:id="4">
    <w:p w14:paraId="2D55A5CA" w14:textId="77777777" w:rsidR="00B1635E" w:rsidRPr="00DC07D4" w:rsidRDefault="00B1635E" w:rsidP="00DC07D4">
      <w:pPr>
        <w:pStyle w:val="FootnoteText"/>
      </w:pPr>
      <w:r>
        <w:rPr>
          <w:rStyle w:val="FootnoteReference"/>
        </w:rPr>
        <w:footnoteRef/>
      </w:r>
      <w:r>
        <w:t xml:space="preserve"> </w:t>
      </w:r>
      <w:r w:rsidRPr="00F0481F">
        <w:rPr>
          <w:sz w:val="14"/>
        </w:rPr>
        <w:t>V souladu s článkem 53 finančního nařízení pro 11. ERF se zůstatky peněžních prostředků vykazují v rozvaze 11. ERF.</w:t>
      </w:r>
      <w:r>
        <w:rPr>
          <w:sz w:val="14"/>
        </w:rPr>
        <w:t xml:space="preserve"> Povaha jednotlivých bankovních účtů je vysvětlena v kapitole 5 Řízení finančních rizik.</w:t>
      </w:r>
    </w:p>
  </w:footnote>
  <w:footnote w:id="5">
    <w:p w14:paraId="49C610D2" w14:textId="77777777" w:rsidR="00B1635E" w:rsidRPr="007C644B" w:rsidRDefault="00B1635E" w:rsidP="009129B7">
      <w:pPr>
        <w:pStyle w:val="FootnoteText"/>
        <w:ind w:left="142" w:hanging="142"/>
        <w:rPr>
          <w:rFonts w:ascii="Verdana" w:hAnsi="Verdana"/>
          <w:sz w:val="14"/>
        </w:rPr>
      </w:pPr>
      <w:r>
        <w:rPr>
          <w:rStyle w:val="FootnoteReference"/>
          <w:rFonts w:ascii="Verdana" w:hAnsi="Verdana"/>
          <w:sz w:val="18"/>
        </w:rPr>
        <w:footnoteRef/>
      </w:r>
      <w:r>
        <w:rPr>
          <w:rFonts w:ascii="Verdana" w:hAnsi="Verdana"/>
          <w:sz w:val="14"/>
        </w:rPr>
        <w:t xml:space="preserve"> Nařízení Evropského parlamentu a Rady (EU, Euratom) 2018/1046 ze dne 18. července 2018, kterým se stanoví finanční pravidla pro souhrnný rozpočet Unie.</w:t>
      </w:r>
    </w:p>
  </w:footnote>
  <w:footnote w:id="6">
    <w:p w14:paraId="4E802B58" w14:textId="77777777" w:rsidR="00B1635E" w:rsidRDefault="00B1635E" w:rsidP="009129B7">
      <w:pPr>
        <w:pStyle w:val="FootnoteText"/>
        <w:ind w:left="142" w:hanging="142"/>
      </w:pPr>
      <w:r>
        <w:rPr>
          <w:rStyle w:val="FootnoteReference"/>
          <w:rFonts w:ascii="Verdana" w:hAnsi="Verdana"/>
          <w:sz w:val="18"/>
        </w:rPr>
        <w:footnoteRef/>
      </w:r>
      <w:r>
        <w:rPr>
          <w:rFonts w:ascii="Verdana" w:hAnsi="Verdana"/>
          <w:sz w:val="14"/>
        </w:rPr>
        <w:t xml:space="preserve"> Nařízení Rady (EU) 2018/1877 ze dne 26. listopadu 2018 o finančním nařízení pro 11. Evropský rozvojový fond a o zrušení nařízení (EU) 2015/323.</w:t>
      </w:r>
    </w:p>
  </w:footnote>
  <w:footnote w:id="7">
    <w:p w14:paraId="260BADC1" w14:textId="77777777" w:rsidR="00B1635E" w:rsidRPr="00E64642" w:rsidRDefault="00B1635E" w:rsidP="009129B7">
      <w:pPr>
        <w:pStyle w:val="FootnoteText"/>
        <w:rPr>
          <w:rFonts w:ascii="Verdana" w:hAnsi="Verdana"/>
          <w:sz w:val="14"/>
        </w:rPr>
      </w:pPr>
      <w:r>
        <w:rPr>
          <w:rStyle w:val="FootnoteReference"/>
          <w:rFonts w:ascii="Verdana" w:hAnsi="Verdana"/>
          <w:sz w:val="18"/>
        </w:rPr>
        <w:footnoteRef/>
      </w:r>
      <w:r>
        <w:rPr>
          <w:rFonts w:ascii="Verdana" w:hAnsi="Verdana"/>
          <w:sz w:val="14"/>
        </w:rPr>
        <w:t xml:space="preserve"> Celková částka 1,241 milionu zahrnuje částky, které byly v průběhu roku 2022 přiděleny a uvolněny.</w:t>
      </w:r>
    </w:p>
  </w:footnote>
  <w:footnote w:id="8">
    <w:p w14:paraId="29159656" w14:textId="77777777" w:rsidR="00B1635E" w:rsidRPr="008915BA" w:rsidRDefault="00B1635E" w:rsidP="00BE1737">
      <w:pPr>
        <w:pStyle w:val="FootnoteText"/>
        <w:ind w:left="142" w:hanging="142"/>
        <w:rPr>
          <w:rFonts w:ascii="Verdana" w:hAnsi="Verdana"/>
          <w:sz w:val="14"/>
        </w:rPr>
      </w:pPr>
      <w:r>
        <w:rPr>
          <w:rStyle w:val="FootnoteReference"/>
          <w:rFonts w:ascii="Verdana" w:hAnsi="Verdana"/>
          <w:sz w:val="18"/>
        </w:rPr>
        <w:footnoteRef/>
      </w:r>
      <w:r>
        <w:t xml:space="preserve"> </w:t>
      </w:r>
      <w:r>
        <w:rPr>
          <w:rFonts w:ascii="Verdana" w:hAnsi="Verdana"/>
          <w:sz w:val="14"/>
        </w:rPr>
        <w:t>Nařízení Evropského parlamentu a Rady (EU, Euratom) 2018/1046 ze dne 18. července 2018, kterým se stanoví finanční pravidla pro souhrnný rozpočet Unie.</w:t>
      </w:r>
    </w:p>
  </w:footnote>
  <w:footnote w:id="9">
    <w:p w14:paraId="3C35372F" w14:textId="77777777" w:rsidR="00B1635E" w:rsidRPr="00B274C0" w:rsidRDefault="00B1635E" w:rsidP="00BE1737">
      <w:pPr>
        <w:pStyle w:val="FootnoteText"/>
        <w:ind w:left="142" w:hanging="142"/>
      </w:pPr>
      <w:r>
        <w:rPr>
          <w:rStyle w:val="FootnoteReference"/>
          <w:rFonts w:ascii="Verdana" w:hAnsi="Verdana"/>
          <w:sz w:val="18"/>
        </w:rPr>
        <w:footnoteRef/>
      </w:r>
      <w:r>
        <w:rPr>
          <w:rFonts w:ascii="Verdana" w:hAnsi="Verdana"/>
          <w:sz w:val="18"/>
        </w:rPr>
        <w:t xml:space="preserve"> </w:t>
      </w:r>
      <w:r>
        <w:rPr>
          <w:rFonts w:ascii="Verdana" w:hAnsi="Verdana"/>
          <w:sz w:val="14"/>
        </w:rPr>
        <w:t>Nařízení Rady (EU) 2018/1877 ze dne 26. listopadu 2018 o finančním nařízení pro 11. Evropský rozvojový fond a o zrušení nařízení (EU) 2015/323.</w:t>
      </w:r>
    </w:p>
  </w:footnote>
  <w:footnote w:id="10">
    <w:p w14:paraId="6092ED06" w14:textId="77777777" w:rsidR="00B1635E" w:rsidRPr="00892157" w:rsidRDefault="00B1635E" w:rsidP="00892157">
      <w:pPr>
        <w:rPr>
          <w:rFonts w:ascii="Verdana" w:hAnsi="Verdana"/>
          <w:sz w:val="14"/>
        </w:rPr>
      </w:pPr>
      <w:r>
        <w:rPr>
          <w:rFonts w:ascii="Verdana" w:hAnsi="Verdana"/>
          <w:sz w:val="18"/>
          <w:vertAlign w:val="superscript"/>
        </w:rPr>
        <w:footnoteRef/>
      </w:r>
      <w:r>
        <w:rPr>
          <w:rFonts w:ascii="Verdana" w:hAnsi="Verdana"/>
          <w:sz w:val="14"/>
        </w:rPr>
        <w:t xml:space="preserve"> NAŘÍZENÍ RADY (EU) 2018/1877</w:t>
      </w:r>
    </w:p>
  </w:footnote>
  <w:footnote w:id="11">
    <w:p w14:paraId="7F9BEF0B" w14:textId="77777777" w:rsidR="00B1635E" w:rsidRPr="00C8178B" w:rsidRDefault="00B1635E" w:rsidP="00892157">
      <w:r>
        <w:rPr>
          <w:rFonts w:ascii="Verdana" w:hAnsi="Verdana"/>
          <w:sz w:val="18"/>
          <w:vertAlign w:val="superscript"/>
        </w:rPr>
        <w:footnoteRef/>
      </w:r>
      <w:r>
        <w:rPr>
          <w:rFonts w:ascii="Verdana" w:hAnsi="Verdana"/>
          <w:sz w:val="14"/>
        </w:rPr>
        <w:t xml:space="preserve"> S výjimkou operací v Jižním Súdánu</w:t>
      </w:r>
    </w:p>
  </w:footnote>
  <w:footnote w:id="12">
    <w:p w14:paraId="1C2E8078" w14:textId="604344A0" w:rsidR="00B1635E" w:rsidRPr="00BC2EB9" w:rsidRDefault="00B1635E">
      <w:pPr>
        <w:pStyle w:val="FootnoteText"/>
      </w:pPr>
      <w:r>
        <w:rPr>
          <w:rStyle w:val="FootnoteReference"/>
        </w:rPr>
        <w:footnoteRef/>
      </w:r>
      <w:r>
        <w:t xml:space="preserve"> </w:t>
      </w:r>
      <w:r>
        <w:rPr>
          <w:rFonts w:ascii="Verdana" w:hAnsi="Verdana"/>
          <w:sz w:val="14"/>
        </w:rPr>
        <w:t>1 402,57 milionu Překlenovací nástroj (rozhodnutí Rady 2015/0246), 200 milionů (rozhodnutí Rady 2017/1206), 223 milionů (rozhodnutí Rady 2020/1708) a 43 milionů (rozhodnutí Rady 2021/1941)</w:t>
      </w:r>
    </w:p>
  </w:footnote>
  <w:footnote w:id="13">
    <w:p w14:paraId="7D76409E" w14:textId="77777777" w:rsidR="00B1635E" w:rsidRPr="00535977" w:rsidRDefault="00B1635E" w:rsidP="002A0A5B">
      <w:pPr>
        <w:pStyle w:val="FootnoteText"/>
        <w:rPr>
          <w:rFonts w:ascii="Verdana" w:hAnsi="Verdana" w:cs="Arial"/>
          <w:color w:val="000000"/>
          <w:sz w:val="14"/>
          <w:szCs w:val="16"/>
        </w:rPr>
      </w:pPr>
      <w:r>
        <w:rPr>
          <w:rStyle w:val="FootnoteReference"/>
        </w:rPr>
        <w:footnoteRef/>
      </w:r>
      <w:r>
        <w:t xml:space="preserve"> </w:t>
      </w:r>
      <w:r w:rsidRPr="00535977">
        <w:rPr>
          <w:rFonts w:ascii="Verdana" w:hAnsi="Verdana" w:cs="Arial"/>
          <w:color w:val="000000"/>
          <w:sz w:val="14"/>
          <w:szCs w:val="16"/>
        </w:rPr>
        <w:t>Hrubé částky (tj. s výjimkou zrušení závazků a inkasních příkazů)</w:t>
      </w:r>
    </w:p>
    <w:p w14:paraId="72C39DA9" w14:textId="3C99D806" w:rsidR="00B1635E" w:rsidRDefault="00B1635E" w:rsidP="002A0A5B">
      <w:pPr>
        <w:pStyle w:val="FootnoteText"/>
      </w:pPr>
      <w:r w:rsidRPr="00535977">
        <w:rPr>
          <w:rFonts w:ascii="Verdana" w:hAnsi="Verdana" w:cs="Arial"/>
          <w:color w:val="000000"/>
          <w:sz w:val="14"/>
          <w:szCs w:val="16"/>
        </w:rPr>
        <w:t>Částky v odstavcích Přidělené, Smluvní a Vyplacené jsou barevně odlišeny</w:t>
      </w:r>
    </w:p>
  </w:footnote>
  <w:footnote w:id="14">
    <w:p w14:paraId="509E7352" w14:textId="77777777" w:rsidR="00B1635E" w:rsidRDefault="00B1635E" w:rsidP="00594382">
      <w:pPr>
        <w:pStyle w:val="FootnoteText"/>
        <w:rPr>
          <w:rFonts w:ascii="Arial" w:hAnsi="Arial" w:cs="Arial"/>
          <w:sz w:val="16"/>
          <w:bdr w:val="none" w:sz="0" w:space="0" w:color="auto" w:frame="1"/>
        </w:rPr>
      </w:pPr>
      <w:r>
        <w:rPr>
          <w:rStyle w:val="FootnoteReference"/>
          <w:rFonts w:ascii="Arial" w:hAnsi="Arial" w:cs="Arial"/>
          <w:bdr w:val="none" w:sz="0" w:space="0" w:color="auto" w:frame="1"/>
        </w:rPr>
        <w:footnoteRef/>
      </w:r>
      <w:r>
        <w:rPr>
          <w:rFonts w:ascii="Arial" w:hAnsi="Arial"/>
          <w:bdr w:val="none" w:sz="0" w:space="0" w:color="auto" w:frame="1"/>
        </w:rPr>
        <w:t xml:space="preserve"> </w:t>
      </w:r>
      <w:r w:rsidRPr="006B2493">
        <w:rPr>
          <w:rFonts w:ascii="Arial" w:hAnsi="Arial"/>
          <w:sz w:val="16"/>
          <w:bdr w:val="none" w:sz="0" w:space="0" w:color="auto" w:frame="1"/>
        </w:rPr>
        <w:t>Peněžní toky vztažené k USD LIBOR jsou definovány pomocí referenčních hodnot LIBOR, pokud nastavení USD LIBOR ještě nebylo ukončeno.</w:t>
      </w:r>
      <w:r>
        <w:rPr>
          <w:rFonts w:ascii="Arial" w:hAnsi="Arial"/>
          <w:sz w:val="16"/>
          <w:bdr w:val="none" w:sz="0" w:space="0" w:color="auto" w:frame="1"/>
        </w:rPr>
        <w:t xml:space="preserve">  </w:t>
      </w:r>
    </w:p>
  </w:footnote>
  <w:footnote w:id="15">
    <w:p w14:paraId="69BAF1F8" w14:textId="77777777" w:rsidR="00B1635E" w:rsidRDefault="00B1635E" w:rsidP="00594382">
      <w:pPr>
        <w:pStyle w:val="FootnoteText"/>
        <w:jc w:val="both"/>
        <w:rPr>
          <w:rFonts w:ascii="Arial" w:hAnsi="Arial" w:cs="Arial"/>
          <w:sz w:val="16"/>
          <w:bdr w:val="none" w:sz="0" w:space="0" w:color="auto" w:frame="1"/>
        </w:rPr>
      </w:pPr>
      <w:r>
        <w:rPr>
          <w:rStyle w:val="FootnoteReference"/>
          <w:rFonts w:ascii="Arial" w:hAnsi="Arial" w:cs="Arial"/>
          <w:bdr w:val="none" w:sz="0" w:space="0" w:color="auto" w:frame="1"/>
        </w:rPr>
        <w:footnoteRef/>
      </w:r>
      <w:r>
        <w:rPr>
          <w:rFonts w:ascii="Arial" w:hAnsi="Arial"/>
          <w:sz w:val="16"/>
          <w:bdr w:val="none" w:sz="0" w:space="0" w:color="auto" w:frame="1"/>
        </w:rPr>
        <w:t xml:space="preserve"> Vypořádací riziko je definováno jako riziko možných ztrát v důsledku transakcí, které zůstávají nevypořádány po řádném datu dodání, a/nebo v důsledku transakcí, které jsou vypořádány později, než je platný tržní standard. Vzhledem k povaze operací facility jsou nejvýznamnějšími nástroji ovlivněnými vypořádacím rizikem derivátové transakce, které banka uzavřela a s nimiž je spojena směna cizích měn. Řízením vypořádacího rizika se zabývají Pokyny pro řízení finančních rizik.</w:t>
      </w:r>
    </w:p>
  </w:footnote>
  <w:footnote w:id="16">
    <w:p w14:paraId="43E1A77C" w14:textId="77777777" w:rsidR="00B1635E" w:rsidRDefault="00B1635E" w:rsidP="00594382">
      <w:pPr>
        <w:pStyle w:val="FootnoteText"/>
        <w:rPr>
          <w:bdr w:val="none" w:sz="0" w:space="0" w:color="auto" w:frame="1"/>
        </w:rPr>
      </w:pPr>
      <w:r>
        <w:rPr>
          <w:rStyle w:val="FootnoteReference"/>
          <w:rFonts w:ascii="Arial" w:hAnsi="Arial" w:cs="Arial"/>
          <w:bdr w:val="none" w:sz="0" w:space="0" w:color="auto" w:frame="1"/>
        </w:rPr>
        <w:footnoteRef/>
      </w:r>
      <w:r>
        <w:rPr>
          <w:bdr w:val="none" w:sz="0" w:space="0" w:color="auto" w:frame="1"/>
        </w:rPr>
        <w:t xml:space="preserve"> </w:t>
      </w:r>
      <w:r>
        <w:rPr>
          <w:rFonts w:ascii="Arial" w:hAnsi="Arial"/>
          <w:sz w:val="16"/>
          <w:bdr w:val="none" w:sz="0" w:space="0" w:color="auto" w:frame="1"/>
        </w:rPr>
        <w:t>úvěry oceňované reálnou hodnotou do zisku nebo ztráty jsou uvedeny v bodě 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48A47" w14:textId="77777777" w:rsidR="004D558B" w:rsidRPr="004D558B" w:rsidRDefault="004D558B" w:rsidP="004D558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98A4C" w14:textId="77777777" w:rsidR="00B1635E" w:rsidRDefault="00B1635E">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733EB" w14:textId="77777777" w:rsidR="00B1635E" w:rsidRDefault="00B1635E">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A3D3"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B2C7C78"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F741C" w14:textId="77777777" w:rsidR="00B1635E" w:rsidRDefault="00B1635E">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F109C" w14:textId="77777777" w:rsidR="00B1635E" w:rsidRDefault="00B1635E">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61940"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323680A"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BB9F7" w14:textId="77777777" w:rsidR="00B1635E" w:rsidRDefault="00B1635E">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1981" w14:textId="77777777" w:rsidR="00B1635E" w:rsidRDefault="00B1635E">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98967"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1D8DAA2"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FC771" w14:textId="77777777" w:rsidR="00B1635E" w:rsidRDefault="00B1635E">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DD82F" w14:textId="77777777" w:rsidR="00B1635E" w:rsidRDefault="00B163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5A132"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185A919"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F080C"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5849338"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FD44FF" w14:textId="77777777" w:rsidR="00B1635E" w:rsidRDefault="00B1635E">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5D5D7" w14:textId="77777777" w:rsidR="00B1635E" w:rsidRDefault="00B1635E">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7E7E"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6C6D9B03" w14:textId="77777777" w:rsidR="00B1635E" w:rsidRPr="00FD6F84" w:rsidRDefault="00B1635E" w:rsidP="00FD6F84">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36C53" w14:textId="77777777" w:rsidR="00B1635E" w:rsidRDefault="00B1635E">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EF31D" w14:textId="77777777" w:rsidR="00B1635E" w:rsidRDefault="00B1635E">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740A"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D4A783A"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C5E14" w14:textId="77777777" w:rsidR="00B1635E" w:rsidRDefault="00B1635E">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70C414" w14:textId="77777777" w:rsidR="00B1635E" w:rsidRDefault="00B1635E">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A1885"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95B66C2"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B7DCA" w14:textId="77777777" w:rsidR="00B1635E" w:rsidRDefault="00B1635E">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B31E7" w14:textId="77777777" w:rsidR="00B1635E" w:rsidRDefault="00B1635E">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D5E5C" w14:textId="77777777" w:rsidR="00B1635E" w:rsidRDefault="00B1635E">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3043F"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8B6B236"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8F6A81" w14:textId="77777777" w:rsidR="00B1635E" w:rsidRDefault="00B1635E">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AC666" w14:textId="77777777" w:rsidR="00B1635E" w:rsidRDefault="00B1635E">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1BEAB"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03920060" w14:textId="12B6AC04" w:rsidR="00B1635E" w:rsidRPr="00130DD2" w:rsidRDefault="00B1635E" w:rsidP="00130DD2">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1F989" w14:textId="77777777" w:rsidR="00B1635E" w:rsidRDefault="00B1635E">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17B94" w14:textId="77777777" w:rsidR="00B1635E" w:rsidRDefault="00B1635E">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52B74"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890C027" w14:textId="77777777" w:rsidR="00B1635E" w:rsidRPr="00130DD2" w:rsidRDefault="00B1635E" w:rsidP="00130DD2">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54155" w14:textId="77777777" w:rsidR="00B1635E" w:rsidRDefault="00B1635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A334B" w14:textId="77777777" w:rsidR="00B1635E" w:rsidRDefault="00B1635E">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712CE" w14:textId="77777777" w:rsidR="00B1635E" w:rsidRDefault="00B1635E">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5F8E"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0FAACF8" w14:textId="77777777" w:rsidR="00B1635E" w:rsidRPr="00130DD2" w:rsidRDefault="00B1635E" w:rsidP="00130DD2">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63278" w14:textId="77777777" w:rsidR="00B1635E" w:rsidRDefault="00B1635E">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52709" w14:textId="77777777" w:rsidR="00B1635E" w:rsidRDefault="00B1635E">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D7179"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586D94B" w14:textId="77777777" w:rsidR="00B1635E" w:rsidRPr="00130DD2" w:rsidRDefault="00B1635E" w:rsidP="00130DD2">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EE533" w14:textId="77777777" w:rsidR="00B1635E" w:rsidRDefault="00B1635E">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57C99" w14:textId="77777777" w:rsidR="00B1635E" w:rsidRDefault="00B1635E">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9AA50"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D27B6E0" w14:textId="77777777" w:rsidR="00B1635E" w:rsidRPr="00130DD2" w:rsidRDefault="00B1635E" w:rsidP="00130DD2">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B794B" w14:textId="77777777" w:rsidR="00B1635E" w:rsidRDefault="00B1635E">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0BBB80" w14:textId="77777777" w:rsidR="00B1635E" w:rsidRDefault="00B163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129D9" w14:textId="77777777" w:rsidR="00B1635E" w:rsidRDefault="00B1635E" w:rsidP="004D600E">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0E486FA" w14:textId="77777777" w:rsidR="00B1635E" w:rsidRPr="00C90CE9" w:rsidRDefault="00B1635E" w:rsidP="00C90CE9">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5F7C2"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A2EB1E1" w14:textId="77777777" w:rsidR="00B1635E" w:rsidRPr="00130DD2" w:rsidRDefault="00B1635E" w:rsidP="00130DD2">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F8D92" w14:textId="77777777" w:rsidR="00B1635E" w:rsidRDefault="00B1635E">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4974C" w14:textId="77777777" w:rsidR="00B1635E" w:rsidRDefault="00B1635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99E33"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126F260" w14:textId="77777777" w:rsidR="00B1635E" w:rsidRPr="00130DD2" w:rsidRDefault="00B1635E" w:rsidP="00130DD2">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8207D" w14:textId="77777777" w:rsidR="00B1635E" w:rsidRDefault="00B1635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564FD" w14:textId="77777777" w:rsidR="00B1635E" w:rsidRDefault="00B1635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0423"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7A99086" w14:textId="77777777" w:rsidR="00B1635E" w:rsidRPr="00130DD2" w:rsidRDefault="00B1635E" w:rsidP="00130DD2">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4B52D" w14:textId="77777777" w:rsidR="00B1635E" w:rsidRDefault="00B1635E">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A2DF5" w14:textId="77777777" w:rsidR="00B1635E" w:rsidRDefault="00B1635E">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25D72"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CA7D04E" w14:textId="77777777" w:rsidR="00B1635E" w:rsidRPr="00130DD2" w:rsidRDefault="00B1635E" w:rsidP="00130DD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04719" w14:textId="77777777" w:rsidR="00B1635E" w:rsidRDefault="00B1635E">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888CC" w14:textId="77777777" w:rsidR="00B1635E" w:rsidRDefault="00B1635E">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F9A9" w14:textId="77777777" w:rsidR="00B1635E" w:rsidRDefault="00B1635E">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680F3"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32DB5E1" w14:textId="77777777" w:rsidR="00B1635E" w:rsidRPr="00130DD2" w:rsidRDefault="00B1635E" w:rsidP="00130DD2">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DED44D" w14:textId="77777777" w:rsidR="00B1635E" w:rsidRDefault="00B1635E">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EAC38" w14:textId="77777777" w:rsidR="00B1635E" w:rsidRDefault="00B1635E">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50B77"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04259A38" w14:textId="77777777" w:rsidR="00B1635E" w:rsidRPr="00130DD2" w:rsidRDefault="00B1635E" w:rsidP="00130DD2">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1A0D4" w14:textId="77777777" w:rsidR="00B1635E" w:rsidRDefault="00B1635E">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0AE5A" w14:textId="77777777" w:rsidR="00B1635E" w:rsidRDefault="00B1635E">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193B8"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BACDCAC" w14:textId="77777777" w:rsidR="00B1635E" w:rsidRPr="00130DD2" w:rsidRDefault="00B1635E" w:rsidP="00130DD2">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CA44D3" w14:textId="77777777" w:rsidR="00B1635E" w:rsidRDefault="00B1635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E91A0" w14:textId="77777777" w:rsidR="00B1635E" w:rsidRDefault="00B1635E">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AB81" w14:textId="77777777" w:rsidR="00B1635E" w:rsidRDefault="00B1635E">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2A5A8"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90A17F0" w14:textId="77777777" w:rsidR="00B1635E" w:rsidRPr="00130DD2" w:rsidRDefault="00B1635E" w:rsidP="00130DD2">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E285C" w14:textId="77777777" w:rsidR="00B1635E" w:rsidRDefault="00B1635E">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2E16B" w14:textId="77777777" w:rsidR="00B1635E" w:rsidRDefault="00B1635E">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1053E" w14:textId="77777777" w:rsidR="00B1635E" w:rsidRDefault="00B1635E" w:rsidP="00130DD2">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A32EAA6" w14:textId="77777777" w:rsidR="00B1635E" w:rsidRPr="00130DD2" w:rsidRDefault="00B1635E" w:rsidP="00130DD2">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5C1C3" w14:textId="77777777" w:rsidR="00B1635E" w:rsidRDefault="00B1635E">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726630" w14:textId="77777777" w:rsidR="00B1635E" w:rsidRDefault="00B1635E">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704B0"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CFBC348" w14:textId="77777777" w:rsidR="00B1635E" w:rsidRPr="00FD6F84" w:rsidRDefault="00B1635E" w:rsidP="00FD6F84">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B9489" w14:textId="77777777" w:rsidR="00B1635E" w:rsidRDefault="00B1635E">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E7313" w14:textId="77777777" w:rsidR="00B1635E" w:rsidRDefault="00B1635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243C1"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666E3FF1"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B4D5"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E1B27DE"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5D5F4" w14:textId="77777777" w:rsidR="00B1635E" w:rsidRDefault="00B1635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223FA" w14:textId="77777777" w:rsidR="00B1635E" w:rsidRDefault="00B1635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51E"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8954626"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1247F" w14:textId="77777777" w:rsidR="00B1635E" w:rsidRDefault="00B1635E">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BCB74" w14:textId="77777777" w:rsidR="00B1635E" w:rsidRDefault="00B1635E">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0932A" w14:textId="77777777" w:rsidR="00B1635E" w:rsidRDefault="00B1635E" w:rsidP="00EB70C5">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BC2290F" w14:textId="77777777" w:rsidR="00B1635E" w:rsidRPr="00C90CE9" w:rsidRDefault="00B1635E" w:rsidP="00C90CE9">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962DC" w14:textId="77777777" w:rsidR="00B1635E" w:rsidRDefault="00B1635E">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AD825" w14:textId="77777777" w:rsidR="00B1635E" w:rsidRDefault="00B1635E">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222F5"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03411E2"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CCD2" w14:textId="77777777" w:rsidR="00B1635E" w:rsidRDefault="00B1635E">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20610" w14:textId="77777777" w:rsidR="00B1635E" w:rsidRDefault="00B1635E">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4A4B" w14:textId="77777777" w:rsidR="00B1635E" w:rsidRDefault="00B1635E">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3803"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F7F9B57"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84612" w14:textId="77777777" w:rsidR="00B1635E" w:rsidRDefault="00B1635E">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05F55" w14:textId="77777777" w:rsidR="00B1635E" w:rsidRDefault="00B1635E">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23423"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3D71BF3"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70273" w14:textId="77777777" w:rsidR="00B1635E" w:rsidRDefault="00B1635E">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18B76" w14:textId="77777777" w:rsidR="00B1635E" w:rsidRDefault="00B1635E">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95531"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4D601DC"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6CDF9" w14:textId="77777777" w:rsidR="00B1635E" w:rsidRDefault="00B1635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DD103" w14:textId="77777777" w:rsidR="00B1635E" w:rsidRDefault="00B1635E">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CEC94" w14:textId="77777777" w:rsidR="00B1635E" w:rsidRDefault="00B1635E">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3C380"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684FC650"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E51C7" w14:textId="77777777" w:rsidR="00B1635E" w:rsidRDefault="00B1635E">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44569" w14:textId="77777777" w:rsidR="00B1635E" w:rsidRDefault="00B1635E">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2AF1E"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784B33E"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29E18" w14:textId="77777777" w:rsidR="00B1635E" w:rsidRDefault="00B1635E">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798C6" w14:textId="77777777" w:rsidR="00B1635E" w:rsidRDefault="00B1635E">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33D8B" w14:textId="77777777" w:rsidR="00B1635E" w:rsidRDefault="00B1635E" w:rsidP="00832E5C">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1FCDCBB"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4AC23" w14:textId="77777777" w:rsidR="00B1635E" w:rsidRDefault="00B1635E">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2869" w14:textId="77777777" w:rsidR="00B1635E" w:rsidRDefault="00B163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19D85" w14:textId="77777777" w:rsidR="004D558B" w:rsidRPr="004D558B" w:rsidRDefault="004D558B" w:rsidP="004D558B">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4713"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4379B90"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B0576" w14:textId="77777777" w:rsidR="00B1635E" w:rsidRPr="00C90CE9" w:rsidRDefault="00B1635E" w:rsidP="00C90CE9">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4604" w14:textId="77777777" w:rsidR="00B1635E" w:rsidRDefault="00B1635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3154" w14:textId="77777777" w:rsidR="00B1635E" w:rsidRDefault="00B1635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FC4B" w14:textId="77777777" w:rsidR="00B1635E" w:rsidRDefault="00B1635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0FC24"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545A24F"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C2384" w14:textId="77777777" w:rsidR="00B1635E" w:rsidRDefault="00B1635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F6AEF" w14:textId="77777777" w:rsidR="00B1635E" w:rsidRDefault="00B1635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35C2"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2B2F3EC"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81B53E" w14:textId="77777777" w:rsidR="00B1635E" w:rsidRDefault="00B1635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50E07" w14:textId="77777777" w:rsidR="00B1635E" w:rsidRDefault="00B1635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7CE68"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18663344"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A0072" w14:textId="77777777" w:rsidR="004D558B" w:rsidRPr="004D558B" w:rsidRDefault="004D558B" w:rsidP="004D558B">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6231" w14:textId="77777777" w:rsidR="00B1635E" w:rsidRDefault="00B1635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1BF70" w14:textId="77777777" w:rsidR="00B1635E" w:rsidRDefault="00B1635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AA28"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80B73EE"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77572" w14:textId="77777777" w:rsidR="00B1635E" w:rsidRDefault="00B1635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FAA7F2" w14:textId="77777777" w:rsidR="00B1635E" w:rsidRDefault="00B1635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A30DA"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820EBD2" w14:textId="77777777" w:rsidR="00B1635E" w:rsidRPr="00FD6F84" w:rsidRDefault="00B1635E" w:rsidP="00FD6F8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9F89B" w14:textId="77777777" w:rsidR="00B1635E" w:rsidRDefault="00B1635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5E269" w14:textId="77777777" w:rsidR="00B1635E" w:rsidRDefault="00B1635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3998D"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0B36A08D" w14:textId="77777777" w:rsidR="00B1635E" w:rsidRPr="00FD6F84" w:rsidRDefault="00B1635E" w:rsidP="00FD6F84">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7F167" w14:textId="77777777" w:rsidR="00B1635E" w:rsidRDefault="00B1635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BE864" w14:textId="77777777" w:rsidR="00B1635E" w:rsidRDefault="00B1635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91FC" w14:textId="77777777" w:rsidR="00B1635E" w:rsidRDefault="00B1635E">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4811C"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029B443" w14:textId="77777777" w:rsidR="00B1635E" w:rsidRPr="00FD6F84" w:rsidRDefault="00B1635E" w:rsidP="00FD6F84">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F096" w14:textId="77777777" w:rsidR="00B1635E" w:rsidRDefault="00B1635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FB024" w14:textId="77777777" w:rsidR="00B1635E" w:rsidRDefault="00B1635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D1FB6"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9A66E0B" w14:textId="77777777" w:rsidR="00B1635E" w:rsidRPr="00FD6F84" w:rsidRDefault="00B1635E" w:rsidP="00FD6F84">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00F6C" w14:textId="77777777" w:rsidR="00B1635E" w:rsidRDefault="00B1635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038B2" w14:textId="77777777" w:rsidR="00B1635E" w:rsidRDefault="00B1635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5A840" w14:textId="77777777" w:rsidR="00B1635E" w:rsidRDefault="00B1635E" w:rsidP="00FD6F8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3046A2E" w14:textId="77777777" w:rsidR="00B1635E" w:rsidRPr="00FD6F84" w:rsidRDefault="00B1635E" w:rsidP="00FD6F84">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A9C5" w14:textId="77777777" w:rsidR="00B1635E" w:rsidRDefault="00B1635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86A0" w14:textId="77777777" w:rsidR="00B1635E" w:rsidRDefault="00B163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DDB6"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27F60DD"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068E3"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214B9C8"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C09A1" w14:textId="77777777" w:rsidR="00B1635E" w:rsidRDefault="00B1635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4F612" w14:textId="77777777" w:rsidR="00B1635E" w:rsidRDefault="00B1635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41048" w14:textId="77777777" w:rsidR="00B1635E" w:rsidRDefault="00B1635E" w:rsidP="00E93483">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A2E7BD6" w14:textId="77777777" w:rsidR="00B1635E" w:rsidRPr="00C90CE9" w:rsidRDefault="00B1635E" w:rsidP="00C90CE9">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ED647" w14:textId="77777777" w:rsidR="00B1635E" w:rsidRDefault="00B1635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929484" w14:textId="77777777" w:rsidR="00B1635E" w:rsidRDefault="00B1635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1786B" w14:textId="77777777" w:rsidR="00B1635E" w:rsidRDefault="00B1635E" w:rsidP="00E93483">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36BA50D4" w14:textId="77777777" w:rsidR="00B1635E" w:rsidRPr="00C90CE9" w:rsidRDefault="00B1635E" w:rsidP="00C90CE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2A1A" w14:textId="77777777" w:rsidR="00B1635E" w:rsidRDefault="00B1635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F8A03" w14:textId="77777777" w:rsidR="00B1635E" w:rsidRDefault="00B1635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91BFA" w14:textId="77777777" w:rsidR="00B1635E" w:rsidRPr="00C90CE9" w:rsidRDefault="00B1635E" w:rsidP="00C90C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030A0" w14:textId="77777777" w:rsidR="00B1635E" w:rsidRDefault="00B1635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C63A" w14:textId="77777777" w:rsidR="00B1635E" w:rsidRDefault="00B1635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CF6EA" w14:textId="77777777" w:rsidR="00B1635E" w:rsidRDefault="00B1635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078F" w14:textId="77777777" w:rsidR="00B1635E" w:rsidRDefault="00B1635E" w:rsidP="00E93483">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CF13DA7" w14:textId="77777777" w:rsidR="00B1635E" w:rsidRPr="00C90CE9" w:rsidRDefault="00B1635E" w:rsidP="00C90CE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0D884" w14:textId="77777777" w:rsidR="00B1635E" w:rsidRDefault="00B1635E">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9039B" w14:textId="77777777" w:rsidR="00B1635E" w:rsidRDefault="00B1635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2E8C3C" w14:textId="77777777" w:rsidR="00B1635E" w:rsidRPr="00C90CE9" w:rsidRDefault="00B1635E" w:rsidP="00C90CE9">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A5C8D" w14:textId="77777777" w:rsidR="00B1635E" w:rsidRDefault="00B1635E">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9C627" w14:textId="77777777" w:rsidR="00B1635E" w:rsidRDefault="00B1635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996C6" w14:textId="77777777" w:rsidR="00B1635E" w:rsidRPr="00C90CE9" w:rsidRDefault="00B1635E" w:rsidP="00C90CE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0617A" w14:textId="77777777" w:rsidR="00B1635E" w:rsidRDefault="00B163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0CC8D" w14:textId="77777777" w:rsidR="00B1635E" w:rsidRDefault="00B1635E">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B38CF4" w14:textId="77777777" w:rsidR="00B1635E" w:rsidRDefault="00B1635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3D5F2" w14:textId="77777777" w:rsidR="00B1635E" w:rsidRDefault="00B1635E" w:rsidP="00E93483">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7E54E32C" w14:textId="77777777" w:rsidR="00B1635E" w:rsidRPr="00C90CE9" w:rsidRDefault="00B1635E" w:rsidP="00C90CE9">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85A54" w14:textId="77777777" w:rsidR="00B1635E" w:rsidRDefault="00B1635E">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57F6B" w14:textId="77777777" w:rsidR="00B1635E" w:rsidRDefault="00B1635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3E277" w14:textId="77777777" w:rsidR="00B1635E" w:rsidRPr="00C90CE9" w:rsidRDefault="00B1635E" w:rsidP="00C90CE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03EDA" w14:textId="77777777" w:rsidR="00B1635E" w:rsidRDefault="00B1635E">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3649E" w14:textId="77777777" w:rsidR="00B1635E" w:rsidRDefault="00B1635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B2ED8" w14:textId="77777777" w:rsidR="00B1635E" w:rsidRPr="00C90CE9" w:rsidRDefault="00B1635E" w:rsidP="00C90CE9">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CB76C" w14:textId="77777777" w:rsidR="00B1635E" w:rsidRDefault="00B1635E">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6A053" w14:textId="77777777" w:rsidR="00B1635E" w:rsidRDefault="00B163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BAD5" w14:textId="77777777" w:rsidR="00B1635E" w:rsidRDefault="00B1635E" w:rsidP="001205E4">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46906A8D" w14:textId="77777777" w:rsidR="00B1635E" w:rsidRPr="004817FD" w:rsidRDefault="00B1635E" w:rsidP="004817FD">
    <w:pPr>
      <w:pStyle w:val="Header"/>
      <w:tabs>
        <w:tab w:val="clear" w:pos="4677"/>
        <w:tab w:val="clear" w:pos="9355"/>
        <w:tab w:val="center" w:pos="4819"/>
        <w:tab w:val="right" w:pos="9638"/>
      </w:tabs>
      <w:jc w:val="center"/>
      <w:rPr>
        <w:rFonts w:ascii="Verdana" w:hAnsi="Verdana"/>
      </w:rP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3601C" w14:textId="77777777" w:rsidR="00B1635E" w:rsidRDefault="00B1635E" w:rsidP="00E93483">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A68DA75" w14:textId="77777777" w:rsidR="00B1635E" w:rsidRPr="00C90CE9" w:rsidRDefault="00B1635E" w:rsidP="00C90CE9">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F879F" w14:textId="77777777" w:rsidR="00B1635E" w:rsidRDefault="00B1635E">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7CCEA" w14:textId="77777777" w:rsidR="00B1635E" w:rsidRDefault="00B1635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07DD" w14:textId="77777777" w:rsidR="00B1635E" w:rsidRDefault="00B1635E" w:rsidP="009D292B">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2CBC0820" w14:textId="0A382CE5" w:rsidR="00B1635E" w:rsidRPr="009D292B" w:rsidRDefault="00B1635E" w:rsidP="009D292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758C3" w14:textId="77777777" w:rsidR="00B1635E" w:rsidRDefault="00B1635E">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6408E" w14:textId="77777777" w:rsidR="00B1635E" w:rsidRDefault="00B1635E">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8CF0E" w14:textId="77777777" w:rsidR="00B1635E" w:rsidRPr="00C90CE9" w:rsidRDefault="00B1635E" w:rsidP="00C90CE9">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7BB9" w14:textId="77777777" w:rsidR="00B1635E" w:rsidRDefault="00B1635E">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9F898" w14:textId="77777777" w:rsidR="00B1635E" w:rsidRDefault="00B1635E">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802" w14:textId="77777777" w:rsidR="00B1635E" w:rsidRPr="00C90CE9" w:rsidRDefault="00B1635E" w:rsidP="00C90CE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DE328" w14:textId="77777777" w:rsidR="00B1635E" w:rsidRDefault="00B1635E">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C7FB2" w14:textId="77777777" w:rsidR="00B1635E" w:rsidRDefault="00B1635E">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D10C8" w14:textId="77777777" w:rsidR="00B1635E" w:rsidRDefault="00B1635E">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2A238" w14:textId="77777777" w:rsidR="00B1635E" w:rsidRPr="00C90CE9" w:rsidRDefault="00B1635E" w:rsidP="00C90CE9">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A610D" w14:textId="77777777" w:rsidR="00B1635E" w:rsidRDefault="00B1635E">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E461B" w14:textId="77777777" w:rsidR="00B1635E" w:rsidRDefault="00B1635E">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C7889" w14:textId="77777777" w:rsidR="00B1635E" w:rsidRPr="00C90CE9" w:rsidRDefault="00B1635E" w:rsidP="00C90CE9">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74B1" w14:textId="77777777" w:rsidR="00B1635E" w:rsidRDefault="00B1635E">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21268" w14:textId="77777777" w:rsidR="00B1635E" w:rsidRDefault="00B1635E">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D6561" w14:textId="77777777" w:rsidR="00B1635E" w:rsidRDefault="00B1635E" w:rsidP="009D292B">
    <w:pPr>
      <w:tabs>
        <w:tab w:val="center" w:pos="4819"/>
        <w:tab w:val="right" w:pos="9638"/>
      </w:tabs>
      <w:autoSpaceDE w:val="0"/>
      <w:autoSpaceDN w:val="0"/>
      <w:adjustRightInd w:val="0"/>
      <w:jc w:val="center"/>
    </w:pPr>
    <w:r>
      <w:rPr>
        <w:rFonts w:ascii="Verdana" w:hAnsi="Verdana"/>
        <w:i/>
        <w:color w:val="016794"/>
        <w:sz w:val="16"/>
      </w:rPr>
      <w:t>Roční účetní závěrka Evropského rozvojového fondu za rok 2022</w:t>
    </w:r>
  </w:p>
  <w:p w14:paraId="5D57A128" w14:textId="77777777" w:rsidR="00B1635E" w:rsidRPr="00C90CE9" w:rsidRDefault="00B1635E" w:rsidP="00C90CE9">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30FB7" w14:textId="77777777" w:rsidR="00B1635E" w:rsidRDefault="00B163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E009164"/>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hint="default"/>
        <w:b w:val="0"/>
        <w:bCs w:val="0"/>
        <w:i w:val="0"/>
        <w:iCs w:val="0"/>
        <w:caps w:val="0"/>
        <w:smallCaps w:val="0"/>
        <w:strike w:val="0"/>
        <w:dstrike w:val="0"/>
        <w:noProof w:val="0"/>
        <w:vanish w:val="0"/>
        <w:spacing w:val="0"/>
        <w:w w:val="0"/>
        <w:kern w:val="0"/>
        <w:position w:val="0"/>
        <w:sz w:val="0"/>
        <w:u w:val="none" w:color="000000"/>
        <w:effect w:val="none"/>
        <w:bdr w:val="nil"/>
        <w:shd w:val="clear" w:color="000000" w:fill="000000"/>
        <w:vertAlign w:val="baseli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15:restartNumberingAfterBreak="0">
    <w:nsid w:val="00000002"/>
    <w:multiLevelType w:val="hybridMultilevel"/>
    <w:tmpl w:val="675ED66A"/>
    <w:lvl w:ilvl="0" w:tplc="56C42DD8">
      <w:start w:val="1"/>
      <w:numFmt w:val="lowerLetter"/>
      <w:pStyle w:val="Textstand-alonenumberingLetters"/>
      <w:lvlText w:val="%1)"/>
      <w:lvlJc w:val="left"/>
      <w:pPr>
        <w:ind w:left="720" w:hanging="360"/>
      </w:pPr>
      <w:rPr>
        <w:rFonts w:hint="default"/>
      </w:rPr>
    </w:lvl>
    <w:lvl w:ilvl="1" w:tplc="2F425938" w:tentative="1">
      <w:start w:val="1"/>
      <w:numFmt w:val="lowerLetter"/>
      <w:lvlText w:val="%2."/>
      <w:lvlJc w:val="left"/>
      <w:pPr>
        <w:ind w:left="1440" w:hanging="360"/>
      </w:pPr>
    </w:lvl>
    <w:lvl w:ilvl="2" w:tplc="4202AD4E" w:tentative="1">
      <w:start w:val="1"/>
      <w:numFmt w:val="lowerRoman"/>
      <w:lvlText w:val="%3."/>
      <w:lvlJc w:val="right"/>
      <w:pPr>
        <w:ind w:left="2160" w:hanging="180"/>
      </w:pPr>
    </w:lvl>
    <w:lvl w:ilvl="3" w:tplc="388E02BE" w:tentative="1">
      <w:start w:val="1"/>
      <w:numFmt w:val="decimal"/>
      <w:lvlText w:val="%4."/>
      <w:lvlJc w:val="left"/>
      <w:pPr>
        <w:ind w:left="2880" w:hanging="360"/>
      </w:pPr>
    </w:lvl>
    <w:lvl w:ilvl="4" w:tplc="989ACD36" w:tentative="1">
      <w:start w:val="1"/>
      <w:numFmt w:val="lowerLetter"/>
      <w:lvlText w:val="%5."/>
      <w:lvlJc w:val="left"/>
      <w:pPr>
        <w:ind w:left="3600" w:hanging="360"/>
      </w:pPr>
    </w:lvl>
    <w:lvl w:ilvl="5" w:tplc="0D909796" w:tentative="1">
      <w:start w:val="1"/>
      <w:numFmt w:val="lowerRoman"/>
      <w:lvlText w:val="%6."/>
      <w:lvlJc w:val="right"/>
      <w:pPr>
        <w:ind w:left="4320" w:hanging="180"/>
      </w:pPr>
    </w:lvl>
    <w:lvl w:ilvl="6" w:tplc="F1E23440" w:tentative="1">
      <w:start w:val="1"/>
      <w:numFmt w:val="decimal"/>
      <w:lvlText w:val="%7."/>
      <w:lvlJc w:val="left"/>
      <w:pPr>
        <w:ind w:left="5040" w:hanging="360"/>
      </w:pPr>
    </w:lvl>
    <w:lvl w:ilvl="7" w:tplc="059A60C2" w:tentative="1">
      <w:start w:val="1"/>
      <w:numFmt w:val="lowerLetter"/>
      <w:lvlText w:val="%8."/>
      <w:lvlJc w:val="left"/>
      <w:pPr>
        <w:ind w:left="5760" w:hanging="360"/>
      </w:pPr>
    </w:lvl>
    <w:lvl w:ilvl="8" w:tplc="6E7AA328" w:tentative="1">
      <w:start w:val="1"/>
      <w:numFmt w:val="lowerRoman"/>
      <w:lvlText w:val="%9."/>
      <w:lvlJc w:val="right"/>
      <w:pPr>
        <w:ind w:left="6480" w:hanging="180"/>
      </w:pPr>
    </w:lvl>
  </w:abstractNum>
  <w:abstractNum w:abstractNumId="2" w15:restartNumberingAfterBreak="0">
    <w:nsid w:val="00000003"/>
    <w:multiLevelType w:val="hybridMultilevel"/>
    <w:tmpl w:val="937694E8"/>
    <w:lvl w:ilvl="0" w:tplc="EA94E2DC">
      <w:start w:val="1"/>
      <w:numFmt w:val="bullet"/>
      <w:lvlText w:val="-"/>
      <w:lvlJc w:val="left"/>
      <w:pPr>
        <w:ind w:left="1080" w:hanging="360"/>
      </w:pPr>
      <w:rPr>
        <w:rFonts w:ascii="Verdana" w:hAnsi="Verdana" w:hint="default"/>
      </w:rPr>
    </w:lvl>
    <w:lvl w:ilvl="1" w:tplc="B09CFE8C" w:tentative="1">
      <w:start w:val="1"/>
      <w:numFmt w:val="bullet"/>
      <w:lvlText w:val="o"/>
      <w:lvlJc w:val="left"/>
      <w:pPr>
        <w:ind w:left="1800" w:hanging="360"/>
      </w:pPr>
      <w:rPr>
        <w:rFonts w:ascii="Courier New" w:hAnsi="Courier New" w:cs="Courier New" w:hint="default"/>
      </w:rPr>
    </w:lvl>
    <w:lvl w:ilvl="2" w:tplc="C52A683C" w:tentative="1">
      <w:start w:val="1"/>
      <w:numFmt w:val="bullet"/>
      <w:lvlText w:val=""/>
      <w:lvlJc w:val="left"/>
      <w:pPr>
        <w:ind w:left="2520" w:hanging="360"/>
      </w:pPr>
      <w:rPr>
        <w:rFonts w:ascii="Wingdings" w:hAnsi="Wingdings" w:hint="default"/>
      </w:rPr>
    </w:lvl>
    <w:lvl w:ilvl="3" w:tplc="296EB96E" w:tentative="1">
      <w:start w:val="1"/>
      <w:numFmt w:val="bullet"/>
      <w:lvlText w:val=""/>
      <w:lvlJc w:val="left"/>
      <w:pPr>
        <w:ind w:left="3240" w:hanging="360"/>
      </w:pPr>
      <w:rPr>
        <w:rFonts w:ascii="Symbol" w:hAnsi="Symbol" w:hint="default"/>
      </w:rPr>
    </w:lvl>
    <w:lvl w:ilvl="4" w:tplc="4FB4FDC2" w:tentative="1">
      <w:start w:val="1"/>
      <w:numFmt w:val="bullet"/>
      <w:lvlText w:val="o"/>
      <w:lvlJc w:val="left"/>
      <w:pPr>
        <w:ind w:left="3960" w:hanging="360"/>
      </w:pPr>
      <w:rPr>
        <w:rFonts w:ascii="Courier New" w:hAnsi="Courier New" w:cs="Courier New" w:hint="default"/>
      </w:rPr>
    </w:lvl>
    <w:lvl w:ilvl="5" w:tplc="9C748FCC" w:tentative="1">
      <w:start w:val="1"/>
      <w:numFmt w:val="bullet"/>
      <w:lvlText w:val=""/>
      <w:lvlJc w:val="left"/>
      <w:pPr>
        <w:ind w:left="4680" w:hanging="360"/>
      </w:pPr>
      <w:rPr>
        <w:rFonts w:ascii="Wingdings" w:hAnsi="Wingdings" w:hint="default"/>
      </w:rPr>
    </w:lvl>
    <w:lvl w:ilvl="6" w:tplc="285CD896" w:tentative="1">
      <w:start w:val="1"/>
      <w:numFmt w:val="bullet"/>
      <w:lvlText w:val=""/>
      <w:lvlJc w:val="left"/>
      <w:pPr>
        <w:ind w:left="5400" w:hanging="360"/>
      </w:pPr>
      <w:rPr>
        <w:rFonts w:ascii="Symbol" w:hAnsi="Symbol" w:hint="default"/>
      </w:rPr>
    </w:lvl>
    <w:lvl w:ilvl="7" w:tplc="9E406FDA" w:tentative="1">
      <w:start w:val="1"/>
      <w:numFmt w:val="bullet"/>
      <w:lvlText w:val="o"/>
      <w:lvlJc w:val="left"/>
      <w:pPr>
        <w:ind w:left="6120" w:hanging="360"/>
      </w:pPr>
      <w:rPr>
        <w:rFonts w:ascii="Courier New" w:hAnsi="Courier New" w:cs="Courier New" w:hint="default"/>
      </w:rPr>
    </w:lvl>
    <w:lvl w:ilvl="8" w:tplc="8B8CFFEC" w:tentative="1">
      <w:start w:val="1"/>
      <w:numFmt w:val="bullet"/>
      <w:lvlText w:val=""/>
      <w:lvlJc w:val="left"/>
      <w:pPr>
        <w:ind w:left="6840" w:hanging="360"/>
      </w:pPr>
      <w:rPr>
        <w:rFonts w:ascii="Wingdings" w:hAnsi="Wingdings" w:hint="default"/>
      </w:rPr>
    </w:lvl>
  </w:abstractNum>
  <w:abstractNum w:abstractNumId="3" w15:restartNumberingAfterBreak="0">
    <w:nsid w:val="00000004"/>
    <w:multiLevelType w:val="hybridMultilevel"/>
    <w:tmpl w:val="048A81A0"/>
    <w:lvl w:ilvl="0" w:tplc="04050011">
      <w:start w:val="1"/>
      <w:numFmt w:val="decimal"/>
      <w:pStyle w:val="DGTextstand-alonenumbering"/>
      <w:lvlText w:val="%1)"/>
      <w:lvlJc w:val="left"/>
      <w:pPr>
        <w:ind w:left="720" w:hanging="360"/>
      </w:pPr>
      <w:rPr>
        <w:rFonts w:hint="default"/>
      </w:rPr>
    </w:lvl>
    <w:lvl w:ilvl="1" w:tplc="6E66B0DA" w:tentative="1">
      <w:start w:val="1"/>
      <w:numFmt w:val="lowerLetter"/>
      <w:lvlText w:val="%2."/>
      <w:lvlJc w:val="left"/>
      <w:pPr>
        <w:ind w:left="1440" w:hanging="360"/>
      </w:pPr>
    </w:lvl>
    <w:lvl w:ilvl="2" w:tplc="41EC6A4C" w:tentative="1">
      <w:start w:val="1"/>
      <w:numFmt w:val="lowerRoman"/>
      <w:lvlText w:val="%3."/>
      <w:lvlJc w:val="right"/>
      <w:pPr>
        <w:ind w:left="2160" w:hanging="180"/>
      </w:pPr>
    </w:lvl>
    <w:lvl w:ilvl="3" w:tplc="682CDEC0" w:tentative="1">
      <w:start w:val="1"/>
      <w:numFmt w:val="decimal"/>
      <w:lvlText w:val="%4."/>
      <w:lvlJc w:val="left"/>
      <w:pPr>
        <w:ind w:left="2880" w:hanging="360"/>
      </w:pPr>
    </w:lvl>
    <w:lvl w:ilvl="4" w:tplc="F1669960" w:tentative="1">
      <w:start w:val="1"/>
      <w:numFmt w:val="lowerLetter"/>
      <w:lvlText w:val="%5."/>
      <w:lvlJc w:val="left"/>
      <w:pPr>
        <w:ind w:left="3600" w:hanging="360"/>
      </w:pPr>
    </w:lvl>
    <w:lvl w:ilvl="5" w:tplc="9F4EF408" w:tentative="1">
      <w:start w:val="1"/>
      <w:numFmt w:val="lowerRoman"/>
      <w:lvlText w:val="%6."/>
      <w:lvlJc w:val="right"/>
      <w:pPr>
        <w:ind w:left="4320" w:hanging="180"/>
      </w:pPr>
    </w:lvl>
    <w:lvl w:ilvl="6" w:tplc="64FA4A3C" w:tentative="1">
      <w:start w:val="1"/>
      <w:numFmt w:val="decimal"/>
      <w:lvlText w:val="%7."/>
      <w:lvlJc w:val="left"/>
      <w:pPr>
        <w:ind w:left="5040" w:hanging="360"/>
      </w:pPr>
    </w:lvl>
    <w:lvl w:ilvl="7" w:tplc="3CC49AB8" w:tentative="1">
      <w:start w:val="1"/>
      <w:numFmt w:val="lowerLetter"/>
      <w:lvlText w:val="%8."/>
      <w:lvlJc w:val="left"/>
      <w:pPr>
        <w:ind w:left="5760" w:hanging="360"/>
      </w:pPr>
    </w:lvl>
    <w:lvl w:ilvl="8" w:tplc="FDA6610A" w:tentative="1">
      <w:start w:val="1"/>
      <w:numFmt w:val="lowerRoman"/>
      <w:lvlText w:val="%9."/>
      <w:lvlJc w:val="right"/>
      <w:pPr>
        <w:ind w:left="6480" w:hanging="180"/>
      </w:pPr>
    </w:lvl>
  </w:abstractNum>
  <w:abstractNum w:abstractNumId="4" w15:restartNumberingAfterBreak="0">
    <w:nsid w:val="00000005"/>
    <w:multiLevelType w:val="multilevel"/>
    <w:tmpl w:val="EA926228"/>
    <w:name w:val="WW8Num5"/>
    <w:lvl w:ilvl="0">
      <w:start w:val="1"/>
      <w:numFmt w:val="decimal"/>
      <w:pStyle w:val="Notes"/>
      <w:lvlText w:val="%1"/>
      <w:lvlJc w:val="left"/>
      <w:pPr>
        <w:tabs>
          <w:tab w:val="num" w:pos="432"/>
        </w:tabs>
        <w:ind w:left="432" w:hanging="432"/>
      </w:pPr>
      <w:rPr>
        <w:rFonts w:hint="default"/>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0000006"/>
    <w:multiLevelType w:val="hybridMultilevel"/>
    <w:tmpl w:val="69DC830A"/>
    <w:lvl w:ilvl="0" w:tplc="2B4428DE">
      <w:start w:val="1"/>
      <w:numFmt w:val="lowerRoman"/>
      <w:lvlText w:val="%1)"/>
      <w:lvlJc w:val="left"/>
      <w:pPr>
        <w:ind w:left="720" w:hanging="360"/>
      </w:pPr>
      <w:rPr>
        <w:rFonts w:hint="default"/>
      </w:rPr>
    </w:lvl>
    <w:lvl w:ilvl="1" w:tplc="547EEA26" w:tentative="1">
      <w:start w:val="1"/>
      <w:numFmt w:val="lowerLetter"/>
      <w:lvlText w:val="%2."/>
      <w:lvlJc w:val="left"/>
      <w:pPr>
        <w:ind w:left="1440" w:hanging="360"/>
      </w:pPr>
    </w:lvl>
    <w:lvl w:ilvl="2" w:tplc="5316CF6C" w:tentative="1">
      <w:start w:val="1"/>
      <w:numFmt w:val="lowerRoman"/>
      <w:lvlText w:val="%3."/>
      <w:lvlJc w:val="right"/>
      <w:pPr>
        <w:ind w:left="2160" w:hanging="180"/>
      </w:pPr>
    </w:lvl>
    <w:lvl w:ilvl="3" w:tplc="FC2817A6" w:tentative="1">
      <w:start w:val="1"/>
      <w:numFmt w:val="decimal"/>
      <w:lvlText w:val="%4."/>
      <w:lvlJc w:val="left"/>
      <w:pPr>
        <w:ind w:left="2880" w:hanging="360"/>
      </w:pPr>
    </w:lvl>
    <w:lvl w:ilvl="4" w:tplc="AA089A82" w:tentative="1">
      <w:start w:val="1"/>
      <w:numFmt w:val="lowerLetter"/>
      <w:lvlText w:val="%5."/>
      <w:lvlJc w:val="left"/>
      <w:pPr>
        <w:ind w:left="3600" w:hanging="360"/>
      </w:pPr>
    </w:lvl>
    <w:lvl w:ilvl="5" w:tplc="E3CEE2CA" w:tentative="1">
      <w:start w:val="1"/>
      <w:numFmt w:val="lowerRoman"/>
      <w:lvlText w:val="%6."/>
      <w:lvlJc w:val="right"/>
      <w:pPr>
        <w:ind w:left="4320" w:hanging="180"/>
      </w:pPr>
    </w:lvl>
    <w:lvl w:ilvl="6" w:tplc="0A129BF6" w:tentative="1">
      <w:start w:val="1"/>
      <w:numFmt w:val="decimal"/>
      <w:lvlText w:val="%7."/>
      <w:lvlJc w:val="left"/>
      <w:pPr>
        <w:ind w:left="5040" w:hanging="360"/>
      </w:pPr>
    </w:lvl>
    <w:lvl w:ilvl="7" w:tplc="BE2AFBD8" w:tentative="1">
      <w:start w:val="1"/>
      <w:numFmt w:val="lowerLetter"/>
      <w:lvlText w:val="%8."/>
      <w:lvlJc w:val="left"/>
      <w:pPr>
        <w:ind w:left="5760" w:hanging="360"/>
      </w:pPr>
    </w:lvl>
    <w:lvl w:ilvl="8" w:tplc="18C21BEA" w:tentative="1">
      <w:start w:val="1"/>
      <w:numFmt w:val="lowerRoman"/>
      <w:lvlText w:val="%9."/>
      <w:lvlJc w:val="right"/>
      <w:pPr>
        <w:ind w:left="6480" w:hanging="180"/>
      </w:pPr>
    </w:lvl>
  </w:abstractNum>
  <w:abstractNum w:abstractNumId="6" w15:restartNumberingAfterBreak="0">
    <w:nsid w:val="00000007"/>
    <w:multiLevelType w:val="hybridMultilevel"/>
    <w:tmpl w:val="5DD0517A"/>
    <w:lvl w:ilvl="0" w:tplc="0B62FA30">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spacing w:val="0"/>
        <w:kern w:val="0"/>
        <w:position w:val="0"/>
        <w:highlight w:val="none"/>
        <w:u w:val="none"/>
        <w:effect w:val="none"/>
        <w:vertAlign w:val="baseline"/>
        <w:rtl w:val="0"/>
        <w:cs w:val="0"/>
        <w:specVanish w:val="0"/>
      </w:rPr>
    </w:lvl>
    <w:lvl w:ilvl="1" w:tplc="A5FE7F2E" w:tentative="1">
      <w:start w:val="1"/>
      <w:numFmt w:val="lowerLetter"/>
      <w:lvlText w:val="%2."/>
      <w:lvlJc w:val="left"/>
      <w:pPr>
        <w:ind w:left="1797" w:hanging="360"/>
      </w:pPr>
    </w:lvl>
    <w:lvl w:ilvl="2" w:tplc="6C44EB48" w:tentative="1">
      <w:start w:val="1"/>
      <w:numFmt w:val="lowerRoman"/>
      <w:lvlText w:val="%3."/>
      <w:lvlJc w:val="right"/>
      <w:pPr>
        <w:ind w:left="2517" w:hanging="180"/>
      </w:pPr>
    </w:lvl>
    <w:lvl w:ilvl="3" w:tplc="EC5AC580" w:tentative="1">
      <w:start w:val="1"/>
      <w:numFmt w:val="decimal"/>
      <w:lvlText w:val="%4."/>
      <w:lvlJc w:val="left"/>
      <w:pPr>
        <w:ind w:left="3237" w:hanging="360"/>
      </w:pPr>
    </w:lvl>
    <w:lvl w:ilvl="4" w:tplc="6D6C63BA" w:tentative="1">
      <w:start w:val="1"/>
      <w:numFmt w:val="lowerLetter"/>
      <w:lvlText w:val="%5."/>
      <w:lvlJc w:val="left"/>
      <w:pPr>
        <w:ind w:left="3957" w:hanging="360"/>
      </w:pPr>
    </w:lvl>
    <w:lvl w:ilvl="5" w:tplc="4594C0D8" w:tentative="1">
      <w:start w:val="1"/>
      <w:numFmt w:val="lowerRoman"/>
      <w:lvlText w:val="%6."/>
      <w:lvlJc w:val="right"/>
      <w:pPr>
        <w:ind w:left="4677" w:hanging="180"/>
      </w:pPr>
    </w:lvl>
    <w:lvl w:ilvl="6" w:tplc="C7EE7F0C" w:tentative="1">
      <w:start w:val="1"/>
      <w:numFmt w:val="decimal"/>
      <w:lvlText w:val="%7."/>
      <w:lvlJc w:val="left"/>
      <w:pPr>
        <w:ind w:left="5397" w:hanging="360"/>
      </w:pPr>
    </w:lvl>
    <w:lvl w:ilvl="7" w:tplc="8098B328" w:tentative="1">
      <w:start w:val="1"/>
      <w:numFmt w:val="lowerLetter"/>
      <w:lvlText w:val="%8."/>
      <w:lvlJc w:val="left"/>
      <w:pPr>
        <w:ind w:left="6117" w:hanging="360"/>
      </w:pPr>
    </w:lvl>
    <w:lvl w:ilvl="8" w:tplc="81EE0FDC" w:tentative="1">
      <w:start w:val="1"/>
      <w:numFmt w:val="lowerRoman"/>
      <w:lvlText w:val="%9."/>
      <w:lvlJc w:val="right"/>
      <w:pPr>
        <w:ind w:left="6837" w:hanging="180"/>
      </w:pPr>
    </w:lvl>
  </w:abstractNum>
  <w:abstractNum w:abstractNumId="7" w15:restartNumberingAfterBreak="0">
    <w:nsid w:val="00000008"/>
    <w:multiLevelType w:val="multilevel"/>
    <w:tmpl w:val="E5B87952"/>
    <w:lvl w:ilvl="0">
      <w:start w:val="1"/>
      <w:numFmt w:val="lowerLetter"/>
      <w:pStyle w:val="TextSubtitleItalicnumberinglettera"/>
      <w:lvlText w:val="%1)"/>
      <w:lvlJc w:val="left"/>
      <w:pPr>
        <w:ind w:left="0" w:firstLine="0"/>
      </w:pPr>
      <w:rPr>
        <w:rFonts w:hint="default"/>
        <w:b w:val="0"/>
        <w:i w:val="0"/>
        <w:iCs w:val="0"/>
        <w:caps w:val="0"/>
        <w:smallCaps w:val="0"/>
        <w:strike w:val="0"/>
        <w:dstrike w:val="0"/>
        <w:noProof w:val="0"/>
        <w:vanish w:val="0"/>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0000009"/>
    <w:multiLevelType w:val="hybridMultilevel"/>
    <w:tmpl w:val="87262ED8"/>
    <w:lvl w:ilvl="0" w:tplc="AFC49366">
      <w:start w:val="293"/>
      <w:numFmt w:val="bullet"/>
      <w:lvlText w:val="-"/>
      <w:lvlJc w:val="left"/>
      <w:pPr>
        <w:tabs>
          <w:tab w:val="num" w:pos="720"/>
        </w:tabs>
        <w:ind w:left="720" w:hanging="360"/>
      </w:pPr>
      <w:rPr>
        <w:rFonts w:ascii="Arial" w:hAnsi="Arial" w:cs="Arial" w:hint="default"/>
        <w:b/>
      </w:rPr>
    </w:lvl>
    <w:lvl w:ilvl="1" w:tplc="320AEFFE">
      <w:start w:val="1"/>
      <w:numFmt w:val="bullet"/>
      <w:lvlText w:val="o"/>
      <w:lvlJc w:val="left"/>
      <w:pPr>
        <w:tabs>
          <w:tab w:val="num" w:pos="1440"/>
        </w:tabs>
        <w:ind w:left="1440" w:hanging="360"/>
      </w:pPr>
      <w:rPr>
        <w:rFonts w:ascii="Courier New" w:hAnsi="Courier New" w:cs="Courier New" w:hint="default"/>
      </w:rPr>
    </w:lvl>
    <w:lvl w:ilvl="2" w:tplc="8EB66C84">
      <w:start w:val="1"/>
      <w:numFmt w:val="bullet"/>
      <w:lvlText w:val=""/>
      <w:lvlJc w:val="left"/>
      <w:pPr>
        <w:tabs>
          <w:tab w:val="num" w:pos="2160"/>
        </w:tabs>
        <w:ind w:left="2160" w:hanging="360"/>
      </w:pPr>
      <w:rPr>
        <w:rFonts w:ascii="Wingdings" w:hAnsi="Wingdings" w:hint="default"/>
      </w:rPr>
    </w:lvl>
    <w:lvl w:ilvl="3" w:tplc="5F247C20">
      <w:start w:val="1"/>
      <w:numFmt w:val="bullet"/>
      <w:lvlText w:val=""/>
      <w:lvlJc w:val="left"/>
      <w:pPr>
        <w:tabs>
          <w:tab w:val="num" w:pos="2880"/>
        </w:tabs>
        <w:ind w:left="2880" w:hanging="360"/>
      </w:pPr>
      <w:rPr>
        <w:rFonts w:ascii="Symbol" w:hAnsi="Symbol" w:hint="default"/>
      </w:rPr>
    </w:lvl>
    <w:lvl w:ilvl="4" w:tplc="735A9EDA">
      <w:start w:val="1"/>
      <w:numFmt w:val="bullet"/>
      <w:lvlText w:val="o"/>
      <w:lvlJc w:val="left"/>
      <w:pPr>
        <w:tabs>
          <w:tab w:val="num" w:pos="3600"/>
        </w:tabs>
        <w:ind w:left="3600" w:hanging="360"/>
      </w:pPr>
      <w:rPr>
        <w:rFonts w:ascii="Courier New" w:hAnsi="Courier New" w:cs="Courier New" w:hint="default"/>
      </w:rPr>
    </w:lvl>
    <w:lvl w:ilvl="5" w:tplc="8CE46EE8">
      <w:start w:val="1"/>
      <w:numFmt w:val="bullet"/>
      <w:lvlText w:val=""/>
      <w:lvlJc w:val="left"/>
      <w:pPr>
        <w:tabs>
          <w:tab w:val="num" w:pos="4320"/>
        </w:tabs>
        <w:ind w:left="4320" w:hanging="360"/>
      </w:pPr>
      <w:rPr>
        <w:rFonts w:ascii="Wingdings" w:hAnsi="Wingdings" w:hint="default"/>
      </w:rPr>
    </w:lvl>
    <w:lvl w:ilvl="6" w:tplc="390E2D4E">
      <w:start w:val="1"/>
      <w:numFmt w:val="bullet"/>
      <w:lvlText w:val=""/>
      <w:lvlJc w:val="left"/>
      <w:pPr>
        <w:tabs>
          <w:tab w:val="num" w:pos="5040"/>
        </w:tabs>
        <w:ind w:left="5040" w:hanging="360"/>
      </w:pPr>
      <w:rPr>
        <w:rFonts w:ascii="Symbol" w:hAnsi="Symbol" w:hint="default"/>
      </w:rPr>
    </w:lvl>
    <w:lvl w:ilvl="7" w:tplc="80FCB142">
      <w:start w:val="1"/>
      <w:numFmt w:val="bullet"/>
      <w:lvlText w:val="o"/>
      <w:lvlJc w:val="left"/>
      <w:pPr>
        <w:tabs>
          <w:tab w:val="num" w:pos="5760"/>
        </w:tabs>
        <w:ind w:left="5760" w:hanging="360"/>
      </w:pPr>
      <w:rPr>
        <w:rFonts w:ascii="Courier New" w:hAnsi="Courier New" w:cs="Courier New" w:hint="default"/>
      </w:rPr>
    </w:lvl>
    <w:lvl w:ilvl="8" w:tplc="D16A45C0">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0000010"/>
    <w:multiLevelType w:val="hybridMultilevel"/>
    <w:tmpl w:val="35C41564"/>
    <w:lvl w:ilvl="0" w:tplc="B358DE52">
      <w:start w:val="293"/>
      <w:numFmt w:val="bullet"/>
      <w:lvlText w:val="-"/>
      <w:lvlJc w:val="left"/>
      <w:pPr>
        <w:ind w:left="720" w:hanging="360"/>
      </w:pPr>
      <w:rPr>
        <w:rFonts w:ascii="Arial" w:hAnsi="Arial" w:cs="Arial" w:hint="default"/>
      </w:rPr>
    </w:lvl>
    <w:lvl w:ilvl="1" w:tplc="96363010">
      <w:start w:val="1"/>
      <w:numFmt w:val="bullet"/>
      <w:lvlText w:val="o"/>
      <w:lvlJc w:val="left"/>
      <w:pPr>
        <w:ind w:left="1440" w:hanging="360"/>
      </w:pPr>
      <w:rPr>
        <w:rFonts w:ascii="Courier New" w:hAnsi="Courier New" w:cs="Courier New" w:hint="default"/>
      </w:rPr>
    </w:lvl>
    <w:lvl w:ilvl="2" w:tplc="39A02A52">
      <w:start w:val="1"/>
      <w:numFmt w:val="bullet"/>
      <w:lvlText w:val=""/>
      <w:lvlJc w:val="left"/>
      <w:pPr>
        <w:ind w:left="2160" w:hanging="360"/>
      </w:pPr>
      <w:rPr>
        <w:rFonts w:ascii="Wingdings" w:hAnsi="Wingdings" w:hint="default"/>
      </w:rPr>
    </w:lvl>
    <w:lvl w:ilvl="3" w:tplc="05C809F6">
      <w:start w:val="1"/>
      <w:numFmt w:val="bullet"/>
      <w:lvlText w:val=""/>
      <w:lvlJc w:val="left"/>
      <w:pPr>
        <w:ind w:left="2880" w:hanging="360"/>
      </w:pPr>
      <w:rPr>
        <w:rFonts w:ascii="Symbol" w:hAnsi="Symbol" w:hint="default"/>
      </w:rPr>
    </w:lvl>
    <w:lvl w:ilvl="4" w:tplc="9A5C631C">
      <w:start w:val="1"/>
      <w:numFmt w:val="bullet"/>
      <w:lvlText w:val="o"/>
      <w:lvlJc w:val="left"/>
      <w:pPr>
        <w:ind w:left="3600" w:hanging="360"/>
      </w:pPr>
      <w:rPr>
        <w:rFonts w:ascii="Courier New" w:hAnsi="Courier New" w:cs="Courier New" w:hint="default"/>
      </w:rPr>
    </w:lvl>
    <w:lvl w:ilvl="5" w:tplc="BD7A61FA">
      <w:start w:val="1"/>
      <w:numFmt w:val="bullet"/>
      <w:lvlText w:val=""/>
      <w:lvlJc w:val="left"/>
      <w:pPr>
        <w:ind w:left="4320" w:hanging="360"/>
      </w:pPr>
      <w:rPr>
        <w:rFonts w:ascii="Wingdings" w:hAnsi="Wingdings" w:hint="default"/>
      </w:rPr>
    </w:lvl>
    <w:lvl w:ilvl="6" w:tplc="230042F0">
      <w:start w:val="1"/>
      <w:numFmt w:val="bullet"/>
      <w:lvlText w:val=""/>
      <w:lvlJc w:val="left"/>
      <w:pPr>
        <w:ind w:left="5040" w:hanging="360"/>
      </w:pPr>
      <w:rPr>
        <w:rFonts w:ascii="Symbol" w:hAnsi="Symbol" w:hint="default"/>
      </w:rPr>
    </w:lvl>
    <w:lvl w:ilvl="7" w:tplc="6570DC38">
      <w:start w:val="1"/>
      <w:numFmt w:val="bullet"/>
      <w:lvlText w:val="o"/>
      <w:lvlJc w:val="left"/>
      <w:pPr>
        <w:ind w:left="5760" w:hanging="360"/>
      </w:pPr>
      <w:rPr>
        <w:rFonts w:ascii="Courier New" w:hAnsi="Courier New" w:cs="Courier New" w:hint="default"/>
      </w:rPr>
    </w:lvl>
    <w:lvl w:ilvl="8" w:tplc="EBC0B8B6">
      <w:start w:val="1"/>
      <w:numFmt w:val="bullet"/>
      <w:lvlText w:val=""/>
      <w:lvlJc w:val="left"/>
      <w:pPr>
        <w:ind w:left="6480" w:hanging="360"/>
      </w:pPr>
      <w:rPr>
        <w:rFonts w:ascii="Wingdings" w:hAnsi="Wingdings" w:hint="default"/>
      </w:rPr>
    </w:lvl>
  </w:abstractNum>
  <w:abstractNum w:abstractNumId="10" w15:restartNumberingAfterBreak="0">
    <w:nsid w:val="0000001B"/>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1" w15:restartNumberingAfterBreak="0">
    <w:nsid w:val="00000023"/>
    <w:multiLevelType w:val="multilevel"/>
    <w:tmpl w:val="060C4874"/>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1"/>
      <w:numFmt w:val="decimal"/>
      <w:lvlText w:val="%1.%2.%3.5"/>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2" w15:restartNumberingAfterBreak="0">
    <w:nsid w:val="0000002D"/>
    <w:multiLevelType w:val="multilevel"/>
    <w:tmpl w:val="EA926228"/>
    <w:lvl w:ilvl="0">
      <w:start w:val="1"/>
      <w:numFmt w:val="decimal"/>
      <w:pStyle w:val="Notes160"/>
      <w:lvlText w:val="%1"/>
      <w:lvlJc w:val="left"/>
      <w:pPr>
        <w:tabs>
          <w:tab w:val="num" w:pos="432"/>
        </w:tabs>
        <w:ind w:left="432" w:hanging="432"/>
      </w:p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01C34179"/>
    <w:multiLevelType w:val="hybridMultilevel"/>
    <w:tmpl w:val="EBEE8CA6"/>
    <w:lvl w:ilvl="0" w:tplc="37808014">
      <w:start w:val="1"/>
      <w:numFmt w:val="bullet"/>
      <w:lvlText w:val=""/>
      <w:lvlJc w:val="left"/>
      <w:pPr>
        <w:ind w:left="720" w:hanging="360"/>
      </w:pPr>
      <w:rPr>
        <w:rFonts w:ascii="Symbol" w:hAnsi="Symbol" w:hint="default"/>
      </w:rPr>
    </w:lvl>
    <w:lvl w:ilvl="1" w:tplc="E8C219D6">
      <w:start w:val="1"/>
      <w:numFmt w:val="bullet"/>
      <w:lvlText w:val="o"/>
      <w:lvlJc w:val="left"/>
      <w:pPr>
        <w:ind w:left="1440" w:hanging="360"/>
      </w:pPr>
      <w:rPr>
        <w:rFonts w:ascii="Courier New" w:hAnsi="Courier New" w:cs="Courier New" w:hint="default"/>
      </w:rPr>
    </w:lvl>
    <w:lvl w:ilvl="2" w:tplc="65B095E0">
      <w:start w:val="1"/>
      <w:numFmt w:val="bullet"/>
      <w:lvlText w:val=""/>
      <w:lvlJc w:val="left"/>
      <w:pPr>
        <w:ind w:left="2160" w:hanging="360"/>
      </w:pPr>
      <w:rPr>
        <w:rFonts w:ascii="Wingdings" w:hAnsi="Wingdings" w:hint="default"/>
      </w:rPr>
    </w:lvl>
    <w:lvl w:ilvl="3" w:tplc="5C84BF1A">
      <w:start w:val="1"/>
      <w:numFmt w:val="bullet"/>
      <w:lvlText w:val=""/>
      <w:lvlJc w:val="left"/>
      <w:pPr>
        <w:ind w:left="2880" w:hanging="360"/>
      </w:pPr>
      <w:rPr>
        <w:rFonts w:ascii="Symbol" w:hAnsi="Symbol" w:hint="default"/>
      </w:rPr>
    </w:lvl>
    <w:lvl w:ilvl="4" w:tplc="04208C94">
      <w:start w:val="1"/>
      <w:numFmt w:val="bullet"/>
      <w:lvlText w:val="o"/>
      <w:lvlJc w:val="left"/>
      <w:pPr>
        <w:ind w:left="3600" w:hanging="360"/>
      </w:pPr>
      <w:rPr>
        <w:rFonts w:ascii="Courier New" w:hAnsi="Courier New" w:cs="Courier New" w:hint="default"/>
      </w:rPr>
    </w:lvl>
    <w:lvl w:ilvl="5" w:tplc="8EF256CA">
      <w:start w:val="1"/>
      <w:numFmt w:val="bullet"/>
      <w:lvlText w:val=""/>
      <w:lvlJc w:val="left"/>
      <w:pPr>
        <w:ind w:left="4320" w:hanging="360"/>
      </w:pPr>
      <w:rPr>
        <w:rFonts w:ascii="Wingdings" w:hAnsi="Wingdings" w:hint="default"/>
      </w:rPr>
    </w:lvl>
    <w:lvl w:ilvl="6" w:tplc="1FFA177A">
      <w:start w:val="1"/>
      <w:numFmt w:val="bullet"/>
      <w:lvlText w:val=""/>
      <w:lvlJc w:val="left"/>
      <w:pPr>
        <w:ind w:left="5040" w:hanging="360"/>
      </w:pPr>
      <w:rPr>
        <w:rFonts w:ascii="Symbol" w:hAnsi="Symbol" w:hint="default"/>
      </w:rPr>
    </w:lvl>
    <w:lvl w:ilvl="7" w:tplc="2752EFA2">
      <w:start w:val="1"/>
      <w:numFmt w:val="bullet"/>
      <w:lvlText w:val="o"/>
      <w:lvlJc w:val="left"/>
      <w:pPr>
        <w:ind w:left="5760" w:hanging="360"/>
      </w:pPr>
      <w:rPr>
        <w:rFonts w:ascii="Courier New" w:hAnsi="Courier New" w:cs="Courier New" w:hint="default"/>
      </w:rPr>
    </w:lvl>
    <w:lvl w:ilvl="8" w:tplc="C6402834">
      <w:start w:val="1"/>
      <w:numFmt w:val="bullet"/>
      <w:lvlText w:val=""/>
      <w:lvlJc w:val="left"/>
      <w:pPr>
        <w:ind w:left="6480" w:hanging="360"/>
      </w:pPr>
      <w:rPr>
        <w:rFonts w:ascii="Wingdings" w:hAnsi="Wingdings" w:hint="default"/>
      </w:rPr>
    </w:lvl>
  </w:abstractNum>
  <w:abstractNum w:abstractNumId="14" w15:restartNumberingAfterBreak="0">
    <w:nsid w:val="02757792"/>
    <w:multiLevelType w:val="multilevel"/>
    <w:tmpl w:val="DC5AF71E"/>
    <w:lvl w:ilvl="0">
      <w:start w:val="1"/>
      <w:numFmt w:val="decimal"/>
      <w:pStyle w:val="HEADER1Part1"/>
      <w:isLgl/>
      <w:lvlText w:val="%1."/>
      <w:lvlJc w:val="left"/>
      <w:pPr>
        <w:ind w:left="907" w:hanging="907"/>
      </w:pPr>
      <w:rPr>
        <w:rFonts w:hint="default"/>
        <w:b/>
        <w:i w:val="0"/>
        <w:color w:val="016794"/>
        <w:sz w:val="32"/>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053F7096"/>
    <w:multiLevelType w:val="hybridMultilevel"/>
    <w:tmpl w:val="0590ACC4"/>
    <w:lvl w:ilvl="0" w:tplc="65F4A4FE">
      <w:start w:val="1"/>
      <w:numFmt w:val="bullet"/>
      <w:lvlText w:val=""/>
      <w:lvlJc w:val="left"/>
      <w:pPr>
        <w:ind w:left="720" w:hanging="360"/>
      </w:pPr>
      <w:rPr>
        <w:rFonts w:ascii="Symbol" w:hAnsi="Symbol" w:hint="default"/>
      </w:rPr>
    </w:lvl>
    <w:lvl w:ilvl="1" w:tplc="29E6D48E" w:tentative="1">
      <w:start w:val="1"/>
      <w:numFmt w:val="bullet"/>
      <w:lvlText w:val="o"/>
      <w:lvlJc w:val="left"/>
      <w:pPr>
        <w:ind w:left="1440" w:hanging="360"/>
      </w:pPr>
      <w:rPr>
        <w:rFonts w:ascii="Courier New" w:hAnsi="Courier New" w:cs="Courier New" w:hint="default"/>
      </w:rPr>
    </w:lvl>
    <w:lvl w:ilvl="2" w:tplc="C2D27EDA" w:tentative="1">
      <w:start w:val="1"/>
      <w:numFmt w:val="bullet"/>
      <w:lvlText w:val=""/>
      <w:lvlJc w:val="left"/>
      <w:pPr>
        <w:ind w:left="2160" w:hanging="360"/>
      </w:pPr>
      <w:rPr>
        <w:rFonts w:ascii="Wingdings" w:hAnsi="Wingdings" w:hint="default"/>
      </w:rPr>
    </w:lvl>
    <w:lvl w:ilvl="3" w:tplc="143830B6" w:tentative="1">
      <w:start w:val="1"/>
      <w:numFmt w:val="bullet"/>
      <w:lvlText w:val=""/>
      <w:lvlJc w:val="left"/>
      <w:pPr>
        <w:ind w:left="2880" w:hanging="360"/>
      </w:pPr>
      <w:rPr>
        <w:rFonts w:ascii="Symbol" w:hAnsi="Symbol" w:hint="default"/>
      </w:rPr>
    </w:lvl>
    <w:lvl w:ilvl="4" w:tplc="3D94A406" w:tentative="1">
      <w:start w:val="1"/>
      <w:numFmt w:val="bullet"/>
      <w:lvlText w:val="o"/>
      <w:lvlJc w:val="left"/>
      <w:pPr>
        <w:ind w:left="3600" w:hanging="360"/>
      </w:pPr>
      <w:rPr>
        <w:rFonts w:ascii="Courier New" w:hAnsi="Courier New" w:cs="Courier New" w:hint="default"/>
      </w:rPr>
    </w:lvl>
    <w:lvl w:ilvl="5" w:tplc="1FA66D28" w:tentative="1">
      <w:start w:val="1"/>
      <w:numFmt w:val="bullet"/>
      <w:lvlText w:val=""/>
      <w:lvlJc w:val="left"/>
      <w:pPr>
        <w:ind w:left="4320" w:hanging="360"/>
      </w:pPr>
      <w:rPr>
        <w:rFonts w:ascii="Wingdings" w:hAnsi="Wingdings" w:hint="default"/>
      </w:rPr>
    </w:lvl>
    <w:lvl w:ilvl="6" w:tplc="05A87076" w:tentative="1">
      <w:start w:val="1"/>
      <w:numFmt w:val="bullet"/>
      <w:lvlText w:val=""/>
      <w:lvlJc w:val="left"/>
      <w:pPr>
        <w:ind w:left="5040" w:hanging="360"/>
      </w:pPr>
      <w:rPr>
        <w:rFonts w:ascii="Symbol" w:hAnsi="Symbol" w:hint="default"/>
      </w:rPr>
    </w:lvl>
    <w:lvl w:ilvl="7" w:tplc="BCBAB4B8" w:tentative="1">
      <w:start w:val="1"/>
      <w:numFmt w:val="bullet"/>
      <w:lvlText w:val="o"/>
      <w:lvlJc w:val="left"/>
      <w:pPr>
        <w:ind w:left="5760" w:hanging="360"/>
      </w:pPr>
      <w:rPr>
        <w:rFonts w:ascii="Courier New" w:hAnsi="Courier New" w:cs="Courier New" w:hint="default"/>
      </w:rPr>
    </w:lvl>
    <w:lvl w:ilvl="8" w:tplc="95FEA452" w:tentative="1">
      <w:start w:val="1"/>
      <w:numFmt w:val="bullet"/>
      <w:lvlText w:val=""/>
      <w:lvlJc w:val="left"/>
      <w:pPr>
        <w:ind w:left="6480" w:hanging="360"/>
      </w:pPr>
      <w:rPr>
        <w:rFonts w:ascii="Wingdings" w:hAnsi="Wingdings" w:hint="default"/>
      </w:rPr>
    </w:lvl>
  </w:abstractNum>
  <w:abstractNum w:abstractNumId="16" w15:restartNumberingAfterBreak="0">
    <w:nsid w:val="07B30BBB"/>
    <w:multiLevelType w:val="hybridMultilevel"/>
    <w:tmpl w:val="72C206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0F9EC019"/>
    <w:multiLevelType w:val="multilevel"/>
    <w:tmpl w:val="DE90D416"/>
    <w:lvl w:ilvl="0">
      <w:start w:val="3"/>
      <w:numFmt w:val="decimal"/>
      <w:lvlText w:val="%1"/>
      <w:lvlJc w:val="left"/>
      <w:pPr>
        <w:tabs>
          <w:tab w:val="num" w:pos="432"/>
        </w:tabs>
        <w:ind w:left="432" w:hanging="432"/>
      </w:pPr>
    </w:lvl>
    <w:lvl w:ilvl="1">
      <w:start w:val="2"/>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39979AC"/>
    <w:multiLevelType w:val="multilevel"/>
    <w:tmpl w:val="57FE05E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19" w15:restartNumberingAfterBreak="0">
    <w:nsid w:val="152D1022"/>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15564B79"/>
    <w:multiLevelType w:val="multilevel"/>
    <w:tmpl w:val="3E5CD406"/>
    <w:lvl w:ilvl="0">
      <w:start w:val="3"/>
      <w:numFmt w:val="decimal"/>
      <w:lvlText w:val="%1"/>
      <w:lvlJc w:val="left"/>
      <w:pPr>
        <w:ind w:left="360" w:hanging="360"/>
      </w:pPr>
    </w:lvl>
    <w:lvl w:ilvl="1">
      <w:start w:val="2"/>
      <w:numFmt w:val="decimal"/>
      <w:lvlText w:val="%1.%2"/>
      <w:lvlJc w:val="left"/>
      <w:pPr>
        <w:ind w:left="360" w:hanging="360"/>
      </w:pPr>
    </w:lvl>
    <w:lvl w:ilvl="2">
      <w:start w:val="6"/>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1" w15:restartNumberingAfterBreak="0">
    <w:nsid w:val="18C20344"/>
    <w:multiLevelType w:val="multilevel"/>
    <w:tmpl w:val="64AC76C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360" w:hanging="36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080" w:hanging="1080"/>
      </w:pPr>
    </w:lvl>
    <w:lvl w:ilvl="8">
      <w:start w:val="1"/>
      <w:numFmt w:val="decimal"/>
      <w:lvlText w:val="%1.%2.%3.%4.%5.%6.%7.%8.%9"/>
      <w:lvlJc w:val="left"/>
      <w:pPr>
        <w:ind w:left="1440" w:hanging="1440"/>
      </w:pPr>
    </w:lvl>
  </w:abstractNum>
  <w:abstractNum w:abstractNumId="22" w15:restartNumberingAfterBreak="0">
    <w:nsid w:val="19392E70"/>
    <w:multiLevelType w:val="multilevel"/>
    <w:tmpl w:val="D92028A0"/>
    <w:lvl w:ilvl="0">
      <w:start w:val="3"/>
      <w:numFmt w:val="decimal"/>
      <w:lvlText w:val="%1"/>
      <w:lvlJc w:val="left"/>
      <w:pPr>
        <w:tabs>
          <w:tab w:val="num" w:pos="432"/>
        </w:tabs>
        <w:ind w:left="432" w:hanging="432"/>
      </w:pPr>
    </w:lvl>
    <w:lvl w:ilvl="1">
      <w:start w:val="4"/>
      <w:numFmt w:val="decimal"/>
      <w:lvlText w:val="%1.%2"/>
      <w:lvlJc w:val="left"/>
      <w:pPr>
        <w:tabs>
          <w:tab w:val="num" w:pos="431"/>
        </w:tabs>
        <w:ind w:left="431" w:hanging="431"/>
      </w:pPr>
    </w:lvl>
    <w:lvl w:ilvl="2">
      <w:start w:val="2"/>
      <w:numFmt w:val="decimal"/>
      <w:lvlText w:val="%1.%2.%3"/>
      <w:lvlJc w:val="left"/>
      <w:pPr>
        <w:tabs>
          <w:tab w:val="num" w:pos="720"/>
        </w:tabs>
        <w:ind w:left="720" w:hanging="720"/>
      </w:pPr>
    </w:lvl>
    <w:lvl w:ilvl="3">
      <w:start w:val="4"/>
      <w:numFmt w:val="decimal"/>
      <w:lvlText w:val="%1.%2.%3.%4"/>
      <w:lvlJc w:val="left"/>
      <w:pPr>
        <w:tabs>
          <w:tab w:val="num" w:pos="794"/>
        </w:tabs>
        <w:ind w:left="794" w:hanging="794"/>
      </w:pPr>
    </w:lvl>
    <w:lvl w:ilvl="4">
      <w:start w:val="1"/>
      <w:numFmt w:val="decimal"/>
      <w:lvlRestart w:val="0"/>
      <w:lvlText w:val="%1.%2.%3..%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19690070"/>
    <w:multiLevelType w:val="hybridMultilevel"/>
    <w:tmpl w:val="E4ECCED6"/>
    <w:lvl w:ilvl="0" w:tplc="BB52E192">
      <w:start w:val="1"/>
      <w:numFmt w:val="bullet"/>
      <w:lvlText w:val=""/>
      <w:lvlJc w:val="left"/>
      <w:pPr>
        <w:ind w:left="720" w:hanging="360"/>
      </w:pPr>
      <w:rPr>
        <w:rFonts w:ascii="Symbol" w:hAnsi="Symbol" w:hint="default"/>
      </w:rPr>
    </w:lvl>
    <w:lvl w:ilvl="1" w:tplc="4B84A02E" w:tentative="1">
      <w:start w:val="1"/>
      <w:numFmt w:val="bullet"/>
      <w:lvlText w:val="o"/>
      <w:lvlJc w:val="left"/>
      <w:pPr>
        <w:ind w:left="1440" w:hanging="360"/>
      </w:pPr>
      <w:rPr>
        <w:rFonts w:ascii="Courier New" w:hAnsi="Courier New" w:cs="Courier New" w:hint="default"/>
      </w:rPr>
    </w:lvl>
    <w:lvl w:ilvl="2" w:tplc="8B52683C" w:tentative="1">
      <w:start w:val="1"/>
      <w:numFmt w:val="bullet"/>
      <w:lvlText w:val=""/>
      <w:lvlJc w:val="left"/>
      <w:pPr>
        <w:ind w:left="2160" w:hanging="360"/>
      </w:pPr>
      <w:rPr>
        <w:rFonts w:ascii="Wingdings" w:hAnsi="Wingdings" w:hint="default"/>
      </w:rPr>
    </w:lvl>
    <w:lvl w:ilvl="3" w:tplc="21365A42" w:tentative="1">
      <w:start w:val="1"/>
      <w:numFmt w:val="bullet"/>
      <w:lvlText w:val=""/>
      <w:lvlJc w:val="left"/>
      <w:pPr>
        <w:ind w:left="2880" w:hanging="360"/>
      </w:pPr>
      <w:rPr>
        <w:rFonts w:ascii="Symbol" w:hAnsi="Symbol" w:hint="default"/>
      </w:rPr>
    </w:lvl>
    <w:lvl w:ilvl="4" w:tplc="2EA02A9A" w:tentative="1">
      <w:start w:val="1"/>
      <w:numFmt w:val="bullet"/>
      <w:lvlText w:val="o"/>
      <w:lvlJc w:val="left"/>
      <w:pPr>
        <w:ind w:left="3600" w:hanging="360"/>
      </w:pPr>
      <w:rPr>
        <w:rFonts w:ascii="Courier New" w:hAnsi="Courier New" w:cs="Courier New" w:hint="default"/>
      </w:rPr>
    </w:lvl>
    <w:lvl w:ilvl="5" w:tplc="B2003456" w:tentative="1">
      <w:start w:val="1"/>
      <w:numFmt w:val="bullet"/>
      <w:lvlText w:val=""/>
      <w:lvlJc w:val="left"/>
      <w:pPr>
        <w:ind w:left="4320" w:hanging="360"/>
      </w:pPr>
      <w:rPr>
        <w:rFonts w:ascii="Wingdings" w:hAnsi="Wingdings" w:hint="default"/>
      </w:rPr>
    </w:lvl>
    <w:lvl w:ilvl="6" w:tplc="33A23A6C" w:tentative="1">
      <w:start w:val="1"/>
      <w:numFmt w:val="bullet"/>
      <w:lvlText w:val=""/>
      <w:lvlJc w:val="left"/>
      <w:pPr>
        <w:ind w:left="5040" w:hanging="360"/>
      </w:pPr>
      <w:rPr>
        <w:rFonts w:ascii="Symbol" w:hAnsi="Symbol" w:hint="default"/>
      </w:rPr>
    </w:lvl>
    <w:lvl w:ilvl="7" w:tplc="C980ACBC" w:tentative="1">
      <w:start w:val="1"/>
      <w:numFmt w:val="bullet"/>
      <w:lvlText w:val="o"/>
      <w:lvlJc w:val="left"/>
      <w:pPr>
        <w:ind w:left="5760" w:hanging="360"/>
      </w:pPr>
      <w:rPr>
        <w:rFonts w:ascii="Courier New" w:hAnsi="Courier New" w:cs="Courier New" w:hint="default"/>
      </w:rPr>
    </w:lvl>
    <w:lvl w:ilvl="8" w:tplc="394C7BFE" w:tentative="1">
      <w:start w:val="1"/>
      <w:numFmt w:val="bullet"/>
      <w:lvlText w:val=""/>
      <w:lvlJc w:val="left"/>
      <w:pPr>
        <w:ind w:left="6480" w:hanging="360"/>
      </w:pPr>
      <w:rPr>
        <w:rFonts w:ascii="Wingdings" w:hAnsi="Wingdings" w:hint="default"/>
      </w:rPr>
    </w:lvl>
  </w:abstractNum>
  <w:abstractNum w:abstractNumId="24" w15:restartNumberingAfterBreak="0">
    <w:nsid w:val="199F1DAA"/>
    <w:multiLevelType w:val="hybridMultilevel"/>
    <w:tmpl w:val="1248AB5A"/>
    <w:lvl w:ilvl="0" w:tplc="D538534A">
      <w:start w:val="1"/>
      <w:numFmt w:val="decimal"/>
      <w:pStyle w:val="Textstand-alonenumberingJustified"/>
      <w:lvlText w:val="(%1)"/>
      <w:lvlJc w:val="left"/>
      <w:pPr>
        <w:ind w:left="720" w:hanging="360"/>
      </w:pPr>
      <w:rPr>
        <w:rFonts w:ascii="Verdana" w:hAnsi="Verdana" w:hint="default"/>
        <w:b w:val="0"/>
        <w:i w:val="0"/>
        <w:sz w:val="18"/>
      </w:rPr>
    </w:lvl>
    <w:lvl w:ilvl="1" w:tplc="D362CFDC" w:tentative="1">
      <w:start w:val="1"/>
      <w:numFmt w:val="lowerLetter"/>
      <w:lvlText w:val="%2."/>
      <w:lvlJc w:val="left"/>
      <w:pPr>
        <w:ind w:left="1440" w:hanging="360"/>
      </w:pPr>
    </w:lvl>
    <w:lvl w:ilvl="2" w:tplc="B546D92A" w:tentative="1">
      <w:start w:val="1"/>
      <w:numFmt w:val="lowerRoman"/>
      <w:lvlText w:val="%3."/>
      <w:lvlJc w:val="right"/>
      <w:pPr>
        <w:ind w:left="2160" w:hanging="180"/>
      </w:pPr>
    </w:lvl>
    <w:lvl w:ilvl="3" w:tplc="AA04EC7A" w:tentative="1">
      <w:start w:val="1"/>
      <w:numFmt w:val="decimal"/>
      <w:lvlText w:val="%4."/>
      <w:lvlJc w:val="left"/>
      <w:pPr>
        <w:ind w:left="2880" w:hanging="360"/>
      </w:pPr>
    </w:lvl>
    <w:lvl w:ilvl="4" w:tplc="992EF0D6" w:tentative="1">
      <w:start w:val="1"/>
      <w:numFmt w:val="lowerLetter"/>
      <w:lvlText w:val="%5."/>
      <w:lvlJc w:val="left"/>
      <w:pPr>
        <w:ind w:left="3600" w:hanging="360"/>
      </w:pPr>
    </w:lvl>
    <w:lvl w:ilvl="5" w:tplc="F89AC280" w:tentative="1">
      <w:start w:val="1"/>
      <w:numFmt w:val="lowerRoman"/>
      <w:lvlText w:val="%6."/>
      <w:lvlJc w:val="right"/>
      <w:pPr>
        <w:ind w:left="4320" w:hanging="180"/>
      </w:pPr>
    </w:lvl>
    <w:lvl w:ilvl="6" w:tplc="26B41892" w:tentative="1">
      <w:start w:val="1"/>
      <w:numFmt w:val="decimal"/>
      <w:lvlText w:val="%7."/>
      <w:lvlJc w:val="left"/>
      <w:pPr>
        <w:ind w:left="5040" w:hanging="360"/>
      </w:pPr>
    </w:lvl>
    <w:lvl w:ilvl="7" w:tplc="0BF88AE6" w:tentative="1">
      <w:start w:val="1"/>
      <w:numFmt w:val="lowerLetter"/>
      <w:lvlText w:val="%8."/>
      <w:lvlJc w:val="left"/>
      <w:pPr>
        <w:ind w:left="5760" w:hanging="360"/>
      </w:pPr>
    </w:lvl>
    <w:lvl w:ilvl="8" w:tplc="0B82D0D2" w:tentative="1">
      <w:start w:val="1"/>
      <w:numFmt w:val="lowerRoman"/>
      <w:lvlText w:val="%9."/>
      <w:lvlJc w:val="right"/>
      <w:pPr>
        <w:ind w:left="6480" w:hanging="180"/>
      </w:pPr>
    </w:lvl>
  </w:abstractNum>
  <w:abstractNum w:abstractNumId="25" w15:restartNumberingAfterBreak="0">
    <w:nsid w:val="1A34706D"/>
    <w:multiLevelType w:val="multilevel"/>
    <w:tmpl w:val="25D6F590"/>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1AE3289D"/>
    <w:multiLevelType w:val="hybridMultilevel"/>
    <w:tmpl w:val="7F8C9CF8"/>
    <w:lvl w:ilvl="0" w:tplc="AA0033A8">
      <w:start w:val="4"/>
      <w:numFmt w:val="bullet"/>
      <w:lvlText w:val="•"/>
      <w:lvlJc w:val="left"/>
      <w:pPr>
        <w:ind w:left="720" w:hanging="360"/>
      </w:pPr>
      <w:rPr>
        <w:rFonts w:ascii="Verdana" w:eastAsia="Times New Roman" w:hAnsi="Verdana" w:cs="Times New Roman" w:hint="default"/>
      </w:rPr>
    </w:lvl>
    <w:lvl w:ilvl="1" w:tplc="120A6C10" w:tentative="1">
      <w:start w:val="1"/>
      <w:numFmt w:val="bullet"/>
      <w:lvlText w:val="o"/>
      <w:lvlJc w:val="left"/>
      <w:pPr>
        <w:ind w:left="1440" w:hanging="360"/>
      </w:pPr>
      <w:rPr>
        <w:rFonts w:ascii="Courier New" w:hAnsi="Courier New" w:cs="Courier New" w:hint="default"/>
      </w:rPr>
    </w:lvl>
    <w:lvl w:ilvl="2" w:tplc="FCDAD594" w:tentative="1">
      <w:start w:val="1"/>
      <w:numFmt w:val="bullet"/>
      <w:lvlText w:val=""/>
      <w:lvlJc w:val="left"/>
      <w:pPr>
        <w:ind w:left="2160" w:hanging="360"/>
      </w:pPr>
      <w:rPr>
        <w:rFonts w:ascii="Wingdings" w:hAnsi="Wingdings" w:hint="default"/>
      </w:rPr>
    </w:lvl>
    <w:lvl w:ilvl="3" w:tplc="4BF8CE46" w:tentative="1">
      <w:start w:val="1"/>
      <w:numFmt w:val="bullet"/>
      <w:lvlText w:val=""/>
      <w:lvlJc w:val="left"/>
      <w:pPr>
        <w:ind w:left="2880" w:hanging="360"/>
      </w:pPr>
      <w:rPr>
        <w:rFonts w:ascii="Symbol" w:hAnsi="Symbol" w:hint="default"/>
      </w:rPr>
    </w:lvl>
    <w:lvl w:ilvl="4" w:tplc="F63CF722" w:tentative="1">
      <w:start w:val="1"/>
      <w:numFmt w:val="bullet"/>
      <w:lvlText w:val="o"/>
      <w:lvlJc w:val="left"/>
      <w:pPr>
        <w:ind w:left="3600" w:hanging="360"/>
      </w:pPr>
      <w:rPr>
        <w:rFonts w:ascii="Courier New" w:hAnsi="Courier New" w:cs="Courier New" w:hint="default"/>
      </w:rPr>
    </w:lvl>
    <w:lvl w:ilvl="5" w:tplc="7994C3C4" w:tentative="1">
      <w:start w:val="1"/>
      <w:numFmt w:val="bullet"/>
      <w:lvlText w:val=""/>
      <w:lvlJc w:val="left"/>
      <w:pPr>
        <w:ind w:left="4320" w:hanging="360"/>
      </w:pPr>
      <w:rPr>
        <w:rFonts w:ascii="Wingdings" w:hAnsi="Wingdings" w:hint="default"/>
      </w:rPr>
    </w:lvl>
    <w:lvl w:ilvl="6" w:tplc="B6FEA88E" w:tentative="1">
      <w:start w:val="1"/>
      <w:numFmt w:val="bullet"/>
      <w:lvlText w:val=""/>
      <w:lvlJc w:val="left"/>
      <w:pPr>
        <w:ind w:left="5040" w:hanging="360"/>
      </w:pPr>
      <w:rPr>
        <w:rFonts w:ascii="Symbol" w:hAnsi="Symbol" w:hint="default"/>
      </w:rPr>
    </w:lvl>
    <w:lvl w:ilvl="7" w:tplc="CDB42D56" w:tentative="1">
      <w:start w:val="1"/>
      <w:numFmt w:val="bullet"/>
      <w:lvlText w:val="o"/>
      <w:lvlJc w:val="left"/>
      <w:pPr>
        <w:ind w:left="5760" w:hanging="360"/>
      </w:pPr>
      <w:rPr>
        <w:rFonts w:ascii="Courier New" w:hAnsi="Courier New" w:cs="Courier New" w:hint="default"/>
      </w:rPr>
    </w:lvl>
    <w:lvl w:ilvl="8" w:tplc="9A96F984" w:tentative="1">
      <w:start w:val="1"/>
      <w:numFmt w:val="bullet"/>
      <w:lvlText w:val=""/>
      <w:lvlJc w:val="left"/>
      <w:pPr>
        <w:ind w:left="6480" w:hanging="360"/>
      </w:pPr>
      <w:rPr>
        <w:rFonts w:ascii="Wingdings" w:hAnsi="Wingdings" w:hint="default"/>
      </w:rPr>
    </w:lvl>
  </w:abstractNum>
  <w:abstractNum w:abstractNumId="27" w15:restartNumberingAfterBreak="0">
    <w:nsid w:val="1BA7D1EE"/>
    <w:multiLevelType w:val="multilevel"/>
    <w:tmpl w:val="729E8410"/>
    <w:lvl w:ilvl="0">
      <w:start w:val="4"/>
      <w:numFmt w:val="decimal"/>
      <w:lvlText w:val="%1"/>
      <w:lvlJc w:val="left"/>
      <w:pPr>
        <w:tabs>
          <w:tab w:val="num" w:pos="432"/>
        </w:tabs>
        <w:ind w:left="432" w:hanging="432"/>
      </w:pPr>
    </w:lvl>
    <w:lvl w:ilvl="1">
      <w:start w:val="2"/>
      <w:numFmt w:val="decimal"/>
      <w:lvlText w:val="%1.%2"/>
      <w:lvlJc w:val="left"/>
      <w:pPr>
        <w:tabs>
          <w:tab w:val="num" w:pos="431"/>
        </w:tabs>
        <w:ind w:left="431" w:hanging="431"/>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8" w15:restartNumberingAfterBreak="0">
    <w:nsid w:val="1DA749A2"/>
    <w:multiLevelType w:val="multilevel"/>
    <w:tmpl w:val="FC1C745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3"/>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D1552B"/>
    <w:multiLevelType w:val="multilevel"/>
    <w:tmpl w:val="23E45C68"/>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0" w15:restartNumberingAfterBreak="0">
    <w:nsid w:val="22136001"/>
    <w:multiLevelType w:val="hybridMultilevel"/>
    <w:tmpl w:val="C492C79E"/>
    <w:lvl w:ilvl="0" w:tplc="2AB26608">
      <w:start w:val="1"/>
      <w:numFmt w:val="bullet"/>
      <w:lvlText w:val=""/>
      <w:lvlJc w:val="left"/>
      <w:pPr>
        <w:ind w:left="720" w:hanging="360"/>
      </w:pPr>
      <w:rPr>
        <w:rFonts w:ascii="Symbol" w:hAnsi="Symbol" w:hint="default"/>
      </w:rPr>
    </w:lvl>
    <w:lvl w:ilvl="1" w:tplc="AEEC3E12" w:tentative="1">
      <w:start w:val="1"/>
      <w:numFmt w:val="bullet"/>
      <w:lvlText w:val="o"/>
      <w:lvlJc w:val="left"/>
      <w:pPr>
        <w:ind w:left="1440" w:hanging="360"/>
      </w:pPr>
      <w:rPr>
        <w:rFonts w:ascii="Courier New" w:hAnsi="Courier New" w:cs="Courier New" w:hint="default"/>
      </w:rPr>
    </w:lvl>
    <w:lvl w:ilvl="2" w:tplc="85A0B034" w:tentative="1">
      <w:start w:val="1"/>
      <w:numFmt w:val="bullet"/>
      <w:lvlText w:val=""/>
      <w:lvlJc w:val="left"/>
      <w:pPr>
        <w:ind w:left="2160" w:hanging="360"/>
      </w:pPr>
      <w:rPr>
        <w:rFonts w:ascii="Wingdings" w:hAnsi="Wingdings" w:hint="default"/>
      </w:rPr>
    </w:lvl>
    <w:lvl w:ilvl="3" w:tplc="71B48408" w:tentative="1">
      <w:start w:val="1"/>
      <w:numFmt w:val="bullet"/>
      <w:lvlText w:val=""/>
      <w:lvlJc w:val="left"/>
      <w:pPr>
        <w:ind w:left="2880" w:hanging="360"/>
      </w:pPr>
      <w:rPr>
        <w:rFonts w:ascii="Symbol" w:hAnsi="Symbol" w:hint="default"/>
      </w:rPr>
    </w:lvl>
    <w:lvl w:ilvl="4" w:tplc="A83CA3F4" w:tentative="1">
      <w:start w:val="1"/>
      <w:numFmt w:val="bullet"/>
      <w:lvlText w:val="o"/>
      <w:lvlJc w:val="left"/>
      <w:pPr>
        <w:ind w:left="3600" w:hanging="360"/>
      </w:pPr>
      <w:rPr>
        <w:rFonts w:ascii="Courier New" w:hAnsi="Courier New" w:cs="Courier New" w:hint="default"/>
      </w:rPr>
    </w:lvl>
    <w:lvl w:ilvl="5" w:tplc="56F8FA2C" w:tentative="1">
      <w:start w:val="1"/>
      <w:numFmt w:val="bullet"/>
      <w:lvlText w:val=""/>
      <w:lvlJc w:val="left"/>
      <w:pPr>
        <w:ind w:left="4320" w:hanging="360"/>
      </w:pPr>
      <w:rPr>
        <w:rFonts w:ascii="Wingdings" w:hAnsi="Wingdings" w:hint="default"/>
      </w:rPr>
    </w:lvl>
    <w:lvl w:ilvl="6" w:tplc="FC3C217C" w:tentative="1">
      <w:start w:val="1"/>
      <w:numFmt w:val="bullet"/>
      <w:lvlText w:val=""/>
      <w:lvlJc w:val="left"/>
      <w:pPr>
        <w:ind w:left="5040" w:hanging="360"/>
      </w:pPr>
      <w:rPr>
        <w:rFonts w:ascii="Symbol" w:hAnsi="Symbol" w:hint="default"/>
      </w:rPr>
    </w:lvl>
    <w:lvl w:ilvl="7" w:tplc="DF66DCE0" w:tentative="1">
      <w:start w:val="1"/>
      <w:numFmt w:val="bullet"/>
      <w:lvlText w:val="o"/>
      <w:lvlJc w:val="left"/>
      <w:pPr>
        <w:ind w:left="5760" w:hanging="360"/>
      </w:pPr>
      <w:rPr>
        <w:rFonts w:ascii="Courier New" w:hAnsi="Courier New" w:cs="Courier New" w:hint="default"/>
      </w:rPr>
    </w:lvl>
    <w:lvl w:ilvl="8" w:tplc="00F625B6" w:tentative="1">
      <w:start w:val="1"/>
      <w:numFmt w:val="bullet"/>
      <w:lvlText w:val=""/>
      <w:lvlJc w:val="left"/>
      <w:pPr>
        <w:ind w:left="6480" w:hanging="360"/>
      </w:pPr>
      <w:rPr>
        <w:rFonts w:ascii="Wingdings" w:hAnsi="Wingdings" w:hint="default"/>
      </w:rPr>
    </w:lvl>
  </w:abstractNum>
  <w:abstractNum w:abstractNumId="31" w15:restartNumberingAfterBreak="0">
    <w:nsid w:val="25060513"/>
    <w:multiLevelType w:val="hybridMultilevel"/>
    <w:tmpl w:val="8DCE8CBC"/>
    <w:lvl w:ilvl="0" w:tplc="C562DD02">
      <w:start w:val="1"/>
      <w:numFmt w:val="lowerRoman"/>
      <w:lvlText w:val="%1)"/>
      <w:lvlJc w:val="left"/>
      <w:pPr>
        <w:ind w:left="1080" w:hanging="720"/>
      </w:pPr>
      <w:rPr>
        <w:rFonts w:hint="default"/>
      </w:rPr>
    </w:lvl>
    <w:lvl w:ilvl="1" w:tplc="489873C2" w:tentative="1">
      <w:start w:val="1"/>
      <w:numFmt w:val="lowerLetter"/>
      <w:lvlText w:val="%2."/>
      <w:lvlJc w:val="left"/>
      <w:pPr>
        <w:ind w:left="1440" w:hanging="360"/>
      </w:pPr>
    </w:lvl>
    <w:lvl w:ilvl="2" w:tplc="58B8F884" w:tentative="1">
      <w:start w:val="1"/>
      <w:numFmt w:val="lowerRoman"/>
      <w:lvlText w:val="%3."/>
      <w:lvlJc w:val="right"/>
      <w:pPr>
        <w:ind w:left="2160" w:hanging="180"/>
      </w:pPr>
    </w:lvl>
    <w:lvl w:ilvl="3" w:tplc="AD26F74E" w:tentative="1">
      <w:start w:val="1"/>
      <w:numFmt w:val="decimal"/>
      <w:lvlText w:val="%4."/>
      <w:lvlJc w:val="left"/>
      <w:pPr>
        <w:ind w:left="2880" w:hanging="360"/>
      </w:pPr>
    </w:lvl>
    <w:lvl w:ilvl="4" w:tplc="28DCD964" w:tentative="1">
      <w:start w:val="1"/>
      <w:numFmt w:val="lowerLetter"/>
      <w:lvlText w:val="%5."/>
      <w:lvlJc w:val="left"/>
      <w:pPr>
        <w:ind w:left="3600" w:hanging="360"/>
      </w:pPr>
    </w:lvl>
    <w:lvl w:ilvl="5" w:tplc="57362148" w:tentative="1">
      <w:start w:val="1"/>
      <w:numFmt w:val="lowerRoman"/>
      <w:lvlText w:val="%6."/>
      <w:lvlJc w:val="right"/>
      <w:pPr>
        <w:ind w:left="4320" w:hanging="180"/>
      </w:pPr>
    </w:lvl>
    <w:lvl w:ilvl="6" w:tplc="2B6E6D4C" w:tentative="1">
      <w:start w:val="1"/>
      <w:numFmt w:val="decimal"/>
      <w:lvlText w:val="%7."/>
      <w:lvlJc w:val="left"/>
      <w:pPr>
        <w:ind w:left="5040" w:hanging="360"/>
      </w:pPr>
    </w:lvl>
    <w:lvl w:ilvl="7" w:tplc="7D26991C" w:tentative="1">
      <w:start w:val="1"/>
      <w:numFmt w:val="lowerLetter"/>
      <w:lvlText w:val="%8."/>
      <w:lvlJc w:val="left"/>
      <w:pPr>
        <w:ind w:left="5760" w:hanging="360"/>
      </w:pPr>
    </w:lvl>
    <w:lvl w:ilvl="8" w:tplc="5024D934" w:tentative="1">
      <w:start w:val="1"/>
      <w:numFmt w:val="lowerRoman"/>
      <w:lvlText w:val="%9."/>
      <w:lvlJc w:val="right"/>
      <w:pPr>
        <w:ind w:left="6480" w:hanging="180"/>
      </w:pPr>
    </w:lvl>
  </w:abstractNum>
  <w:abstractNum w:abstractNumId="32" w15:restartNumberingAfterBreak="0">
    <w:nsid w:val="2557260D"/>
    <w:multiLevelType w:val="hybridMultilevel"/>
    <w:tmpl w:val="13C6F220"/>
    <w:lvl w:ilvl="0" w:tplc="42CE5F40">
      <w:start w:val="1"/>
      <w:numFmt w:val="bullet"/>
      <w:lvlText w:val=""/>
      <w:lvlJc w:val="left"/>
      <w:pPr>
        <w:ind w:left="720" w:hanging="360"/>
      </w:pPr>
      <w:rPr>
        <w:rFonts w:ascii="Symbol" w:hAnsi="Symbol" w:hint="default"/>
      </w:rPr>
    </w:lvl>
    <w:lvl w:ilvl="1" w:tplc="86ACDD22" w:tentative="1">
      <w:start w:val="1"/>
      <w:numFmt w:val="bullet"/>
      <w:lvlText w:val="o"/>
      <w:lvlJc w:val="left"/>
      <w:pPr>
        <w:ind w:left="1440" w:hanging="360"/>
      </w:pPr>
      <w:rPr>
        <w:rFonts w:ascii="Courier New" w:hAnsi="Courier New" w:cs="Courier New" w:hint="default"/>
      </w:rPr>
    </w:lvl>
    <w:lvl w:ilvl="2" w:tplc="1E1C7FAC" w:tentative="1">
      <w:start w:val="1"/>
      <w:numFmt w:val="bullet"/>
      <w:lvlText w:val=""/>
      <w:lvlJc w:val="left"/>
      <w:pPr>
        <w:ind w:left="2160" w:hanging="360"/>
      </w:pPr>
      <w:rPr>
        <w:rFonts w:ascii="Wingdings" w:hAnsi="Wingdings" w:hint="default"/>
      </w:rPr>
    </w:lvl>
    <w:lvl w:ilvl="3" w:tplc="759A27D4" w:tentative="1">
      <w:start w:val="1"/>
      <w:numFmt w:val="bullet"/>
      <w:lvlText w:val=""/>
      <w:lvlJc w:val="left"/>
      <w:pPr>
        <w:ind w:left="2880" w:hanging="360"/>
      </w:pPr>
      <w:rPr>
        <w:rFonts w:ascii="Symbol" w:hAnsi="Symbol" w:hint="default"/>
      </w:rPr>
    </w:lvl>
    <w:lvl w:ilvl="4" w:tplc="6E66B3C8" w:tentative="1">
      <w:start w:val="1"/>
      <w:numFmt w:val="bullet"/>
      <w:lvlText w:val="o"/>
      <w:lvlJc w:val="left"/>
      <w:pPr>
        <w:ind w:left="3600" w:hanging="360"/>
      </w:pPr>
      <w:rPr>
        <w:rFonts w:ascii="Courier New" w:hAnsi="Courier New" w:cs="Courier New" w:hint="default"/>
      </w:rPr>
    </w:lvl>
    <w:lvl w:ilvl="5" w:tplc="B5E4A0A8" w:tentative="1">
      <w:start w:val="1"/>
      <w:numFmt w:val="bullet"/>
      <w:lvlText w:val=""/>
      <w:lvlJc w:val="left"/>
      <w:pPr>
        <w:ind w:left="4320" w:hanging="360"/>
      </w:pPr>
      <w:rPr>
        <w:rFonts w:ascii="Wingdings" w:hAnsi="Wingdings" w:hint="default"/>
      </w:rPr>
    </w:lvl>
    <w:lvl w:ilvl="6" w:tplc="C368F330" w:tentative="1">
      <w:start w:val="1"/>
      <w:numFmt w:val="bullet"/>
      <w:lvlText w:val=""/>
      <w:lvlJc w:val="left"/>
      <w:pPr>
        <w:ind w:left="5040" w:hanging="360"/>
      </w:pPr>
      <w:rPr>
        <w:rFonts w:ascii="Symbol" w:hAnsi="Symbol" w:hint="default"/>
      </w:rPr>
    </w:lvl>
    <w:lvl w:ilvl="7" w:tplc="41AA8A06" w:tentative="1">
      <w:start w:val="1"/>
      <w:numFmt w:val="bullet"/>
      <w:lvlText w:val="o"/>
      <w:lvlJc w:val="left"/>
      <w:pPr>
        <w:ind w:left="5760" w:hanging="360"/>
      </w:pPr>
      <w:rPr>
        <w:rFonts w:ascii="Courier New" w:hAnsi="Courier New" w:cs="Courier New" w:hint="default"/>
      </w:rPr>
    </w:lvl>
    <w:lvl w:ilvl="8" w:tplc="84C2730C" w:tentative="1">
      <w:start w:val="1"/>
      <w:numFmt w:val="bullet"/>
      <w:lvlText w:val=""/>
      <w:lvlJc w:val="left"/>
      <w:pPr>
        <w:ind w:left="6480" w:hanging="360"/>
      </w:pPr>
      <w:rPr>
        <w:rFonts w:ascii="Wingdings" w:hAnsi="Wingdings" w:hint="default"/>
      </w:rPr>
    </w:lvl>
  </w:abstractNum>
  <w:abstractNum w:abstractNumId="33" w15:restartNumberingAfterBreak="0">
    <w:nsid w:val="263169F2"/>
    <w:multiLevelType w:val="multilevel"/>
    <w:tmpl w:val="9A2880FA"/>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1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4" w15:restartNumberingAfterBreak="0">
    <w:nsid w:val="29A554D1"/>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B7C5E48"/>
    <w:multiLevelType w:val="hybridMultilevel"/>
    <w:tmpl w:val="DF8A2D88"/>
    <w:lvl w:ilvl="0" w:tplc="BC34A9DA">
      <w:numFmt w:val="bullet"/>
      <w:lvlText w:val="-"/>
      <w:lvlJc w:val="left"/>
      <w:pPr>
        <w:ind w:left="720" w:hanging="360"/>
      </w:pPr>
      <w:rPr>
        <w:rFonts w:ascii="Arial" w:eastAsiaTheme="minorHAnsi" w:hAnsi="Arial" w:cs="Arial" w:hint="default"/>
      </w:rPr>
    </w:lvl>
    <w:lvl w:ilvl="1" w:tplc="96EEB460" w:tentative="1">
      <w:start w:val="1"/>
      <w:numFmt w:val="bullet"/>
      <w:lvlText w:val="o"/>
      <w:lvlJc w:val="left"/>
      <w:pPr>
        <w:ind w:left="1440" w:hanging="360"/>
      </w:pPr>
      <w:rPr>
        <w:rFonts w:ascii="Courier New" w:hAnsi="Courier New" w:cs="Courier New" w:hint="default"/>
      </w:rPr>
    </w:lvl>
    <w:lvl w:ilvl="2" w:tplc="3B1894BA" w:tentative="1">
      <w:start w:val="1"/>
      <w:numFmt w:val="bullet"/>
      <w:lvlText w:val=""/>
      <w:lvlJc w:val="left"/>
      <w:pPr>
        <w:ind w:left="2160" w:hanging="360"/>
      </w:pPr>
      <w:rPr>
        <w:rFonts w:ascii="Wingdings" w:hAnsi="Wingdings" w:hint="default"/>
      </w:rPr>
    </w:lvl>
    <w:lvl w:ilvl="3" w:tplc="3170FEEC" w:tentative="1">
      <w:start w:val="1"/>
      <w:numFmt w:val="bullet"/>
      <w:lvlText w:val=""/>
      <w:lvlJc w:val="left"/>
      <w:pPr>
        <w:ind w:left="2880" w:hanging="360"/>
      </w:pPr>
      <w:rPr>
        <w:rFonts w:ascii="Symbol" w:hAnsi="Symbol" w:hint="default"/>
      </w:rPr>
    </w:lvl>
    <w:lvl w:ilvl="4" w:tplc="3A343D9E" w:tentative="1">
      <w:start w:val="1"/>
      <w:numFmt w:val="bullet"/>
      <w:lvlText w:val="o"/>
      <w:lvlJc w:val="left"/>
      <w:pPr>
        <w:ind w:left="3600" w:hanging="360"/>
      </w:pPr>
      <w:rPr>
        <w:rFonts w:ascii="Courier New" w:hAnsi="Courier New" w:cs="Courier New" w:hint="default"/>
      </w:rPr>
    </w:lvl>
    <w:lvl w:ilvl="5" w:tplc="4FC22742" w:tentative="1">
      <w:start w:val="1"/>
      <w:numFmt w:val="bullet"/>
      <w:lvlText w:val=""/>
      <w:lvlJc w:val="left"/>
      <w:pPr>
        <w:ind w:left="4320" w:hanging="360"/>
      </w:pPr>
      <w:rPr>
        <w:rFonts w:ascii="Wingdings" w:hAnsi="Wingdings" w:hint="default"/>
      </w:rPr>
    </w:lvl>
    <w:lvl w:ilvl="6" w:tplc="77D46A62" w:tentative="1">
      <w:start w:val="1"/>
      <w:numFmt w:val="bullet"/>
      <w:lvlText w:val=""/>
      <w:lvlJc w:val="left"/>
      <w:pPr>
        <w:ind w:left="5040" w:hanging="360"/>
      </w:pPr>
      <w:rPr>
        <w:rFonts w:ascii="Symbol" w:hAnsi="Symbol" w:hint="default"/>
      </w:rPr>
    </w:lvl>
    <w:lvl w:ilvl="7" w:tplc="C752420A" w:tentative="1">
      <w:start w:val="1"/>
      <w:numFmt w:val="bullet"/>
      <w:lvlText w:val="o"/>
      <w:lvlJc w:val="left"/>
      <w:pPr>
        <w:ind w:left="5760" w:hanging="360"/>
      </w:pPr>
      <w:rPr>
        <w:rFonts w:ascii="Courier New" w:hAnsi="Courier New" w:cs="Courier New" w:hint="default"/>
      </w:rPr>
    </w:lvl>
    <w:lvl w:ilvl="8" w:tplc="0430F332" w:tentative="1">
      <w:start w:val="1"/>
      <w:numFmt w:val="bullet"/>
      <w:lvlText w:val=""/>
      <w:lvlJc w:val="left"/>
      <w:pPr>
        <w:ind w:left="6480" w:hanging="360"/>
      </w:pPr>
      <w:rPr>
        <w:rFonts w:ascii="Wingdings" w:hAnsi="Wingdings" w:hint="default"/>
      </w:rPr>
    </w:lvl>
  </w:abstractNum>
  <w:abstractNum w:abstractNumId="36" w15:restartNumberingAfterBreak="0">
    <w:nsid w:val="2E175B88"/>
    <w:multiLevelType w:val="hybridMultilevel"/>
    <w:tmpl w:val="66CE7E80"/>
    <w:lvl w:ilvl="0" w:tplc="67F6C3D0">
      <w:numFmt w:val="bullet"/>
      <w:lvlText w:val="-"/>
      <w:lvlJc w:val="left"/>
      <w:pPr>
        <w:ind w:left="720" w:hanging="360"/>
      </w:pPr>
      <w:rPr>
        <w:rFonts w:ascii="Futura Lt BT" w:hAnsi="Futura Lt BT" w:cs="Times New Roman" w:hint="default"/>
      </w:rPr>
    </w:lvl>
    <w:lvl w:ilvl="1" w:tplc="9D72873E" w:tentative="1">
      <w:start w:val="1"/>
      <w:numFmt w:val="bullet"/>
      <w:lvlText w:val="o"/>
      <w:lvlJc w:val="left"/>
      <w:pPr>
        <w:ind w:left="1440" w:hanging="360"/>
      </w:pPr>
      <w:rPr>
        <w:rFonts w:ascii="Courier New" w:hAnsi="Courier New" w:cs="Courier New" w:hint="default"/>
      </w:rPr>
    </w:lvl>
    <w:lvl w:ilvl="2" w:tplc="D8E2D7F0" w:tentative="1">
      <w:start w:val="1"/>
      <w:numFmt w:val="bullet"/>
      <w:lvlText w:val=""/>
      <w:lvlJc w:val="left"/>
      <w:pPr>
        <w:ind w:left="2160" w:hanging="360"/>
      </w:pPr>
      <w:rPr>
        <w:rFonts w:ascii="Wingdings" w:hAnsi="Wingdings" w:hint="default"/>
      </w:rPr>
    </w:lvl>
    <w:lvl w:ilvl="3" w:tplc="A1C48956" w:tentative="1">
      <w:start w:val="1"/>
      <w:numFmt w:val="bullet"/>
      <w:lvlText w:val=""/>
      <w:lvlJc w:val="left"/>
      <w:pPr>
        <w:ind w:left="2880" w:hanging="360"/>
      </w:pPr>
      <w:rPr>
        <w:rFonts w:ascii="Symbol" w:hAnsi="Symbol" w:hint="default"/>
      </w:rPr>
    </w:lvl>
    <w:lvl w:ilvl="4" w:tplc="46C2F00E" w:tentative="1">
      <w:start w:val="1"/>
      <w:numFmt w:val="bullet"/>
      <w:lvlText w:val="o"/>
      <w:lvlJc w:val="left"/>
      <w:pPr>
        <w:ind w:left="3600" w:hanging="360"/>
      </w:pPr>
      <w:rPr>
        <w:rFonts w:ascii="Courier New" w:hAnsi="Courier New" w:cs="Courier New" w:hint="default"/>
      </w:rPr>
    </w:lvl>
    <w:lvl w:ilvl="5" w:tplc="06C6563E" w:tentative="1">
      <w:start w:val="1"/>
      <w:numFmt w:val="bullet"/>
      <w:lvlText w:val=""/>
      <w:lvlJc w:val="left"/>
      <w:pPr>
        <w:ind w:left="4320" w:hanging="360"/>
      </w:pPr>
      <w:rPr>
        <w:rFonts w:ascii="Wingdings" w:hAnsi="Wingdings" w:hint="default"/>
      </w:rPr>
    </w:lvl>
    <w:lvl w:ilvl="6" w:tplc="E5C42350" w:tentative="1">
      <w:start w:val="1"/>
      <w:numFmt w:val="bullet"/>
      <w:lvlText w:val=""/>
      <w:lvlJc w:val="left"/>
      <w:pPr>
        <w:ind w:left="5040" w:hanging="360"/>
      </w:pPr>
      <w:rPr>
        <w:rFonts w:ascii="Symbol" w:hAnsi="Symbol" w:hint="default"/>
      </w:rPr>
    </w:lvl>
    <w:lvl w:ilvl="7" w:tplc="2FE6FF92" w:tentative="1">
      <w:start w:val="1"/>
      <w:numFmt w:val="bullet"/>
      <w:lvlText w:val="o"/>
      <w:lvlJc w:val="left"/>
      <w:pPr>
        <w:ind w:left="5760" w:hanging="360"/>
      </w:pPr>
      <w:rPr>
        <w:rFonts w:ascii="Courier New" w:hAnsi="Courier New" w:cs="Courier New" w:hint="default"/>
      </w:rPr>
    </w:lvl>
    <w:lvl w:ilvl="8" w:tplc="17383E9C" w:tentative="1">
      <w:start w:val="1"/>
      <w:numFmt w:val="bullet"/>
      <w:lvlText w:val=""/>
      <w:lvlJc w:val="left"/>
      <w:pPr>
        <w:ind w:left="6480" w:hanging="360"/>
      </w:pPr>
      <w:rPr>
        <w:rFonts w:ascii="Wingdings" w:hAnsi="Wingdings" w:hint="default"/>
      </w:rPr>
    </w:lvl>
  </w:abstractNum>
  <w:abstractNum w:abstractNumId="37" w15:restartNumberingAfterBreak="0">
    <w:nsid w:val="31D31BBD"/>
    <w:multiLevelType w:val="hybridMultilevel"/>
    <w:tmpl w:val="AB545582"/>
    <w:lvl w:ilvl="0" w:tplc="8F18114A">
      <w:start w:val="1"/>
      <w:numFmt w:val="bullet"/>
      <w:pStyle w:val="Textstand-alonebulletpointJustified"/>
      <w:lvlText w:val=""/>
      <w:lvlJc w:val="left"/>
      <w:pPr>
        <w:ind w:left="1080" w:hanging="360"/>
      </w:pPr>
      <w:rPr>
        <w:rFonts w:ascii="Verdana" w:hAnsi="Verdana" w:hint="default"/>
      </w:rPr>
    </w:lvl>
    <w:lvl w:ilvl="1" w:tplc="8D1CE31C" w:tentative="1">
      <w:start w:val="1"/>
      <w:numFmt w:val="bullet"/>
      <w:lvlText w:val="o"/>
      <w:lvlJc w:val="left"/>
      <w:pPr>
        <w:ind w:left="1800" w:hanging="360"/>
      </w:pPr>
      <w:rPr>
        <w:rFonts w:ascii="Courier New" w:hAnsi="Courier New" w:cs="Courier New" w:hint="default"/>
      </w:rPr>
    </w:lvl>
    <w:lvl w:ilvl="2" w:tplc="2D8A94A8" w:tentative="1">
      <w:start w:val="1"/>
      <w:numFmt w:val="bullet"/>
      <w:lvlText w:val=""/>
      <w:lvlJc w:val="left"/>
      <w:pPr>
        <w:ind w:left="2520" w:hanging="360"/>
      </w:pPr>
      <w:rPr>
        <w:rFonts w:ascii="Wingdings" w:hAnsi="Wingdings" w:hint="default"/>
      </w:rPr>
    </w:lvl>
    <w:lvl w:ilvl="3" w:tplc="9A3696E6" w:tentative="1">
      <w:start w:val="1"/>
      <w:numFmt w:val="bullet"/>
      <w:lvlText w:val=""/>
      <w:lvlJc w:val="left"/>
      <w:pPr>
        <w:ind w:left="3240" w:hanging="360"/>
      </w:pPr>
      <w:rPr>
        <w:rFonts w:ascii="Symbol" w:hAnsi="Symbol" w:hint="default"/>
      </w:rPr>
    </w:lvl>
    <w:lvl w:ilvl="4" w:tplc="946C593A" w:tentative="1">
      <w:start w:val="1"/>
      <w:numFmt w:val="bullet"/>
      <w:lvlText w:val="o"/>
      <w:lvlJc w:val="left"/>
      <w:pPr>
        <w:ind w:left="3960" w:hanging="360"/>
      </w:pPr>
      <w:rPr>
        <w:rFonts w:ascii="Courier New" w:hAnsi="Courier New" w:cs="Courier New" w:hint="default"/>
      </w:rPr>
    </w:lvl>
    <w:lvl w:ilvl="5" w:tplc="A0EAD9D0" w:tentative="1">
      <w:start w:val="1"/>
      <w:numFmt w:val="bullet"/>
      <w:lvlText w:val=""/>
      <w:lvlJc w:val="left"/>
      <w:pPr>
        <w:ind w:left="4680" w:hanging="360"/>
      </w:pPr>
      <w:rPr>
        <w:rFonts w:ascii="Wingdings" w:hAnsi="Wingdings" w:hint="default"/>
      </w:rPr>
    </w:lvl>
    <w:lvl w:ilvl="6" w:tplc="A5BCB734" w:tentative="1">
      <w:start w:val="1"/>
      <w:numFmt w:val="bullet"/>
      <w:lvlText w:val=""/>
      <w:lvlJc w:val="left"/>
      <w:pPr>
        <w:ind w:left="5400" w:hanging="360"/>
      </w:pPr>
      <w:rPr>
        <w:rFonts w:ascii="Symbol" w:hAnsi="Symbol" w:hint="default"/>
      </w:rPr>
    </w:lvl>
    <w:lvl w:ilvl="7" w:tplc="B6D834E4" w:tentative="1">
      <w:start w:val="1"/>
      <w:numFmt w:val="bullet"/>
      <w:lvlText w:val="o"/>
      <w:lvlJc w:val="left"/>
      <w:pPr>
        <w:ind w:left="6120" w:hanging="360"/>
      </w:pPr>
      <w:rPr>
        <w:rFonts w:ascii="Courier New" w:hAnsi="Courier New" w:cs="Courier New" w:hint="default"/>
      </w:rPr>
    </w:lvl>
    <w:lvl w:ilvl="8" w:tplc="6258696A" w:tentative="1">
      <w:start w:val="1"/>
      <w:numFmt w:val="bullet"/>
      <w:lvlText w:val=""/>
      <w:lvlJc w:val="left"/>
      <w:pPr>
        <w:ind w:left="6840" w:hanging="360"/>
      </w:pPr>
      <w:rPr>
        <w:rFonts w:ascii="Wingdings" w:hAnsi="Wingdings" w:hint="default"/>
      </w:rPr>
    </w:lvl>
  </w:abstractNum>
  <w:abstractNum w:abstractNumId="38" w15:restartNumberingAfterBreak="0">
    <w:nsid w:val="32C73CCB"/>
    <w:multiLevelType w:val="hybridMultilevel"/>
    <w:tmpl w:val="1442A1AE"/>
    <w:lvl w:ilvl="0" w:tplc="C9FA0260">
      <w:start w:val="1"/>
      <w:numFmt w:val="bullet"/>
      <w:lvlText w:val=""/>
      <w:lvlJc w:val="left"/>
      <w:pPr>
        <w:ind w:left="720" w:hanging="360"/>
      </w:pPr>
      <w:rPr>
        <w:rFonts w:ascii="Symbol" w:hAnsi="Symbol" w:hint="default"/>
      </w:rPr>
    </w:lvl>
    <w:lvl w:ilvl="1" w:tplc="84A66620" w:tentative="1">
      <w:start w:val="1"/>
      <w:numFmt w:val="bullet"/>
      <w:lvlText w:val="o"/>
      <w:lvlJc w:val="left"/>
      <w:pPr>
        <w:ind w:left="1440" w:hanging="360"/>
      </w:pPr>
      <w:rPr>
        <w:rFonts w:ascii="Courier New" w:hAnsi="Courier New" w:cs="Courier New" w:hint="default"/>
      </w:rPr>
    </w:lvl>
    <w:lvl w:ilvl="2" w:tplc="732CE0B0" w:tentative="1">
      <w:start w:val="1"/>
      <w:numFmt w:val="bullet"/>
      <w:lvlText w:val=""/>
      <w:lvlJc w:val="left"/>
      <w:pPr>
        <w:ind w:left="2160" w:hanging="360"/>
      </w:pPr>
      <w:rPr>
        <w:rFonts w:ascii="Wingdings" w:hAnsi="Wingdings" w:hint="default"/>
      </w:rPr>
    </w:lvl>
    <w:lvl w:ilvl="3" w:tplc="40485BF4" w:tentative="1">
      <w:start w:val="1"/>
      <w:numFmt w:val="bullet"/>
      <w:lvlText w:val=""/>
      <w:lvlJc w:val="left"/>
      <w:pPr>
        <w:ind w:left="2880" w:hanging="360"/>
      </w:pPr>
      <w:rPr>
        <w:rFonts w:ascii="Symbol" w:hAnsi="Symbol" w:hint="default"/>
      </w:rPr>
    </w:lvl>
    <w:lvl w:ilvl="4" w:tplc="17743E84" w:tentative="1">
      <w:start w:val="1"/>
      <w:numFmt w:val="bullet"/>
      <w:lvlText w:val="o"/>
      <w:lvlJc w:val="left"/>
      <w:pPr>
        <w:ind w:left="3600" w:hanging="360"/>
      </w:pPr>
      <w:rPr>
        <w:rFonts w:ascii="Courier New" w:hAnsi="Courier New" w:cs="Courier New" w:hint="default"/>
      </w:rPr>
    </w:lvl>
    <w:lvl w:ilvl="5" w:tplc="B9966786" w:tentative="1">
      <w:start w:val="1"/>
      <w:numFmt w:val="bullet"/>
      <w:lvlText w:val=""/>
      <w:lvlJc w:val="left"/>
      <w:pPr>
        <w:ind w:left="4320" w:hanging="360"/>
      </w:pPr>
      <w:rPr>
        <w:rFonts w:ascii="Wingdings" w:hAnsi="Wingdings" w:hint="default"/>
      </w:rPr>
    </w:lvl>
    <w:lvl w:ilvl="6" w:tplc="05F4D3AA" w:tentative="1">
      <w:start w:val="1"/>
      <w:numFmt w:val="bullet"/>
      <w:lvlText w:val=""/>
      <w:lvlJc w:val="left"/>
      <w:pPr>
        <w:ind w:left="5040" w:hanging="360"/>
      </w:pPr>
      <w:rPr>
        <w:rFonts w:ascii="Symbol" w:hAnsi="Symbol" w:hint="default"/>
      </w:rPr>
    </w:lvl>
    <w:lvl w:ilvl="7" w:tplc="DB42F5D0" w:tentative="1">
      <w:start w:val="1"/>
      <w:numFmt w:val="bullet"/>
      <w:lvlText w:val="o"/>
      <w:lvlJc w:val="left"/>
      <w:pPr>
        <w:ind w:left="5760" w:hanging="360"/>
      </w:pPr>
      <w:rPr>
        <w:rFonts w:ascii="Courier New" w:hAnsi="Courier New" w:cs="Courier New" w:hint="default"/>
      </w:rPr>
    </w:lvl>
    <w:lvl w:ilvl="8" w:tplc="F51853A4" w:tentative="1">
      <w:start w:val="1"/>
      <w:numFmt w:val="bullet"/>
      <w:lvlText w:val=""/>
      <w:lvlJc w:val="left"/>
      <w:pPr>
        <w:ind w:left="6480" w:hanging="360"/>
      </w:pPr>
      <w:rPr>
        <w:rFonts w:ascii="Wingdings" w:hAnsi="Wingdings" w:hint="default"/>
      </w:rPr>
    </w:lvl>
  </w:abstractNum>
  <w:abstractNum w:abstractNumId="39" w15:restartNumberingAfterBreak="0">
    <w:nsid w:val="35B81930"/>
    <w:multiLevelType w:val="multilevel"/>
    <w:tmpl w:val="6B946920"/>
    <w:lvl w:ilvl="0">
      <w:start w:val="2"/>
      <w:numFmt w:val="decimal"/>
      <w:lvlText w:val="%1"/>
      <w:lvlJc w:val="left"/>
      <w:pPr>
        <w:ind w:left="360" w:hanging="360"/>
      </w:pPr>
      <w:rPr>
        <w:rFonts w:hint="default"/>
      </w:rPr>
    </w:lvl>
    <w:lvl w:ilvl="1">
      <w:start w:val="2"/>
      <w:numFmt w:val="decimal"/>
      <w:lvlText w:val="%1.1"/>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BD44A5"/>
    <w:multiLevelType w:val="hybridMultilevel"/>
    <w:tmpl w:val="6040F0EC"/>
    <w:name w:val="WW8Num82"/>
    <w:lvl w:ilvl="0" w:tplc="6BD8D2DE">
      <w:start w:val="293"/>
      <w:numFmt w:val="bullet"/>
      <w:lvlText w:val="-"/>
      <w:lvlJc w:val="left"/>
      <w:pPr>
        <w:tabs>
          <w:tab w:val="num" w:pos="720"/>
        </w:tabs>
        <w:ind w:left="720" w:hanging="360"/>
      </w:pPr>
      <w:rPr>
        <w:rFonts w:ascii="Arial" w:hAnsi="Arial" w:cs="Arial" w:hint="default"/>
      </w:rPr>
    </w:lvl>
    <w:lvl w:ilvl="1" w:tplc="1DC8CE52" w:tentative="1">
      <w:start w:val="1"/>
      <w:numFmt w:val="bullet"/>
      <w:lvlText w:val="o"/>
      <w:lvlJc w:val="left"/>
      <w:pPr>
        <w:tabs>
          <w:tab w:val="num" w:pos="1440"/>
        </w:tabs>
        <w:ind w:left="1440" w:hanging="360"/>
      </w:pPr>
      <w:rPr>
        <w:rFonts w:ascii="Courier New" w:hAnsi="Courier New" w:cs="Courier New" w:hint="default"/>
      </w:rPr>
    </w:lvl>
    <w:lvl w:ilvl="2" w:tplc="AF141974" w:tentative="1">
      <w:start w:val="1"/>
      <w:numFmt w:val="bullet"/>
      <w:lvlText w:val=""/>
      <w:lvlJc w:val="left"/>
      <w:pPr>
        <w:tabs>
          <w:tab w:val="num" w:pos="2160"/>
        </w:tabs>
        <w:ind w:left="2160" w:hanging="360"/>
      </w:pPr>
      <w:rPr>
        <w:rFonts w:ascii="Wingdings" w:hAnsi="Wingdings" w:hint="default"/>
      </w:rPr>
    </w:lvl>
    <w:lvl w:ilvl="3" w:tplc="FFCCE038" w:tentative="1">
      <w:start w:val="1"/>
      <w:numFmt w:val="bullet"/>
      <w:lvlText w:val=""/>
      <w:lvlJc w:val="left"/>
      <w:pPr>
        <w:tabs>
          <w:tab w:val="num" w:pos="2880"/>
        </w:tabs>
        <w:ind w:left="2880" w:hanging="360"/>
      </w:pPr>
      <w:rPr>
        <w:rFonts w:ascii="Symbol" w:hAnsi="Symbol" w:hint="default"/>
      </w:rPr>
    </w:lvl>
    <w:lvl w:ilvl="4" w:tplc="64F0B028" w:tentative="1">
      <w:start w:val="1"/>
      <w:numFmt w:val="bullet"/>
      <w:lvlText w:val="o"/>
      <w:lvlJc w:val="left"/>
      <w:pPr>
        <w:tabs>
          <w:tab w:val="num" w:pos="3600"/>
        </w:tabs>
        <w:ind w:left="3600" w:hanging="360"/>
      </w:pPr>
      <w:rPr>
        <w:rFonts w:ascii="Courier New" w:hAnsi="Courier New" w:cs="Courier New" w:hint="default"/>
      </w:rPr>
    </w:lvl>
    <w:lvl w:ilvl="5" w:tplc="72A0C934" w:tentative="1">
      <w:start w:val="1"/>
      <w:numFmt w:val="bullet"/>
      <w:lvlText w:val=""/>
      <w:lvlJc w:val="left"/>
      <w:pPr>
        <w:tabs>
          <w:tab w:val="num" w:pos="4320"/>
        </w:tabs>
        <w:ind w:left="4320" w:hanging="360"/>
      </w:pPr>
      <w:rPr>
        <w:rFonts w:ascii="Wingdings" w:hAnsi="Wingdings" w:hint="default"/>
      </w:rPr>
    </w:lvl>
    <w:lvl w:ilvl="6" w:tplc="7E6A3E0C" w:tentative="1">
      <w:start w:val="1"/>
      <w:numFmt w:val="bullet"/>
      <w:lvlText w:val=""/>
      <w:lvlJc w:val="left"/>
      <w:pPr>
        <w:tabs>
          <w:tab w:val="num" w:pos="5040"/>
        </w:tabs>
        <w:ind w:left="5040" w:hanging="360"/>
      </w:pPr>
      <w:rPr>
        <w:rFonts w:ascii="Symbol" w:hAnsi="Symbol" w:hint="default"/>
      </w:rPr>
    </w:lvl>
    <w:lvl w:ilvl="7" w:tplc="A33EF146" w:tentative="1">
      <w:start w:val="1"/>
      <w:numFmt w:val="bullet"/>
      <w:lvlText w:val="o"/>
      <w:lvlJc w:val="left"/>
      <w:pPr>
        <w:tabs>
          <w:tab w:val="num" w:pos="5760"/>
        </w:tabs>
        <w:ind w:left="5760" w:hanging="360"/>
      </w:pPr>
      <w:rPr>
        <w:rFonts w:ascii="Courier New" w:hAnsi="Courier New" w:cs="Courier New" w:hint="default"/>
      </w:rPr>
    </w:lvl>
    <w:lvl w:ilvl="8" w:tplc="C52A995A"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A50485A"/>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3B684BFD"/>
    <w:multiLevelType w:val="multilevel"/>
    <w:tmpl w:val="DC5083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3BCA655E"/>
    <w:multiLevelType w:val="multilevel"/>
    <w:tmpl w:val="C0E22700"/>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6"/>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3EBA8174"/>
    <w:multiLevelType w:val="multilevel"/>
    <w:tmpl w:val="C2ACEBCA"/>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3"/>
      <w:numFmt w:val="decimal"/>
      <w:lvlText w:val="%1.%2.%3.%4"/>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5" w15:restartNumberingAfterBreak="0">
    <w:nsid w:val="432E10B5"/>
    <w:multiLevelType w:val="hybridMultilevel"/>
    <w:tmpl w:val="5A920DF4"/>
    <w:lvl w:ilvl="0" w:tplc="B03A173C">
      <w:numFmt w:val="bullet"/>
      <w:lvlText w:val="-"/>
      <w:lvlJc w:val="left"/>
      <w:pPr>
        <w:ind w:left="720" w:hanging="360"/>
      </w:pPr>
      <w:rPr>
        <w:rFonts w:ascii="Futura Lt BT" w:hAnsi="Futura Lt BT" w:cs="Times New Roman" w:hint="default"/>
      </w:rPr>
    </w:lvl>
    <w:lvl w:ilvl="1" w:tplc="C158F1A4" w:tentative="1">
      <w:start w:val="1"/>
      <w:numFmt w:val="bullet"/>
      <w:lvlText w:val="o"/>
      <w:lvlJc w:val="left"/>
      <w:pPr>
        <w:ind w:left="1440" w:hanging="360"/>
      </w:pPr>
      <w:rPr>
        <w:rFonts w:ascii="Courier New" w:hAnsi="Courier New" w:cs="Courier New" w:hint="default"/>
      </w:rPr>
    </w:lvl>
    <w:lvl w:ilvl="2" w:tplc="D33C5B54" w:tentative="1">
      <w:start w:val="1"/>
      <w:numFmt w:val="bullet"/>
      <w:lvlText w:val=""/>
      <w:lvlJc w:val="left"/>
      <w:pPr>
        <w:ind w:left="2160" w:hanging="360"/>
      </w:pPr>
      <w:rPr>
        <w:rFonts w:ascii="Wingdings" w:hAnsi="Wingdings" w:hint="default"/>
      </w:rPr>
    </w:lvl>
    <w:lvl w:ilvl="3" w:tplc="363273E2" w:tentative="1">
      <w:start w:val="1"/>
      <w:numFmt w:val="bullet"/>
      <w:lvlText w:val=""/>
      <w:lvlJc w:val="left"/>
      <w:pPr>
        <w:ind w:left="2880" w:hanging="360"/>
      </w:pPr>
      <w:rPr>
        <w:rFonts w:ascii="Symbol" w:hAnsi="Symbol" w:hint="default"/>
      </w:rPr>
    </w:lvl>
    <w:lvl w:ilvl="4" w:tplc="17F44B0A" w:tentative="1">
      <w:start w:val="1"/>
      <w:numFmt w:val="bullet"/>
      <w:lvlText w:val="o"/>
      <w:lvlJc w:val="left"/>
      <w:pPr>
        <w:ind w:left="3600" w:hanging="360"/>
      </w:pPr>
      <w:rPr>
        <w:rFonts w:ascii="Courier New" w:hAnsi="Courier New" w:cs="Courier New" w:hint="default"/>
      </w:rPr>
    </w:lvl>
    <w:lvl w:ilvl="5" w:tplc="524475A8" w:tentative="1">
      <w:start w:val="1"/>
      <w:numFmt w:val="bullet"/>
      <w:lvlText w:val=""/>
      <w:lvlJc w:val="left"/>
      <w:pPr>
        <w:ind w:left="4320" w:hanging="360"/>
      </w:pPr>
      <w:rPr>
        <w:rFonts w:ascii="Wingdings" w:hAnsi="Wingdings" w:hint="default"/>
      </w:rPr>
    </w:lvl>
    <w:lvl w:ilvl="6" w:tplc="36744E5A" w:tentative="1">
      <w:start w:val="1"/>
      <w:numFmt w:val="bullet"/>
      <w:lvlText w:val=""/>
      <w:lvlJc w:val="left"/>
      <w:pPr>
        <w:ind w:left="5040" w:hanging="360"/>
      </w:pPr>
      <w:rPr>
        <w:rFonts w:ascii="Symbol" w:hAnsi="Symbol" w:hint="default"/>
      </w:rPr>
    </w:lvl>
    <w:lvl w:ilvl="7" w:tplc="3958490A" w:tentative="1">
      <w:start w:val="1"/>
      <w:numFmt w:val="bullet"/>
      <w:lvlText w:val="o"/>
      <w:lvlJc w:val="left"/>
      <w:pPr>
        <w:ind w:left="5760" w:hanging="360"/>
      </w:pPr>
      <w:rPr>
        <w:rFonts w:ascii="Courier New" w:hAnsi="Courier New" w:cs="Courier New" w:hint="default"/>
      </w:rPr>
    </w:lvl>
    <w:lvl w:ilvl="8" w:tplc="5708280C" w:tentative="1">
      <w:start w:val="1"/>
      <w:numFmt w:val="bullet"/>
      <w:lvlText w:val=""/>
      <w:lvlJc w:val="left"/>
      <w:pPr>
        <w:ind w:left="6480" w:hanging="360"/>
      </w:pPr>
      <w:rPr>
        <w:rFonts w:ascii="Wingdings" w:hAnsi="Wingdings" w:hint="default"/>
      </w:rPr>
    </w:lvl>
  </w:abstractNum>
  <w:abstractNum w:abstractNumId="46" w15:restartNumberingAfterBreak="0">
    <w:nsid w:val="45C5801C"/>
    <w:multiLevelType w:val="multilevel"/>
    <w:tmpl w:val="23E45C68"/>
    <w:lvl w:ilvl="0">
      <w:start w:val="3"/>
      <w:numFmt w:val="decimal"/>
      <w:lvlText w:val="%1."/>
      <w:lvlJc w:val="left"/>
      <w:pPr>
        <w:tabs>
          <w:tab w:val="num" w:pos="360"/>
        </w:tabs>
        <w:ind w:left="360" w:hanging="360"/>
      </w:pPr>
    </w:lvl>
    <w:lvl w:ilvl="1">
      <w:start w:val="4"/>
      <w:numFmt w:val="decimal"/>
      <w:lvlRestart w:val="0"/>
      <w:lvlText w:val="3.%2."/>
      <w:lvlJc w:val="left"/>
      <w:pPr>
        <w:tabs>
          <w:tab w:val="num" w:pos="431"/>
        </w:tabs>
        <w:ind w:left="431" w:hanging="431"/>
      </w:pPr>
    </w:lvl>
    <w:lvl w:ilvl="2">
      <w:start w:val="2"/>
      <w:numFmt w:val="decimal"/>
      <w:lvlText w:val="3.%2.%3."/>
      <w:lvlJc w:val="left"/>
      <w:pPr>
        <w:tabs>
          <w:tab w:val="num" w:pos="567"/>
        </w:tabs>
        <w:ind w:left="567" w:hanging="567"/>
      </w:pPr>
    </w:lvl>
    <w:lvl w:ilvl="3">
      <w:start w:val="2"/>
      <w:numFmt w:val="decimal"/>
      <w:lvlText w:val="%1.%2.%3.%4."/>
      <w:lvlJc w:val="left"/>
      <w:pPr>
        <w:tabs>
          <w:tab w:val="num" w:pos="431"/>
        </w:tabs>
        <w:ind w:left="454" w:hanging="454"/>
      </w:pPr>
    </w:lvl>
    <w:lvl w:ilvl="4">
      <w:start w:val="3"/>
      <w:numFmt w:val="decimal"/>
      <w:lvlText w:val="%1.%2.%3.%4.%5"/>
      <w:lvlJc w:val="left"/>
      <w:pPr>
        <w:tabs>
          <w:tab w:val="num" w:pos="1021"/>
        </w:tabs>
        <w:ind w:left="1021" w:hanging="1021"/>
      </w:pPr>
      <w:rPr>
        <w:b/>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7" w15:restartNumberingAfterBreak="0">
    <w:nsid w:val="46E63858"/>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4861044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49" w15:restartNumberingAfterBreak="0">
    <w:nsid w:val="499E7911"/>
    <w:multiLevelType w:val="multilevel"/>
    <w:tmpl w:val="C35055E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1"/>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4A7E7A88"/>
    <w:multiLevelType w:val="multilevel"/>
    <w:tmpl w:val="03C0349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4BDB52F4"/>
    <w:multiLevelType w:val="multilevel"/>
    <w:tmpl w:val="6DCA4F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
      <w:lvlText w:val="3.%2.%3"/>
      <w:lvlJc w:val="left"/>
      <w:pPr>
        <w:tabs>
          <w:tab w:val="num" w:pos="822"/>
        </w:tabs>
        <w:ind w:left="822" w:hanging="680"/>
      </w:pPr>
      <w:rPr>
        <w:rFonts w:hint="default"/>
        <w:b/>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15:restartNumberingAfterBreak="0">
    <w:nsid w:val="4E2F1D8A"/>
    <w:multiLevelType w:val="hybridMultilevel"/>
    <w:tmpl w:val="E23C9EFE"/>
    <w:lvl w:ilvl="0" w:tplc="800608A8">
      <w:numFmt w:val="bullet"/>
      <w:lvlText w:val="-"/>
      <w:lvlJc w:val="left"/>
      <w:pPr>
        <w:tabs>
          <w:tab w:val="num" w:pos="720"/>
        </w:tabs>
        <w:ind w:left="720" w:hanging="360"/>
      </w:pPr>
      <w:rPr>
        <w:rFonts w:ascii="Futura Lt BT" w:hAnsi="Futura Lt BT" w:cs="Times New Roman" w:hint="default"/>
      </w:rPr>
    </w:lvl>
    <w:lvl w:ilvl="1" w:tplc="61C68652" w:tentative="1">
      <w:start w:val="1"/>
      <w:numFmt w:val="bullet"/>
      <w:lvlText w:val="o"/>
      <w:lvlJc w:val="left"/>
      <w:pPr>
        <w:tabs>
          <w:tab w:val="num" w:pos="1440"/>
        </w:tabs>
        <w:ind w:left="1440" w:hanging="360"/>
      </w:pPr>
      <w:rPr>
        <w:rFonts w:ascii="Courier New" w:hAnsi="Courier New" w:cs="Courier New" w:hint="default"/>
      </w:rPr>
    </w:lvl>
    <w:lvl w:ilvl="2" w:tplc="8C3C64C6" w:tentative="1">
      <w:start w:val="1"/>
      <w:numFmt w:val="bullet"/>
      <w:lvlText w:val=""/>
      <w:lvlJc w:val="left"/>
      <w:pPr>
        <w:tabs>
          <w:tab w:val="num" w:pos="2160"/>
        </w:tabs>
        <w:ind w:left="2160" w:hanging="360"/>
      </w:pPr>
      <w:rPr>
        <w:rFonts w:ascii="Wingdings" w:hAnsi="Wingdings" w:hint="default"/>
      </w:rPr>
    </w:lvl>
    <w:lvl w:ilvl="3" w:tplc="92C88A52" w:tentative="1">
      <w:start w:val="1"/>
      <w:numFmt w:val="bullet"/>
      <w:lvlText w:val=""/>
      <w:lvlJc w:val="left"/>
      <w:pPr>
        <w:tabs>
          <w:tab w:val="num" w:pos="2880"/>
        </w:tabs>
        <w:ind w:left="2880" w:hanging="360"/>
      </w:pPr>
      <w:rPr>
        <w:rFonts w:ascii="Symbol" w:hAnsi="Symbol" w:hint="default"/>
      </w:rPr>
    </w:lvl>
    <w:lvl w:ilvl="4" w:tplc="F914316A" w:tentative="1">
      <w:start w:val="1"/>
      <w:numFmt w:val="bullet"/>
      <w:lvlText w:val="o"/>
      <w:lvlJc w:val="left"/>
      <w:pPr>
        <w:tabs>
          <w:tab w:val="num" w:pos="3600"/>
        </w:tabs>
        <w:ind w:left="3600" w:hanging="360"/>
      </w:pPr>
      <w:rPr>
        <w:rFonts w:ascii="Courier New" w:hAnsi="Courier New" w:cs="Courier New" w:hint="default"/>
      </w:rPr>
    </w:lvl>
    <w:lvl w:ilvl="5" w:tplc="130AB2AE" w:tentative="1">
      <w:start w:val="1"/>
      <w:numFmt w:val="bullet"/>
      <w:lvlText w:val=""/>
      <w:lvlJc w:val="left"/>
      <w:pPr>
        <w:tabs>
          <w:tab w:val="num" w:pos="4320"/>
        </w:tabs>
        <w:ind w:left="4320" w:hanging="360"/>
      </w:pPr>
      <w:rPr>
        <w:rFonts w:ascii="Wingdings" w:hAnsi="Wingdings" w:hint="default"/>
      </w:rPr>
    </w:lvl>
    <w:lvl w:ilvl="6" w:tplc="4FDC0DE8" w:tentative="1">
      <w:start w:val="1"/>
      <w:numFmt w:val="bullet"/>
      <w:lvlText w:val=""/>
      <w:lvlJc w:val="left"/>
      <w:pPr>
        <w:tabs>
          <w:tab w:val="num" w:pos="5040"/>
        </w:tabs>
        <w:ind w:left="5040" w:hanging="360"/>
      </w:pPr>
      <w:rPr>
        <w:rFonts w:ascii="Symbol" w:hAnsi="Symbol" w:hint="default"/>
      </w:rPr>
    </w:lvl>
    <w:lvl w:ilvl="7" w:tplc="FD3A2ECE" w:tentative="1">
      <w:start w:val="1"/>
      <w:numFmt w:val="bullet"/>
      <w:lvlText w:val="o"/>
      <w:lvlJc w:val="left"/>
      <w:pPr>
        <w:tabs>
          <w:tab w:val="num" w:pos="5760"/>
        </w:tabs>
        <w:ind w:left="5760" w:hanging="360"/>
      </w:pPr>
      <w:rPr>
        <w:rFonts w:ascii="Courier New" w:hAnsi="Courier New" w:cs="Courier New" w:hint="default"/>
      </w:rPr>
    </w:lvl>
    <w:lvl w:ilvl="8" w:tplc="FAFAEC4E"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30C7120"/>
    <w:multiLevelType w:val="multilevel"/>
    <w:tmpl w:val="5784BBA6"/>
    <w:name w:val="WW8Num5"/>
    <w:lvl w:ilvl="0">
      <w:start w:val="4"/>
      <w:numFmt w:val="decimal"/>
      <w:lvlText w:val="%1"/>
      <w:lvlJc w:val="left"/>
      <w:pPr>
        <w:tabs>
          <w:tab w:val="num" w:pos="432"/>
        </w:tabs>
        <w:ind w:left="432" w:hanging="432"/>
      </w:pPr>
      <w:rPr>
        <w:rFonts w:hint="default"/>
      </w:rPr>
    </w:lvl>
    <w:lvl w:ilvl="1">
      <w:start w:val="2"/>
      <w:numFmt w:val="decimal"/>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15:restartNumberingAfterBreak="0">
    <w:nsid w:val="565F0EB2"/>
    <w:multiLevelType w:val="multilevel"/>
    <w:tmpl w:val="5784BBA6"/>
    <w:lvl w:ilvl="0">
      <w:start w:val="4"/>
      <w:numFmt w:val="decimal"/>
      <w:lvlText w:val="%1"/>
      <w:lvlJc w:val="left"/>
      <w:pPr>
        <w:tabs>
          <w:tab w:val="num" w:pos="432"/>
        </w:tabs>
        <w:ind w:left="432" w:hanging="432"/>
      </w:pPr>
    </w:lvl>
    <w:lvl w:ilvl="1">
      <w:start w:val="2"/>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5" w15:restartNumberingAfterBreak="0">
    <w:nsid w:val="59597763"/>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EA07653"/>
    <w:multiLevelType w:val="hybridMultilevel"/>
    <w:tmpl w:val="549C48F2"/>
    <w:lvl w:ilvl="0" w:tplc="F7C60C48">
      <w:start w:val="1"/>
      <w:numFmt w:val="bullet"/>
      <w:pStyle w:val="Textstand-aloneBulletpoint"/>
      <w:lvlText w:val="-"/>
      <w:lvlJc w:val="left"/>
      <w:pPr>
        <w:ind w:left="1080" w:hanging="360"/>
      </w:pPr>
      <w:rPr>
        <w:rFonts w:ascii="Verdana" w:hAnsi="Verdana" w:hint="default"/>
      </w:rPr>
    </w:lvl>
    <w:lvl w:ilvl="1" w:tplc="7AACA54C" w:tentative="1">
      <w:start w:val="1"/>
      <w:numFmt w:val="bullet"/>
      <w:lvlText w:val="o"/>
      <w:lvlJc w:val="left"/>
      <w:pPr>
        <w:ind w:left="1800" w:hanging="360"/>
      </w:pPr>
      <w:rPr>
        <w:rFonts w:ascii="Courier New" w:hAnsi="Courier New" w:cs="Courier New" w:hint="default"/>
      </w:rPr>
    </w:lvl>
    <w:lvl w:ilvl="2" w:tplc="CCDE0444" w:tentative="1">
      <w:start w:val="1"/>
      <w:numFmt w:val="bullet"/>
      <w:lvlText w:val=""/>
      <w:lvlJc w:val="left"/>
      <w:pPr>
        <w:ind w:left="2520" w:hanging="360"/>
      </w:pPr>
      <w:rPr>
        <w:rFonts w:ascii="Wingdings" w:hAnsi="Wingdings" w:hint="default"/>
      </w:rPr>
    </w:lvl>
    <w:lvl w:ilvl="3" w:tplc="0E46E2AA" w:tentative="1">
      <w:start w:val="1"/>
      <w:numFmt w:val="bullet"/>
      <w:lvlText w:val=""/>
      <w:lvlJc w:val="left"/>
      <w:pPr>
        <w:ind w:left="3240" w:hanging="360"/>
      </w:pPr>
      <w:rPr>
        <w:rFonts w:ascii="Symbol" w:hAnsi="Symbol" w:hint="default"/>
      </w:rPr>
    </w:lvl>
    <w:lvl w:ilvl="4" w:tplc="252C785C" w:tentative="1">
      <w:start w:val="1"/>
      <w:numFmt w:val="bullet"/>
      <w:lvlText w:val="o"/>
      <w:lvlJc w:val="left"/>
      <w:pPr>
        <w:ind w:left="3960" w:hanging="360"/>
      </w:pPr>
      <w:rPr>
        <w:rFonts w:ascii="Courier New" w:hAnsi="Courier New" w:cs="Courier New" w:hint="default"/>
      </w:rPr>
    </w:lvl>
    <w:lvl w:ilvl="5" w:tplc="DD1E7308" w:tentative="1">
      <w:start w:val="1"/>
      <w:numFmt w:val="bullet"/>
      <w:lvlText w:val=""/>
      <w:lvlJc w:val="left"/>
      <w:pPr>
        <w:ind w:left="4680" w:hanging="360"/>
      </w:pPr>
      <w:rPr>
        <w:rFonts w:ascii="Wingdings" w:hAnsi="Wingdings" w:hint="default"/>
      </w:rPr>
    </w:lvl>
    <w:lvl w:ilvl="6" w:tplc="8B36FEB4" w:tentative="1">
      <w:start w:val="1"/>
      <w:numFmt w:val="bullet"/>
      <w:lvlText w:val=""/>
      <w:lvlJc w:val="left"/>
      <w:pPr>
        <w:ind w:left="5400" w:hanging="360"/>
      </w:pPr>
      <w:rPr>
        <w:rFonts w:ascii="Symbol" w:hAnsi="Symbol" w:hint="default"/>
      </w:rPr>
    </w:lvl>
    <w:lvl w:ilvl="7" w:tplc="D302871E" w:tentative="1">
      <w:start w:val="1"/>
      <w:numFmt w:val="bullet"/>
      <w:lvlText w:val="o"/>
      <w:lvlJc w:val="left"/>
      <w:pPr>
        <w:ind w:left="6120" w:hanging="360"/>
      </w:pPr>
      <w:rPr>
        <w:rFonts w:ascii="Courier New" w:hAnsi="Courier New" w:cs="Courier New" w:hint="default"/>
      </w:rPr>
    </w:lvl>
    <w:lvl w:ilvl="8" w:tplc="146E3788" w:tentative="1">
      <w:start w:val="1"/>
      <w:numFmt w:val="bullet"/>
      <w:lvlText w:val=""/>
      <w:lvlJc w:val="left"/>
      <w:pPr>
        <w:ind w:left="6840" w:hanging="360"/>
      </w:pPr>
      <w:rPr>
        <w:rFonts w:ascii="Wingdings" w:hAnsi="Wingdings" w:hint="default"/>
      </w:rPr>
    </w:lvl>
  </w:abstractNum>
  <w:abstractNum w:abstractNumId="57" w15:restartNumberingAfterBreak="0">
    <w:nsid w:val="5FF9160A"/>
    <w:multiLevelType w:val="multilevel"/>
    <w:tmpl w:val="6B9469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65F23A0D"/>
    <w:multiLevelType w:val="hybridMultilevel"/>
    <w:tmpl w:val="36C6AE94"/>
    <w:lvl w:ilvl="0" w:tplc="A6B62548">
      <w:start w:val="1"/>
      <w:numFmt w:val="lowerRoman"/>
      <w:pStyle w:val="Listi"/>
      <w:lvlText w:val="%1)"/>
      <w:lvlJc w:val="left"/>
      <w:pPr>
        <w:tabs>
          <w:tab w:val="num" w:pos="1080"/>
        </w:tabs>
        <w:ind w:left="1080" w:hanging="720"/>
      </w:pPr>
      <w:rPr>
        <w:rFonts w:cs="Times New Roman" w:hint="default"/>
      </w:rPr>
    </w:lvl>
    <w:lvl w:ilvl="1" w:tplc="B10CC0B8">
      <w:start w:val="1"/>
      <w:numFmt w:val="lowerLetter"/>
      <w:lvlText w:val="%2."/>
      <w:lvlJc w:val="left"/>
      <w:pPr>
        <w:tabs>
          <w:tab w:val="num" w:pos="1440"/>
        </w:tabs>
        <w:ind w:left="1440" w:hanging="360"/>
      </w:pPr>
      <w:rPr>
        <w:rFonts w:cs="Times New Roman"/>
      </w:rPr>
    </w:lvl>
    <w:lvl w:ilvl="2" w:tplc="F746EB54">
      <w:start w:val="1"/>
      <w:numFmt w:val="lowerRoman"/>
      <w:lvlText w:val="%3."/>
      <w:lvlJc w:val="right"/>
      <w:pPr>
        <w:tabs>
          <w:tab w:val="num" w:pos="2160"/>
        </w:tabs>
        <w:ind w:left="2160" w:hanging="180"/>
      </w:pPr>
      <w:rPr>
        <w:rFonts w:cs="Times New Roman"/>
      </w:rPr>
    </w:lvl>
    <w:lvl w:ilvl="3" w:tplc="85BA8FDA">
      <w:start w:val="1"/>
      <w:numFmt w:val="decimal"/>
      <w:lvlText w:val="%4."/>
      <w:lvlJc w:val="left"/>
      <w:pPr>
        <w:tabs>
          <w:tab w:val="num" w:pos="2880"/>
        </w:tabs>
        <w:ind w:left="2880" w:hanging="360"/>
      </w:pPr>
      <w:rPr>
        <w:rFonts w:cs="Times New Roman"/>
      </w:rPr>
    </w:lvl>
    <w:lvl w:ilvl="4" w:tplc="4BB86464">
      <w:start w:val="1"/>
      <w:numFmt w:val="lowerLetter"/>
      <w:lvlText w:val="%5."/>
      <w:lvlJc w:val="left"/>
      <w:pPr>
        <w:tabs>
          <w:tab w:val="num" w:pos="3600"/>
        </w:tabs>
        <w:ind w:left="3600" w:hanging="360"/>
      </w:pPr>
      <w:rPr>
        <w:rFonts w:cs="Times New Roman"/>
      </w:rPr>
    </w:lvl>
    <w:lvl w:ilvl="5" w:tplc="B3FA3166">
      <w:start w:val="1"/>
      <w:numFmt w:val="lowerRoman"/>
      <w:lvlText w:val="%6."/>
      <w:lvlJc w:val="right"/>
      <w:pPr>
        <w:tabs>
          <w:tab w:val="num" w:pos="4320"/>
        </w:tabs>
        <w:ind w:left="4320" w:hanging="180"/>
      </w:pPr>
      <w:rPr>
        <w:rFonts w:cs="Times New Roman"/>
      </w:rPr>
    </w:lvl>
    <w:lvl w:ilvl="6" w:tplc="7B248B02">
      <w:start w:val="1"/>
      <w:numFmt w:val="decimal"/>
      <w:lvlText w:val="%7."/>
      <w:lvlJc w:val="left"/>
      <w:pPr>
        <w:tabs>
          <w:tab w:val="num" w:pos="5040"/>
        </w:tabs>
        <w:ind w:left="5040" w:hanging="360"/>
      </w:pPr>
      <w:rPr>
        <w:rFonts w:cs="Times New Roman"/>
      </w:rPr>
    </w:lvl>
    <w:lvl w:ilvl="7" w:tplc="59904BEA">
      <w:start w:val="1"/>
      <w:numFmt w:val="lowerLetter"/>
      <w:lvlText w:val="%8."/>
      <w:lvlJc w:val="left"/>
      <w:pPr>
        <w:tabs>
          <w:tab w:val="num" w:pos="5760"/>
        </w:tabs>
        <w:ind w:left="5760" w:hanging="360"/>
      </w:pPr>
      <w:rPr>
        <w:rFonts w:cs="Times New Roman"/>
      </w:rPr>
    </w:lvl>
    <w:lvl w:ilvl="8" w:tplc="B104864A">
      <w:start w:val="1"/>
      <w:numFmt w:val="lowerRoman"/>
      <w:lvlText w:val="%9."/>
      <w:lvlJc w:val="right"/>
      <w:pPr>
        <w:tabs>
          <w:tab w:val="num" w:pos="6480"/>
        </w:tabs>
        <w:ind w:left="6480" w:hanging="180"/>
      </w:pPr>
      <w:rPr>
        <w:rFonts w:cs="Times New Roman"/>
      </w:rPr>
    </w:lvl>
  </w:abstractNum>
  <w:abstractNum w:abstractNumId="59" w15:restartNumberingAfterBreak="0">
    <w:nsid w:val="65F66D9F"/>
    <w:multiLevelType w:val="hybridMultilevel"/>
    <w:tmpl w:val="5B788600"/>
    <w:lvl w:ilvl="0" w:tplc="4AD05BDE">
      <w:start w:val="2"/>
      <w:numFmt w:val="bullet"/>
      <w:lvlText w:val="-"/>
      <w:lvlJc w:val="left"/>
      <w:pPr>
        <w:ind w:left="1440" w:hanging="360"/>
      </w:pPr>
      <w:rPr>
        <w:rFonts w:ascii="Arial" w:eastAsia="Times New Roman" w:hAnsi="Arial" w:cs="Arial" w:hint="default"/>
      </w:rPr>
    </w:lvl>
    <w:lvl w:ilvl="1" w:tplc="DC4A8582">
      <w:start w:val="1"/>
      <w:numFmt w:val="bullet"/>
      <w:lvlText w:val="o"/>
      <w:lvlJc w:val="left"/>
      <w:pPr>
        <w:ind w:left="2160" w:hanging="360"/>
      </w:pPr>
      <w:rPr>
        <w:rFonts w:ascii="Courier New" w:hAnsi="Courier New" w:cs="Courier New" w:hint="default"/>
      </w:rPr>
    </w:lvl>
    <w:lvl w:ilvl="2" w:tplc="624A09F0">
      <w:start w:val="1"/>
      <w:numFmt w:val="bullet"/>
      <w:lvlText w:val=""/>
      <w:lvlJc w:val="left"/>
      <w:pPr>
        <w:ind w:left="2880" w:hanging="360"/>
      </w:pPr>
      <w:rPr>
        <w:rFonts w:ascii="Wingdings" w:hAnsi="Wingdings" w:hint="default"/>
      </w:rPr>
    </w:lvl>
    <w:lvl w:ilvl="3" w:tplc="92F8D590">
      <w:start w:val="1"/>
      <w:numFmt w:val="bullet"/>
      <w:lvlText w:val=""/>
      <w:lvlJc w:val="left"/>
      <w:pPr>
        <w:ind w:left="3600" w:hanging="360"/>
      </w:pPr>
      <w:rPr>
        <w:rFonts w:ascii="Symbol" w:hAnsi="Symbol" w:hint="default"/>
      </w:rPr>
    </w:lvl>
    <w:lvl w:ilvl="4" w:tplc="80801BD8">
      <w:start w:val="1"/>
      <w:numFmt w:val="bullet"/>
      <w:lvlText w:val="o"/>
      <w:lvlJc w:val="left"/>
      <w:pPr>
        <w:ind w:left="4320" w:hanging="360"/>
      </w:pPr>
      <w:rPr>
        <w:rFonts w:ascii="Courier New" w:hAnsi="Courier New" w:cs="Courier New" w:hint="default"/>
      </w:rPr>
    </w:lvl>
    <w:lvl w:ilvl="5" w:tplc="B4885D9A">
      <w:start w:val="1"/>
      <w:numFmt w:val="bullet"/>
      <w:lvlText w:val=""/>
      <w:lvlJc w:val="left"/>
      <w:pPr>
        <w:ind w:left="5040" w:hanging="360"/>
      </w:pPr>
      <w:rPr>
        <w:rFonts w:ascii="Wingdings" w:hAnsi="Wingdings" w:hint="default"/>
      </w:rPr>
    </w:lvl>
    <w:lvl w:ilvl="6" w:tplc="3C9A55C8">
      <w:start w:val="1"/>
      <w:numFmt w:val="bullet"/>
      <w:lvlText w:val=""/>
      <w:lvlJc w:val="left"/>
      <w:pPr>
        <w:ind w:left="5760" w:hanging="360"/>
      </w:pPr>
      <w:rPr>
        <w:rFonts w:ascii="Symbol" w:hAnsi="Symbol" w:hint="default"/>
      </w:rPr>
    </w:lvl>
    <w:lvl w:ilvl="7" w:tplc="5B52C7E6">
      <w:start w:val="1"/>
      <w:numFmt w:val="bullet"/>
      <w:lvlText w:val="o"/>
      <w:lvlJc w:val="left"/>
      <w:pPr>
        <w:ind w:left="6480" w:hanging="360"/>
      </w:pPr>
      <w:rPr>
        <w:rFonts w:ascii="Courier New" w:hAnsi="Courier New" w:cs="Courier New" w:hint="default"/>
      </w:rPr>
    </w:lvl>
    <w:lvl w:ilvl="8" w:tplc="759AEEA8">
      <w:start w:val="1"/>
      <w:numFmt w:val="bullet"/>
      <w:lvlText w:val=""/>
      <w:lvlJc w:val="left"/>
      <w:pPr>
        <w:ind w:left="7200" w:hanging="360"/>
      </w:pPr>
      <w:rPr>
        <w:rFonts w:ascii="Wingdings" w:hAnsi="Wingdings" w:hint="default"/>
      </w:rPr>
    </w:lvl>
  </w:abstractNum>
  <w:abstractNum w:abstractNumId="60" w15:restartNumberingAfterBreak="0">
    <w:nsid w:val="66005E5A"/>
    <w:multiLevelType w:val="hybridMultilevel"/>
    <w:tmpl w:val="C7242F70"/>
    <w:lvl w:ilvl="0" w:tplc="53623A56">
      <w:numFmt w:val="bullet"/>
      <w:lvlText w:val="-"/>
      <w:lvlJc w:val="left"/>
      <w:pPr>
        <w:tabs>
          <w:tab w:val="num" w:pos="720"/>
        </w:tabs>
        <w:ind w:left="720" w:hanging="363"/>
      </w:pPr>
      <w:rPr>
        <w:rFonts w:ascii="Futura Lt BT" w:hAnsi="Futura Lt BT" w:cs="Times New Roman" w:hint="default"/>
      </w:rPr>
    </w:lvl>
    <w:lvl w:ilvl="1" w:tplc="87AEA0CC" w:tentative="1">
      <w:start w:val="1"/>
      <w:numFmt w:val="bullet"/>
      <w:lvlText w:val="o"/>
      <w:lvlJc w:val="left"/>
      <w:pPr>
        <w:tabs>
          <w:tab w:val="num" w:pos="1440"/>
        </w:tabs>
        <w:ind w:left="1440" w:hanging="360"/>
      </w:pPr>
      <w:rPr>
        <w:rFonts w:ascii="Courier New" w:hAnsi="Courier New" w:cs="Courier New" w:hint="default"/>
      </w:rPr>
    </w:lvl>
    <w:lvl w:ilvl="2" w:tplc="3348E1C4" w:tentative="1">
      <w:start w:val="1"/>
      <w:numFmt w:val="bullet"/>
      <w:lvlText w:val=""/>
      <w:lvlJc w:val="left"/>
      <w:pPr>
        <w:tabs>
          <w:tab w:val="num" w:pos="2160"/>
        </w:tabs>
        <w:ind w:left="2160" w:hanging="360"/>
      </w:pPr>
      <w:rPr>
        <w:rFonts w:ascii="Wingdings" w:hAnsi="Wingdings" w:hint="default"/>
      </w:rPr>
    </w:lvl>
    <w:lvl w:ilvl="3" w:tplc="E1341D50" w:tentative="1">
      <w:start w:val="1"/>
      <w:numFmt w:val="bullet"/>
      <w:lvlText w:val=""/>
      <w:lvlJc w:val="left"/>
      <w:pPr>
        <w:tabs>
          <w:tab w:val="num" w:pos="2880"/>
        </w:tabs>
        <w:ind w:left="2880" w:hanging="360"/>
      </w:pPr>
      <w:rPr>
        <w:rFonts w:ascii="Symbol" w:hAnsi="Symbol" w:hint="default"/>
      </w:rPr>
    </w:lvl>
    <w:lvl w:ilvl="4" w:tplc="DBE8D868" w:tentative="1">
      <w:start w:val="1"/>
      <w:numFmt w:val="bullet"/>
      <w:lvlText w:val="o"/>
      <w:lvlJc w:val="left"/>
      <w:pPr>
        <w:tabs>
          <w:tab w:val="num" w:pos="3600"/>
        </w:tabs>
        <w:ind w:left="3600" w:hanging="360"/>
      </w:pPr>
      <w:rPr>
        <w:rFonts w:ascii="Courier New" w:hAnsi="Courier New" w:cs="Courier New" w:hint="default"/>
      </w:rPr>
    </w:lvl>
    <w:lvl w:ilvl="5" w:tplc="BFDC04A0" w:tentative="1">
      <w:start w:val="1"/>
      <w:numFmt w:val="bullet"/>
      <w:lvlText w:val=""/>
      <w:lvlJc w:val="left"/>
      <w:pPr>
        <w:tabs>
          <w:tab w:val="num" w:pos="4320"/>
        </w:tabs>
        <w:ind w:left="4320" w:hanging="360"/>
      </w:pPr>
      <w:rPr>
        <w:rFonts w:ascii="Wingdings" w:hAnsi="Wingdings" w:hint="default"/>
      </w:rPr>
    </w:lvl>
    <w:lvl w:ilvl="6" w:tplc="B306816E" w:tentative="1">
      <w:start w:val="1"/>
      <w:numFmt w:val="bullet"/>
      <w:lvlText w:val=""/>
      <w:lvlJc w:val="left"/>
      <w:pPr>
        <w:tabs>
          <w:tab w:val="num" w:pos="5040"/>
        </w:tabs>
        <w:ind w:left="5040" w:hanging="360"/>
      </w:pPr>
      <w:rPr>
        <w:rFonts w:ascii="Symbol" w:hAnsi="Symbol" w:hint="default"/>
      </w:rPr>
    </w:lvl>
    <w:lvl w:ilvl="7" w:tplc="BBECCD8C" w:tentative="1">
      <w:start w:val="1"/>
      <w:numFmt w:val="bullet"/>
      <w:lvlText w:val="o"/>
      <w:lvlJc w:val="left"/>
      <w:pPr>
        <w:tabs>
          <w:tab w:val="num" w:pos="5760"/>
        </w:tabs>
        <w:ind w:left="5760" w:hanging="360"/>
      </w:pPr>
      <w:rPr>
        <w:rFonts w:ascii="Courier New" w:hAnsi="Courier New" w:cs="Courier New" w:hint="default"/>
      </w:rPr>
    </w:lvl>
    <w:lvl w:ilvl="8" w:tplc="3184176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7447488"/>
    <w:multiLevelType w:val="hybridMultilevel"/>
    <w:tmpl w:val="8E40C3CA"/>
    <w:lvl w:ilvl="0" w:tplc="D53CE64E">
      <w:numFmt w:val="bullet"/>
      <w:lvlText w:val="-"/>
      <w:lvlJc w:val="left"/>
      <w:pPr>
        <w:ind w:left="720" w:hanging="360"/>
      </w:pPr>
      <w:rPr>
        <w:rFonts w:ascii="Futura Lt BT" w:hAnsi="Futura Lt BT" w:cs="Times New Roman" w:hint="default"/>
      </w:rPr>
    </w:lvl>
    <w:lvl w:ilvl="1" w:tplc="DB70FB12" w:tentative="1">
      <w:start w:val="1"/>
      <w:numFmt w:val="bullet"/>
      <w:lvlText w:val="o"/>
      <w:lvlJc w:val="left"/>
      <w:pPr>
        <w:ind w:left="1440" w:hanging="360"/>
      </w:pPr>
      <w:rPr>
        <w:rFonts w:ascii="Courier New" w:hAnsi="Courier New" w:cs="Courier New" w:hint="default"/>
      </w:rPr>
    </w:lvl>
    <w:lvl w:ilvl="2" w:tplc="78221DB0" w:tentative="1">
      <w:start w:val="1"/>
      <w:numFmt w:val="bullet"/>
      <w:lvlText w:val=""/>
      <w:lvlJc w:val="left"/>
      <w:pPr>
        <w:ind w:left="2160" w:hanging="360"/>
      </w:pPr>
      <w:rPr>
        <w:rFonts w:ascii="Wingdings" w:hAnsi="Wingdings" w:hint="default"/>
      </w:rPr>
    </w:lvl>
    <w:lvl w:ilvl="3" w:tplc="4D40290A" w:tentative="1">
      <w:start w:val="1"/>
      <w:numFmt w:val="bullet"/>
      <w:lvlText w:val=""/>
      <w:lvlJc w:val="left"/>
      <w:pPr>
        <w:ind w:left="2880" w:hanging="360"/>
      </w:pPr>
      <w:rPr>
        <w:rFonts w:ascii="Symbol" w:hAnsi="Symbol" w:hint="default"/>
      </w:rPr>
    </w:lvl>
    <w:lvl w:ilvl="4" w:tplc="AE548122" w:tentative="1">
      <w:start w:val="1"/>
      <w:numFmt w:val="bullet"/>
      <w:lvlText w:val="o"/>
      <w:lvlJc w:val="left"/>
      <w:pPr>
        <w:ind w:left="3600" w:hanging="360"/>
      </w:pPr>
      <w:rPr>
        <w:rFonts w:ascii="Courier New" w:hAnsi="Courier New" w:cs="Courier New" w:hint="default"/>
      </w:rPr>
    </w:lvl>
    <w:lvl w:ilvl="5" w:tplc="6C50D974" w:tentative="1">
      <w:start w:val="1"/>
      <w:numFmt w:val="bullet"/>
      <w:lvlText w:val=""/>
      <w:lvlJc w:val="left"/>
      <w:pPr>
        <w:ind w:left="4320" w:hanging="360"/>
      </w:pPr>
      <w:rPr>
        <w:rFonts w:ascii="Wingdings" w:hAnsi="Wingdings" w:hint="default"/>
      </w:rPr>
    </w:lvl>
    <w:lvl w:ilvl="6" w:tplc="EA903614" w:tentative="1">
      <w:start w:val="1"/>
      <w:numFmt w:val="bullet"/>
      <w:lvlText w:val=""/>
      <w:lvlJc w:val="left"/>
      <w:pPr>
        <w:ind w:left="5040" w:hanging="360"/>
      </w:pPr>
      <w:rPr>
        <w:rFonts w:ascii="Symbol" w:hAnsi="Symbol" w:hint="default"/>
      </w:rPr>
    </w:lvl>
    <w:lvl w:ilvl="7" w:tplc="19F2B0AC" w:tentative="1">
      <w:start w:val="1"/>
      <w:numFmt w:val="bullet"/>
      <w:lvlText w:val="o"/>
      <w:lvlJc w:val="left"/>
      <w:pPr>
        <w:ind w:left="5760" w:hanging="360"/>
      </w:pPr>
      <w:rPr>
        <w:rFonts w:ascii="Courier New" w:hAnsi="Courier New" w:cs="Courier New" w:hint="default"/>
      </w:rPr>
    </w:lvl>
    <w:lvl w:ilvl="8" w:tplc="49B87884" w:tentative="1">
      <w:start w:val="1"/>
      <w:numFmt w:val="bullet"/>
      <w:lvlText w:val=""/>
      <w:lvlJc w:val="left"/>
      <w:pPr>
        <w:ind w:left="6480" w:hanging="360"/>
      </w:pPr>
      <w:rPr>
        <w:rFonts w:ascii="Wingdings" w:hAnsi="Wingdings" w:hint="default"/>
      </w:rPr>
    </w:lvl>
  </w:abstractNum>
  <w:abstractNum w:abstractNumId="62" w15:restartNumberingAfterBreak="0">
    <w:nsid w:val="679E6226"/>
    <w:multiLevelType w:val="hybridMultilevel"/>
    <w:tmpl w:val="204A3842"/>
    <w:lvl w:ilvl="0" w:tplc="CFC0728A">
      <w:numFmt w:val="bullet"/>
      <w:lvlText w:val="-"/>
      <w:lvlJc w:val="left"/>
      <w:pPr>
        <w:ind w:left="720" w:hanging="360"/>
      </w:pPr>
      <w:rPr>
        <w:rFonts w:ascii="Futura Lt BT" w:hAnsi="Futura Lt BT" w:cs="Times New Roman" w:hint="default"/>
      </w:rPr>
    </w:lvl>
    <w:lvl w:ilvl="1" w:tplc="B17EB02C" w:tentative="1">
      <w:start w:val="1"/>
      <w:numFmt w:val="bullet"/>
      <w:lvlText w:val="o"/>
      <w:lvlJc w:val="left"/>
      <w:pPr>
        <w:ind w:left="1440" w:hanging="360"/>
      </w:pPr>
      <w:rPr>
        <w:rFonts w:ascii="Courier New" w:hAnsi="Courier New" w:cs="Courier New" w:hint="default"/>
      </w:rPr>
    </w:lvl>
    <w:lvl w:ilvl="2" w:tplc="0304FD22" w:tentative="1">
      <w:start w:val="1"/>
      <w:numFmt w:val="bullet"/>
      <w:lvlText w:val=""/>
      <w:lvlJc w:val="left"/>
      <w:pPr>
        <w:ind w:left="2160" w:hanging="360"/>
      </w:pPr>
      <w:rPr>
        <w:rFonts w:ascii="Wingdings" w:hAnsi="Wingdings" w:hint="default"/>
      </w:rPr>
    </w:lvl>
    <w:lvl w:ilvl="3" w:tplc="8F8A078E" w:tentative="1">
      <w:start w:val="1"/>
      <w:numFmt w:val="bullet"/>
      <w:lvlText w:val=""/>
      <w:lvlJc w:val="left"/>
      <w:pPr>
        <w:ind w:left="2880" w:hanging="360"/>
      </w:pPr>
      <w:rPr>
        <w:rFonts w:ascii="Symbol" w:hAnsi="Symbol" w:hint="default"/>
      </w:rPr>
    </w:lvl>
    <w:lvl w:ilvl="4" w:tplc="19E0FE9E" w:tentative="1">
      <w:start w:val="1"/>
      <w:numFmt w:val="bullet"/>
      <w:lvlText w:val="o"/>
      <w:lvlJc w:val="left"/>
      <w:pPr>
        <w:ind w:left="3600" w:hanging="360"/>
      </w:pPr>
      <w:rPr>
        <w:rFonts w:ascii="Courier New" w:hAnsi="Courier New" w:cs="Courier New" w:hint="default"/>
      </w:rPr>
    </w:lvl>
    <w:lvl w:ilvl="5" w:tplc="B20E5496" w:tentative="1">
      <w:start w:val="1"/>
      <w:numFmt w:val="bullet"/>
      <w:lvlText w:val=""/>
      <w:lvlJc w:val="left"/>
      <w:pPr>
        <w:ind w:left="4320" w:hanging="360"/>
      </w:pPr>
      <w:rPr>
        <w:rFonts w:ascii="Wingdings" w:hAnsi="Wingdings" w:hint="default"/>
      </w:rPr>
    </w:lvl>
    <w:lvl w:ilvl="6" w:tplc="6EDEB476" w:tentative="1">
      <w:start w:val="1"/>
      <w:numFmt w:val="bullet"/>
      <w:lvlText w:val=""/>
      <w:lvlJc w:val="left"/>
      <w:pPr>
        <w:ind w:left="5040" w:hanging="360"/>
      </w:pPr>
      <w:rPr>
        <w:rFonts w:ascii="Symbol" w:hAnsi="Symbol" w:hint="default"/>
      </w:rPr>
    </w:lvl>
    <w:lvl w:ilvl="7" w:tplc="BD3A06C8" w:tentative="1">
      <w:start w:val="1"/>
      <w:numFmt w:val="bullet"/>
      <w:lvlText w:val="o"/>
      <w:lvlJc w:val="left"/>
      <w:pPr>
        <w:ind w:left="5760" w:hanging="360"/>
      </w:pPr>
      <w:rPr>
        <w:rFonts w:ascii="Courier New" w:hAnsi="Courier New" w:cs="Courier New" w:hint="default"/>
      </w:rPr>
    </w:lvl>
    <w:lvl w:ilvl="8" w:tplc="98DA4F00" w:tentative="1">
      <w:start w:val="1"/>
      <w:numFmt w:val="bullet"/>
      <w:lvlText w:val=""/>
      <w:lvlJc w:val="left"/>
      <w:pPr>
        <w:ind w:left="6480" w:hanging="360"/>
      </w:pPr>
      <w:rPr>
        <w:rFonts w:ascii="Wingdings" w:hAnsi="Wingdings" w:hint="default"/>
      </w:rPr>
    </w:lvl>
  </w:abstractNum>
  <w:abstractNum w:abstractNumId="63" w15:restartNumberingAfterBreak="0">
    <w:nsid w:val="6A0ABCFE"/>
    <w:multiLevelType w:val="multilevel"/>
    <w:tmpl w:val="85A4563E"/>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2"/>
      <w:numFmt w:val="decimal"/>
      <w:lvlText w:val="%1.%2.%3.%4"/>
      <w:lvlJc w:val="left"/>
      <w:pPr>
        <w:tabs>
          <w:tab w:val="num" w:pos="795"/>
        </w:tabs>
        <w:ind w:left="795" w:hanging="795"/>
      </w:pPr>
      <w:rPr>
        <w:b/>
      </w:r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4" w15:restartNumberingAfterBreak="0">
    <w:nsid w:val="6B3F0EF2"/>
    <w:multiLevelType w:val="hybridMultilevel"/>
    <w:tmpl w:val="18FCFAE8"/>
    <w:lvl w:ilvl="0" w:tplc="FFEC98A6">
      <w:start w:val="1"/>
      <w:numFmt w:val="bullet"/>
      <w:lvlText w:val=""/>
      <w:lvlJc w:val="left"/>
      <w:pPr>
        <w:ind w:left="720" w:hanging="360"/>
      </w:pPr>
      <w:rPr>
        <w:rFonts w:ascii="Symbol" w:hAnsi="Symbol" w:hint="default"/>
      </w:rPr>
    </w:lvl>
    <w:lvl w:ilvl="1" w:tplc="B05C5EA0" w:tentative="1">
      <w:start w:val="1"/>
      <w:numFmt w:val="bullet"/>
      <w:lvlText w:val="o"/>
      <w:lvlJc w:val="left"/>
      <w:pPr>
        <w:ind w:left="1440" w:hanging="360"/>
      </w:pPr>
      <w:rPr>
        <w:rFonts w:ascii="Courier New" w:hAnsi="Courier New" w:cs="Courier New" w:hint="default"/>
      </w:rPr>
    </w:lvl>
    <w:lvl w:ilvl="2" w:tplc="830CDAAE" w:tentative="1">
      <w:start w:val="1"/>
      <w:numFmt w:val="bullet"/>
      <w:lvlText w:val=""/>
      <w:lvlJc w:val="left"/>
      <w:pPr>
        <w:ind w:left="2160" w:hanging="360"/>
      </w:pPr>
      <w:rPr>
        <w:rFonts w:ascii="Wingdings" w:hAnsi="Wingdings" w:hint="default"/>
      </w:rPr>
    </w:lvl>
    <w:lvl w:ilvl="3" w:tplc="BD54BA30" w:tentative="1">
      <w:start w:val="1"/>
      <w:numFmt w:val="bullet"/>
      <w:lvlText w:val=""/>
      <w:lvlJc w:val="left"/>
      <w:pPr>
        <w:ind w:left="2880" w:hanging="360"/>
      </w:pPr>
      <w:rPr>
        <w:rFonts w:ascii="Symbol" w:hAnsi="Symbol" w:hint="default"/>
      </w:rPr>
    </w:lvl>
    <w:lvl w:ilvl="4" w:tplc="3F5C2DCE" w:tentative="1">
      <w:start w:val="1"/>
      <w:numFmt w:val="bullet"/>
      <w:lvlText w:val="o"/>
      <w:lvlJc w:val="left"/>
      <w:pPr>
        <w:ind w:left="3600" w:hanging="360"/>
      </w:pPr>
      <w:rPr>
        <w:rFonts w:ascii="Courier New" w:hAnsi="Courier New" w:cs="Courier New" w:hint="default"/>
      </w:rPr>
    </w:lvl>
    <w:lvl w:ilvl="5" w:tplc="86CE184A" w:tentative="1">
      <w:start w:val="1"/>
      <w:numFmt w:val="bullet"/>
      <w:lvlText w:val=""/>
      <w:lvlJc w:val="left"/>
      <w:pPr>
        <w:ind w:left="4320" w:hanging="360"/>
      </w:pPr>
      <w:rPr>
        <w:rFonts w:ascii="Wingdings" w:hAnsi="Wingdings" w:hint="default"/>
      </w:rPr>
    </w:lvl>
    <w:lvl w:ilvl="6" w:tplc="163AF684" w:tentative="1">
      <w:start w:val="1"/>
      <w:numFmt w:val="bullet"/>
      <w:lvlText w:val=""/>
      <w:lvlJc w:val="left"/>
      <w:pPr>
        <w:ind w:left="5040" w:hanging="360"/>
      </w:pPr>
      <w:rPr>
        <w:rFonts w:ascii="Symbol" w:hAnsi="Symbol" w:hint="default"/>
      </w:rPr>
    </w:lvl>
    <w:lvl w:ilvl="7" w:tplc="AE9896C6" w:tentative="1">
      <w:start w:val="1"/>
      <w:numFmt w:val="bullet"/>
      <w:lvlText w:val="o"/>
      <w:lvlJc w:val="left"/>
      <w:pPr>
        <w:ind w:left="5760" w:hanging="360"/>
      </w:pPr>
      <w:rPr>
        <w:rFonts w:ascii="Courier New" w:hAnsi="Courier New" w:cs="Courier New" w:hint="default"/>
      </w:rPr>
    </w:lvl>
    <w:lvl w:ilvl="8" w:tplc="B5306422" w:tentative="1">
      <w:start w:val="1"/>
      <w:numFmt w:val="bullet"/>
      <w:lvlText w:val=""/>
      <w:lvlJc w:val="left"/>
      <w:pPr>
        <w:ind w:left="6480" w:hanging="360"/>
      </w:pPr>
      <w:rPr>
        <w:rFonts w:ascii="Wingdings" w:hAnsi="Wingdings" w:hint="default"/>
      </w:rPr>
    </w:lvl>
  </w:abstractNum>
  <w:abstractNum w:abstractNumId="65" w15:restartNumberingAfterBreak="0">
    <w:nsid w:val="6D6E6BA7"/>
    <w:multiLevelType w:val="hybridMultilevel"/>
    <w:tmpl w:val="74E0135A"/>
    <w:lvl w:ilvl="0" w:tplc="30405C20">
      <w:numFmt w:val="bullet"/>
      <w:lvlText w:val="-"/>
      <w:lvlJc w:val="left"/>
      <w:pPr>
        <w:ind w:left="720" w:hanging="360"/>
      </w:pPr>
      <w:rPr>
        <w:rFonts w:ascii="Futura Lt BT" w:hAnsi="Futura Lt BT" w:cs="Times New Roman" w:hint="default"/>
      </w:rPr>
    </w:lvl>
    <w:lvl w:ilvl="1" w:tplc="D01EC7B6" w:tentative="1">
      <w:start w:val="1"/>
      <w:numFmt w:val="bullet"/>
      <w:lvlText w:val="o"/>
      <w:lvlJc w:val="left"/>
      <w:pPr>
        <w:ind w:left="1440" w:hanging="360"/>
      </w:pPr>
      <w:rPr>
        <w:rFonts w:ascii="Courier New" w:hAnsi="Courier New" w:cs="Courier New" w:hint="default"/>
      </w:rPr>
    </w:lvl>
    <w:lvl w:ilvl="2" w:tplc="1C8EE83E" w:tentative="1">
      <w:start w:val="1"/>
      <w:numFmt w:val="bullet"/>
      <w:lvlText w:val=""/>
      <w:lvlJc w:val="left"/>
      <w:pPr>
        <w:ind w:left="2160" w:hanging="360"/>
      </w:pPr>
      <w:rPr>
        <w:rFonts w:ascii="Wingdings" w:hAnsi="Wingdings" w:hint="default"/>
      </w:rPr>
    </w:lvl>
    <w:lvl w:ilvl="3" w:tplc="3E4AF34E" w:tentative="1">
      <w:start w:val="1"/>
      <w:numFmt w:val="bullet"/>
      <w:lvlText w:val=""/>
      <w:lvlJc w:val="left"/>
      <w:pPr>
        <w:ind w:left="2880" w:hanging="360"/>
      </w:pPr>
      <w:rPr>
        <w:rFonts w:ascii="Symbol" w:hAnsi="Symbol" w:hint="default"/>
      </w:rPr>
    </w:lvl>
    <w:lvl w:ilvl="4" w:tplc="B734CE28" w:tentative="1">
      <w:start w:val="1"/>
      <w:numFmt w:val="bullet"/>
      <w:lvlText w:val="o"/>
      <w:lvlJc w:val="left"/>
      <w:pPr>
        <w:ind w:left="3600" w:hanging="360"/>
      </w:pPr>
      <w:rPr>
        <w:rFonts w:ascii="Courier New" w:hAnsi="Courier New" w:cs="Courier New" w:hint="default"/>
      </w:rPr>
    </w:lvl>
    <w:lvl w:ilvl="5" w:tplc="65D29A5C" w:tentative="1">
      <w:start w:val="1"/>
      <w:numFmt w:val="bullet"/>
      <w:lvlText w:val=""/>
      <w:lvlJc w:val="left"/>
      <w:pPr>
        <w:ind w:left="4320" w:hanging="360"/>
      </w:pPr>
      <w:rPr>
        <w:rFonts w:ascii="Wingdings" w:hAnsi="Wingdings" w:hint="default"/>
      </w:rPr>
    </w:lvl>
    <w:lvl w:ilvl="6" w:tplc="6BCC0AE8" w:tentative="1">
      <w:start w:val="1"/>
      <w:numFmt w:val="bullet"/>
      <w:lvlText w:val=""/>
      <w:lvlJc w:val="left"/>
      <w:pPr>
        <w:ind w:left="5040" w:hanging="360"/>
      </w:pPr>
      <w:rPr>
        <w:rFonts w:ascii="Symbol" w:hAnsi="Symbol" w:hint="default"/>
      </w:rPr>
    </w:lvl>
    <w:lvl w:ilvl="7" w:tplc="D1809DAC" w:tentative="1">
      <w:start w:val="1"/>
      <w:numFmt w:val="bullet"/>
      <w:lvlText w:val="o"/>
      <w:lvlJc w:val="left"/>
      <w:pPr>
        <w:ind w:left="5760" w:hanging="360"/>
      </w:pPr>
      <w:rPr>
        <w:rFonts w:ascii="Courier New" w:hAnsi="Courier New" w:cs="Courier New" w:hint="default"/>
      </w:rPr>
    </w:lvl>
    <w:lvl w:ilvl="8" w:tplc="77765C2C" w:tentative="1">
      <w:start w:val="1"/>
      <w:numFmt w:val="bullet"/>
      <w:lvlText w:val=""/>
      <w:lvlJc w:val="left"/>
      <w:pPr>
        <w:ind w:left="6480" w:hanging="360"/>
      </w:pPr>
      <w:rPr>
        <w:rFonts w:ascii="Wingdings" w:hAnsi="Wingdings" w:hint="default"/>
      </w:rPr>
    </w:lvl>
  </w:abstractNum>
  <w:abstractNum w:abstractNumId="66" w15:restartNumberingAfterBreak="0">
    <w:nsid w:val="6F351A53"/>
    <w:multiLevelType w:val="hybridMultilevel"/>
    <w:tmpl w:val="A22E4046"/>
    <w:lvl w:ilvl="0" w:tplc="96E8A7FA">
      <w:start w:val="1"/>
      <w:numFmt w:val="lowerRoman"/>
      <w:pStyle w:val="Textstand-alonenumberingRCIndentJustified"/>
      <w:lvlText w:val="(%1)"/>
      <w:lvlJc w:val="left"/>
      <w:pPr>
        <w:ind w:left="720" w:hanging="360"/>
      </w:pPr>
      <w:rPr>
        <w:rFonts w:hint="default"/>
      </w:rPr>
    </w:lvl>
    <w:lvl w:ilvl="1" w:tplc="CCF2E02E" w:tentative="1">
      <w:start w:val="1"/>
      <w:numFmt w:val="lowerLetter"/>
      <w:lvlText w:val="%2."/>
      <w:lvlJc w:val="left"/>
      <w:pPr>
        <w:ind w:left="1440" w:hanging="360"/>
      </w:pPr>
    </w:lvl>
    <w:lvl w:ilvl="2" w:tplc="F84884F2" w:tentative="1">
      <w:start w:val="1"/>
      <w:numFmt w:val="lowerRoman"/>
      <w:lvlText w:val="%3."/>
      <w:lvlJc w:val="right"/>
      <w:pPr>
        <w:ind w:left="2160" w:hanging="180"/>
      </w:pPr>
    </w:lvl>
    <w:lvl w:ilvl="3" w:tplc="AC0CD846" w:tentative="1">
      <w:start w:val="1"/>
      <w:numFmt w:val="decimal"/>
      <w:lvlText w:val="%4."/>
      <w:lvlJc w:val="left"/>
      <w:pPr>
        <w:ind w:left="2880" w:hanging="360"/>
      </w:pPr>
    </w:lvl>
    <w:lvl w:ilvl="4" w:tplc="AD26FCBA" w:tentative="1">
      <w:start w:val="1"/>
      <w:numFmt w:val="lowerLetter"/>
      <w:lvlText w:val="%5."/>
      <w:lvlJc w:val="left"/>
      <w:pPr>
        <w:ind w:left="3600" w:hanging="360"/>
      </w:pPr>
    </w:lvl>
    <w:lvl w:ilvl="5" w:tplc="16FAE696" w:tentative="1">
      <w:start w:val="1"/>
      <w:numFmt w:val="lowerRoman"/>
      <w:lvlText w:val="%6."/>
      <w:lvlJc w:val="right"/>
      <w:pPr>
        <w:ind w:left="4320" w:hanging="180"/>
      </w:pPr>
    </w:lvl>
    <w:lvl w:ilvl="6" w:tplc="CAAA87AA" w:tentative="1">
      <w:start w:val="1"/>
      <w:numFmt w:val="decimal"/>
      <w:lvlText w:val="%7."/>
      <w:lvlJc w:val="left"/>
      <w:pPr>
        <w:ind w:left="5040" w:hanging="360"/>
      </w:pPr>
    </w:lvl>
    <w:lvl w:ilvl="7" w:tplc="F1F6F412" w:tentative="1">
      <w:start w:val="1"/>
      <w:numFmt w:val="lowerLetter"/>
      <w:lvlText w:val="%8."/>
      <w:lvlJc w:val="left"/>
      <w:pPr>
        <w:ind w:left="5760" w:hanging="360"/>
      </w:pPr>
    </w:lvl>
    <w:lvl w:ilvl="8" w:tplc="1F566AB6" w:tentative="1">
      <w:start w:val="1"/>
      <w:numFmt w:val="lowerRoman"/>
      <w:lvlText w:val="%9."/>
      <w:lvlJc w:val="right"/>
      <w:pPr>
        <w:ind w:left="6480" w:hanging="180"/>
      </w:pPr>
    </w:lvl>
  </w:abstractNum>
  <w:abstractNum w:abstractNumId="67" w15:restartNumberingAfterBreak="0">
    <w:nsid w:val="6F351A55"/>
    <w:multiLevelType w:val="hybridMultilevel"/>
    <w:tmpl w:val="955A4414"/>
    <w:lvl w:ilvl="0" w:tplc="2B4428DE">
      <w:start w:val="1"/>
      <w:numFmt w:val="lowerRoman"/>
      <w:lvlText w:val="%1)"/>
      <w:lvlJc w:val="left"/>
      <w:pPr>
        <w:tabs>
          <w:tab w:val="num" w:pos="0"/>
        </w:tabs>
        <w:ind w:left="1077" w:hanging="360"/>
      </w:pPr>
      <w:rPr>
        <w:rFonts w:hint="default"/>
        <w:b w:val="0"/>
        <w:bCs w:val="0"/>
        <w:i w:val="0"/>
        <w:iCs w:val="0"/>
        <w:caps w:val="0"/>
        <w:smallCaps w:val="0"/>
        <w:strike w:val="0"/>
        <w:dstrike w:val="0"/>
        <w:noProof w:val="0"/>
        <w:vanish w:val="0"/>
        <w:spacing w:val="0"/>
        <w:w w:val="100"/>
        <w:kern w:val="0"/>
        <w:position w:val="0"/>
        <w:sz w:val="18"/>
        <w:highlight w:val="none"/>
        <w:u w:val="none"/>
        <w:effect w:val="none"/>
        <w:bdr w:val="nil"/>
        <w:shd w:val="clear" w:color="auto" w:fill="auto"/>
        <w:rtl w:val="0"/>
        <w:cs w:val="0"/>
      </w:rPr>
    </w:lvl>
    <w:lvl w:ilvl="1" w:tplc="58449EFE" w:tentative="1">
      <w:start w:val="1"/>
      <w:numFmt w:val="lowerLetter"/>
      <w:lvlText w:val="%2."/>
      <w:lvlJc w:val="left"/>
      <w:pPr>
        <w:ind w:left="1797" w:hanging="360"/>
      </w:pPr>
    </w:lvl>
    <w:lvl w:ilvl="2" w:tplc="EDB26E22" w:tentative="1">
      <w:start w:val="1"/>
      <w:numFmt w:val="lowerRoman"/>
      <w:lvlText w:val="%3."/>
      <w:lvlJc w:val="right"/>
      <w:pPr>
        <w:ind w:left="2517" w:hanging="180"/>
      </w:pPr>
    </w:lvl>
    <w:lvl w:ilvl="3" w:tplc="A3D2583C" w:tentative="1">
      <w:start w:val="1"/>
      <w:numFmt w:val="decimal"/>
      <w:lvlText w:val="%4."/>
      <w:lvlJc w:val="left"/>
      <w:pPr>
        <w:ind w:left="3237" w:hanging="360"/>
      </w:pPr>
    </w:lvl>
    <w:lvl w:ilvl="4" w:tplc="699E3F9A" w:tentative="1">
      <w:start w:val="1"/>
      <w:numFmt w:val="lowerLetter"/>
      <w:lvlText w:val="%5."/>
      <w:lvlJc w:val="left"/>
      <w:pPr>
        <w:ind w:left="3957" w:hanging="360"/>
      </w:pPr>
    </w:lvl>
    <w:lvl w:ilvl="5" w:tplc="675E15AE" w:tentative="1">
      <w:start w:val="1"/>
      <w:numFmt w:val="lowerRoman"/>
      <w:lvlText w:val="%6."/>
      <w:lvlJc w:val="right"/>
      <w:pPr>
        <w:ind w:left="4677" w:hanging="180"/>
      </w:pPr>
    </w:lvl>
    <w:lvl w:ilvl="6" w:tplc="0B9259FA" w:tentative="1">
      <w:start w:val="1"/>
      <w:numFmt w:val="decimal"/>
      <w:lvlText w:val="%7."/>
      <w:lvlJc w:val="left"/>
      <w:pPr>
        <w:ind w:left="5397" w:hanging="360"/>
      </w:pPr>
    </w:lvl>
    <w:lvl w:ilvl="7" w:tplc="3D5C421A" w:tentative="1">
      <w:start w:val="1"/>
      <w:numFmt w:val="lowerLetter"/>
      <w:lvlText w:val="%8."/>
      <w:lvlJc w:val="left"/>
      <w:pPr>
        <w:ind w:left="6117" w:hanging="360"/>
      </w:pPr>
    </w:lvl>
    <w:lvl w:ilvl="8" w:tplc="48904D0E" w:tentative="1">
      <w:start w:val="1"/>
      <w:numFmt w:val="lowerRoman"/>
      <w:lvlText w:val="%9."/>
      <w:lvlJc w:val="right"/>
      <w:pPr>
        <w:ind w:left="6837" w:hanging="180"/>
      </w:pPr>
    </w:lvl>
  </w:abstractNum>
  <w:abstractNum w:abstractNumId="68" w15:restartNumberingAfterBreak="0">
    <w:nsid w:val="6F351A56"/>
    <w:multiLevelType w:val="hybridMultilevel"/>
    <w:tmpl w:val="7548EBC4"/>
    <w:lvl w:ilvl="0" w:tplc="2B4428DE">
      <w:start w:val="1"/>
      <w:numFmt w:val="lowerRoman"/>
      <w:lvlText w:val="%1)"/>
      <w:lvlJc w:val="left"/>
      <w:pPr>
        <w:tabs>
          <w:tab w:val="num" w:pos="418"/>
        </w:tabs>
        <w:ind w:left="1495" w:hanging="360"/>
      </w:pPr>
      <w:rPr>
        <w:rFonts w:hint="default"/>
        <w:b w:val="0"/>
        <w:bCs w:val="0"/>
        <w:i w:val="0"/>
        <w:iCs w:val="0"/>
        <w:caps w:val="0"/>
        <w:smallCaps w:val="0"/>
        <w:strike w:val="0"/>
        <w:dstrike w:val="0"/>
        <w:noProof w:val="0"/>
        <w:vanish w:val="0"/>
        <w:spacing w:val="0"/>
        <w:w w:val="100"/>
        <w:kern w:val="0"/>
        <w:position w:val="0"/>
        <w:sz w:val="18"/>
        <w:highlight w:val="none"/>
        <w:u w:val="none"/>
        <w:effect w:val="none"/>
        <w:bdr w:val="nil"/>
        <w:shd w:val="clear" w:color="auto" w:fill="auto"/>
        <w:rtl w:val="0"/>
        <w:cs w:val="0"/>
      </w:rPr>
    </w:lvl>
    <w:lvl w:ilvl="1" w:tplc="515C9E64" w:tentative="1">
      <w:start w:val="1"/>
      <w:numFmt w:val="lowerLetter"/>
      <w:lvlText w:val="%2."/>
      <w:lvlJc w:val="left"/>
      <w:pPr>
        <w:ind w:left="2215" w:hanging="360"/>
      </w:pPr>
    </w:lvl>
    <w:lvl w:ilvl="2" w:tplc="04C67486" w:tentative="1">
      <w:start w:val="1"/>
      <w:numFmt w:val="lowerRoman"/>
      <w:lvlText w:val="%3."/>
      <w:lvlJc w:val="right"/>
      <w:pPr>
        <w:ind w:left="2935" w:hanging="180"/>
      </w:pPr>
    </w:lvl>
    <w:lvl w:ilvl="3" w:tplc="A464076C" w:tentative="1">
      <w:start w:val="1"/>
      <w:numFmt w:val="decimal"/>
      <w:lvlText w:val="%4."/>
      <w:lvlJc w:val="left"/>
      <w:pPr>
        <w:ind w:left="3655" w:hanging="360"/>
      </w:pPr>
    </w:lvl>
    <w:lvl w:ilvl="4" w:tplc="F6EA07AC" w:tentative="1">
      <w:start w:val="1"/>
      <w:numFmt w:val="lowerLetter"/>
      <w:lvlText w:val="%5."/>
      <w:lvlJc w:val="left"/>
      <w:pPr>
        <w:ind w:left="4375" w:hanging="360"/>
      </w:pPr>
    </w:lvl>
    <w:lvl w:ilvl="5" w:tplc="B630FB26" w:tentative="1">
      <w:start w:val="1"/>
      <w:numFmt w:val="lowerRoman"/>
      <w:lvlText w:val="%6."/>
      <w:lvlJc w:val="right"/>
      <w:pPr>
        <w:ind w:left="5095" w:hanging="180"/>
      </w:pPr>
    </w:lvl>
    <w:lvl w:ilvl="6" w:tplc="82B250E6" w:tentative="1">
      <w:start w:val="1"/>
      <w:numFmt w:val="decimal"/>
      <w:lvlText w:val="%7."/>
      <w:lvlJc w:val="left"/>
      <w:pPr>
        <w:ind w:left="5815" w:hanging="360"/>
      </w:pPr>
    </w:lvl>
    <w:lvl w:ilvl="7" w:tplc="EE362012" w:tentative="1">
      <w:start w:val="1"/>
      <w:numFmt w:val="lowerLetter"/>
      <w:lvlText w:val="%8."/>
      <w:lvlJc w:val="left"/>
      <w:pPr>
        <w:ind w:left="6535" w:hanging="360"/>
      </w:pPr>
    </w:lvl>
    <w:lvl w:ilvl="8" w:tplc="A372D0B8" w:tentative="1">
      <w:start w:val="1"/>
      <w:numFmt w:val="lowerRoman"/>
      <w:lvlText w:val="%9."/>
      <w:lvlJc w:val="right"/>
      <w:pPr>
        <w:ind w:left="7255" w:hanging="180"/>
      </w:pPr>
    </w:lvl>
  </w:abstractNum>
  <w:abstractNum w:abstractNumId="69" w15:restartNumberingAfterBreak="0">
    <w:nsid w:val="715222C4"/>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0" w15:restartNumberingAfterBreak="0">
    <w:nsid w:val="72230A23"/>
    <w:multiLevelType w:val="multilevel"/>
    <w:tmpl w:val="40FA0C9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15:restartNumberingAfterBreak="0">
    <w:nsid w:val="72230A27"/>
    <w:multiLevelType w:val="multilevel"/>
    <w:tmpl w:val="CC101C62"/>
    <w:lvl w:ilvl="0">
      <w:start w:val="2"/>
      <w:numFmt w:val="decimal"/>
      <w:pStyle w:val="Notes1"/>
      <w:lvlText w:val="%1"/>
      <w:lvlJc w:val="left"/>
      <w:pPr>
        <w:tabs>
          <w:tab w:val="num" w:pos="432"/>
        </w:tabs>
        <w:ind w:left="432" w:hanging="432"/>
      </w:pPr>
    </w:lvl>
    <w:lvl w:ilvl="1">
      <w:start w:val="1"/>
      <w:numFmt w:val="decimal"/>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2" w15:restartNumberingAfterBreak="0">
    <w:nsid w:val="73534481"/>
    <w:multiLevelType w:val="multilevel"/>
    <w:tmpl w:val="252EBC46"/>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8"/>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74E25798"/>
    <w:multiLevelType w:val="hybridMultilevel"/>
    <w:tmpl w:val="6366D544"/>
    <w:lvl w:ilvl="0" w:tplc="D4DA2544">
      <w:start w:val="1"/>
      <w:numFmt w:val="decimal"/>
      <w:lvlText w:val="7.%1"/>
      <w:lvlJc w:val="left"/>
      <w:pPr>
        <w:ind w:left="720" w:hanging="360"/>
      </w:pPr>
      <w:rPr>
        <w:rFonts w:ascii="Arial" w:hAnsi="Arial" w:hint="default"/>
        <w:b/>
        <w:i w:val="0"/>
        <w:sz w:val="16"/>
      </w:rPr>
    </w:lvl>
    <w:lvl w:ilvl="1" w:tplc="E4C04C46" w:tentative="1">
      <w:start w:val="1"/>
      <w:numFmt w:val="lowerLetter"/>
      <w:lvlText w:val="%2."/>
      <w:lvlJc w:val="left"/>
      <w:pPr>
        <w:ind w:left="1440" w:hanging="360"/>
      </w:pPr>
    </w:lvl>
    <w:lvl w:ilvl="2" w:tplc="ACB636CA" w:tentative="1">
      <w:start w:val="1"/>
      <w:numFmt w:val="lowerRoman"/>
      <w:lvlText w:val="%3."/>
      <w:lvlJc w:val="right"/>
      <w:pPr>
        <w:ind w:left="2160" w:hanging="180"/>
      </w:pPr>
    </w:lvl>
    <w:lvl w:ilvl="3" w:tplc="2D5EBBCE" w:tentative="1">
      <w:start w:val="1"/>
      <w:numFmt w:val="decimal"/>
      <w:lvlText w:val="%4."/>
      <w:lvlJc w:val="left"/>
      <w:pPr>
        <w:ind w:left="2880" w:hanging="360"/>
      </w:pPr>
    </w:lvl>
    <w:lvl w:ilvl="4" w:tplc="5FCA4922" w:tentative="1">
      <w:start w:val="1"/>
      <w:numFmt w:val="lowerLetter"/>
      <w:lvlText w:val="%5."/>
      <w:lvlJc w:val="left"/>
      <w:pPr>
        <w:ind w:left="3600" w:hanging="360"/>
      </w:pPr>
    </w:lvl>
    <w:lvl w:ilvl="5" w:tplc="1902ADEA" w:tentative="1">
      <w:start w:val="1"/>
      <w:numFmt w:val="lowerRoman"/>
      <w:lvlText w:val="%6."/>
      <w:lvlJc w:val="right"/>
      <w:pPr>
        <w:ind w:left="4320" w:hanging="180"/>
      </w:pPr>
    </w:lvl>
    <w:lvl w:ilvl="6" w:tplc="5FC2FEC2" w:tentative="1">
      <w:start w:val="1"/>
      <w:numFmt w:val="decimal"/>
      <w:lvlText w:val="%7."/>
      <w:lvlJc w:val="left"/>
      <w:pPr>
        <w:ind w:left="5040" w:hanging="360"/>
      </w:pPr>
    </w:lvl>
    <w:lvl w:ilvl="7" w:tplc="16F4D224" w:tentative="1">
      <w:start w:val="1"/>
      <w:numFmt w:val="lowerLetter"/>
      <w:lvlText w:val="%8."/>
      <w:lvlJc w:val="left"/>
      <w:pPr>
        <w:ind w:left="5760" w:hanging="360"/>
      </w:pPr>
    </w:lvl>
    <w:lvl w:ilvl="8" w:tplc="389AE768" w:tentative="1">
      <w:start w:val="1"/>
      <w:numFmt w:val="lowerRoman"/>
      <w:lvlText w:val="%9."/>
      <w:lvlJc w:val="right"/>
      <w:pPr>
        <w:ind w:left="6480" w:hanging="180"/>
      </w:pPr>
    </w:lvl>
  </w:abstractNum>
  <w:abstractNum w:abstractNumId="74" w15:restartNumberingAfterBreak="0">
    <w:nsid w:val="75324463"/>
    <w:multiLevelType w:val="hybridMultilevel"/>
    <w:tmpl w:val="A61ACEF2"/>
    <w:lvl w:ilvl="0" w:tplc="67908E66">
      <w:numFmt w:val="bullet"/>
      <w:lvlText w:val="-"/>
      <w:lvlJc w:val="left"/>
      <w:pPr>
        <w:tabs>
          <w:tab w:val="num" w:pos="720"/>
        </w:tabs>
        <w:ind w:left="720" w:hanging="360"/>
      </w:pPr>
      <w:rPr>
        <w:rFonts w:ascii="Futura Lt BT" w:hAnsi="Futura Lt BT" w:cs="Times New Roman" w:hint="default"/>
      </w:rPr>
    </w:lvl>
    <w:lvl w:ilvl="1" w:tplc="4A14311E">
      <w:start w:val="1"/>
      <w:numFmt w:val="bullet"/>
      <w:lvlText w:val="o"/>
      <w:lvlJc w:val="left"/>
      <w:pPr>
        <w:tabs>
          <w:tab w:val="num" w:pos="1440"/>
        </w:tabs>
        <w:ind w:left="1440" w:hanging="360"/>
      </w:pPr>
      <w:rPr>
        <w:rFonts w:ascii="Courier New" w:hAnsi="Courier New" w:cs="Courier New" w:hint="default"/>
      </w:rPr>
    </w:lvl>
    <w:lvl w:ilvl="2" w:tplc="BCC8D3BC" w:tentative="1">
      <w:start w:val="1"/>
      <w:numFmt w:val="bullet"/>
      <w:lvlText w:val=""/>
      <w:lvlJc w:val="left"/>
      <w:pPr>
        <w:tabs>
          <w:tab w:val="num" w:pos="2160"/>
        </w:tabs>
        <w:ind w:left="2160" w:hanging="360"/>
      </w:pPr>
      <w:rPr>
        <w:rFonts w:ascii="Wingdings" w:hAnsi="Wingdings" w:hint="default"/>
      </w:rPr>
    </w:lvl>
    <w:lvl w:ilvl="3" w:tplc="83F25D60" w:tentative="1">
      <w:start w:val="1"/>
      <w:numFmt w:val="bullet"/>
      <w:lvlText w:val=""/>
      <w:lvlJc w:val="left"/>
      <w:pPr>
        <w:tabs>
          <w:tab w:val="num" w:pos="2880"/>
        </w:tabs>
        <w:ind w:left="2880" w:hanging="360"/>
      </w:pPr>
      <w:rPr>
        <w:rFonts w:ascii="Symbol" w:hAnsi="Symbol" w:hint="default"/>
      </w:rPr>
    </w:lvl>
    <w:lvl w:ilvl="4" w:tplc="B31A7B82" w:tentative="1">
      <w:start w:val="1"/>
      <w:numFmt w:val="bullet"/>
      <w:lvlText w:val="o"/>
      <w:lvlJc w:val="left"/>
      <w:pPr>
        <w:tabs>
          <w:tab w:val="num" w:pos="3600"/>
        </w:tabs>
        <w:ind w:left="3600" w:hanging="360"/>
      </w:pPr>
      <w:rPr>
        <w:rFonts w:ascii="Courier New" w:hAnsi="Courier New" w:cs="Courier New" w:hint="default"/>
      </w:rPr>
    </w:lvl>
    <w:lvl w:ilvl="5" w:tplc="99F4C7BE" w:tentative="1">
      <w:start w:val="1"/>
      <w:numFmt w:val="bullet"/>
      <w:lvlText w:val=""/>
      <w:lvlJc w:val="left"/>
      <w:pPr>
        <w:tabs>
          <w:tab w:val="num" w:pos="4320"/>
        </w:tabs>
        <w:ind w:left="4320" w:hanging="360"/>
      </w:pPr>
      <w:rPr>
        <w:rFonts w:ascii="Wingdings" w:hAnsi="Wingdings" w:hint="default"/>
      </w:rPr>
    </w:lvl>
    <w:lvl w:ilvl="6" w:tplc="3CA03282" w:tentative="1">
      <w:start w:val="1"/>
      <w:numFmt w:val="bullet"/>
      <w:lvlText w:val=""/>
      <w:lvlJc w:val="left"/>
      <w:pPr>
        <w:tabs>
          <w:tab w:val="num" w:pos="5040"/>
        </w:tabs>
        <w:ind w:left="5040" w:hanging="360"/>
      </w:pPr>
      <w:rPr>
        <w:rFonts w:ascii="Symbol" w:hAnsi="Symbol" w:hint="default"/>
      </w:rPr>
    </w:lvl>
    <w:lvl w:ilvl="7" w:tplc="2F4CFA12" w:tentative="1">
      <w:start w:val="1"/>
      <w:numFmt w:val="bullet"/>
      <w:lvlText w:val="o"/>
      <w:lvlJc w:val="left"/>
      <w:pPr>
        <w:tabs>
          <w:tab w:val="num" w:pos="5760"/>
        </w:tabs>
        <w:ind w:left="5760" w:hanging="360"/>
      </w:pPr>
      <w:rPr>
        <w:rFonts w:ascii="Courier New" w:hAnsi="Courier New" w:cs="Courier New" w:hint="default"/>
      </w:rPr>
    </w:lvl>
    <w:lvl w:ilvl="8" w:tplc="075A573C"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9DF8249"/>
    <w:multiLevelType w:val="multilevel"/>
    <w:tmpl w:val="729E8410"/>
    <w:name w:val="WW8Num5"/>
    <w:lvl w:ilvl="0">
      <w:start w:val="4"/>
      <w:numFmt w:val="decimal"/>
      <w:lvlText w:val="%1"/>
      <w:lvlJc w:val="left"/>
      <w:pPr>
        <w:tabs>
          <w:tab w:val="num" w:pos="432"/>
        </w:tabs>
        <w:ind w:left="432" w:hanging="432"/>
      </w:pPr>
      <w:rPr>
        <w:rFonts w:hint="default"/>
      </w:rPr>
    </w:lvl>
    <w:lvl w:ilvl="1">
      <w:start w:val="2"/>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7A207422"/>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77" w15:restartNumberingAfterBreak="0">
    <w:nsid w:val="7B431595"/>
    <w:multiLevelType w:val="multilevel"/>
    <w:tmpl w:val="2E62EAD8"/>
    <w:lvl w:ilvl="0">
      <w:start w:val="3"/>
      <w:numFmt w:val="decimal"/>
      <w:lvlText w:val="%1"/>
      <w:lvlJc w:val="left"/>
      <w:pPr>
        <w:tabs>
          <w:tab w:val="num" w:pos="432"/>
        </w:tabs>
        <w:ind w:left="432" w:hanging="432"/>
      </w:pPr>
    </w:lvl>
    <w:lvl w:ilvl="1">
      <w:start w:val="4"/>
      <w:numFmt w:val="decimal"/>
      <w:lvlText w:val="%1.%2"/>
      <w:lvlJc w:val="left"/>
      <w:pPr>
        <w:tabs>
          <w:tab w:val="num" w:pos="431"/>
        </w:tabs>
        <w:ind w:left="431" w:hanging="431"/>
      </w:pPr>
    </w:lvl>
    <w:lvl w:ilvl="2">
      <w:start w:val="2"/>
      <w:numFmt w:val="decimal"/>
      <w:lvlText w:val="%1.%2.%3"/>
      <w:lvlJc w:val="left"/>
      <w:pPr>
        <w:tabs>
          <w:tab w:val="num" w:pos="720"/>
        </w:tabs>
        <w:ind w:left="720" w:hanging="720"/>
      </w:pPr>
    </w:lvl>
    <w:lvl w:ilvl="3">
      <w:start w:val="3"/>
      <w:numFmt w:val="decimal"/>
      <w:lvlText w:val="%1.%2.%3.%4"/>
      <w:lvlJc w:val="left"/>
      <w:pPr>
        <w:tabs>
          <w:tab w:val="num" w:pos="794"/>
        </w:tabs>
        <w:ind w:left="794" w:hanging="794"/>
      </w:pPr>
    </w:lvl>
    <w:lvl w:ilvl="4">
      <w:start w:val="1"/>
      <w:numFmt w:val="decimal"/>
      <w:lvlRestart w:val="0"/>
      <w:lvlText w:val="%1.%2.%3..%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8" w15:restartNumberingAfterBreak="0">
    <w:nsid w:val="7B956459"/>
    <w:multiLevelType w:val="multilevel"/>
    <w:tmpl w:val="17C411FE"/>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3%1.%2.2"/>
      <w:lvlJc w:val="left"/>
      <w:pPr>
        <w:ind w:left="360" w:hanging="360"/>
      </w:pPr>
      <w:rPr>
        <w:rFonts w:hint="default"/>
      </w:rPr>
    </w:lvl>
    <w:lvl w:ilvl="3">
      <w:start w:val="1"/>
      <w:numFmt w:val="none"/>
      <w:lvlText w:val="3.3.2"/>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7E3E6B91"/>
    <w:multiLevelType w:val="multilevel"/>
    <w:tmpl w:val="AAF651C0"/>
    <w:lvl w:ilvl="0">
      <w:start w:val="3"/>
      <w:numFmt w:val="decimal"/>
      <w:lvlText w:val="%1"/>
      <w:lvlJc w:val="left"/>
      <w:pPr>
        <w:tabs>
          <w:tab w:val="num" w:pos="795"/>
        </w:tabs>
        <w:ind w:left="795" w:hanging="795"/>
      </w:pPr>
    </w:lvl>
    <w:lvl w:ilvl="1">
      <w:start w:val="2"/>
      <w:numFmt w:val="decimal"/>
      <w:lvlText w:val="%1.%2"/>
      <w:lvlJc w:val="left"/>
      <w:pPr>
        <w:tabs>
          <w:tab w:val="num" w:pos="795"/>
        </w:tabs>
        <w:ind w:left="795" w:hanging="795"/>
      </w:pPr>
    </w:lvl>
    <w:lvl w:ilvl="2">
      <w:start w:val="3"/>
      <w:numFmt w:val="decimal"/>
      <w:lvlText w:val="%1.%2.%3"/>
      <w:lvlJc w:val="left"/>
      <w:pPr>
        <w:tabs>
          <w:tab w:val="num" w:pos="795"/>
        </w:tabs>
        <w:ind w:left="795" w:hanging="795"/>
      </w:pPr>
    </w:lvl>
    <w:lvl w:ilvl="3">
      <w:start w:val="4"/>
      <w:numFmt w:val="decimal"/>
      <w:lvlText w:val="%1.%2.%3.%4"/>
      <w:lvlJc w:val="left"/>
      <w:pPr>
        <w:tabs>
          <w:tab w:val="num" w:pos="795"/>
        </w:tabs>
        <w:ind w:left="795" w:hanging="795"/>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5"/>
  </w:num>
  <w:num w:numId="2">
    <w:abstractNumId w:val="1"/>
  </w:num>
  <w:num w:numId="3">
    <w:abstractNumId w:val="7"/>
  </w:num>
  <w:num w:numId="4">
    <w:abstractNumId w:val="14"/>
  </w:num>
  <w:num w:numId="5">
    <w:abstractNumId w:val="0"/>
  </w:num>
  <w:num w:numId="6">
    <w:abstractNumId w:val="24"/>
  </w:num>
  <w:num w:numId="7">
    <w:abstractNumId w:val="37"/>
  </w:num>
  <w:num w:numId="8">
    <w:abstractNumId w:val="6"/>
  </w:num>
  <w:num w:numId="9">
    <w:abstractNumId w:val="56"/>
  </w:num>
  <w:num w:numId="10">
    <w:abstractNumId w:val="33"/>
  </w:num>
  <w:num w:numId="11">
    <w:abstractNumId w:val="66"/>
  </w:num>
  <w:num w:numId="12">
    <w:abstractNumId w:val="3"/>
  </w:num>
  <w:num w:numId="13">
    <w:abstractNumId w:val="2"/>
  </w:num>
  <w:num w:numId="14">
    <w:abstractNumId w:val="67"/>
  </w:num>
  <w:num w:numId="15">
    <w:abstractNumId w:val="68"/>
  </w:num>
  <w:num w:numId="16">
    <w:abstractNumId w:val="30"/>
  </w:num>
  <w:num w:numId="17">
    <w:abstractNumId w:val="5"/>
  </w:num>
  <w:num w:numId="18">
    <w:abstractNumId w:val="13"/>
  </w:num>
  <w:num w:numId="19">
    <w:abstractNumId w:val="7"/>
  </w:num>
  <w:num w:numId="20">
    <w:abstractNumId w:val="38"/>
  </w:num>
  <w:num w:numId="21">
    <w:abstractNumId w:val="26"/>
  </w:num>
  <w:num w:numId="22">
    <w:abstractNumId w:val="15"/>
  </w:num>
  <w:num w:numId="23">
    <w:abstractNumId w:val="64"/>
  </w:num>
  <w:num w:numId="24">
    <w:abstractNumId w:val="23"/>
  </w:num>
  <w:num w:numId="25">
    <w:abstractNumId w:val="32"/>
  </w:num>
  <w:num w:numId="26">
    <w:abstractNumId w:val="4"/>
  </w:num>
  <w:num w:numId="27">
    <w:abstractNumId w:val="40"/>
  </w:num>
  <w:num w:numId="28">
    <w:abstractNumId w:val="34"/>
  </w:num>
  <w:num w:numId="29">
    <w:abstractNumId w:val="65"/>
  </w:num>
  <w:num w:numId="30">
    <w:abstractNumId w:val="36"/>
  </w:num>
  <w:num w:numId="31">
    <w:abstractNumId w:val="61"/>
  </w:num>
  <w:num w:numId="32">
    <w:abstractNumId w:val="9"/>
  </w:num>
  <w:num w:numId="33">
    <w:abstractNumId w:val="7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5"/>
  </w:num>
  <w:num w:numId="35">
    <w:abstractNumId w:val="62"/>
  </w:num>
  <w:num w:numId="36">
    <w:abstractNumId w:val="8"/>
  </w:num>
  <w:num w:numId="37">
    <w:abstractNumId w:val="60"/>
  </w:num>
  <w:num w:numId="38">
    <w:abstractNumId w:val="76"/>
  </w:num>
  <w:num w:numId="39">
    <w:abstractNumId w:val="51"/>
  </w:num>
  <w:num w:numId="40">
    <w:abstractNumId w:val="52"/>
  </w:num>
  <w:num w:numId="41">
    <w:abstractNumId w:val="58"/>
  </w:num>
  <w:num w:numId="42">
    <w:abstractNumId w:val="10"/>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4"/>
  </w:num>
  <w:num w:numId="48">
    <w:abstractNumId w:val="35"/>
  </w:num>
  <w:num w:numId="49">
    <w:abstractNumId w:val="51"/>
    <w:lvlOverride w:ilvl="0">
      <w:startOverride w:val="3"/>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lvlOverride w:ilvl="0">
      <w:lvl w:ilvl="0">
        <w:start w:val="2"/>
        <w:numFmt w:val="decimal"/>
        <w:lvlText w:val="%1"/>
        <w:lvlJc w:val="left"/>
        <w:pPr>
          <w:ind w:left="360" w:hanging="360"/>
        </w:pPr>
      </w:lvl>
    </w:lvlOverride>
    <w:lvlOverride w:ilvl="1">
      <w:lvl w:ilvl="1">
        <w:start w:val="2"/>
        <w:numFmt w:val="decimal"/>
        <w:lvlText w:val="%1.%2"/>
        <w:lvlJc w:val="left"/>
        <w:pPr>
          <w:ind w:left="360" w:hanging="360"/>
        </w:pPr>
        <w:rPr>
          <w:b/>
        </w:rPr>
      </w:lvl>
    </w:lvlOverride>
    <w:lvlOverride w:ilvl="2">
      <w:lvl w:ilvl="2">
        <w:start w:val="1"/>
        <w:numFmt w:val="decimal"/>
        <w:lvlText w:val="%1.%2.%3"/>
        <w:lvlJc w:val="left"/>
        <w:pPr>
          <w:ind w:left="360" w:hanging="360"/>
        </w:pPr>
      </w:lvl>
    </w:lvlOverride>
    <w:lvlOverride w:ilvl="3">
      <w:lvl w:ilvl="3">
        <w:start w:val="1"/>
        <w:numFmt w:val="decimal"/>
        <w:lvlText w:val="%1.%2.%3.%4"/>
        <w:lvlJc w:val="left"/>
        <w:pPr>
          <w:ind w:left="720" w:hanging="720"/>
        </w:pPr>
      </w:lvl>
    </w:lvlOverride>
    <w:lvlOverride w:ilvl="4">
      <w:lvl w:ilvl="4">
        <w:start w:val="1"/>
        <w:numFmt w:val="decimal"/>
        <w:lvlText w:val="%1.%2.%3.%4.%5"/>
        <w:lvlJc w:val="left"/>
        <w:pPr>
          <w:ind w:left="720" w:hanging="720"/>
        </w:pPr>
      </w:lvl>
    </w:lvlOverride>
    <w:lvlOverride w:ilvl="5">
      <w:lvl w:ilvl="5">
        <w:start w:val="1"/>
        <w:numFmt w:val="decimal"/>
        <w:lvlText w:val="%1.%2.%3.%4.%5.%6"/>
        <w:lvlJc w:val="left"/>
        <w:pPr>
          <w:ind w:left="1080" w:hanging="1080"/>
        </w:pPr>
      </w:lvl>
    </w:lvlOverride>
    <w:lvlOverride w:ilvl="6">
      <w:lvl w:ilvl="6">
        <w:start w:val="1"/>
        <w:numFmt w:val="decimal"/>
        <w:lvlText w:val="%1.%2.%3.%4.%5.%6.%7"/>
        <w:lvlJc w:val="left"/>
        <w:pPr>
          <w:ind w:left="1080" w:hanging="1080"/>
        </w:pPr>
      </w:lvl>
    </w:lvlOverride>
    <w:lvlOverride w:ilvl="7">
      <w:lvl w:ilvl="7">
        <w:start w:val="1"/>
        <w:numFmt w:val="decimal"/>
        <w:lvlText w:val="%1.%2.%3.%4.%5.%6.%7.%8"/>
        <w:lvlJc w:val="left"/>
        <w:pPr>
          <w:ind w:left="1080" w:hanging="1080"/>
        </w:pPr>
      </w:lvl>
    </w:lvlOverride>
    <w:lvlOverride w:ilvl="8">
      <w:lvl w:ilvl="8">
        <w:start w:val="1"/>
        <w:numFmt w:val="decimal"/>
        <w:lvlText w:val="%1.%2.%3.%4.%5.%6.%7.%8.%9"/>
        <w:lvlJc w:val="left"/>
        <w:pPr>
          <w:ind w:left="1440" w:hanging="1440"/>
        </w:pPr>
      </w:lvl>
    </w:lvlOverride>
  </w:num>
  <w:num w:numId="52">
    <w:abstractNumId w:val="55"/>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54">
    <w:abstractNumId w:val="48"/>
    <w:lvlOverride w:ilvl="0"/>
    <w:lvlOverride w:ilvl="1">
      <w:startOverride w:val="1"/>
    </w:lvlOverride>
    <w:lvlOverride w:ilvl="2">
      <w:startOverride w:val="1"/>
    </w:lvlOverride>
    <w:lvlOverride w:ilvl="3"/>
    <w:lvlOverride w:ilvl="4"/>
    <w:lvlOverride w:ilvl="5"/>
    <w:lvlOverride w:ilvl="6"/>
    <w:lvlOverride w:ilvl="7"/>
    <w:lvlOverride w:ilvl="8"/>
  </w:num>
  <w:num w:numId="55">
    <w:abstractNumId w:val="59"/>
  </w:num>
  <w:num w:numId="56">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lvl w:ilvl="0">
        <w:start w:val="3"/>
        <w:numFmt w:val="decimal"/>
        <w:lvlText w:val="%1"/>
        <w:lvlJc w:val="left"/>
        <w:pPr>
          <w:tabs>
            <w:tab w:val="num" w:pos="432"/>
          </w:tabs>
          <w:ind w:left="432" w:hanging="432"/>
        </w:pPr>
      </w:lvl>
    </w:lvlOverride>
    <w:lvlOverride w:ilvl="1">
      <w:lvl w:ilvl="1">
        <w:start w:val="2"/>
        <w:numFmt w:val="decimal"/>
        <w:lvlText w:val="%1.%2"/>
        <w:lvlJc w:val="left"/>
        <w:pPr>
          <w:tabs>
            <w:tab w:val="num" w:pos="431"/>
          </w:tabs>
          <w:ind w:left="431" w:hanging="431"/>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58">
    <w:abstractNumId w:val="69"/>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3"/>
    <w:lvlOverride w:ilvl="0">
      <w:startOverride w:val="3"/>
    </w:lvlOverride>
    <w:lvlOverride w:ilvl="1">
      <w:startOverride w:val="2"/>
    </w:lvlOverride>
    <w:lvlOverride w:ilvl="2">
      <w:startOverride w:val="3"/>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3"/>
    </w:lvlOverride>
    <w:lvlOverride w:ilvl="1">
      <w:startOverride w:val="2"/>
    </w:lvlOverride>
    <w:lvlOverride w:ilvl="2">
      <w:startOverride w:val="3"/>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9"/>
    <w:lvlOverride w:ilvl="0">
      <w:startOverride w:val="3"/>
    </w:lvlOverride>
    <w:lvlOverride w:ilvl="1">
      <w:startOverride w:val="2"/>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1"/>
    <w:lvlOverride w:ilvl="0">
      <w:startOverride w:val="3"/>
    </w:lvlOverride>
    <w:lvlOverride w:ilvl="1">
      <w:startOverride w:val="2"/>
    </w:lvlOverride>
    <w:lvlOverride w:ilvl="2">
      <w:startOverride w:val="3"/>
    </w:lvlOverride>
    <w:lvlOverride w:ilvl="3">
      <w:startOverride w:val="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64">
    <w:abstractNumId w:val="43"/>
    <w:lvlOverride w:ilvl="0">
      <w:startOverride w:val="3"/>
    </w:lvlOverride>
    <w:lvlOverride w:ilvl="1">
      <w:startOverride w:val="2"/>
    </w:lvlOverride>
    <w:lvlOverride w:ilvl="2">
      <w:startOverride w:val="3"/>
    </w:lvlOverride>
    <w:lvlOverride w:ilvl="3">
      <w:startOverride w:val="6"/>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72"/>
    <w:lvlOverride w:ilvl="0">
      <w:startOverride w:val="3"/>
    </w:lvlOverride>
    <w:lvlOverride w:ilvl="1">
      <w:startOverride w:val="2"/>
    </w:lvlOverride>
    <w:lvlOverride w:ilvl="2">
      <w:startOverride w:val="3"/>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
    <w:lvlOverride w:ilvl="0">
      <w:startOverride w:val="3"/>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0"/>
    <w:lvlOverride w:ilvl="0">
      <w:startOverride w:val="3"/>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8"/>
    <w:lvlOverride w:ilvl="0">
      <w:startOverride w:val="3"/>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0"/>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7"/>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46"/>
    <w:lvlOverride w:ilvl="0">
      <w:startOverride w:val="3"/>
    </w:lvlOverride>
    <w:lvlOverride w:ilvl="1">
      <w:startOverride w:val="4"/>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5">
    <w:abstractNumId w:val="77"/>
    <w:lvlOverride w:ilvl="0">
      <w:startOverride w:val="3"/>
    </w:lvlOverride>
    <w:lvlOverride w:ilvl="1">
      <w:startOverride w:val="4"/>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2"/>
    <w:lvlOverride w:ilvl="0">
      <w:startOverride w:val="3"/>
    </w:lvlOverride>
    <w:lvlOverride w:ilvl="1">
      <w:startOverride w:val="4"/>
    </w:lvlOverride>
    <w:lvlOverride w:ilvl="2">
      <w:startOverride w:val="2"/>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0"/>
    <w:lvlOverride w:ilvl="0">
      <w:startOverride w:val="3"/>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4"/>
    <w:lvlOverride w:ilvl="0">
      <w:lvl w:ilvl="0">
        <w:start w:val="4"/>
        <w:numFmt w:val="decimal"/>
        <w:lvlText w:val="%1"/>
        <w:lvlJc w:val="left"/>
        <w:pPr>
          <w:tabs>
            <w:tab w:val="num" w:pos="432"/>
          </w:tabs>
          <w:ind w:left="432" w:hanging="432"/>
        </w:pPr>
      </w:lvl>
    </w:lvlOverride>
    <w:lvlOverride w:ilvl="1">
      <w:lvl w:ilvl="1">
        <w:start w:val="2"/>
        <w:numFmt w:val="decimal"/>
        <w:lvlText w:val="%1.%2"/>
        <w:lvlJc w:val="left"/>
        <w:pPr>
          <w:tabs>
            <w:tab w:val="num" w:pos="431"/>
          </w:tabs>
          <w:ind w:left="431" w:hanging="431"/>
        </w:pPr>
        <w:rPr>
          <w:b/>
          <w:sz w:val="16"/>
        </w:r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79">
    <w:abstractNumId w:val="27"/>
    <w:lvlOverride w:ilvl="0">
      <w:lvl w:ilvl="0">
        <w:start w:val="4"/>
        <w:numFmt w:val="decimal"/>
        <w:lvlText w:val="%1"/>
        <w:lvlJc w:val="left"/>
        <w:pPr>
          <w:tabs>
            <w:tab w:val="num" w:pos="432"/>
          </w:tabs>
          <w:ind w:left="432" w:hanging="432"/>
        </w:pPr>
      </w:lvl>
    </w:lvlOverride>
    <w:lvlOverride w:ilvl="1">
      <w:lvl w:ilvl="1">
        <w:start w:val="2"/>
        <w:numFmt w:val="decimal"/>
        <w:lvlText w:val="%1.%2"/>
        <w:lvlJc w:val="left"/>
        <w:pPr>
          <w:tabs>
            <w:tab w:val="num" w:pos="431"/>
          </w:tabs>
          <w:ind w:left="431" w:hanging="431"/>
        </w:pPr>
      </w:lvl>
    </w:lvlOverride>
    <w:lvlOverride w:ilvl="2">
      <w:lvl w:ilvl="2">
        <w:start w:val="2"/>
        <w:numFmt w:val="decimal"/>
        <w:lvlText w:val="%1.%2.%3"/>
        <w:lvlJc w:val="left"/>
        <w:pPr>
          <w:tabs>
            <w:tab w:val="num" w:pos="720"/>
          </w:tabs>
          <w:ind w:left="720" w:hanging="720"/>
        </w:pPr>
        <w:rPr>
          <w:b/>
        </w:rPr>
      </w:lvl>
    </w:lvlOverride>
    <w:lvlOverride w:ilvl="3">
      <w:lvl w:ilvl="3">
        <w:start w:val="1"/>
        <w:numFmt w:val="decimal"/>
        <w:lvlText w:val="%1.%2.%3"/>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6"/>
  </w:num>
  <w:num w:numId="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markup="0"/>
  <w:defaultTabStop w:val="907"/>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BIP_SEL001" w:val="&lt;OBJECT&gt;&lt;META&gt;&lt;ID&gt;&lt;/ID&gt;&lt;NAME&gt;BIP_SEL00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3/4/2021 2:23:49 PM&lt;/DYNAMIZEDON&gt;&lt;LASTUPDATEDBY&gt;gaucian&lt;/LASTUPDATEDBY&gt;&lt;LASTUPDATEDON&gt;5/24/2023 5:08:11 PM&lt;/LASTUPDATEDON&gt;&lt;UTC&gt;1&lt;/UTC&gt;&lt;/UPDATE&gt;&lt;QUERIES bbk=&quot;26221&quot; bbkdesc=&quot;2022 Annual Accounts/Master Catalogue/DC - Floating fields - standard text&quot; datapro=&quot;BIP_FF_AG_OperCost&quot; tdatapro=&quot;BIP_FF_AG_OperCost&quot; author=&quot;&quot; modtime=&quot;2/22/2021 4:08:41 PM&quot; moduser=&quot;MILOTLU&quot; rolluptime=&quot;&quot; syuser=&quot;&quot; syuzeit=&quot;&quot; root=&quot;/BBOOK/DATAPROVIDER[./META/PROPS/ID='BIP_FF_AG_OperCost']/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AG_OperCost&quot; infos=&quot;&quot; iscomment=&quot;0&quot;&gt;&lt;SELECT&gt;/BBOOK/DATAPROVIDER[./META/PROPS/ID='BIP_FF_AG_OperCost']/DATA/ROW&lt;/SELECT&gt;&lt;FILTERS&gt;&lt;FILTER&gt;&lt;/FILTER&gt;&lt;/FILTERS&gt;&lt;/QUERY&gt;&lt;/QUERIES&gt;&lt;/OBJECT&gt;"/>
    <w:docVar w:name="BIP_META_BIP_SEL002" w:val="&lt;OBJECT&gt;&lt;META&gt;&lt;ID&gt;&lt;/ID&gt;&lt;NAME&gt;BIP_SEL00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8/03/2022 08:53:00&lt;/DYNAMIZEDON&gt;&lt;LASTUPDATEDBY&gt;gaucian&lt;/LASTUPDATEDBY&gt;&lt;LASTUPDATEDON&gt;5/24/2023 5:08:11 PM&lt;/LASTUPDATEDON&gt;&lt;UTC&gt;1&lt;/UTC&gt;&lt;/UPDATE&gt;&lt;QUERIES bbk=&quot;26221&quot; bbkdesc=&quot;2022 Annual Accounts/Master Catalogue/DC - Floating fields - standard text&quot; datapro=&quot;BIP_FF_receiv_recov&quot; tdatapro=&quot;BIP_FF_receiv_recov&quot; author=&quot;&quot; modtime=&quot;2/22/2022 9:13:40 PM&quot; moduser=&quot;MILOTLU&quot; rolluptime=&quot;&quot; syuser=&quot;&quot; syuzeit=&quot;&quot; root=&quot;/BBOOK/DATAPROVIDER[./META/PROPS/ID='BIP_FF_receiv_recov']/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receiv_recov&quot; infos=&quot;&quot; iscomment=&quot;0&quot;&gt;&lt;SELECT&gt;/BBOOK/DATAPROVIDER[./META/PROPS/ID='BIP_FF_receiv_recov']/DATA/ROW&lt;/SELECT&gt;&lt;FILTERS&gt;&lt;FILTER&gt;&lt;/FILTER&gt;&lt;/FILTERS&gt;&lt;/QUERY&gt;&lt;/QUERIES&gt;&lt;/OBJECT&gt;"/>
    <w:docVar w:name="BIP_META_BIP_SEL003" w:val="&lt;OBJECT&gt;&lt;META&gt;&lt;ID&gt;&lt;/ID&gt;&lt;NAME&gt;BIP_SEL003&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3/4/2021 3:18:22 PM&lt;/DYNAMIZEDON&gt;&lt;LASTUPDATEDBY&gt;gaucian&lt;/LASTUPDATEDBY&gt;&lt;LASTUPDATEDON&gt;5/24/2023 5:08:11 PM&lt;/LASTUPDATEDON&gt;&lt;UTC&gt;1&lt;/UTC&gt;&lt;/UPDATE&gt;&lt;QUERIES bbk=&quot;26221&quot; bbkdesc=&quot;2022 Annual Accounts/Master Catalogue/DC - Floating fields - standard text&quot; datapro=&quot;BIP_FF_OtherExp&quot; tdatapro=&quot;BIP_FF_OtherExp&quot; author=&quot;&quot; modtime=&quot;2/22/2021 4:08:41 PM&quot; moduser=&quot;MILOTLU&quot; rolluptime=&quot;&quot; syuser=&quot;&quot; syuzeit=&quot;&quot; root=&quot;/BBOOK/DATAPROVIDER[./META/PROPS/ID='BIP_FF_OtherExp']/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OtherExp&quot; infos=&quot;&quot; iscomment=&quot;0&quot;&gt;&lt;SELECT&gt;/BBOOK/DATAPROVIDER[./META/PROPS/ID='BIP_FF_OtherExp']/DATA/ROW&lt;/SELECT&gt;&lt;FILTERS&gt;&lt;FILTER&gt;&lt;/FILTER&gt;&lt;/FILTERS&gt;&lt;/QUERY&gt;&lt;/QUERIES&gt;&lt;/OBJECT&gt;"/>
    <w:docVar w:name="BIP_META_BIP_SEL004" w:val="&lt;OBJECT&gt;&lt;META&gt;&lt;ID&gt;&lt;/ID&gt;&lt;NAME&gt;BIP_SEL004&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1:23:15 AM&lt;/DYNAMIZEDON&gt;&lt;LASTUPDATEDBY&gt;gaucian&lt;/LASTUPDATEDBY&gt;&lt;LASTUPDATEDON&gt;5/24/2023 5:08:11 PM&lt;/LASTUPDATEDON&gt;&lt;UTC&gt;1&lt;/UTC&gt;&lt;/UPDATE&gt;&lt;QUERIES bbk=&quot;26221&quot; bbkdesc=&quot;2022 Annual Accounts/Master Catalogue/DC - Floating fields - standard text&quot; datapro=&quot;BIP_FF_FinAsts&quot; tdatapro=&quot;BIP_FF_FinAsts&quot; author=&quot;&quot; modtime=&quot;2/22/2022 9:13:40 PM&quot; moduser=&quot;MILOTLU&quot; rolluptime=&quot;&quot; syuser=&quot;&quot; syuzeit=&quot;&quot; root=&quot;/BBOOK/DATAPROVIDER[./META/PROPS/ID='BIP_FF_FinAst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FinAsts&quot; infos=&quot;&quot; iscomment=&quot;0&quot;&gt;&lt;SELECT&gt;/BBOOK/DATAPROVIDER[./META/PROPS/ID='BIP_FF_FinAsts']/DATA/ROW&lt;/SELECT&gt;&lt;FILTERS&gt;&lt;FILTER&gt;&lt;/FILTER&gt;&lt;/FILTERS&gt;&lt;/QUERY&gt;&lt;/QUERIES&gt;&lt;/OBJECT&gt;"/>
    <w:docVar w:name="BIP_META_BIP_SEL005" w:val="&lt;OBJECT&gt;&lt;META&gt;&lt;ID&gt;&lt;/ID&gt;&lt;NAME&gt;BIP_SEL005&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5/16/2022 11:57:20 AM&lt;/DYNAMIZEDON&gt;&lt;LASTUPDATEDBY&gt;gaucian&lt;/LASTUPDATEDBY&gt;&lt;LASTUPDATEDON&gt;5/24/2023 5:08:11 PM&lt;/LASTUPDATEDON&gt;&lt;UTC&gt;1&lt;/UTC&gt;&lt;/UPDATE&gt;&lt;QUERIES bbk=&quot;26221&quot; bbkdesc=&quot;2022 Annual Accounts/Master Catalogue/DC - Floating fields - standard text&quot; datapro=&quot;BIP_EDF_AccruedCh&quot; tdatapro=&quot;BIP_EDF_AccruedCh&quot; author=&quot;&quot; modtime=&quot;5/16/2022 11:56:00 AM&quot; moduser=&quot;gaucian&quot; rolluptime=&quot;&quot; syuser=&quot;&quot; syuzeit=&quot;&quot; root=&quot;/BBOOK/DATAPROVIDER[./META/PROPS/ID='BIP_EDF_AccruedCh']/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EDF_AccruedCh&quot; infos=&quot;&quot; iscomment=&quot;0&quot;&gt;&lt;SELECT&gt;/BBOOK/DATAPROVIDER[./META/PROPS/ID='BIP_EDF_AccruedCh']/DATA/ROW&lt;/SELECT&gt;&lt;FILTERS&gt;&lt;FILTER&gt;&lt;/FILTER&gt;&lt;/FILTERS&gt;&lt;/QUERY&gt;&lt;/QUERIES&gt;&lt;/OBJECT&gt;"/>
    <w:docVar w:name="BIP_META_BIP_SEL008" w:val="&lt;OBJECT&gt;&lt;META&gt;&lt;ID&gt;&lt;/ID&gt;&lt;NAME&gt;BIP_SEL008&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6:57:55&lt;/DYNAMIZEDON&gt;&lt;LASTUPDATEDBY&gt;gaucian&lt;/LASTUPDATEDBY&gt;&lt;LASTUPDATEDON&gt;5/24/2023 5:08:11 PM&lt;/LASTUPDATEDON&gt;&lt;UTC&gt;1&lt;/UTC&gt;&lt;/UPDATE&gt;&lt;QUERIES bbk=&quot;26221&quot; bbkdesc=&quot;2022 Annual Accounts/Master Catalogue/DC - Floating fields - standard text&quot; datapro=&quot;BIP_FF_NonExcRev&quot; tdatapro=&quot;BIP_FF_NonExcRev&quot; author=&quot;&quot; modtime=&quot;2/22/2022 9:13:40 PM&quot; moduser=&quot;MILOTLU&quot; rolluptime=&quot;&quot; syuser=&quot;&quot; syuzeit=&quot;&quot; root=&quot;/BBOOK/DATAPROVIDER[./META/PROPS/ID='BIP_FF_NonExcRev']/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NonExcRev&quot; infos=&quot;&quot; iscomment=&quot;0&quot;&gt;&lt;SELECT&gt;/BBOOK/DATAPROVIDER[./META/PROPS/ID='BIP_FF_NonExcRev']/DATA/ROW&lt;/SELECT&gt;&lt;FILTERS&gt;&lt;FILTER&gt;&lt;/FILTER&gt;&lt;/FILTERS&gt;&lt;/QUERY&gt;&lt;/QUERIES&gt;&lt;/OBJECT&gt;"/>
    <w:docVar w:name="BIP_META_BIP_SEL009" w:val="&lt;OBJECT&gt;&lt;META&gt;&lt;ID&gt;&lt;/ID&gt;&lt;NAME&gt;BIP_SEL009&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6:59:18&lt;/DYNAMIZEDON&gt;&lt;LASTUPDATEDBY&gt;gaucian&lt;/LASTUPDATEDBY&gt;&lt;LASTUPDATEDON&gt;5/24/2023 5:08:11 PM&lt;/LASTUPDATEDON&gt;&lt;UTC&gt;1&lt;/UTC&gt;&lt;/UPDATE&gt;&lt;QUERIES bbk=&quot;26221&quot; bbkdesc=&quot;2022 Annual Accounts/Master Catalogue/DC - Floating fields - standard text&quot; datapro=&quot;BIP_FF_Payables&quot; tdatapro=&quot;BIP_FF_Payables&quot; author=&quot;&quot; modtime=&quot;2/22/2022 9:13:40 PM&quot; moduser=&quot;MILOTLU&quot; rolluptime=&quot;&quot; syuser=&quot;&quot; syuzeit=&quot;&quot; root=&quot;/BBOOK/DATAPROVIDER[./META/PROPS/ID='BIP_FF_Payable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Payables&quot; infos=&quot;&quot; iscomment=&quot;0&quot;&gt;&lt;SELECT&gt;/BBOOK/DATAPROVIDER[./META/PROPS/ID='BIP_FF_Payables']/DATA/ROW&lt;/SELECT&gt;&lt;FILTERS&gt;&lt;FILTER&gt;&lt;/FILTER&gt;&lt;/FILTERS&gt;&lt;/QUERY&gt;&lt;/QUERIES&gt;&lt;/OBJECT&gt;"/>
    <w:docVar w:name="BIP_META_BIP_SEL010" w:val="&lt;OBJECT&gt;&lt;META&gt;&lt;ID&gt;&lt;/ID&gt;&lt;NAME&gt;BIP_SEL010&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16/03/2022 07:01:06&lt;/DYNAMIZEDON&gt;&lt;LASTUPDATEDBY&gt;gaucian&lt;/LASTUPDATEDBY&gt;&lt;LASTUPDATEDON&gt;5/24/2023 5:08:11 PM&lt;/LASTUPDATEDON&gt;&lt;UTC&gt;1&lt;/UTC&gt;&lt;/UPDATE&gt;&lt;QUERIES bbk=&quot;26221&quot; bbkdesc=&quot;2022 Annual Accounts/Master Catalogue/DC - Floating fields - standard text&quot; datapro=&quot;BIP_FF_OwnCash&quot; tdatapro=&quot;BIP_FF_OwnCash&quot; author=&quot;&quot; modtime=&quot;2/22/2022 9:13:40 PM&quot; moduser=&quot;MILOTLU&quot; rolluptime=&quot;&quot; syuser=&quot;&quot; syuzeit=&quot;&quot; root=&quot;/BBOOK/DATAPROVIDER[./META/PROPS/ID='BIP_FF_OwnCash']/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OwnCash&quot; infos=&quot;&quot; iscomment=&quot;0&quot;&gt;&lt;SELECT&gt;/BBOOK/DATAPROVIDER[./META/PROPS/ID='BIP_FF_OwnCash']/DATA/ROW&lt;/SELECT&gt;&lt;FILTERS&gt;&lt;FILTER&gt;&lt;/FILTER&gt;&lt;/FILTERS&gt;&lt;/QUERY&gt;&lt;/QUERIES&gt;&lt;/OBJECT&gt;"/>
    <w:docVar w:name="BIP_META_BIP_SEL011" w:val="&lt;OBJECT&gt;&lt;META&gt;&lt;ID&gt;&lt;/ID&gt;&lt;NAME&gt;BIP_SEL011&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10:56:15&lt;/DYNAMIZEDON&gt;&lt;LASTUPDATEDBY&gt;gaucian&lt;/LASTUPDATEDBY&gt;&lt;LASTUPDATEDON&gt;5/24/2023 5:08:11 PM&lt;/LASTUPDATEDON&gt;&lt;UTC&gt;1&lt;/UTC&gt;&lt;/UPDATE&gt;&lt;QUERIES bbk=&quot;26221&quot; bbkdesc=&quot;2022 Annual Accounts/Master Catalogue/DC - Floating fields - standard text&quot; datapro=&quot;BIP_FF_ContigLiab&quot; tdatapro=&quot;BIP_FF_ContigLiab&quot; author=&quot;&quot; modtime=&quot;2/22/2022 9:13:40 PM&quot; moduser=&quot;MILOTLU&quot; rolluptime=&quot;&quot; syuser=&quot;&quot; syuzeit=&quot;&quot; root=&quot;/BBOOK/DATAPROVIDER[./META/PROPS/ID='BIP_FF_ContigLiab']/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ContigLiab&quot; infos=&quot;&quot; iscomment=&quot;0&quot;&gt;&lt;SELECT&gt;/BBOOK/DATAPROVIDER[./META/PROPS/ID='BIP_FF_ContigLiab']/DATA/ROW&lt;/SELECT&gt;&lt;FILTERS&gt;&lt;FILTER&gt;&lt;/FILTER&gt;&lt;/FILTERS&gt;&lt;/QUERY&gt;&lt;/QUERIES&gt;&lt;/OBJECT&gt;"/>
    <w:docVar w:name="BIP_META_BIP_SEL012" w:val="&lt;OBJECT&gt;&lt;META&gt;&lt;ID&gt;&lt;/ID&gt;&lt;NAME&gt;BIP_SEL012&lt;/NAME&gt;&lt;TYPE&gt;&lt;ID&gt;21&lt;/ID&gt;&lt;FRIENDLYNAME&gt;Selection&lt;/FRIENDLYNAME&gt;&lt;LABEL&gt;&lt;/LABEL&gt;&lt;/TYPE&gt;&lt;STATUS&gt;DYN&lt;/STATUS&gt;&lt;SAFE&gt;&lt;/SAFE&gt;&lt;MARKCHANGES&gt;0&lt;/MARKCHANGES&gt;&lt;USESTYLES&gt;0&lt;/USESTYLES&gt;&lt;USETEMPLATES&gt;0&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7:07:12&lt;/DYNAMIZEDON&gt;&lt;LASTUPDATEDBY&gt;gaucian&lt;/LASTUPDATEDBY&gt;&lt;LASTUPDATEDON&gt;5/24/2023 5:08:11 PM&lt;/LASTUPDATEDON&gt;&lt;UTC&gt;1&lt;/UTC&gt;&lt;/UPDATE&gt;&lt;QUERIES bbk=&quot;26221&quot; bbkdesc=&quot;2022 Annual Accounts/Master Catalogue/DC - Floating fields - standard text&quot; datapro=&quot;BIP_FF_ContigAss&quot; tdatapro=&quot;BIP_FF_ContigAss&quot; author=&quot;&quot; modtime=&quot;2/22/2022 9:13:40 PM&quot; moduser=&quot;MILOTLU&quot; rolluptime=&quot;&quot; syuser=&quot;&quot; syuzeit=&quot;&quot; root=&quot;/BBOOK/DATAPROVIDER[./META/PROPS/ID='BIP_FF_ContigAss']/DATA&quot; colcount=&quot;1&quot; rowcount=&quot;1&quot; url=&quot;&quot; dynamizeds=&quot;SAP Disclosure Management - Production&quot; dynamizedstype=&quot;9&quot; refreshds=&quot;&quot; viewtype=&quot;1&quot;&gt;&lt;QUERY reftype=&quot;ABS&quot; elmntsel=&quot;TABLE&quot; bbk=&quot;26221&quot; bbkdesc=&quot;2022 Annual Accounts/Master Catalogue/DC - Floating fields - standard text&quot; datapro=&quot;BIP_FF_ContigAss&quot; infos=&quot;&quot; iscomment=&quot;0&quot;&gt;&lt;SELECT&gt;/BBOOK/DATAPROVIDER[./META/PROPS/ID='BIP_FF_ContigAss']/DATA/ROW&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14 AM&lt;/DYNAMIZEDON&gt;&lt;LASTUPDATEDBY&gt;gaucian&lt;/LASTUPDATEDBY&gt;&lt;LASTUPDATEDON&gt;5/24/2023 3:35:05 PM&lt;/LASTUPDATEDON&gt;&lt;UTC&gt;1&lt;/UTC&gt;&lt;/UPDATE&gt;&lt;QUERIES bbk=&quot;26150&quot; bbkdesc=&quot;2022 Annual Accounts/EDF Annual Accounts/DC - Aggregated Financial Statements&quot; datapro=&quot;BIP_AGGPL&quot; tdatapro=&quot;BIP_AGGPL&quot; author=&quot;&quot; modtime=&quot;5/24/2023 1:35:03 PM&quot; moduser=&quot;gaucian&quot; rolluptime=&quot;&quot; syuser=&quot;gaucian&quot; syuzeit=&quot;5/24/2023 1:35:03 PM&quot; root=&quot;/BBOOK/DATAPROVIDER[./META/PROPS/ID='BIP_AGGPL']/DATA&quot; colcount=&quot;4&quot; rowcount=&quot;21&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PL&quot; infos=&quot;&quot; iscomment=&quot;0&quot;&gt;&lt;SELECT&gt;/BBOOK/DATAPROVIDER[./META/PROPS/ID='BIP_AGGPL']/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1:46 AM&lt;/DYNAMIZEDON&gt;&lt;LASTUPDATEDBY&gt;gaucian&lt;/LASTUPDATEDBY&gt;&lt;LASTUPDATEDON&gt;5/24/2023 3:35:05 PM&lt;/LASTUPDATEDON&gt;&lt;UTC&gt;1&lt;/UTC&gt;&lt;/UPDATE&gt;&lt;QUERIES bbk=&quot;26150&quot; bbkdesc=&quot;2022 Annual Accounts/EDF Annual Accounts/DC - Aggregated Financial Statements&quot; datapro=&quot;BIP_AGGCF&quot; tdatapro=&quot;BIP_AGGCF&quot; author=&quot;&quot; modtime=&quot;5/24/2023 1:35:03 PM&quot; moduser=&quot;gaucian&quot; rolluptime=&quot;&quot; syuser=&quot;gaucian&quot; syuzeit=&quot;5/24/2023 1:35:03 PM&quot; root=&quot;/BBOOK/DATAPROVIDER[./META/PROPS/ID='BIP_AGGCF']/DATA&quot; colcount=&quot;4&quot; rowcount=&quot;20&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CF&quot; infos=&quot;&quot; iscomment=&quot;0&quot;&gt;&lt;SELECT&gt;/BBOOK/DATAPROVIDER[./META/PROPS/ID='BIP_AGGCF']/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4:03 AM&lt;/DYNAMIZEDON&gt;&lt;LASTUPDATEDBY&gt;gaucian&lt;/LASTUPDATEDBY&gt;&lt;LASTUPDATEDON&gt;5/24/2023 3:36:29 PM&lt;/LASTUPDATEDON&gt;&lt;UTC&gt;1&lt;/UTC&gt;&lt;/UPDATE&gt;&lt;QUERIES bbk=&quot;26161&quot; bbkdesc=&quot;2022 Annual Accounts/EDF Annual Accounts/DC - Notes to the financial statements&quot; datapro=&quot;BIP_PLEDF&quot; tdatapro=&quot;BIP_PLEDF&quot; author=&quot;&quot; modtime=&quot;5/24/2023 3:03:10 PM&quot; moduser=&quot;gaucian&quot; rolluptime=&quot;&quot; syuser=&quot;gaucian&quot; syuzeit=&quot;5/24/2023 3:03:10 PM&quot; root=&quot;/BBOOK/DATAPROVIDER[./META/PROPS/ID='BIP_PLEDF']/DATA&quot; colcount=&quot;12&quot; rowcount=&quot;22&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LEDF&quot; infos=&quot;&quot; iscomment=&quot;0&quot;&gt;&lt;SELECT&gt;/BBOOK/DATAPROVIDER[./META/PROPS/ID='BIP_PLED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5:46 AM&lt;/DYNAMIZEDON&gt;&lt;LASTUPDATEDBY&gt;gaucian&lt;/LASTUPDATEDBY&gt;&lt;LASTUPDATEDON&gt;5/24/2023 3:36:30 PM&lt;/LASTUPDATEDON&gt;&lt;UTC&gt;1&lt;/UTC&gt;&lt;/UPDATE&gt;&lt;QUERIES bbk=&quot;26161&quot; bbkdesc=&quot;2022 Annual Accounts/EDF Annual Accounts/DC - Notes to the financial statements&quot; datapro=&quot;BIP_CNA8&quot; tdatapro=&quot;BIP_CNA8&quot; author=&quot;&quot; modtime=&quot;5/24/2023 3:03:10 PM&quot; moduser=&quot;gaucian&quot; rolluptime=&quot;&quot; syuser=&quot;gaucian&quot; syuzeit=&quot;5/24/2023 3:03:10 PM&quot; root=&quot;/BBOOK/DATAPROVIDER[./META/PROPS/ID='BIP_CNA8']/DATA&quot; colcount=&quot;8&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8&quot; infos=&quot;&quot; iscomment=&quot;0&quot;&gt;&lt;SELECT&gt;/BBOOK/DATAPROVIDER[./META/PROPS/ID='BIP_CNA8']/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9:40:31 AM&lt;/DYNAMIZEDON&gt;&lt;LASTUPDATEDBY&gt;gaucian&lt;/LASTUPDATEDBY&gt;&lt;LASTUPDATEDON&gt;5/24/2023 3:35:05 PM&lt;/LASTUPDATEDON&gt;&lt;UTC&gt;1&lt;/UTC&gt;&lt;/UPDATE&gt;&lt;QUERIES bbk=&quot;26150&quot; bbkdesc=&quot;2022 Annual Accounts/EDF Annual Accounts/DC - Aggregated Financial Statements&quot; datapro=&quot;BIP_AGGBS&quot; tdatapro=&quot;BIP_AGGBS&quot; author=&quot;&quot; modtime=&quot;5/24/2023 1:35:03 PM&quot; moduser=&quot;gaucian&quot; rolluptime=&quot;&quot; syuser=&quot;gaucian&quot; syuzeit=&quot;5/24/2023 1:35:03 PM&quot; root=&quot;/BBOOK/DATAPROVIDER[./META/PROPS/ID='BIP_AGGBS']/DATA&quot; colcount=&quot;4&quot; rowcount=&quot;33&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BS&quot; infos=&quot;&quot; iscomment=&quot;0&quot;&gt;&lt;SELECT&gt;/BBOOK/DATAPROVIDER[./META/PROPS/ID='BIP_AGGBS']/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1:43 AM&lt;/DYNAMIZEDON&gt;&lt;LASTUPDATEDBY&gt;gaucian&lt;/LASTUPDATEDBY&gt;&lt;LASTUPDATEDON&gt;5/24/2023 3:36:29 PM&lt;/LASTUPDATEDON&gt;&lt;UTC&gt;1&lt;/UTC&gt;&lt;/UPDATE&gt;&lt;QUERIES bbk=&quot;26161&quot; bbkdesc=&quot;2022 Annual Accounts/EDF Annual Accounts/DC - Notes to the financial statements&quot; datapro=&quot;BIP_CNA10&quot; tdatapro=&quot;BIP_CNA10&quot; author=&quot;&quot; modtime=&quot;5/24/2023 3:03:10 PM&quot; moduser=&quot;gaucian&quot; rolluptime=&quot;&quot; syuser=&quot;gaucian&quot; syuzeit=&quot;5/24/2023 3:03:10 PM&quot; root=&quot;/BBOOK/DATAPROVIDER[./META/PROPS/ID='BIP_CNA10']/DATA&quot; colcount=&quot;8&quot; rowcount=&quot;1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10&quot; infos=&quot;&quot; iscomment=&quot;0&quot;&gt;&lt;SELECT&gt;/BBOOK/DATAPROVIDER[./META/PROPS/ID='BIP_CNA10']/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02:11 AM&lt;/DYNAMIZEDON&gt;&lt;LASTUPDATEDBY&gt;gaucian&lt;/LASTUPDATEDBY&gt;&lt;LASTUPDATEDON&gt;5/24/2023 3:36:29 PM&lt;/LASTUPDATEDON&gt;&lt;UTC&gt;1&lt;/UTC&gt;&lt;/UPDATE&gt;&lt;QUERIES bbk=&quot;26161&quot; bbkdesc=&quot;2022 Annual Accounts/EDF Annual Accounts/DC - Notes to the financial statements&quot; datapro=&quot;BIP_CNA11&quot; tdatapro=&quot;BIP_CNA11&quot; author=&quot;&quot; modtime=&quot;5/24/2023 3:03:10 PM&quot; moduser=&quot;gaucian&quot; rolluptime=&quot;&quot; syuser=&quot;gaucian&quot; syuzeit=&quot;5/24/2023 3:03:10 PM&quot; root=&quot;/BBOOK/DATAPROVIDER[./META/PROPS/ID='BIP_CNA11']/DATA&quot; colcount=&quot;9&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11&quot; infos=&quot;&quot; iscomment=&quot;0&quot;&gt;&lt;SELECT&gt;/BBOOK/DATAPROVIDER[./META/PROPS/ID='BIP_CNA11']/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47:24 AM&lt;/DYNAMIZEDON&gt;&lt;LASTUPDATEDBY&gt;gaucian&lt;/LASTUPDATEDBY&gt;&lt;LASTUPDATEDON&gt;5/24/2023 3:36:29 PM&lt;/LASTUPDATEDON&gt;&lt;UTC&gt;1&lt;/UTC&gt;&lt;/UPDATE&gt;&lt;QUERIES bbk=&quot;26150&quot; bbkdesc=&quot;2022 Annual Accounts/EDF Annual Accounts/DC - Aggregated Financial Statements&quot; datapro=&quot;BIP_AGGNA&quot; tdatapro=&quot;BIP_AGGNA&quot; author=&quot;&quot; modtime=&quot;5/24/2023 1:35:03 PM&quot; moduser=&quot;gaucian&quot; rolluptime=&quot;&quot; syuser=&quot;gaucian&quot; syuzeit=&quot;5/24/2023 1:35:03 PM&quot; root=&quot;/BBOOK/DATAPROVIDER[./META/PROPS/ID='BIP_AGGNA']/DATA&quot; colcount=&quot;8&quot; rowcount=&quot;11&quot; url=&quot;&quot; dynamizeds=&quot;SAP Disclosure Management - Production&quot; dynamizedstype=&quot;9&quot; refreshds=&quot;&quot; viewtype=&quot;1&quot;&gt;&lt;QUERY reftype=&quot;ABS&quot; elmntsel=&quot;TABLE&quot; bbk=&quot;26150&quot; bbkdesc=&quot;2022 Annual Accounts/EDF from Master Report/DC - Aggregated Financial Statements&quot; datapro=&quot;BIP_AGGNA&quot; infos=&quot;&quot; iscomment=&quot;0&quot;&gt;&lt;SELECT&gt;/BBOOK/DATAPROVIDER[./META/PROPS/ID='BIP_AGGNA']/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2:43 AM&lt;/DYNAMIZEDON&gt;&lt;LASTUPDATEDBY&gt;gaucian&lt;/LASTUPDATEDBY&gt;&lt;LASTUPDATEDON&gt;5/24/2023 3:36:30 PM&lt;/LASTUPDATEDON&gt;&lt;UTC&gt;1&lt;/UTC&gt;&lt;/UPDATE&gt;&lt;QUERIES bbk=&quot;26161&quot; bbkdesc=&quot;2022 Annual Accounts/EDF Annual Accounts/DC - Notes to the financial statements&quot; datapro=&quot;BIP_BSEDF&quot; tdatapro=&quot;BIP_BSEDF&quot; author=&quot;&quot; modtime=&quot;5/24/2023 3:03:10 PM&quot; moduser=&quot;gaucian&quot; rolluptime=&quot;&quot; syuser=&quot;gaucian&quot; syuzeit=&quot;5/24/2023 3:03:10 PM&quot; root=&quot;/BBOOK/DATAPROVIDER[./META/PROPS/ID='BIP_BSEDF']/DATA&quot; colcount=&quot;12&quot; rowcount=&quot;3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BSEDF&quot; infos=&quot;&quot; iscomment=&quot;0&quot;&gt;&lt;SELECT&gt;/BBOOK/DATAPROVIDER[./META/PROPS/ID='BIP_BSEDF']/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0:56:12 AM&lt;/DYNAMIZEDON&gt;&lt;LASTUPDATEDBY&gt;gaucian&lt;/LASTUPDATEDBY&gt;&lt;LASTUPDATEDON&gt;5/24/2023 3:36:30 PM&lt;/LASTUPDATEDON&gt;&lt;UTC&gt;1&lt;/UTC&gt;&lt;/UPDATE&gt;&lt;QUERIES bbk=&quot;26161&quot; bbkdesc=&quot;2022 Annual Accounts/EDF Annual Accounts/DC - Notes to the financial statements&quot; datapro=&quot;BIP_CNA9&quot; tdatapro=&quot;BIP_CNA9&quot; author=&quot;&quot; modtime=&quot;5/24/2023 3:03:10 PM&quot; moduser=&quot;gaucian&quot; rolluptime=&quot;&quot; syuser=&quot;gaucian&quot; syuzeit=&quot;5/24/2023 3:03:10 PM&quot; root=&quot;/BBOOK/DATAPROVIDER[./META/PROPS/ID='BIP_CNA9']/DATA&quot; colcount=&quot;8&quot; rowcount=&quot;1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NA9&quot; infos=&quot;&quot; iscomment=&quot;0&quot;&gt;&lt;SELECT&gt;/BBOOK/DATAPROVIDER[./META/PROPS/ID='BIP_CNA9']/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4:28&lt;/DYNAMIZEDON&gt;&lt;LASTUPDATEDBY&gt;gaucian&lt;/LASTUPDATEDBY&gt;&lt;LASTUPDATEDON&gt;5/24/2023 5:08:12 PM&lt;/LASTUPDATEDON&gt;&lt;UTC&gt;1&lt;/UTC&gt;&lt;/UPDATE&gt;&lt;QUERIES bbk=&quot;26161&quot; bbkdesc=&quot;2022 Annual Accounts/EDF Annual Accounts/DC - Notes to the financial statements&quot; datapro=&quot;BIP_GUAR&quot; tdatapro=&quot;BIP_GUAR&quot; author=&quot;&quot; modtime=&quot;5/24/2023 5:05:39 PM&quot; moduser=&quot;gaucian&quot; rolluptime=&quot;&quot; syuser=&quot;gaucian&quot; syuzeit=&quot;5/24/2023 5:05:39 PM&quot; root=&quot;/BBOOK/DATAPROVIDER[./META/PROPS/ID='BIP_GUAR']/DATA&quot; colcount=&quot;3&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GUAR&quot; infos=&quot;&quot; iscomment=&quot;0&quot;&gt;&lt;SELECT&gt;/BBOOK/DATAPROVIDER[./META/PROPS/ID='BIP_GUAR']/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03/2022 12:27:28&lt;/DYNAMIZEDON&gt;&lt;LASTUPDATEDBY&gt;gaucian&lt;/LASTUPDATEDBY&gt;&lt;LASTUPDATEDON&gt;5/24/2023 5:08:12 PM&lt;/LASTUPDATEDON&gt;&lt;UTC&gt;1&lt;/UTC&gt;&lt;/UPDATE&gt;&lt;QUERIES bbk=&quot;26161&quot; bbkdesc=&quot;2022 Annual Accounts/EDF Annual Accounts/DC - Notes to the financial statements&quot; datapro=&quot;BIP_FA&quot; tdatapro=&quot;BIP_FA&quot; author=&quot;&quot; modtime=&quot;5/24/2023 5:05:39 PM&quot; moduser=&quot;gaucian&quot; rolluptime=&quot;&quot; syuser=&quot;gaucian&quot; syuzeit=&quot;5/24/2023 5:05:39 PM&quot; root=&quot;/BBOOK/DATAPROVIDER[./META/PROPS/ID='BIP_FA']/DATA&quot; colcount=&quot;3&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FA&quot; infos=&quot;&quot; iscomment=&quot;0&quot;&gt;&lt;SELECT&gt;/BBOOK/DATAPROVIDER[./META/PROPS/ID='BIP_FA']/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6/03/2022 09:59:05&lt;/DYNAMIZEDON&gt;&lt;LASTUPDATEDBY&gt;gaucian&lt;/LASTUPDATEDBY&gt;&lt;LASTUPDATEDON&gt;5/24/2023 5:08:11 PM&lt;/LASTUPDATEDON&gt;&lt;UTC&gt;1&lt;/UTC&gt;&lt;/UPDATE&gt;&lt;QUERIES bbk=&quot;26161&quot; bbkdesc=&quot;2022 Annual Accounts/EDF Annual Accounts/DC - Notes to the financial statements&quot; datapro=&quot;BIP_CONTGliab&quot; tdatapro=&quot;BIP_CONTGliab&quot; author=&quot;&quot; modtime=&quot;5/24/2023 5:05:39 PM&quot; moduser=&quot;gaucian&quot; rolluptime=&quot;&quot; syuser=&quot;gaucian&quot; syuzeit=&quot;5/24/2023 5:05:39 PM&quot; root=&quot;/BBOOK/DATAPROVIDER[./META/PROPS/ID='BIP_CONTGliab']/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NTGliab&quot; infos=&quot;&quot; iscomment=&quot;0&quot;&gt;&lt;SELECT&gt;/BBOOK/DATAPROVIDER[./META/PROPS/ID='BIP_CONTGliab']/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48 PM&lt;/DYNAMIZEDON&gt;&lt;LASTUPDATEDBY&gt;gaucian&lt;/LASTUPDATEDBY&gt;&lt;LASTUPDATEDON&gt;5/24/2023 5:08:12 PM&lt;/LASTUPDATEDON&gt;&lt;UTC&gt;1&lt;/UTC&gt;&lt;/UPDATE&gt;&lt;QUERIES bbk=&quot;26161&quot; bbkdesc=&quot;2022 Annual Accounts/EDF Annual Accounts/DC - Notes to the financial statements&quot; datapro=&quot;BIP_NCPF_BMM&quot; tdatapro=&quot;BIP_NCPF_BMM&quot; author=&quot;&quot; modtime=&quot;5/24/2023 5:05:39 PM&quot; moduser=&quot;gaucian&quot; rolluptime=&quot;&quot; syuser=&quot;gaucian&quot; syuzeit=&quot;5/24/2023 5:05:39 PM&quot; root=&quot;/BBOOK/DATAPROVIDER[./META/PROPS/ID='BIP_NCPF_BMM']/DATA&quot; colcount=&quot;3&quot; rowcount=&quot;1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CPF_BMM&quot; infos=&quot;&quot; iscomment=&quot;0&quot;&gt;&lt;SELECT&gt;/BBOOK/DATAPROVIDER[./META/PROPS/ID='BIP_NCPF_BMM']/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7:27 PM&lt;/DYNAMIZEDON&gt;&lt;LASTUPDATEDBY&gt;gaucian&lt;/LASTUPDATEDBY&gt;&lt;LASTUPDATEDON&gt;5/24/2023 5:08:12 PM&lt;/LASTUPDATEDON&gt;&lt;UTC&gt;1&lt;/UTC&gt;&lt;/UPDATE&gt;&lt;QUERIES bbk=&quot;26161&quot; bbkdesc=&quot;2022 Annual Accounts/EDF Annual Accounts/DC - Notes to the financial statements&quot; datapro=&quot;BIP_CPF&quot; tdatapro=&quot;BIP_CPF&quot; author=&quot;&quot; modtime=&quot;5/24/2023 5:05:39 PM&quot; moduser=&quot;gaucian&quot; rolluptime=&quot;&quot; syuser=&quot;gaucian&quot; syuzeit=&quot;5/24/2023 5:05:39 PM&quot; root=&quot;/BBOOK/DATAPROVIDER[./META/PROPS/ID='BIP_CPF']/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PF&quot; infos=&quot;&quot; iscomment=&quot;0&quot;&gt;&lt;SELECT&gt;/BBOOK/DATAPROVIDER[./META/PROPS/ID='BIP_C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7:06:47&lt;/DYNAMIZEDON&gt;&lt;LASTUPDATEDBY&gt;gaucian&lt;/LASTUPDATEDBY&gt;&lt;LASTUPDATEDON&gt;5/24/2023 5:08:12 PM&lt;/LASTUPDATEDON&gt;&lt;UTC&gt;1&lt;/UTC&gt;&lt;/UPDATE&gt;&lt;QUERIES bbk=&quot;26161&quot; bbkdesc=&quot;2022 Annual Accounts/EDF Annual Accounts/DC - Notes to the financial statements&quot; datapro=&quot;BIP_othfinliab&quot; tdatapro=&quot;BIP_othfinliab&quot; author=&quot;&quot; modtime=&quot;5/24/2023 5:05:39 PM&quot; moduser=&quot;gaucian&quot; rolluptime=&quot;&quot; syuser=&quot;gaucian&quot; syuzeit=&quot;5/24/2023 5:05:39 PM&quot; root=&quot;/BBOOK/DATAPROVIDER[./META/PROPS/ID='BIP_othfinliab']/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othfinliab&quot; infos=&quot;&quot; iscomment=&quot;0&quot;&gt;&lt;SELECT&gt;/BBOOK/DATAPROVIDER[./META/PROPS/ID='BIP_othfinliab']/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08:13:00&lt;/DYNAMIZEDON&gt;&lt;LASTUPDATEDBY&gt;gaucian&lt;/LASTUPDATEDBY&gt;&lt;LASTUPDATEDON&gt;5/24/2023 5:08:11 PM&lt;/LASTUPDATEDON&gt;&lt;UTC&gt;1&lt;/UTC&gt;&lt;/UPDATE&gt;&lt;QUERIES bbk=&quot;26161&quot; bbkdesc=&quot;2022 Annual Accounts/EDF Annual Accounts/DC - Notes to the financial statements&quot; datapro=&quot;BIP_CONTGliablegal&quot; tdatapro=&quot;BIP_CONTGliablegal&quot; author=&quot;&quot; modtime=&quot;5/24/2023 5:05:39 PM&quot; moduser=&quot;gaucian&quot; rolluptime=&quot;&quot; syuser=&quot;gaucian&quot; syuzeit=&quot;5/24/2023 5:05:39 PM&quot; root=&quot;/BBOOK/DATAPROVIDER[./META/PROPS/ID='BIP_CONTGliablegal']/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CONTGliablegal&quot; infos=&quot;&quot; iscomment=&quot;0&quot;&gt;&lt;SELECT&gt;/BBOOK/DATAPROVIDER[./META/PROPS/ID='BIP_CONTGliablegal']/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04 PM&lt;/DYNAMIZEDON&gt;&lt;LASTUPDATEDBY&gt;gaucian&lt;/LASTUPDATEDBY&gt;&lt;LASTUPDATEDON&gt;5/24/2023 5:08:11 PM&lt;/LASTUPDATEDON&gt;&lt;UTC&gt;1&lt;/UTC&gt;&lt;/UPDATE&gt;&lt;QUERIES bbk=&quot;26161&quot; bbkdesc=&quot;2022 Annual Accounts/EDF Annual Accounts/DC - Notes to the financial statements&quot; datapro=&quot;BIP_ERNER&quot; tdatapro=&quot;BIP_ERNER&quot; author=&quot;&quot; modtime=&quot;5/24/2023 5:05:39 PM&quot; moduser=&quot;gaucian&quot; rolluptime=&quot;&quot; syuser=&quot;gaucian&quot; syuzeit=&quot;5/24/2023 5:05:39 PM&quot; root=&quot;/BBOOK/DATAPROVIDER[./META/PROPS/ID='BIP_ERNER']/DATA&quot; colcount=&quot;4&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RNER&quot; infos=&quot;&quot; iscomment=&quot;0&quot;&gt;&lt;SELECT&gt;/BBOOK/DATAPROVIDER[./META/PROPS/ID='BIP_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3/05/2023 14:11:37&lt;/DYNAMIZEDON&gt;&lt;LASTUPDATEDBY&gt;gaucian&lt;/LASTUPDATEDBY&gt;&lt;LASTUPDATEDON&gt;5/24/2023 5:08:11 PM&lt;/LASTUPDATEDON&gt;&lt;UTC&gt;1&lt;/UTC&gt;&lt;/UPDATE&gt;&lt;QUERIES bbk=&quot;26161&quot; bbkdesc=&quot;2022 Annual Accounts/EDF Annual Accounts/DC - Notes to the financial statements&quot; datapro=&quot;BIP_delegated_exp&quot; tdatapro=&quot;BIP_delegated_exp&quot; author=&quot;&quot; modtime=&quot;5/24/2023 5:05:39 PM&quot; moduser=&quot;gaucian&quot; rolluptime=&quot;&quot; syuser=&quot;gaucian&quot; syuzeit=&quot;5/24/2023 5:05:39 PM&quot; root=&quot;/BBOOK/DATAPROVIDER[./META/PROPS/ID='BIP_delegated_exp']/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delegated_exp&quot; infos=&quot;&quot; iscomment=&quot;0&quot;&gt;&lt;SELECT&gt;/BBOOK/DATAPROVIDER[./META/PROPS/ID='BIP_delegated_exp']/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0:13 PM&lt;/DYNAMIZEDON&gt;&lt;LASTUPDATEDBY&gt;gaucian&lt;/LASTUPDATEDBY&gt;&lt;LASTUPDATEDON&gt;5/24/2023 5:08:12 PM&lt;/LASTUPDATEDON&gt;&lt;UTC&gt;1&lt;/UTC&gt;&lt;/UPDATE&gt;&lt;QUERIES bbk=&quot;26161&quot; bbkdesc=&quot;2022 Annual Accounts/EDF Annual Accounts/DC - Notes to the financial statements&quot; datapro=&quot;BIP_RET&quot; tdatapro=&quot;BIP_RET&quot; author=&quot;&quot; modtime=&quot;5/24/2023 5:05:39 PM&quot; moduser=&quot;gaucian&quot; rolluptime=&quot;&quot; syuser=&quot;gaucian&quot; syuzeit=&quot;5/24/2023 5:05:39 PM&quot; root=&quot;/BBOOK/DATAPROVIDER[./META/PROPS/ID='BIP_RET']/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ET&quot; infos=&quot;&quot; iscomment=&quot;0&quot;&gt;&lt;SELECT&gt;/BBOOK/DATAPROVIDER[./META/PROPS/ID='BIP_RET']/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22:50 PM&lt;/DYNAMIZEDON&gt;&lt;LASTUPDATEDBY&gt;gaucian&lt;/LASTUPDATEDBY&gt;&lt;LASTUPDATEDON&gt;5/24/2023 5:08:12 PM&lt;/LASTUPDATEDON&gt;&lt;UTC&gt;1&lt;/UTC&gt;&lt;/UPDATE&gt;&lt;QUERIES bbk=&quot;26161&quot; bbkdesc=&quot;2022 Annual Accounts/EDF Annual Accounts/DC - Notes to the financial statements&quot; datapro=&quot;BIP_CASH&quot; tdatapro=&quot;BIP_CASH&quot; author=&quot;&quot; modtime=&quot;5/24/2023 5:05:39 PM&quot; moduser=&quot;gaucian&quot; rolluptime=&quot;&quot; syuser=&quot;gaucian&quot; syuzeit=&quot;5/24/2023 5:05:39 PM&quot; root=&quot;/BBOOK/DATAPROVIDER[./META/PROPS/ID='BIP_CASH']/DATA&quot; colcount=&quot;7&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ASH&quot; infos=&quot;&quot; iscomment=&quot;0&quot;&gt;&lt;SELECT&gt;/BBOOK/DATAPROVIDER[./META/PROPS/ID='BIP_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6:19 PM&lt;/DYNAMIZEDON&gt;&lt;LASTUPDATEDBY&gt;gaucian&lt;/LASTUPDATEDBY&gt;&lt;LASTUPDATEDON&gt;5/24/2023 5:08:12 PM&lt;/LASTUPDATEDON&gt;&lt;UTC&gt;1&lt;/UTC&gt;&lt;/UPDATE&gt;&lt;QUERIES bbk=&quot;26161&quot; bbkdesc=&quot;2022 Annual Accounts/EDF Annual Accounts/DC - Notes to the financial statements&quot; datapro=&quot;BIP_PF&quot; tdatapro=&quot;BIP_PF&quot; author=&quot;&quot; modtime=&quot;5/24/2023 5:05:39 PM&quot; moduser=&quot;gaucian&quot; rolluptime=&quot;&quot; syuser=&quot;gaucian&quot; syuzeit=&quot;5/24/2023 5:05:39 PM&quot; root=&quot;/BBOOK/DATAPROVIDER[./META/PROPS/ID='BIP_PF']/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F&quot; infos=&quot;&quot; iscomment=&quot;0&quot;&gt;&lt;SELECT&gt;/BBOOK/DATAPROVIDER[./META/PROPS/ID='BIP_PF']/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0:23 PM&lt;/DYNAMIZEDON&gt;&lt;LASTUPDATEDBY&gt;gaucian&lt;/LASTUPDATEDBY&gt;&lt;LASTUPDATEDON&gt;5/24/2023 5:08:12 PM&lt;/LASTUPDATEDON&gt;&lt;UTC&gt;1&lt;/UTC&gt;&lt;/UPDATE&gt;&lt;QUERIES bbk=&quot;26161&quot; bbkdesc=&quot;2022 Annual Accounts/EDF Annual Accounts/DC - Notes to the financial statements&quot; datapro=&quot;BIP_COFINPAY&quot; tdatapro=&quot;BIP_COFINPAY&quot; author=&quot;&quot; modtime=&quot;5/24/2023 5:05:39 PM&quot; moduser=&quot;gaucian&quot; rolluptime=&quot;&quot; syuser=&quot;gaucian&quot; syuzeit=&quot;5/24/2023 5:05:39 PM&quot; root=&quot;/BBOOK/DATAPROVIDER[./META/PROPS/ID='BIP_COFINPAY']/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FINPAY&quot; infos=&quot;&quot; iscomment=&quot;0&quot;&gt;&lt;SELECT&gt;/BBOOK/DATAPROVIDER[./META/PROPS/ID='BIP_COFINPAY']/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21 PM&lt;/DYNAMIZEDON&gt;&lt;LASTUPDATEDBY&gt;gaucian&lt;/LASTUPDATEDBY&gt;&lt;LASTUPDATEDON&gt;5/24/2023 5:08:12 PM&lt;/LASTUPDATEDON&gt;&lt;UTC&gt;1&lt;/UTC&gt;&lt;/UPDATE&gt;&lt;QUERIES bbk=&quot;26161&quot; bbkdesc=&quot;2022 Annual Accounts/EDF Annual Accounts/DC - Notes to the financial statements&quot; datapro=&quot;BIP_PAY&quot; tdatapro=&quot;BIP_PAY&quot; author=&quot;&quot; modtime=&quot;5/24/2023 5:05:39 PM&quot; moduser=&quot;gaucian&quot; rolluptime=&quot;&quot; syuser=&quot;gaucian&quot; syuzeit=&quot;5/24/2023 5:05:39 PM&quot; root=&quot;/BBOOK/DATAPROVIDER[./META/PROPS/ID='BIP_PAY']/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PAY&quot; infos=&quot;&quot; iscomment=&quot;0&quot;&gt;&lt;SELECT&gt;/BBOOK/DATAPROVIDER[./META/PROPS/ID='BIP_PAY']/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1:55 PM&lt;/DYNAMIZEDON&gt;&lt;LASTUPDATEDBY&gt;gaucian&lt;/LASTUPDATEDBY&gt;&lt;LASTUPDATEDON&gt;5/24/2023 5:08:12 PM&lt;/LASTUPDATEDON&gt;&lt;UTC&gt;1&lt;/UTC&gt;&lt;/UPDATE&gt;&lt;QUERIES bbk=&quot;26161&quot; bbkdesc=&quot;2022 Annual Accounts/EDF Annual Accounts/DC - Notes to the financial statements&quot; datapro=&quot;BIP_CURPAY&quot; tdatapro=&quot;BIP_CURPAY&quot; author=&quot;&quot; modtime=&quot;5/24/2023 5:05:39 PM&quot; moduser=&quot;gaucian&quot; rolluptime=&quot;&quot; syuser=&quot;gaucian&quot; syuzeit=&quot;5/24/2023 5:05:39 PM&quot; root=&quot;/BBOOK/DATAPROVIDER[./META/PROPS/ID='BIP_CURPAY']/DATA&quot; colcount=&quot;7&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URPAY&quot; infos=&quot;&quot; iscomment=&quot;0&quot;&gt;&lt;SELECT&gt;/BBOOK/DATAPROVIDER[./META/PROPS/ID='BIP_CURPAY']/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3:18 PM&lt;/DYNAMIZEDON&gt;&lt;LASTUPDATEDBY&gt;gaucian&lt;/LASTUPDATEDBY&gt;&lt;LASTUPDATEDON&gt;5/24/2023 5:08:11 PM&lt;/LASTUPDATEDON&gt;&lt;UTC&gt;1&lt;/UTC&gt;&lt;/UPDATE&gt;&lt;QUERIES bbk=&quot;26161&quot; bbkdesc=&quot;2022 Annual Accounts/EDF Annual Accounts/DC - Notes to the financial statements&quot; datapro=&quot;BIP_SUNPAY&quot; tdatapro=&quot;BIP_SUNPAY&quot; author=&quot;&quot; modtime=&quot;5/24/2023 5:05:39 PM&quot; moduser=&quot;gaucian&quot; rolluptime=&quot;&quot; syuser=&quot;gaucian&quot; syuzeit=&quot;5/24/2023 5:05:39 PM&quot; root=&quot;/BBOOK/DATAPROVIDER[./META/PROPS/ID='BIP_SUNPAY']/DATA&quot; colcount=&quot;8&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SUNPAY&quot; infos=&quot;&quot; iscomment=&quot;0&quot;&gt;&lt;SELECT&gt;/BBOOK/DATAPROVIDER[./META/PROPS/ID='BIP_SUNPAY']/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9/03/2021 08:01:09&lt;/DYNAMIZEDON&gt;&lt;LASTUPDATEDBY&gt;gaucian&lt;/LASTUPDATEDBY&gt;&lt;LASTUPDATEDON&gt;5/24/2023 5:08:12 PM&lt;/LASTUPDATEDON&gt;&lt;UTC&gt;1&lt;/UTC&gt;&lt;/UPDATE&gt;&lt;QUERIES bbk=&quot;26161&quot; bbkdesc=&quot;2022 Annual Accounts/EDF Annual Accounts/DC - Notes to the financial statements&quot; datapro=&quot;BIP_CFP_BMM&quot; tdatapro=&quot;BIP_CFP_BMM&quot; author=&quot;&quot; modtime=&quot;5/24/2023 5:05:39 PM&quot; moduser=&quot;gaucian&quot; rolluptime=&quot;&quot; syuser=&quot;gaucian&quot; syuzeit=&quot;5/24/2023 5:05:39 PM&quot; root=&quot;/BBOOK/DATAPROVIDER[./META/PROPS/ID='BIP_CFP_BMM']/DATA&quot; colcount=&quot;3&quot; rowcount=&quot;1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FP_BMM&quot; infos=&quot;&quot; iscomment=&quot;0&quot;&gt;&lt;SELECT&gt;/BBOOK/DATAPROVIDER[./META/PROPS/ID='BIP_CFP_BMM']/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8:32 PM&lt;/DYNAMIZEDON&gt;&lt;LASTUPDATEDBY&gt;gaucian&lt;/LASTUPDATEDBY&gt;&lt;LASTUPDATEDON&gt;5/24/2023 5:08:12 PM&lt;/LASTUPDATEDON&gt;&lt;UTC&gt;1&lt;/UTC&gt;&lt;/UPDATE&gt;&lt;QUERIES bbk=&quot;26161&quot; bbkdesc=&quot;2022 Annual Accounts/EDF Annual Accounts/DC - Notes to the financial statements&quot; datapro=&quot;BIP_TFCONTR&quot; tdatapro=&quot;BIP_TFCONTR&quot; author=&quot;&quot; modtime=&quot;5/24/2023 5:05:39 PM&quot; moduser=&quot;gaucian&quot; rolluptime=&quot;&quot; syuser=&quot;gaucian&quot; syuzeit=&quot;5/24/2023 5:05:39 PM&quot; root=&quot;/BBOOK/DATAPROVIDER[./META/PROPS/ID='BIP_TFCONTR']/DATA&quot; colcount=&quot;5&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TFCONTR&quot; infos=&quot;&quot; iscomment=&quot;0&quot;&gt;&lt;SELECT&gt;/BBOOK/DATAPROVIDER[./META/PROPS/ID='BIP_TFCONTR']/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4:47 PM&lt;/DYNAMIZEDON&gt;&lt;LASTUPDATEDBY&gt;gaucian&lt;/LASTUPDATEDBY&gt;&lt;LASTUPDATEDON&gt;5/24/2023 5:08:11 PM&lt;/LASTUPDATEDON&gt;&lt;UTC&gt;1&lt;/UTC&gt;&lt;/UPDATE&gt;&lt;QUERIES bbk=&quot;26161&quot; bbkdesc=&quot;2022 Annual Accounts/EDF Annual Accounts/DC - Notes to the financial statements&quot; datapro=&quot;BIP_ACCDEF&quot; tdatapro=&quot;BIP_ACCDEF&quot; author=&quot;&quot; modtime=&quot;5/24/2023 5:05:39 PM&quot; moduser=&quot;gaucian&quot; rolluptime=&quot;&quot; syuser=&quot;gaucian&quot; syuzeit=&quot;5/24/2023 5:05:39 PM&quot; root=&quot;/BBOOK/DATAPROVIDER[./META/PROPS/ID='BIP_ACCDEF']/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ACCDEF&quot; infos=&quot;&quot; iscomment=&quot;0&quot;&gt;&lt;SELECT&gt;/BBOOK/DATAPROVIDER[./META/PROPS/ID='BIP_ACCDEF']/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19:31 PM&lt;/DYNAMIZEDON&gt;&lt;LASTUPDATEDBY&gt;gaucian&lt;/LASTUPDATEDBY&gt;&lt;LASTUPDATEDON&gt;5/24/2023 5:08:12 PM&lt;/LASTUPDATEDON&gt;&lt;UTC&gt;1&lt;/UTC&gt;&lt;/UPDATE&gt;&lt;QUERIES bbk=&quot;26161&quot; bbkdesc=&quot;2022 Annual Accounts/EDF Annual Accounts/DC - Notes to the financial statements&quot; datapro=&quot;BIP_RNET&quot; tdatapro=&quot;BIP_RNET&quot; author=&quot;&quot; modtime=&quot;5/24/2023 5:05:39 PM&quot; moduser=&quot;gaucian&quot; rolluptime=&quot;&quot; syuser=&quot;gaucian&quot; syuzeit=&quot;5/24/2023 5:05:39 PM&quot; root=&quot;/BBOOK/DATAPROVIDER[./META/PROPS/ID='BIP_RNET']/DATA&quot; colcount=&quot;7&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NET&quot; infos=&quot;&quot; iscomment=&quot;0&quot;&gt;&lt;SELECT&gt;/BBOOK/DATAPROVIDER[./META/PROPS/ID='BIP_RNET']/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6153&lt;/FLCID&gt;&lt;RELATION&gt;&lt;/RELATION&gt;&lt;LINKED&gt;&lt;/LINKED&gt;&lt;SVALUE&gt;&lt;/SVALUE&gt;&lt;INFO&gt;&lt;/INFO&gt;&lt;/META&gt;&lt;UPDATE&gt;&lt;DATE&gt;10.1.10.2&lt;/DATE&gt;&lt;DYNAMIZEDBY&gt;gaucian&lt;/DYNAMIZEDBY&gt;&lt;DYNAMIZEDON&gt;22/05/2023 17:57:00&lt;/DYNAMIZEDON&gt;&lt;LASTUPDATEDBY&gt;gaucian&lt;/LASTUPDATEDBY&gt;&lt;LASTUPDATEDON&gt;5/24/2023 5:08:11 PM&lt;/LASTUPDATEDON&gt;&lt;UTC&gt;1&lt;/UTC&gt;&lt;/UPDATE&gt;&lt;QUERIES bbk=&quot;26161&quot; bbkdesc=&quot;2022 Annual Accounts/EDF Annual Accounts/DC - Notes to the financial statements&quot; datapro=&quot;BIP_finliability&quot; tdatapro=&quot;BIP_finliability&quot; author=&quot;&quot; modtime=&quot;5/24/2023 5:05:39 PM&quot; moduser=&quot;gaucian&quot; rolluptime=&quot;&quot; syuser=&quot;gaucian&quot; syuzeit=&quot;5/24/2023 5:05:39 PM&quot; root=&quot;/BBOOK/DATAPROVIDER[./META/PROPS/ID='BIP_finliability']/DATA&quot; colcount=&quot;7&quot; rowcount=&quot;3&quot; url=&quot;&quot; dynamizeds=&quot;SAP Disclosure Management - Production&quot; dynamizedstype=&quot;9&quot; refreshds=&quot;&quot; viewtype=&quot;1&quot;&gt;&lt;QUERY reftype=&quot;ABS&quot; elmntsel=&quot;TABLE&quot; bbk=&quot;26161&quot; bbkdesc=&quot;2022 Annual Accounts/EDF Annual Accounts/DC - Notes to the financial statements&quot; datapro=&quot;BIP_finliability&quot; infos=&quot;&quot; iscomment=&quot;0&quot;&gt;&lt;SELECT&gt;/BBOOK/DATAPROVIDER[./META/PROPS/ID='BIP_finliability']/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3/19/2020 10:03:18 PM&lt;/DYNAMIZEDON&gt;&lt;LASTUPDATEDBY&gt;gaucian&lt;/LASTUPDATEDBY&gt;&lt;LASTUPDATEDON&gt;5/24/2023 5:08:12 PM&lt;/LASTUPDATEDON&gt;&lt;UTC&gt;1&lt;/UTC&gt;&lt;/UPDATE&gt;&lt;QUERIES bbk=&quot;26161&quot; bbkdesc=&quot;2022 Annual Accounts/EDF Annual Accounts/DC - Notes to the financial statements&quot; datapro=&quot;BIP_CLDFCAP&quot; tdatapro=&quot;BIP_CLDFCAP&quot; author=&quot;&quot; modtime=&quot;5/24/2023 5:05:39 PM&quot; moduser=&quot;gaucian&quot; rolluptime=&quot;&quot; syuser=&quot;gaucian&quot; syuzeit=&quot;5/24/2023 5:05:39 PM&quot; root=&quot;/BBOOK/DATAPROVIDER[./META/PROPS/ID='BIP_CLDFCAP']/DATA&quot; colcount=&quot;6&quot; rowcount=&quot;8&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quot; infos=&quot;&quot; iscomment=&quot;0&quot;&gt;&lt;SELECT&gt;/BBOOK/DATAPROVIDER[./META/PROPS/ID='BIP_CLDFCAP']/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6:38 PM&lt;/DYNAMIZEDON&gt;&lt;LASTUPDATEDBY&gt;gaucian&lt;/LASTUPDATEDBY&gt;&lt;LASTUPDATEDON&gt;5/24/2023 5:08:12 PM&lt;/LASTUPDATEDON&gt;&lt;UTC&gt;1&lt;/UTC&gt;&lt;/UPDATE&gt;&lt;QUERIES bbk=&quot;26161&quot; bbkdesc=&quot;2022 Annual Accounts/EDF Annual Accounts/DC - Notes to the financial statements&quot; datapro=&quot;BIP_CLDFCAP_TFT_ACT&quot; tdatapro=&quot;BIP_CLDFCAP_TFT_ACT&quot; author=&quot;&quot; modtime=&quot;5/24/2023 5:05:39 PM&quot; moduser=&quot;gaucian&quot; rolluptime=&quot;&quot; syuser=&quot;gaucian&quot; syuzeit=&quot;5/24/2023 5:05:39 PM&quot; root=&quot;/BBOOK/DATAPROVIDER[./META/PROPS/ID='BIP_CLDFCAP_TFT_ACT']/DATA&quot; colcount=&quot;6&quot; rowcount=&quot;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_TFT_ACT&quot; infos=&quot;&quot; iscomment=&quot;0&quot;&gt;&lt;SELECT&gt;/BBOOK/DATAPROVIDER[./META/PROPS/ID='BIP_CLDFCAP_TFT_ACT']/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5:41 PM&lt;/DYNAMIZEDON&gt;&lt;LASTUPDATEDBY&gt;gaucian&lt;/LASTUPDATEDBY&gt;&lt;LASTUPDATEDON&gt;5/24/2023 5:08:11 PM&lt;/LASTUPDATEDON&gt;&lt;UTC&gt;1&lt;/UTC&gt;&lt;/UPDATE&gt;&lt;QUERIES bbk=&quot;26161&quot; bbkdesc=&quot;2022 Annual Accounts/EDF Annual Accounts/DC - Notes to the financial statements&quot; datapro=&quot;BIP_CLDFCAP_MS11&quot; tdatapro=&quot;BIP_CLDFCAP_MS11&quot; author=&quot;&quot; modtime=&quot;5/24/2023 5:05:39 PM&quot; moduser=&quot;gaucian&quot; rolluptime=&quot;&quot; syuser=&quot;gaucian&quot; syuzeit=&quot;5/24/2023 5:05:39 PM&quot; root=&quot;/BBOOK/DATAPROVIDER[./META/PROPS/ID='BIP_CLDFCAP_MS11']/DATA&quot; colcount=&quot;5&quot; rowcount=&quot;3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LDFCAP_MS11&quot; infos=&quot;&quot; iscomment=&quot;0&quot;&gt;&lt;SELECT&gt;/BBOOK/DATAPROVIDER[./META/PROPS/ID='BIP_CLDFCAP_MS1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40 PM&lt;/DYNAMIZEDON&gt;&lt;LASTUPDATEDBY&gt;gaucian&lt;/LASTUPDATEDBY&gt;&lt;LASTUPDATEDON&gt;5/24/2023 5:08:12 PM&lt;/LASTUPDATEDON&gt;&lt;UTC&gt;1&lt;/UTC&gt;&lt;/UPDATE&gt;&lt;QUERIES bbk=&quot;26161&quot; bbkdesc=&quot;2022 Annual Accounts/EDF Annual Accounts/DC - Notes to the financial statements&quot; datapro=&quot;BIP_NEXREV&quot; tdatapro=&quot;BIP_NEXREV&quot; author=&quot;&quot; modtime=&quot;5/24/2023 5:05:39 PM&quot; moduser=&quot;gaucian&quot; rolluptime=&quot;&quot; syuser=&quot;gaucian&quot; syuzeit=&quot;5/24/2023 5:05:39 PM&quot; root=&quot;/BBOOK/DATAPROVIDER[./META/PROPS/ID='BIP_NEXREV']/DATA&quot; colcount=&quot;8&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EXREV&quot; infos=&quot;&quot; iscomment=&quot;0&quot;&gt;&lt;SELECT&gt;/BBOOK/DATAPROVIDER[./META/PROPS/ID='BIP_NEXREV']/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7:05 PM&lt;/DYNAMIZEDON&gt;&lt;LASTUPDATEDBY&gt;gaucian&lt;/LASTUPDATEDBY&gt;&lt;LASTUPDATEDON&gt;5/24/2023 5:08:12 PM&lt;/LASTUPDATEDON&gt;&lt;UTC&gt;1&lt;/UTC&gt;&lt;/UPDATE&gt;&lt;QUERIES bbk=&quot;26161&quot; bbkdesc=&quot;2022 Annual Accounts/EDF Annual Accounts/DC - Notes to the financial statements&quot; datapro=&quot;BIP_REV&quot; tdatapro=&quot;BIP_REV&quot; author=&quot;&quot; modtime=&quot;5/24/2023 5:05:39 PM&quot; moduser=&quot;gaucian&quot; rolluptime=&quot;&quot; syuser=&quot;gaucian&quot; syuzeit=&quot;5/24/2023 5:05:39 PM&quot; root=&quot;/BBOOK/DATAPROVIDER[./META/PROPS/ID='BIP_REV']/DATA&quot; colcount=&quot;4&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REV&quot; infos=&quot;&quot; iscomment=&quot;0&quot;&gt;&lt;SELECT&gt;/BBOOK/DATAPROVIDER[./META/PROPS/ID='BIP_RE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57 PM&lt;/DYNAMIZEDON&gt;&lt;LASTUPDATEDBY&gt;gaucian&lt;/LASTUPDATEDBY&gt;&lt;LASTUPDATEDON&gt;5/24/2023 5:08:12 PM&lt;/LASTUPDATEDON&gt;&lt;UTC&gt;1&lt;/UTC&gt;&lt;/UPDATE&gt;&lt;QUERIES bbk=&quot;26161&quot; bbkdesc=&quot;2022 Annual Accounts/EDF Annual Accounts/DC - Notes to the financial statements&quot; datapro=&quot;BIP_EXREV&quot; tdatapro=&quot;BIP_EXREV&quot; author=&quot;&quot; modtime=&quot;5/24/2023 5:05:39 PM&quot; moduser=&quot;gaucian&quot; rolluptime=&quot;&quot; syuser=&quot;gaucian&quot; syuzeit=&quot;5/24/2023 5:05:39 PM&quot; root=&quot;/BBOOK/DATAPROVIDER[./META/PROPS/ID='BIP_EXREV']/DATA&quot; colcount=&quot;7&quot; rowcount=&quot;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XREV&quot; infos=&quot;&quot; iscomment=&quot;0&quot;&gt;&lt;SELECT&gt;/BBOOK/DATAPROVIDER[./META/PROPS/ID='BIP_EXREV']/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25 PM&lt;/DYNAMIZEDON&gt;&lt;LASTUPDATEDBY&gt;gaucian&lt;/LASTUPDATEDBY&gt;&lt;LASTUPDATEDON&gt;5/24/2023 5:08:11 PM&lt;/LASTUPDATEDON&gt;&lt;UTC&gt;1&lt;/UTC&gt;&lt;/UPDATE&gt;&lt;QUERIES bbk=&quot;26161&quot; bbkdesc=&quot;2022 Annual Accounts/EDF Annual Accounts/DC - Notes to the financial statements&quot; datapro=&quot;BIP_OPE_AID&quot; tdatapro=&quot;BIP_OPE_AID&quot; author=&quot;&quot; modtime=&quot;5/24/2023 5:05:39 PM&quot; moduser=&quot;gaucian&quot; rolluptime=&quot;&quot; syuser=&quot;gaucian&quot; syuzeit=&quot;5/24/2023 5:05:39 PM&quot; root=&quot;/BBOOK/DATAPROVIDER[./META/PROPS/ID='BIP_OPE_AID']/DATA&quot; colcount=&quot;7&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AID&quot; infos=&quot;&quot; iscomment=&quot;0&quot;&gt;&lt;SELECT&gt;/BBOOK/DATAPROVIDER[./META/PROPS/ID='BIP_OPE_AID']/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9:51 PM&lt;/DYNAMIZEDON&gt;&lt;LASTUPDATEDBY&gt;gaucian&lt;/LASTUPDATEDBY&gt;&lt;LASTUPDATEDON&gt;5/24/2023 5:08:11 PM&lt;/LASTUPDATEDON&gt;&lt;UTC&gt;1&lt;/UTC&gt;&lt;/UPDATE&gt;&lt;QUERIES bbk=&quot;26161&quot; bbkdesc=&quot;2022 Annual Accounts/EDF Annual Accounts/DC - Notes to the financial statements&quot; datapro=&quot;BIP_OPE_COFI&quot; tdatapro=&quot;BIP_OPE_COFI&quot; author=&quot;&quot; modtime=&quot;5/24/2023 5:05:39 PM&quot; moduser=&quot;gaucian&quot; rolluptime=&quot;&quot; syuser=&quot;gaucian&quot; syuzeit=&quot;5/24/2023 5:05:39 PM&quot; root=&quot;/BBOOK/DATAPROVIDER[./META/PROPS/ID='BIP_OPE_COFI']/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COFI&quot; infos=&quot;&quot; iscomment=&quot;0&quot;&gt;&lt;SELECT&gt;/BBOOK/DATAPROVIDER[./META/PROPS/ID='BIP_OPE_COFI']/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20 PM&lt;/DYNAMIZEDON&gt;&lt;LASTUPDATEDBY&gt;gaucian&lt;/LASTUPDATEDBY&gt;&lt;LASTUPDATEDON&gt;5/24/2023 5:08:12 PM&lt;/LASTUPDATEDON&gt;&lt;UTC&gt;1&lt;/UTC&gt;&lt;/UPDATE&gt;&lt;QUERIES bbk=&quot;26161&quot; bbkdesc=&quot;2022 Annual Accounts/EDF Annual Accounts/DC - Notes to the financial statements&quot; datapro=&quot;BIP_OPE_BMM&quot; tdatapro=&quot;BIP_OPE_BMM&quot; author=&quot;&quot; modtime=&quot;5/24/2023 5:05:39 PM&quot; moduser=&quot;gaucian&quot; rolluptime=&quot;&quot; syuser=&quot;gaucian&quot; syuzeit=&quot;5/24/2023 5:05:39 PM&quot; root=&quot;/BBOOK/DATAPROVIDER[./META/PROPS/ID='BIP_OPE_BMM']/DATA&quot; colcount=&quot;3&quot; rowcount=&quot;19&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PE_BMM&quot; infos=&quot;&quot; iscomment=&quot;0&quot;&gt;&lt;SELECT&gt;/BBOOK/DATAPROVIDER[./META/PROPS/ID='BIP_OPE_BMM']/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0:54 PM&lt;/DYNAMIZEDON&gt;&lt;LASTUPDATEDBY&gt;gaucian&lt;/LASTUPDATEDBY&gt;&lt;LASTUPDATEDON&gt;5/24/2023 5:08:12 PM&lt;/LASTUPDATEDON&gt;&lt;UTC&gt;1&lt;/UTC&gt;&lt;/UPDATE&gt;&lt;QUERIES bbk=&quot;26161&quot; bbkdesc=&quot;2022 Annual Accounts/EDF Annual Accounts/DC - Notes to the financial statements&quot; datapro=&quot;BIP_FINCOST&quot; tdatapro=&quot;BIP_FINCOST&quot; author=&quot;&quot; modtime=&quot;5/24/2023 5:05:39 PM&quot; moduser=&quot;gaucian&quot; rolluptime=&quot;&quot; syuser=&quot;gaucian&quot; syuzeit=&quot;5/24/2023 5:05:39 PM&quot; root=&quot;/BBOOK/DATAPROVIDER[./META/PROPS/ID='BIP_FINCOST']/DATA&quot; colcount=&quot;7&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FINCOST&quot; infos=&quot;&quot; iscomment=&quot;0&quot;&gt;&lt;SELECT&gt;/BBOOK/DATAPROVIDER[./META/PROPS/ID='BIP_FINCOST']/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21 PM&lt;/DYNAMIZEDON&gt;&lt;LASTUPDATEDBY&gt;gaucian&lt;/LASTUPDATEDBY&gt;&lt;LASTUPDATEDON&gt;5/24/2023 5:08:12 PM&lt;/LASTUPDATEDON&gt;&lt;UTC&gt;1&lt;/UTC&gt;&lt;/UPDATE&gt;&lt;QUERIES bbk=&quot;26161&quot; bbkdesc=&quot;2022 Annual Accounts/EDF Annual Accounts/DC - Notes to the financial statements&quot; datapro=&quot;BIP_OTHEXP&quot; tdatapro=&quot;BIP_OTHEXP&quot; author=&quot;&quot; modtime=&quot;5/24/2023 5:05:39 PM&quot; moduser=&quot;gaucian&quot; rolluptime=&quot;&quot; syuser=&quot;gaucian&quot; syuzeit=&quot;5/24/2023 5:05:39 PM&quot; root=&quot;/BBOOK/DATAPROVIDER[./META/PROPS/ID='BIP_OTHEXP']/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THEXP&quot; infos=&quot;&quot; iscomment=&quot;0&quot;&gt;&lt;SELECT&gt;/BBOOK/DATAPROVIDER[./META/PROPS/ID='BIP_OTHEXP']/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1:48 PM&lt;/DYNAMIZEDON&gt;&lt;LASTUPDATEDBY&gt;gaucian&lt;/LASTUPDATEDBY&gt;&lt;LASTUPDATEDON&gt;5/24/2023 5:08:12 PM&lt;/LASTUPDATEDON&gt;&lt;UTC&gt;1&lt;/UTC&gt;&lt;/UPDATE&gt;&lt;QUERIES bbk=&quot;26161&quot; bbkdesc=&quot;2022 Annual Accounts/EDF Annual Accounts/DC - Notes to the financial statements&quot; datapro=&quot;BIP_CONTGASSTS&quot; tdatapro=&quot;BIP_CONTGASSTS&quot; author=&quot;&quot; modtime=&quot;5/24/2023 5:05:39 PM&quot; moduser=&quot;gaucian&quot; rolluptime=&quot;&quot; syuser=&quot;gaucian&quot; syuzeit=&quot;5/24/2023 5:05:39 PM&quot; root=&quot;/BBOOK/DATAPROVIDER[./META/PROPS/ID='BIP_CONTGASSTS']/DATA&quot; colcount=&quot;7&quot; rowcount=&quot;6&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ONTGASSTS&quot; infos=&quot;&quot; iscomment=&quot;0&quot;&gt;&lt;SELECT&gt;/BBOOK/DATAPROVIDER[./META/PROPS/ID='BIP_CONTGASSTS']/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38:28 PM&lt;/DYNAMIZEDON&gt;&lt;LASTUPDATEDBY&gt;gaucian&lt;/LASTUPDATEDBY&gt;&lt;LASTUPDATEDON&gt;5/24/2023 5:08:12 PM&lt;/LASTUPDATEDON&gt;&lt;UTC&gt;1&lt;/UTC&gt;&lt;/UPDATE&gt;&lt;QUERIES bbk=&quot;26161&quot; bbkdesc=&quot;2022 Annual Accounts/EDF Annual Accounts/DC - Notes to the financial statements&quot; datapro=&quot;BIP_NEXREV_BMM&quot; tdatapro=&quot;BIP_NEXREV_BMM&quot; author=&quot;&quot; modtime=&quot;5/24/2023 5:05:39 PM&quot; moduser=&quot;gaucian&quot; rolluptime=&quot;&quot; syuser=&quot;gaucian&quot; syuzeit=&quot;5/24/2023 5:05:39 PM&quot; root=&quot;/BBOOK/DATAPROVIDER[./META/PROPS/ID='BIP_NEXREV_BMM']/DATA&quot; colcount=&quot;3&quot; rowcount=&quot;15&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NEXREV_BMM&quot; infos=&quot;&quot; iscomment=&quot;0&quot;&gt;&lt;SELECT&gt;/BBOOK/DATAPROVIDER[./META/PROPS/ID='BIP_NEXREV_BMM']/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18/03/2020 4:42:15 PM&lt;/DYNAMIZEDON&gt;&lt;LASTUPDATEDBY&gt;gaucian&lt;/LASTUPDATEDBY&gt;&lt;LASTUPDATEDON&gt;5/24/2023 5:08:12 PM&lt;/LASTUPDATEDON&gt;&lt;UTC&gt;1&lt;/UTC&gt;&lt;/UPDATE&gt;&lt;QUERIES bbk=&quot;26161&quot; bbkdesc=&quot;2022 Annual Accounts/EDF Annual Accounts/DC - Notes to the financial statements&quot; datapro=&quot;BIP_OCNYE&quot; tdatapro=&quot;BIP_OCNYE&quot; author=&quot;&quot; modtime=&quot;5/24/2023 5:05:39 PM&quot; moduser=&quot;gaucian&quot; rolluptime=&quot;&quot; syuser=&quot;gaucian&quot; syuzeit=&quot;5/24/2023 5:05:39 PM&quot; root=&quot;/BBOOK/DATAPROVIDER[./META/PROPS/ID='BIP_OCNYE']/DATA&quot; colcount=&quot;7&quot; rowcount=&quot;3&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OCNYE&quot; infos=&quot;&quot; iscomment=&quot;0&quot;&gt;&lt;SELECT&gt;/BBOOK/DATAPROVIDER[./META/PROPS/ID='BIP_OCNYE']/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2057&lt;/FLCID&gt;&lt;RELATION&gt;&lt;/RELATION&gt;&lt;LINKED&gt;&lt;/LINKED&gt;&lt;SVALUE&gt;&lt;/SVALUE&gt;&lt;INFO&gt;&lt;/INFO&gt;&lt;/META&gt;&lt;UPDATE&gt;&lt;DATE&gt;10.1.10.2&lt;/DATE&gt;&lt;DYNAMIZEDBY&gt;gaucian&lt;/DYNAMIZEDBY&gt;&lt;DYNAMIZEDON&gt;15/12/2021 15:37:30&lt;/DYNAMIZEDON&gt;&lt;LASTUPDATEDBY&gt;gaucian&lt;/LASTUPDATEDBY&gt;&lt;LASTUPDATEDON&gt;3/15/2023 4:37:23 PM&lt;/LASTUPDATEDON&gt;&lt;UTC&gt;1&lt;/UTC&gt;&lt;/UPDATE&gt;&lt;QUERIES bbk=&quot;26179&quot; bbkdesc=&quot;2022 Annual Accounts/EDF Annual Accounts/DC - Currency risk and other Inform tables&quot; datapro=&quot;BIP_CR_new&quot; tdatapro=&quot;BIP_CR_new&quot; author=&quot;&quot; modtime=&quot;3/15/2023 4:36:42 PM&quot; moduser=&quot;gaucian&quot; rolluptime=&quot;&quot; syuser=&quot;gaucian&quot; syuzeit=&quot;3/15/2023 4:36:42 PM&quot; root=&quot;/BBOOK/DATAPROVIDER[./META/PROPS/ID='BIP_CR_new']/DATA&quot; colcount=&quot;11&quot; rowcount=&quot;16&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CR_new&quot; infos=&quot;&quot; iscomment=&quot;0&quot;&gt;&lt;SELECT&gt;/BBOOK/DATAPROVIDER[./META/PROPS/ID='BIP_CR_new']/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7:18&lt;/DYNAMIZEDON&gt;&lt;LASTUPDATEDBY&gt;gaucian&lt;/LASTUPDATEDBY&gt;&lt;LASTUPDATEDON&gt;3/15/2023 4:37:26 PM&lt;/LASTUPDATEDON&gt;&lt;UTC&gt;1&lt;/UTC&gt;&lt;/UPDATE&gt;&lt;QUERIES bbk=&quot;26161&quot; bbkdesc=&quot;2022 Annual Accounts/EDF Annual Accounts/DC - Notes to the financial statements&quot; datapro=&quot;BIP_CDTRCY&quot; tdatapro=&quot;BIP_CDTRCY&quot; author=&quot;&quot; modtime=&quot;3/15/2023 4:36:47 PM&quot; moduser=&quot;gaucian&quot; rolluptime=&quot;&quot; syuser=&quot;gaucian&quot; syuzeit=&quot;3/15/2023 4:36:47 PM&quot; root=&quot;/BBOOK/DATAPROVIDER[./META/PROPS/ID='BIP_CDTRCY']/DATA&quot; colcount=&quot;3&quot; rowcount=&quot;10&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DTRCY&quot; infos=&quot;&quot; iscomment=&quot;0&quot;&gt;&lt;SELECT&gt;/BBOOK/DATAPROVIDER[./META/PROPS/ID='BIP_CDTRCY']/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59:44&lt;/DYNAMIZEDON&gt;&lt;LASTUPDATEDBY&gt;gaucian&lt;/LASTUPDATEDBY&gt;&lt;LASTUPDATEDON&gt;3/15/2023 4:37:26 PM&lt;/LASTUPDATEDON&gt;&lt;UTC&gt;1&lt;/UTC&gt;&lt;/UPDATE&gt;&lt;QUERIES bbk=&quot;26161&quot; bbkdesc=&quot;2022 Annual Accounts/EDF Annual Accounts/DC - Notes to the financial statements&quot; datapro=&quot;BIP_loans&quot; tdatapro=&quot;BIP_loans&quot; author=&quot;&quot; modtime=&quot;3/15/2023 4:36:47 PM&quot; moduser=&quot;gaucian&quot; rolluptime=&quot;&quot; syuser=&quot;gaucian&quot; syuzeit=&quot;3/15/2023 4:36:47 PM&quot; root=&quot;/BBOOK/DATAPROVIDER[./META/PROPS/ID='BIP_loans']/DATA&quot; colcount=&quot;6&quot; rowcount=&quot;12&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loans&quot; infos=&quot;&quot; iscomment=&quot;0&quot;&gt;&lt;SELECT&gt;/BBOOK/DATAPROVIDER[./META/PROPS/ID='BIP_loans']/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08:48:33&lt;/DYNAMIZEDON&gt;&lt;LASTUPDATEDBY&gt;gaucian&lt;/LASTUPDATEDBY&gt;&lt;LASTUPDATEDON&gt;3/15/2023 4:37:26 PM&lt;/LASTUPDATEDON&gt;&lt;UTC&gt;1&lt;/UTC&gt;&lt;/UPDATE&gt;&lt;QUERIES bbk=&quot;26161&quot; bbkdesc=&quot;2022 Annual Accounts/EDF Annual Accounts/DC - Notes to the financial statements&quot; datapro=&quot;BIP_CECTQ&quot; tdatapro=&quot;BIP_CECTQ&quot; author=&quot;&quot; modtime=&quot;3/15/2023 4:36:47 PM&quot; moduser=&quot;gaucian&quot; rolluptime=&quot;&quot; syuser=&quot;gaucian&quot; syuzeit=&quot;3/15/2023 4:36:47 PM&quot; root=&quot;/BBOOK/DATAPROVIDER[./META/PROPS/ID='BIP_CECTQ']/DATA&quot; colcount=&quot;3&quot; rowcount=&quot;11&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CECTQ&quot; infos=&quot;&quot; iscomment=&quot;0&quot;&gt;&lt;SELECT&gt;/BBOOK/DATAPROVIDER[./META/PROPS/ID='BIP_CECTQ']/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0&lt;/FXC&gt;&lt;FXR&gt;0&lt;/FXR&gt;&lt;FORMAT&gt;&lt;/FORMAT&gt;&lt;FMODUS&gt;&lt;/FMODUS&gt;&lt;FLCID&gt;1033&lt;/FLCID&gt;&lt;RELATION&gt;&lt;/RELATION&gt;&lt;LINKED&gt;&lt;/LINKED&gt;&lt;SVALUE&gt;&lt;/SVALUE&gt;&lt;INFO&gt;&lt;/INFO&gt;&lt;/META&gt;&lt;UPDATE&gt;&lt;DATE&gt;10.1.10.2&lt;/DATE&gt;&lt;DYNAMIZEDBY&gt;gaucian&lt;/DYNAMIZEDBY&gt;&lt;DYNAMIZEDON&gt;3/17/2022 12:14:52 PM&lt;/DYNAMIZEDON&gt;&lt;LASTUPDATEDBY&gt;gaucian&lt;/LASTUPDATEDBY&gt;&lt;LASTUPDATEDON&gt;3/15/2023 4:37:26 PM&lt;/LASTUPDATEDON&gt;&lt;UTC&gt;1&lt;/UTC&gt;&lt;/UPDATE&gt;&lt;QUERIES bbk=&quot;26161&quot; bbkdesc=&quot;2022 Annual Accounts/EDF Annual Accounts/DC - Notes to the financial statements&quot; datapro=&quot;BIP_EXRCTQ&quot; tdatapro=&quot;BIP_EXRCTQ&quot; author=&quot;&quot; modtime=&quot;3/15/2023 4:36:47 PM&quot; moduser=&quot;gaucian&quot; rolluptime=&quot;&quot; syuser=&quot;gaucian&quot; syuzeit=&quot;3/15/2023 4:36:47 PM&quot; root=&quot;/BBOOK/DATAPROVIDER[./META/PROPS/ID='BIP_EXRCTQ']/DATA&quot; colcount=&quot;8&quot; rowcount=&quot;7&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EXRCTQ&quot; infos=&quot;&quot; iscomment=&quot;0&quot;&gt;&lt;SELECT&gt;/BBOOK/DATAPROVIDER[./META/PROPS/ID='BIP_EXRCTQ']/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06 PM&lt;/DYNAMIZEDON&gt;&lt;LASTUPDATEDBY&gt;gaucian&lt;/LASTUPDATEDBY&gt;&lt;LASTUPDATEDON&gt;3/15/2023 4:37:26 PM&lt;/LASTUPDATEDON&gt;&lt;UTC&gt;1&lt;/UTC&gt;&lt;/UPDATE&gt;&lt;QUERIES bbk=&quot;26179&quot; bbkdesc=&quot;2022 Annual Accounts/EDF Annual Accounts/DC - Currency risk and other Inform tables&quot; datapro=&quot;BIP_CDTR&quot; tdatapro=&quot;BIP_CDTR&quot; author=&quot;&quot; modtime=&quot;3/15/2023 4:36:42 PM&quot; moduser=&quot;gaucian&quot; rolluptime=&quot;&quot; syuser=&quot;gaucian&quot; syuzeit=&quot;3/15/2023 4:36:42 PM&quot; root=&quot;/BBOOK/DATAPROVIDER[./META/PROPS/ID='BIP_CDTR']/DATA&quot; colcount=&quot;6&quot; rowcount=&quot;5&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CDTR&quot; infos=&quot;&quot; iscomment=&quot;0&quot;&gt;&lt;SELECT&gt;/BBOOK/DATAPROVIDER[./META/PROPS/ID='BIP_CDTR']/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1:49 PM&lt;/DYNAMIZEDON&gt;&lt;LASTUPDATEDBY&gt;gaucian&lt;/LASTUPDATEDBY&gt;&lt;LASTUPDATEDON&gt;3/15/2023 4:37:26 PM&lt;/LASTUPDATEDON&gt;&lt;UTC&gt;1&lt;/UTC&gt;&lt;/UPDATE&gt;&lt;QUERIES bbk=&quot;26179&quot; bbkdesc=&quot;2022 Annual Accounts/EDF Annual Accounts/DC - Currency risk and other Inform tables&quot; datapro=&quot;BIP_FARC&quot; tdatapro=&quot;BIP_FARC&quot; author=&quot;&quot; modtime=&quot;3/15/2023 4:36:42 PM&quot; moduser=&quot;gaucian&quot; rolluptime=&quot;&quot; syuser=&quot;gaucian&quot; syuzeit=&quot;3/15/2023 4:36:42 PM&quot; root=&quot;/BBOOK/DATAPROVIDER[./META/PROPS/ID='BIP_FARC']/DATA&quot; colcount=&quot;4&quot; rowcount=&quot;14&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FARC&quot; infos=&quot;&quot; iscomment=&quot;0&quot;&gt;&lt;SELECT&gt;/BBOOK/DATAPROVIDER[./META/PROPS/ID='BIP_FARC']/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gaucian&lt;/DYNAMIZEDBY&gt;&lt;DYNAMIZEDON&gt;16/03/2022 13:46:38&lt;/DYNAMIZEDON&gt;&lt;LASTUPDATEDBY&gt;gaucian&lt;/LASTUPDATEDBY&gt;&lt;LASTUPDATEDON&gt;3/15/2023 4:37:26 PM&lt;/LASTUPDATEDON&gt;&lt;UTC&gt;1&lt;/UTC&gt;&lt;/UPDATE&gt;&lt;QUERIES bbk=&quot;26161&quot; bbkdesc=&quot;2022 Annual Accounts/EDF Annual Accounts/DC - Notes to the financial statements&quot; datapro=&quot;BIP_Lrnew&quot; tdatapro=&quot;BIP_Lrnew&quot; author=&quot;&quot; modtime=&quot;3/15/2023 4:36:47 PM&quot; moduser=&quot;gaucian&quot; rolluptime=&quot;&quot; syuser=&quot;gaucian&quot; syuzeit=&quot;3/15/2023 4:36:47 PM&quot; root=&quot;/BBOOK/DATAPROVIDER[./META/PROPS/ID='BIP_Lrnew']/DATA&quot; colcount=&quot;5&quot; rowcount=&quot;4&quot; url=&quot;&quot; dynamizeds=&quot;SAP Disclosure Management - Production&quot; dynamizedstype=&quot;9&quot; refreshds=&quot;&quot; viewtype=&quot;1&quot;&gt;&lt;QUERY reftype=&quot;ABS&quot; elmntsel=&quot;TABLE&quot; bbk=&quot;26161&quot; bbkdesc=&quot;2022 Annual Accounts/EDF from Master Report/DC - Notes to the financial statements&quot; datapro=&quot;BIP_Lrnew&quot; infos=&quot;&quot; iscomment=&quot;0&quot;&gt;&lt;SELECT&gt;/BBOOK/DATAPROVIDER[./META/PROPS/ID='BIP_Lrnew']/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kythrst&lt;/DYNAMIZEDBY&gt;&lt;DYNAMIZEDON&gt;09/03/2020 4:28:18 PM&lt;/DYNAMIZEDON&gt;&lt;LASTUPDATEDBY&gt;gaucian&lt;/LASTUPDATEDBY&gt;&lt;LASTUPDATEDON&gt;3/15/2023 4:37:26 PM&lt;/LASTUPDATEDON&gt;&lt;UTC&gt;1&lt;/UTC&gt;&lt;/UPDATE&gt;&lt;QUERIES bbk=&quot;26179&quot; bbkdesc=&quot;2022 Annual Accounts/EDF Annual Accounts/DC - Currency risk and other Inform tables&quot; datapro=&quot;BIP_ECRBDGR&quot; tdatapro=&quot;BIP_ECRBDGR&quot; author=&quot;&quot; modtime=&quot;3/15/2023 4:36:42 PM&quot; moduser=&quot;gaucian&quot; rolluptime=&quot;&quot; syuser=&quot;gaucian&quot; syuzeit=&quot;3/15/2023 4:36:42 PM&quot; root=&quot;/BBOOK/DATAPROVIDER[./META/PROPS/ID='BIP_ECRBDGR']/DATA&quot; colcount=&quot;3&quot; rowcount=&quot;18&quot; url=&quot;&quot; dynamizeds=&quot;SAP Disclosure Management - Production&quot; dynamizedstype=&quot;9&quot; refreshds=&quot;&quot; viewtype=&quot;1&quot;&gt;&lt;QUERY reftype=&quot;ABS&quot; elmntsel=&quot;TABLE&quot; bbk=&quot;26179&quot; bbkdesc=&quot;2022 Annual Accounts/EDF from Master Report/DC - Currency risk and other Inform tables&quot; datapro=&quot;BIP_ECRBDGR&quot; infos=&quot;&quot; iscomment=&quot;0&quot;&gt;&lt;SELECT&gt;/BBOOK/DATAPROVIDER[./META/PROPS/ID='BIP_ECRBDGR']/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3:31 PM&lt;/DYNAMIZEDON&gt;&lt;LASTUPDATEDBY&gt;gaucian&lt;/LASTUPDATEDBY&gt;&lt;LASTUPDATEDON&gt;5/23/2023 8:44:53 AM&lt;/LASTUPDATEDON&gt;&lt;UTC&gt;1&lt;/UTC&gt;&lt;/UPDATE&gt;&lt;QUERIES bbk=&quot;25332&quot; bbkdesc=&quot;2022 Annual Accounts/AFRICA Annual Accounts/DC - Financial Statements&quot; datapro=&quot;BIP_BS&quot; tdatapro=&quot;BIP_BS&quot; author=&quot;&quot; modtime=&quot;5/2/2023 8:14:37 PM&quot; moduser=&quot;gaucian&quot; rolluptime=&quot;&quot; syuser=&quot;gaucian&quot; syuzeit=&quot;5/2/2023 8:14:37 PM&quot; root=&quot;/BBOOK/DATAPROVIDER[./META/PROPS/ID='BIP_BS']/DATA&quot; colcount=&quot;4&quot; rowcount=&quot;23&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BS&quot; infos=&quot;&quot; iscomment=&quot;0&quot;&gt;&lt;SELECT&gt;/BBOOK/DATAPROVIDER[./META/PROPS/ID='BIP_BS']/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4:28 PM&lt;/DYNAMIZEDON&gt;&lt;LASTUPDATEDBY&gt;gaucian&lt;/LASTUPDATEDBY&gt;&lt;LASTUPDATEDON&gt;5/23/2023 8:44:53 AM&lt;/LASTUPDATEDON&gt;&lt;UTC&gt;1&lt;/UTC&gt;&lt;/UPDATE&gt;&lt;QUERIES bbk=&quot;25332&quot; bbkdesc=&quot;2022 Annual Accounts/AFRICA Annual Accounts/DC - Financial Statements&quot; datapro=&quot;BIP_FP&quot; tdatapro=&quot;BIP_FP&quot; author=&quot;&quot; modtime=&quot;5/2/2023 8:14:37 PM&quot; moduser=&quot;gaucian&quot; rolluptime=&quot;&quot; syuser=&quot;gaucian&quot; syuzeit=&quot;5/2/2023 8:14:37 PM&quot; root=&quot;/BBOOK/DATAPROVIDER[./META/PROPS/ID='BIP_FP']/DATA&quot; colcount=&quot;4&quot; rowcount=&quot;18&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FP&quot; infos=&quot;&quot; iscomment=&quot;0&quot;&gt;&lt;SELECT&gt;/BBOOK/DATAPROVIDER[./META/PROPS/ID='BIP_FP']/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16:34 PM&lt;/DYNAMIZEDON&gt;&lt;LASTUPDATEDBY&gt;gaucian&lt;/LASTUPDATEDBY&gt;&lt;LASTUPDATEDON&gt;5/23/2023 8:44:52 AM&lt;/LASTUPDATEDON&gt;&lt;UTC&gt;1&lt;/UTC&gt;&lt;/UPDATE&gt;&lt;QUERIES bbk=&quot;25332&quot; bbkdesc=&quot;2022 Annual Accounts/AFRICA Annual Accounts/DC - Financial Statements&quot; datapro=&quot;BIP_CF&quot; tdatapro=&quot;BIP_CF&quot; author=&quot;&quot; modtime=&quot;5/2/2023 8:14:37 PM&quot; moduser=&quot;gaucian&quot; rolluptime=&quot;&quot; syuser=&quot;gaucian&quot; syuzeit=&quot;5/2/2023 8:14:37 PM&quot; root=&quot;/BBOOK/DATAPROVIDER[./META/PROPS/ID='BIP_CF']/DATA&quot; colcount=&quot;3&quot; rowcount=&quot;16&quot; url=&quot;&quot; dynamizeds=&quot;SAP Disclosure Management - Production&quot; dynamizedstype=&quot;9&quot; refreshds=&quot;&quot; viewtype=&quot;1&quot;&gt;&lt;QUERY reftype=&quot;ABS&quot; elmntsel=&quot;TABLE&quot; bbk=&quot;25332&quot; bbkdesc=&quot;2022 Annual Accounts/New AFRICA Annual Accounts/DC - Financial Statements&quot; datapro=&quot;BIP_CF&quot; infos=&quot;&quot; iscomment=&quot;0&quot;&gt;&lt;SELECT&gt;/BBOOK/DATAPROVIDER[./META/PROPS/ID='BIP_CF']/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1/2020 4:36:57 PM&lt;/DYNAMIZEDON&gt;&lt;LASTUPDATEDBY&gt;gaucian&lt;/LASTUPDATEDBY&gt;&lt;LASTUPDATEDON&gt;5/23/2023 8:44:52 AM&lt;/LASTUPDATEDON&gt;&lt;UTC&gt;1&lt;/UTC&gt;&lt;/UPDATE&gt;&lt;QUERIES bbk=&quot;26170&quot; bbkdesc=&quot;2022 Annual Accounts/EDF Annual Accounts/DC - Conso Statements EDF_TFs&quot; datapro=&quot;BIP_CONSBS&quot; tdatapro=&quot;BIP_CONSBS&quot; author=&quot;&quot; modtime=&quot;5/12/2023 6:53:11 AM&quot; moduser=&quot;claeeve&quot; rolluptime=&quot;&quot; syuser=&quot;claeeve&quot; syuzeit=&quot;5/12/2023 6:53:11 AM&quot; root=&quot;/BBOOK/DATAPROVIDER[./META/PROPS/ID='BIP_CONSBS']/DATA&quot; colcount=&quot;3&quot; rowcount=&quot;3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BS&quot; infos=&quot;&quot; iscomment=&quot;0&quot;&gt;&lt;SELECT&gt;/BBOOK/DATAPROVIDER[./META/PROPS/ID='BIP_CONSB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otlu&lt;/DYNAMIZEDBY&gt;&lt;DYNAMIZEDON&gt;23/03/2020 15:47:14&lt;/DYNAMIZEDON&gt;&lt;LASTUPDATEDBY&gt;gaucian&lt;/LASTUPDATEDBY&gt;&lt;LASTUPDATEDON&gt;5/23/2023 8:44:53 AM&lt;/LASTUPDATEDON&gt;&lt;UTC&gt;1&lt;/UTC&gt;&lt;/UPDATE&gt;&lt;QUERIES bbk=&quot;26170&quot; bbkdesc=&quot;2022 Annual Accounts/EDF Annual Accounts/DC - Conso Statements EDF_TFs&quot; datapro=&quot;BIP_CONSPL&quot; tdatapro=&quot;BIP_CONSPL&quot; author=&quot;&quot; modtime=&quot;5/12/2023 6:53:11 AM&quot; moduser=&quot;claeeve&quot; rolluptime=&quot;&quot; syuser=&quot;claeeve&quot; syuzeit=&quot;5/12/2023 6:53:11 AM&quot; root=&quot;/BBOOK/DATAPROVIDER[./META/PROPS/ID='BIP_CONSPL']/DATA&quot; colcount=&quot;3&quot; rowcount=&quot;2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PL&quot; infos=&quot;&quot; iscomment=&quot;0&quot;&gt;&lt;SELECT&gt;/BBOOK/DATAPROVIDER[./META/PROPS/ID='BIP_CONSPL']/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3/16/2020 10:42:12 AM&lt;/DYNAMIZEDON&gt;&lt;LASTUPDATEDBY&gt;gaucian&lt;/LASTUPDATEDBY&gt;&lt;LASTUPDATEDON&gt;5/23/2023 8:44:53 AM&lt;/LASTUPDATEDON&gt;&lt;UTC&gt;1&lt;/UTC&gt;&lt;/UPDATE&gt;&lt;QUERIES bbk=&quot;26170&quot; bbkdesc=&quot;2022 Annual Accounts/EDF Annual Accounts/DC - Conso Statements EDF_TFs&quot; datapro=&quot;BIP_CONSCF&quot; tdatapro=&quot;BIP_CONSCF&quot; author=&quot;&quot; modtime=&quot;5/12/2023 6:53:11 AM&quot; moduser=&quot;claeeve&quot; rolluptime=&quot;&quot; syuser=&quot;claeeve&quot; syuzeit=&quot;5/12/2023 6:53:11 AM&quot; root=&quot;/BBOOK/DATAPROVIDER[./META/PROPS/ID='BIP_CONSCF']/DATA&quot; colcount=&quot;3&quot; rowcount=&quot;22&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CF&quot; infos=&quot;&quot; iscomment=&quot;0&quot;&gt;&lt;SELECT&gt;/BBOOK/DATAPROVIDER[./META/PROPS/ID='BIP_CONSCF']/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kythrst&lt;/DYNAMIZEDBY&gt;&lt;DYNAMIZEDON&gt;09/03/2020 1:27:45 PM&lt;/DYNAMIZEDON&gt;&lt;LASTUPDATEDBY&gt;gaucian&lt;/LASTUPDATEDBY&gt;&lt;LASTUPDATEDON&gt;3/22/2023 3:04:08 PM&lt;/LASTUPDATEDON&gt;&lt;UTC&gt;1&lt;/UTC&gt;&lt;/UPDATE&gt;&lt;QUERIES bbk=&quot;26170&quot; bbkdesc=&quot;2022 Annual Accounts/EDF Annual Accounts/DC - Conso Statements EDF_TFs&quot; datapro=&quot;BIP_CONSNA&quot; tdatapro=&quot;BIP_CONSNA&quot; author=&quot;&quot; modtime=&quot;3/22/2023 3:02:34 PM&quot; moduser=&quot;gaucian&quot; rolluptime=&quot;&quot; syuser=&quot;gaucian&quot; syuzeit=&quot;3/22/2023 3:02:34 PM&quot; root=&quot;/BBOOK/DATAPROVIDER[./META/PROPS/ID='BIP_CONSNA']/DATA&quot; colcount=&quot;8&quot; rowcount=&quot;11&quot; url=&quot;&quot; dynamizeds=&quot;SAP Disclosure Management - Production&quot; dynamizedstype=&quot;9&quot; refreshds=&quot;&quot; viewtype=&quot;1&quot;&gt;&lt;QUERY reftype=&quot;ABS&quot; elmntsel=&quot;TABLE&quot; bbk=&quot;26170&quot; bbkdesc=&quot;2022 Annual Accounts/EDF from Master Report/DC - Conso Statements EDF_TFs&quot; datapro=&quot;BIP_CONSNA&quot; infos=&quot;&quot; iscomment=&quot;0&quot;&gt;&lt;SELECT&gt;/BBOOK/DATAPROVIDER[./META/PROPS/ID='BIP_CONSNA']/DATA/ROW&lt;/SELECT&gt;&lt;FILTERS&gt;&lt;FILTER&gt;&lt;/FILTER&gt;&lt;/FILTERS&gt;&lt;/QUERY&gt;&lt;/QUERIES&gt;&lt;/OBJECT&gt;"/>
    <w:docVar w:name="BIP_VARIABLES" w:val="&lt;BBOOKS&gt;&lt;BBOOK bbname=&quot;DefaultVariables&quot;&gt;&lt;VARIABLES /&gt;&lt;/BBOOK&gt;&lt;BBOOK bbname=&quot;18949&quot; bbdesc=&quot;2019 Annual Accounts/Master Report/DC - Financial Statements&quot; dsname=&quot;SAP Disclosure Management - Production&quot;&gt;&lt;VARIABLES&gt;&lt;/VARIABLES&gt;&lt;/BBOOK&gt;&lt;BBOOK bbname=&quot;26150&quot; bbdesc=&quot;2019 Annual Accounts/EDF from Master Report/DC - Aggregated Financial Statements&quot; dsname=&quot;SAP Disclosure Management - Production&quot;&gt;&lt;VARIABLES /&gt;&lt;/BBOOK&gt;&lt;BBOOK bbname=&quot;26161&quot; bbdesc=&quot;2019 Annual Accounts/EDF from Master Report/DC - Notes to the financial statements&quot; dsname=&quot;SAP Disclosure Management - Production&quot;&gt;&lt;VARIABLES /&gt;&lt;/BBOOK&gt;&lt;BBOOK bbname=&quot;26221&quot; bbdesc=&quot;2022 Annual Accounts/Master Catalogue/DC - Floating fields - standard text&quot; dsname=&quot;SAP Disclosure Management - Production&quot;&gt;&lt;VARIABLES /&gt;&lt;/BBOOK&gt;&lt;/BBOOKS&gt;"/>
    <w:docVar w:name="DM_WB_C26148_METADATA" w:val="&lt;ChapterMetadata&gt;&lt;ChapterId&gt;26148&lt;/ChapterId&gt;&lt;ChapterName&gt;Cover and first page&lt;/ChapterName&gt;&lt;ChapterNoOfPages&gt;-1&lt;/ChapterNoOfPages&gt;&lt;ChapterVersion&gt;4&lt;/ChapterVersion&gt;&lt;/ChapterMetadata&gt;"/>
    <w:docVar w:name="DM_WB_C26149_METADATA" w:val="&lt;ChapterMetadata&gt;&lt;ChapterId&gt;26149&lt;/ChapterId&gt;&lt;ChapterName&gt;Aggregated financial statements&lt;/ChapterName&gt;&lt;ChapterNoOfPages&gt;-1&lt;/ChapterNoOfPages&gt;&lt;ChapterVersion&gt;14&lt;/ChapterVersion&gt;&lt;/ChapterMetadata&gt;"/>
    <w:docVar w:name="DM_WB_C26151_METADATA" w:val="&lt;ChapterMetadata&gt;&lt;ChapterId&gt;26151&lt;/ChapterId&gt;&lt;ChapterName&gt;Certification AccO_final accts&lt;/ChapterName&gt;&lt;ChapterNoOfPages&gt;-1&lt;/ChapterNoOfPages&gt;&lt;ChapterVersion&gt;2&lt;/ChapterVersion&gt;&lt;/ChapterMetadata&gt;"/>
    <w:docVar w:name="DM_WB_C26152_METADATA" w:val="&lt;ChapterMetadata&gt;&lt;ChapterId&gt;26152&lt;/ChapterId&gt;&lt;ChapterName&gt;Background information&lt;/ChapterName&gt;&lt;ChapterNoOfPages&gt;-1&lt;/ChapterNoOfPages&gt;&lt;ChapterVersion&gt;3&lt;/ChapterVersion&gt;&lt;/ChapterMetadata&gt;"/>
    <w:docVar w:name="DM_WB_C26153_METADATA" w:val="&lt;ChapterMetadata&gt;&lt;ChapterId&gt;26153&lt;/ChapterId&gt;&lt;ChapterName&gt;Table of Content&lt;/ChapterName&gt;&lt;ChapterNoOfPages&gt;-1&lt;/ChapterNoOfPages&gt;&lt;ChapterVersion&gt;1&lt;/ChapterVersion&gt;&lt;/ChapterMetadata&gt;"/>
    <w:docVar w:name="DM_WB_C26159_METADATA" w:val="&lt;ChapterMetadata&gt;&lt;ChapterId&gt;26159&lt;/ChapterId&gt;&lt;ChapterName&gt;Net Assets and Financial Statements by EDF&lt;/ChapterName&gt;&lt;ChapterNoOfPages&gt;-1&lt;/ChapterNoOfPages&gt;&lt;ChapterVersion&gt;13&lt;/ChapterVersion&gt;&lt;/ChapterMetadata&gt;"/>
    <w:docVar w:name="DM_WB_C26160_METADATA" w:val="&lt;ChapterMetadata&gt;&lt;ChapterId&gt;26160&lt;/ChapterId&gt;&lt;ChapterName&gt;Notes to FS_vertical&lt;/ChapterName&gt;&lt;ChapterNoOfPages&gt;-1&lt;/ChapterNoOfPages&gt;&lt;ChapterVersion&gt;1&lt;/ChapterVersion&gt;&lt;/ChapterMetadata&gt;"/>
    <w:docVar w:name="DM_WB_C26173_METADATA" w:val="&lt;ChapterMetadata&gt;&lt;ChapterId&gt;26173&lt;/ChapterId&gt;&lt;ChapterName&gt;Cover page Notes to the FS EDF&lt;/ChapterName&gt;&lt;ChapterNoOfPages&gt;-1&lt;/ChapterNoOfPages&gt;&lt;ChapterVersion&gt;2&lt;/ChapterVersion&gt;&lt;/ChapterMetadata&gt;"/>
    <w:docVar w:name="DM_WB_C26174_METADATA" w:val="&lt;ChapterMetadata&gt;&lt;ChapterId&gt;26174&lt;/ChapterId&gt;&lt;ChapterName&gt;Notes to the BS and SFP&lt;/ChapterName&gt;&lt;ChapterNoOfPages&gt;-1&lt;/ChapterNoOfPages&gt;&lt;ChapterVersion&gt;69&lt;/ChapterVersion&gt;&lt;/ChapterMetadata&gt;"/>
    <w:docVar w:name="DM_WB_C26175_METADATA" w:val="&lt;ChapterMetadata&gt;&lt;ChapterId&gt;26175&lt;/ChapterId&gt;&lt;ChapterName&gt;Currency risk&lt;/ChapterName&gt;&lt;ChapterNoOfPages&gt;-1&lt;/ChapterNoOfPages&gt;&lt;ChapterVersion&gt;6&lt;/ChapterVersion&gt;&lt;/ChapterMetadata&gt;"/>
    <w:docVar w:name="DM_WB_C26176_METADATA" w:val="&lt;ChapterMetadata&gt;&lt;ChapterId&gt;26176&lt;/ChapterId&gt;&lt;ChapterName&gt;Other risk and notes (vertical)&lt;/ChapterName&gt;&lt;ChapterNoOfPages&gt;-1&lt;/ChapterNoOfPages&gt;&lt;ChapterVersion&gt;7&lt;/ChapterVersion&gt;&lt;/ChapterMetadata&gt;"/>
    <w:docVar w:name="DM_WB_C26177_METADATA" w:val="&lt;ChapterMetadata&gt;&lt;ChapterId&gt;26177&lt;/ChapterId&gt;&lt;ChapterName&gt;Trust Funds Financial Statements&lt;/ChapterName&gt;&lt;ChapterNoOfPages&gt;-1&lt;/ChapterNoOfPages&gt;&lt;ChapterVersion&gt;20&lt;/ChapterVersion&gt;&lt;/ChapterMetadata&gt;"/>
    <w:docVar w:name="DM_WB_C26178_METADATA" w:val="&lt;ChapterMetadata&gt;&lt;ChapterId&gt;26178&lt;/ChapterId&gt;&lt;ChapterName&gt;Conso - Statements of ChNA -Horizontal&lt;/ChapterName&gt;&lt;ChapterNoOfPages&gt;-1&lt;/ChapterNoOfPages&gt;&lt;ChapterVersion&gt;9&lt;/ChapterVersion&gt;&lt;/ChapterMetadata&gt;"/>
    <w:docVar w:name="DM_WB_C26180_METADATA" w:val="&lt;ChapterMetadata&gt;&lt;ChapterId&gt;26180&lt;/ChapterId&gt;&lt;ChapterName&gt;EIB Report&lt;/ChapterName&gt;&lt;ChapterNoOfPages&gt;-1&lt;/ChapterNoOfPages&gt;&lt;ChapterVersion&gt;1&lt;/ChapterVersion&gt;&lt;/ChapterMetadata&gt;"/>
    <w:docVar w:name="DM_WB_C26184_METADATA" w:val="&lt;ChapterMetadata&gt;&lt;ChapterId&gt;26184&lt;/ChapterId&gt;&lt;ChapterName&gt;Significant accounting policies&lt;/ChapterName&gt;&lt;ChapterNoOfPages&gt;-1&lt;/ChapterNoOfPages&gt;&lt;ChapterVersion&gt;1&lt;/ChapterVersion&gt;&lt;/ChapterMetadata&gt;"/>
    <w:docVar w:name="DM_WB_C26186_METADATA" w:val="&lt;ChapterMetadata&gt;&lt;ChapterId&gt;26186&lt;/ChapterId&gt;&lt;ChapterName&gt;FIR DEVCO&lt;/ChapterName&gt;&lt;ChapterNoOfPages&gt;-1&lt;/ChapterNoOfPages&gt;&lt;ChapterVersion&gt;5&lt;/ChapterVersion&gt;&lt;/ChapterMetadata&gt;"/>
    <w:docVar w:name="DM_WB_C26187_METADATA" w:val="&lt;ChapterMetadata&gt;&lt;ChapterId&gt;26187&lt;/ChapterId&gt;&lt;ChapterName&gt;Operational highlights&lt;/ChapterName&gt;&lt;ChapterNoOfPages&gt;-1&lt;/ChapterNoOfPages&gt;&lt;ChapterVersion&gt;12&lt;/ChapterVersion&gt;&lt;/ChapterMetadata&gt;"/>
    <w:docVar w:name="DM_WB_C26222_METADATA" w:val="&lt;ChapterMetadata&gt;&lt;ChapterId&gt;26222&lt;/ChapterId&gt;&lt;ChapterName&gt;Principles and basis&lt;/ChapterName&gt;&lt;ChapterNoOfPages&gt;-1&lt;/ChapterNoOfPages&gt;&lt;ChapterVersion&gt;4&lt;/ChapterVersion&gt;&lt;/ChapterMetadata&gt;"/>
    <w:docVar w:name="DM_WB_C26224_METADATA" w:val="&lt;ChapterMetadata&gt;&lt;ChapterId&gt;26224&lt;/ChapterId&gt;&lt;ChapterName&gt;SoFP&lt;/ChapterName&gt;&lt;ChapterNoOfPages&gt;-1&lt;/ChapterNoOfPages&gt;&lt;ChapterVersion&gt;1&lt;/ChapterVersion&gt;&lt;/ChapterMetadata&gt;"/>
    <w:docVar w:name="DM_WB_C26225_METADATA" w:val="&lt;ChapterMetadata&gt;&lt;ChapterId&gt;26225&lt;/ChapterId&gt;&lt;ChapterName&gt;Other CA and CL&lt;/ChapterName&gt;&lt;ChapterNoOfPages&gt;-1&lt;/ChapterNoOfPages&gt;&lt;ChapterVersion&gt;1&lt;/ChapterVersion&gt;&lt;/ChapterMetadata&gt;"/>
    <w:docVar w:name="DM_WB_C26240_METADATA" w:val="&lt;ChapterMetadata&gt;&lt;ChapterId&gt;26240&lt;/ChapterId&gt;&lt;ChapterName&gt;Glossary external entities&lt;/ChapterName&gt;&lt;ChapterNoOfPages&gt;-1&lt;/ChapterNoOfPages&gt;&lt;ChapterVersion&gt;1&lt;/ChapterVersion&gt;&lt;/ChapterMetadata&gt;"/>
    <w:docVar w:name="DM_WB_C26242_METADATA" w:val="&lt;ChapterMetadata&gt;&lt;ChapterId&gt;26242&lt;/ChapterId&gt;&lt;ChapterName&gt;BS&lt;/ChapterName&gt;&lt;ChapterNoOfPages&gt;-1&lt;/ChapterNoOfPages&gt;&lt;ChapterVersion&gt;1&lt;/ChapterVersion&gt;&lt;/ChapterMetadata&gt;"/>
    <w:docVar w:name="DM_WB_C26245_METADATA" w:val="&lt;ChapterMetadata&gt;&lt;ChapterId&gt;26245&lt;/ChapterId&gt;&lt;ChapterName&gt;Prefinancing amounts&lt;/ChapterName&gt;&lt;ChapterNoOfPages&gt;-1&lt;/ChapterNoOfPages&gt;&lt;ChapterVersion&gt;2&lt;/ChapterVersion&gt;&lt;/ChapterMetadata&gt;"/>
    <w:docVar w:name="DM_WB_C26246_METADATA" w:val="&lt;ChapterMetadata&gt;&lt;ChapterId&gt;26246&lt;/ChapterId&gt;&lt;ChapterName&gt;Receivables and recoverables&lt;/ChapterName&gt;&lt;ChapterNoOfPages&gt;-1&lt;/ChapterNoOfPages&gt;&lt;ChapterVersion&gt;2&lt;/ChapterVersion&gt;&lt;/ChapterMetadata&gt;"/>
    <w:docVar w:name="DM_WB_C26247_METADATA" w:val="&lt;ChapterMetadata&gt;&lt;ChapterId&gt;26247&lt;/ChapterId&gt;&lt;ChapterName&gt;Cash and cash equivalents&lt;/ChapterName&gt;&lt;ChapterNoOfPages&gt;-1&lt;/ChapterNoOfPages&gt;&lt;ChapterVersion&gt;2&lt;/ChapterVersion&gt;&lt;/ChapterMetadata&gt;"/>
    <w:docVar w:name="DM_WB_C26248_METADATA" w:val="&lt;ChapterMetadata&gt;&lt;ChapterId&gt;26248&lt;/ChapterId&gt;&lt;ChapterName&gt;Payables&lt;/ChapterName&gt;&lt;ChapterNoOfPages&gt;-1&lt;/ChapterNoOfPages&gt;&lt;ChapterVersion&gt;2&lt;/ChapterVersion&gt;&lt;/ChapterMetadata&gt;"/>
    <w:docVar w:name="DM_WB_C26249_METADATA" w:val="&lt;ChapterMetadata&gt;&lt;ChapterId&gt;26249&lt;/ChapterId&gt;&lt;ChapterName&gt;Accrued and deferred revenue and charges&lt;/ChapterName&gt;&lt;ChapterNoOfPages&gt;-1&lt;/ChapterNoOfPages&gt;&lt;ChapterVersion&gt;2&lt;/ChapterVersion&gt;&lt;/ChapterMetadata&gt;"/>
    <w:docVar w:name="DM_WB_C26251_METADATA" w:val="&lt;ChapterMetadata&gt;&lt;ChapterId&gt;26251&lt;/ChapterId&gt;&lt;ChapterName&gt;Contingent assets&lt;/ChapterName&gt;&lt;ChapterNoOfPages&gt;-1&lt;/ChapterNoOfPages&gt;&lt;ChapterVersion&gt;2&lt;/ChapterVersion&gt;&lt;/ChapterMetadata&gt;"/>
    <w:docVar w:name="DM_WB_C26252_METADATA" w:val="&lt;ChapterMetadata&gt;&lt;ChapterId&gt;26252&lt;/ChapterId&gt;&lt;ChapterName&gt;Contingent liabilities&lt;/ChapterName&gt;&lt;ChapterNoOfPages&gt;-1&lt;/ChapterNoOfPages&gt;&lt;ChapterVersion&gt;2&lt;/ChapterVersion&gt;&lt;/ChapterMetadata&gt;"/>
    <w:docVar w:name="DM_WB_C26254_METADATA" w:val="&lt;ChapterMetadata&gt;&lt;ChapterId&gt;26254&lt;/ChapterId&gt;&lt;ChapterName&gt;Expenses&lt;/ChapterName&gt;&lt;ChapterNoOfPages&gt;-1&lt;/ChapterNoOfPages&gt;&lt;ChapterVersion&gt;2&lt;/ChapterVersion&gt;&lt;/ChapterMetadata&gt;"/>
    <w:docVar w:name="DM_WB_C26256_METADATA" w:val="&lt;ChapterMetadata&gt;&lt;ChapterId&gt;26256&lt;/ChapterId&gt;&lt;ChapterName&gt;EDF Cofinancing&lt;/ChapterName&gt;&lt;ChapterNoOfPages&gt;-1&lt;/ChapterNoOfPages&gt;&lt;ChapterVersion&gt;1&lt;/ChapterVersion&gt;&lt;/ChapterMetadata&gt;"/>
    <w:docVar w:name="DM_WB_C26257_METADATA" w:val="&lt;ChapterMetadata&gt;&lt;ChapterId&gt;26257&lt;/ChapterId&gt;&lt;ChapterName&gt;FinAsts_full version&lt;/ChapterName&gt;&lt;ChapterNoOfPages&gt;-1&lt;/ChapterNoOfPages&gt;&lt;ChapterVersion&gt;2&lt;/ChapterVersion&gt;&lt;/ChapterMetadata&gt;"/>
    <w:docVar w:name="DM_WB_C26260_METADATA" w:val="&lt;ChapterMetadata&gt;&lt;ChapterId&gt;26260&lt;/ChapterId&gt;&lt;ChapterName&gt;Financial Liabilities&lt;/ChapterName&gt;&lt;ChapterNoOfPages&gt;-1&lt;/ChapterNoOfPages&gt;&lt;ChapterVersion&gt;2&lt;/ChapterVersion&gt;&lt;/ChapterMetadata&gt;"/>
    <w:docVar w:name="DM_WB_C26263_METADATA" w:val="&lt;ChapterMetadata&gt;&lt;ChapterId&gt;26263&lt;/ChapterId&gt;&lt;ChapterName&gt;Revenue_full&lt;/ChapterName&gt;&lt;ChapterNoOfPages&gt;-1&lt;/ChapterNoOfPages&gt;&lt;ChapterVersion&gt;2&lt;/ChapterVersion&gt;&lt;/ChapterMetadata&gt;"/>
    <w:docVar w:name="DOC_TBL00013_1_1" w:val="|@|1|2057"/>
    <w:docVar w:name="doc_tbl00022_1_1" w:val="EUR million|@|1|2057"/>
    <w:docVar w:name="DOC_TBL00038_1_1" w:val="|@|1|2057"/>
    <w:docVar w:name="doc_tbl00046_1_1" w:val="EUR million|@|1|2057"/>
    <w:docVar w:name="DocStatus" w:val="Green"/>
    <w:docVar w:name="LW_CORRIGENDUM" w:val="&lt;UNUSED&gt;"/>
    <w:docVar w:name="LW_COVERPAGE_EXISTS" w:val="True"/>
    <w:docVar w:name="LW_COVERPAGE_GUID" w:val="D12DB389-D841-46C9-8EEF-183F437AFB0D"/>
    <w:docVar w:name="LW_COVERPAGE_TYPE" w:val="1"/>
    <w:docVar w:name="LW_CROSSREFERENCE" w:val="&lt;UNUSED&gt;"/>
    <w:docVar w:name="LW_DocType" w:val="TEMPLATE_EEAS_2014_FINAL ACCTS"/>
    <w:docVar w:name="LW_EMISSION" w:val="28.6.2023"/>
    <w:docVar w:name="LW_EMISSION_ISODATE" w:val="2023-06-28"/>
    <w:docVar w:name="LW_EMISSION_LOCATION" w:val="BRX"/>
    <w:docVar w:name="LW_EMISSION_PREFIX" w:val="V Bruselu dne "/>
    <w:docVar w:name="LW_EMISSION_SUFFIX" w:val=" "/>
    <w:docVar w:name="LW_ID_DOCTYPE_NONLW" w:val="CP-009"/>
    <w:docVar w:name="LW_LANGUE" w:val="CS"/>
    <w:docVar w:name="LW_LEVEL_OF_SENSITIVITY" w:val="Standard treatment"/>
    <w:docVar w:name="LW_NOM.INST" w:val="EVROPSKÁ KOMISE"/>
    <w:docVar w:name="LW_NOM.INST_JOINTDOC" w:val="&lt;EMPTY&gt;"/>
    <w:docVar w:name="LW_PART_NBR" w:val="1"/>
    <w:docVar w:name="LW_PART_NBR_TOTAL" w:val="1"/>
    <w:docVar w:name="LW_REF.INST.NEW" w:val="COM"/>
    <w:docVar w:name="LW_REF.INST.NEW_ADOPTED" w:val="final"/>
    <w:docVar w:name="LW_REF.INST.NEW_TEXT" w:val="(2023) 3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OČNÍ ÚČETNÍ ZÁVĚRKA EVROPSKÉHO ROZVOJOVÉHO FONDU ZA ROK 2022"/>
    <w:docVar w:name="LW_TYPE.DOC.CP" w:val="SDĚLENÍ KOMISE"/>
    <w:docVar w:name="LW_TYPE.DOC.CP.USERTEXT" w:val="EVROPSKÉMU PARLAMENTU, RAD\u282? A Ú\u268?ETNÍMU DVORU"/>
    <w:docVar w:name="LwApiVersions" w:val="LW4CoDe 1.23.2.0; LW 8.0, Build 20211117"/>
  </w:docVars>
  <w:rsids>
    <w:rsidRoot w:val="00F833FC"/>
    <w:rsid w:val="0000074F"/>
    <w:rsid w:val="00001010"/>
    <w:rsid w:val="000018A6"/>
    <w:rsid w:val="000039A7"/>
    <w:rsid w:val="00006B07"/>
    <w:rsid w:val="00006F00"/>
    <w:rsid w:val="00007375"/>
    <w:rsid w:val="000174E3"/>
    <w:rsid w:val="0001794A"/>
    <w:rsid w:val="00022564"/>
    <w:rsid w:val="000241D4"/>
    <w:rsid w:val="00024CC1"/>
    <w:rsid w:val="00024CE6"/>
    <w:rsid w:val="00026D81"/>
    <w:rsid w:val="00031410"/>
    <w:rsid w:val="000323D2"/>
    <w:rsid w:val="000352B6"/>
    <w:rsid w:val="00042D20"/>
    <w:rsid w:val="000432C9"/>
    <w:rsid w:val="0004420E"/>
    <w:rsid w:val="00044F54"/>
    <w:rsid w:val="00046EDF"/>
    <w:rsid w:val="00052584"/>
    <w:rsid w:val="00052B6B"/>
    <w:rsid w:val="0005352A"/>
    <w:rsid w:val="00054A84"/>
    <w:rsid w:val="00054B32"/>
    <w:rsid w:val="00054B5E"/>
    <w:rsid w:val="000568CD"/>
    <w:rsid w:val="00056E03"/>
    <w:rsid w:val="000602BC"/>
    <w:rsid w:val="00060A1C"/>
    <w:rsid w:val="00060E05"/>
    <w:rsid w:val="000654A3"/>
    <w:rsid w:val="00065AF8"/>
    <w:rsid w:val="00066CDE"/>
    <w:rsid w:val="00067775"/>
    <w:rsid w:val="00070439"/>
    <w:rsid w:val="00071069"/>
    <w:rsid w:val="000710CD"/>
    <w:rsid w:val="00073E75"/>
    <w:rsid w:val="000753D5"/>
    <w:rsid w:val="000755CC"/>
    <w:rsid w:val="00075645"/>
    <w:rsid w:val="00080F77"/>
    <w:rsid w:val="00081E0A"/>
    <w:rsid w:val="0009076D"/>
    <w:rsid w:val="00090EEB"/>
    <w:rsid w:val="00091048"/>
    <w:rsid w:val="00091167"/>
    <w:rsid w:val="00091C56"/>
    <w:rsid w:val="00092382"/>
    <w:rsid w:val="0009300C"/>
    <w:rsid w:val="00096FD6"/>
    <w:rsid w:val="0009771A"/>
    <w:rsid w:val="000A0C7B"/>
    <w:rsid w:val="000A5CF1"/>
    <w:rsid w:val="000A76A3"/>
    <w:rsid w:val="000B173B"/>
    <w:rsid w:val="000B2AAB"/>
    <w:rsid w:val="000B3566"/>
    <w:rsid w:val="000B3588"/>
    <w:rsid w:val="000B5F1B"/>
    <w:rsid w:val="000B6F11"/>
    <w:rsid w:val="000B6F83"/>
    <w:rsid w:val="000B744D"/>
    <w:rsid w:val="000B7E73"/>
    <w:rsid w:val="000C0FDC"/>
    <w:rsid w:val="000C14B2"/>
    <w:rsid w:val="000C5F7F"/>
    <w:rsid w:val="000C7E53"/>
    <w:rsid w:val="000D064C"/>
    <w:rsid w:val="000D0E6D"/>
    <w:rsid w:val="000D1E8C"/>
    <w:rsid w:val="000D4132"/>
    <w:rsid w:val="000D6A94"/>
    <w:rsid w:val="000E0A17"/>
    <w:rsid w:val="000E1B12"/>
    <w:rsid w:val="000E34CA"/>
    <w:rsid w:val="000E5506"/>
    <w:rsid w:val="000E60F3"/>
    <w:rsid w:val="000F0FD7"/>
    <w:rsid w:val="000F3CEA"/>
    <w:rsid w:val="000F41E7"/>
    <w:rsid w:val="000F51F1"/>
    <w:rsid w:val="000F5238"/>
    <w:rsid w:val="000F73E5"/>
    <w:rsid w:val="001034FA"/>
    <w:rsid w:val="00103B54"/>
    <w:rsid w:val="001077ED"/>
    <w:rsid w:val="00112414"/>
    <w:rsid w:val="00114478"/>
    <w:rsid w:val="001150F7"/>
    <w:rsid w:val="00115BA6"/>
    <w:rsid w:val="001205E4"/>
    <w:rsid w:val="00120967"/>
    <w:rsid w:val="00120B71"/>
    <w:rsid w:val="00124F48"/>
    <w:rsid w:val="0012619A"/>
    <w:rsid w:val="00130DD2"/>
    <w:rsid w:val="001319B9"/>
    <w:rsid w:val="0013336A"/>
    <w:rsid w:val="0013357F"/>
    <w:rsid w:val="00133CFA"/>
    <w:rsid w:val="0013685E"/>
    <w:rsid w:val="00136ED3"/>
    <w:rsid w:val="00137810"/>
    <w:rsid w:val="00137DB9"/>
    <w:rsid w:val="00141D25"/>
    <w:rsid w:val="0014337C"/>
    <w:rsid w:val="00143FEB"/>
    <w:rsid w:val="00144047"/>
    <w:rsid w:val="001454F4"/>
    <w:rsid w:val="0014584F"/>
    <w:rsid w:val="00145DA1"/>
    <w:rsid w:val="00146D2D"/>
    <w:rsid w:val="001470AB"/>
    <w:rsid w:val="001472E7"/>
    <w:rsid w:val="001508AF"/>
    <w:rsid w:val="00152F80"/>
    <w:rsid w:val="0015334E"/>
    <w:rsid w:val="00153926"/>
    <w:rsid w:val="00155920"/>
    <w:rsid w:val="00157072"/>
    <w:rsid w:val="0015725E"/>
    <w:rsid w:val="0016116E"/>
    <w:rsid w:val="001623B2"/>
    <w:rsid w:val="001642A5"/>
    <w:rsid w:val="00164EE2"/>
    <w:rsid w:val="0017044A"/>
    <w:rsid w:val="00172D87"/>
    <w:rsid w:val="00177409"/>
    <w:rsid w:val="00181CFC"/>
    <w:rsid w:val="001839CB"/>
    <w:rsid w:val="0018487C"/>
    <w:rsid w:val="00186932"/>
    <w:rsid w:val="00187ED5"/>
    <w:rsid w:val="00190909"/>
    <w:rsid w:val="00192290"/>
    <w:rsid w:val="00193B01"/>
    <w:rsid w:val="0019495E"/>
    <w:rsid w:val="0019585C"/>
    <w:rsid w:val="00196E39"/>
    <w:rsid w:val="001A044A"/>
    <w:rsid w:val="001A35DE"/>
    <w:rsid w:val="001A4A96"/>
    <w:rsid w:val="001A74E7"/>
    <w:rsid w:val="001B02FC"/>
    <w:rsid w:val="001B2240"/>
    <w:rsid w:val="001B2BA7"/>
    <w:rsid w:val="001B3405"/>
    <w:rsid w:val="001B371C"/>
    <w:rsid w:val="001B42D8"/>
    <w:rsid w:val="001B4FC5"/>
    <w:rsid w:val="001B6198"/>
    <w:rsid w:val="001B6A1D"/>
    <w:rsid w:val="001B7663"/>
    <w:rsid w:val="001B7D32"/>
    <w:rsid w:val="001C257B"/>
    <w:rsid w:val="001C3C62"/>
    <w:rsid w:val="001C6458"/>
    <w:rsid w:val="001D10F6"/>
    <w:rsid w:val="001D27F0"/>
    <w:rsid w:val="001D2D32"/>
    <w:rsid w:val="001D53C1"/>
    <w:rsid w:val="001D6078"/>
    <w:rsid w:val="001D65B3"/>
    <w:rsid w:val="001D6C77"/>
    <w:rsid w:val="001D6F32"/>
    <w:rsid w:val="001E07D2"/>
    <w:rsid w:val="001E0B5B"/>
    <w:rsid w:val="001E2770"/>
    <w:rsid w:val="001E51BC"/>
    <w:rsid w:val="001E565E"/>
    <w:rsid w:val="001F1EDE"/>
    <w:rsid w:val="001F2942"/>
    <w:rsid w:val="001F4263"/>
    <w:rsid w:val="002005D2"/>
    <w:rsid w:val="00201E4E"/>
    <w:rsid w:val="00202431"/>
    <w:rsid w:val="0020506D"/>
    <w:rsid w:val="00206B04"/>
    <w:rsid w:val="002102A6"/>
    <w:rsid w:val="0021446A"/>
    <w:rsid w:val="00216785"/>
    <w:rsid w:val="00217E2C"/>
    <w:rsid w:val="00226285"/>
    <w:rsid w:val="00226E9F"/>
    <w:rsid w:val="002273C3"/>
    <w:rsid w:val="00227924"/>
    <w:rsid w:val="00231CE8"/>
    <w:rsid w:val="00234761"/>
    <w:rsid w:val="00234873"/>
    <w:rsid w:val="00235CCB"/>
    <w:rsid w:val="0024043A"/>
    <w:rsid w:val="00241C9B"/>
    <w:rsid w:val="0024562A"/>
    <w:rsid w:val="00246ADA"/>
    <w:rsid w:val="00246E04"/>
    <w:rsid w:val="002510D6"/>
    <w:rsid w:val="002525D7"/>
    <w:rsid w:val="002534F8"/>
    <w:rsid w:val="00253683"/>
    <w:rsid w:val="00255A3D"/>
    <w:rsid w:val="0026170A"/>
    <w:rsid w:val="00264FC8"/>
    <w:rsid w:val="002656FF"/>
    <w:rsid w:val="00265B8D"/>
    <w:rsid w:val="002705E1"/>
    <w:rsid w:val="00271E34"/>
    <w:rsid w:val="00272D1E"/>
    <w:rsid w:val="00272EF1"/>
    <w:rsid w:val="00273038"/>
    <w:rsid w:val="00274ECD"/>
    <w:rsid w:val="0028194B"/>
    <w:rsid w:val="00281A2B"/>
    <w:rsid w:val="00285E55"/>
    <w:rsid w:val="00285F00"/>
    <w:rsid w:val="002860F3"/>
    <w:rsid w:val="00287E14"/>
    <w:rsid w:val="00290F14"/>
    <w:rsid w:val="00294944"/>
    <w:rsid w:val="002952A5"/>
    <w:rsid w:val="002A0A5B"/>
    <w:rsid w:val="002A0E67"/>
    <w:rsid w:val="002A1E02"/>
    <w:rsid w:val="002A37C1"/>
    <w:rsid w:val="002A4989"/>
    <w:rsid w:val="002A54CA"/>
    <w:rsid w:val="002A76DD"/>
    <w:rsid w:val="002B0BF3"/>
    <w:rsid w:val="002B3B77"/>
    <w:rsid w:val="002B585D"/>
    <w:rsid w:val="002B58EB"/>
    <w:rsid w:val="002B59F9"/>
    <w:rsid w:val="002B5A5D"/>
    <w:rsid w:val="002B6F4F"/>
    <w:rsid w:val="002C4B56"/>
    <w:rsid w:val="002D0992"/>
    <w:rsid w:val="002D1160"/>
    <w:rsid w:val="002D4AFF"/>
    <w:rsid w:val="002D5767"/>
    <w:rsid w:val="002E5121"/>
    <w:rsid w:val="002E61E9"/>
    <w:rsid w:val="002F03E1"/>
    <w:rsid w:val="002F0F14"/>
    <w:rsid w:val="002F0F6C"/>
    <w:rsid w:val="002F16B2"/>
    <w:rsid w:val="002F1819"/>
    <w:rsid w:val="002F1A72"/>
    <w:rsid w:val="002F2948"/>
    <w:rsid w:val="002F3572"/>
    <w:rsid w:val="002F3A9F"/>
    <w:rsid w:val="002F7BDB"/>
    <w:rsid w:val="00301156"/>
    <w:rsid w:val="003015F5"/>
    <w:rsid w:val="00301616"/>
    <w:rsid w:val="003031FF"/>
    <w:rsid w:val="00310538"/>
    <w:rsid w:val="0031056D"/>
    <w:rsid w:val="00312852"/>
    <w:rsid w:val="003147C4"/>
    <w:rsid w:val="00316086"/>
    <w:rsid w:val="003206CB"/>
    <w:rsid w:val="00322460"/>
    <w:rsid w:val="003239BF"/>
    <w:rsid w:val="0032439F"/>
    <w:rsid w:val="00331AFC"/>
    <w:rsid w:val="00331D2D"/>
    <w:rsid w:val="0033550D"/>
    <w:rsid w:val="00335527"/>
    <w:rsid w:val="003355D9"/>
    <w:rsid w:val="003417CD"/>
    <w:rsid w:val="0034484D"/>
    <w:rsid w:val="00344AF6"/>
    <w:rsid w:val="00345560"/>
    <w:rsid w:val="0034605A"/>
    <w:rsid w:val="00350AC1"/>
    <w:rsid w:val="00352A0F"/>
    <w:rsid w:val="00354084"/>
    <w:rsid w:val="003615C1"/>
    <w:rsid w:val="00363B78"/>
    <w:rsid w:val="0036419C"/>
    <w:rsid w:val="00364362"/>
    <w:rsid w:val="0036714B"/>
    <w:rsid w:val="003678D2"/>
    <w:rsid w:val="00370004"/>
    <w:rsid w:val="00371833"/>
    <w:rsid w:val="003744F3"/>
    <w:rsid w:val="00376210"/>
    <w:rsid w:val="003809BD"/>
    <w:rsid w:val="00380B89"/>
    <w:rsid w:val="00380E94"/>
    <w:rsid w:val="003857EC"/>
    <w:rsid w:val="00390043"/>
    <w:rsid w:val="00391523"/>
    <w:rsid w:val="00391964"/>
    <w:rsid w:val="00391D3F"/>
    <w:rsid w:val="0039404D"/>
    <w:rsid w:val="00396E6F"/>
    <w:rsid w:val="003A6CAD"/>
    <w:rsid w:val="003A7C51"/>
    <w:rsid w:val="003B10A4"/>
    <w:rsid w:val="003B15D8"/>
    <w:rsid w:val="003B3F2A"/>
    <w:rsid w:val="003B42FA"/>
    <w:rsid w:val="003B4764"/>
    <w:rsid w:val="003B5840"/>
    <w:rsid w:val="003B7CAA"/>
    <w:rsid w:val="003C09CC"/>
    <w:rsid w:val="003C2D1A"/>
    <w:rsid w:val="003D20B0"/>
    <w:rsid w:val="003D2CF1"/>
    <w:rsid w:val="003D2DF8"/>
    <w:rsid w:val="003D6582"/>
    <w:rsid w:val="003D6910"/>
    <w:rsid w:val="003E1428"/>
    <w:rsid w:val="003E4190"/>
    <w:rsid w:val="003E479E"/>
    <w:rsid w:val="003E4BC5"/>
    <w:rsid w:val="003E5AF8"/>
    <w:rsid w:val="003E691A"/>
    <w:rsid w:val="003E69C8"/>
    <w:rsid w:val="003E6E00"/>
    <w:rsid w:val="003F079E"/>
    <w:rsid w:val="003F1181"/>
    <w:rsid w:val="003F12F5"/>
    <w:rsid w:val="003F1AF8"/>
    <w:rsid w:val="003F1CD9"/>
    <w:rsid w:val="003F228F"/>
    <w:rsid w:val="003F65B1"/>
    <w:rsid w:val="003F6B91"/>
    <w:rsid w:val="003F7349"/>
    <w:rsid w:val="004010C0"/>
    <w:rsid w:val="00406AA3"/>
    <w:rsid w:val="004101A7"/>
    <w:rsid w:val="004108A5"/>
    <w:rsid w:val="00411138"/>
    <w:rsid w:val="00412E3F"/>
    <w:rsid w:val="00413082"/>
    <w:rsid w:val="0041403A"/>
    <w:rsid w:val="004161AF"/>
    <w:rsid w:val="00422F03"/>
    <w:rsid w:val="00424C50"/>
    <w:rsid w:val="00425A69"/>
    <w:rsid w:val="00426B12"/>
    <w:rsid w:val="00427D57"/>
    <w:rsid w:val="0043001A"/>
    <w:rsid w:val="00432C28"/>
    <w:rsid w:val="004339E8"/>
    <w:rsid w:val="00433E01"/>
    <w:rsid w:val="004350D3"/>
    <w:rsid w:val="00435890"/>
    <w:rsid w:val="00435EB0"/>
    <w:rsid w:val="0043646E"/>
    <w:rsid w:val="0043730A"/>
    <w:rsid w:val="00440FB0"/>
    <w:rsid w:val="004416D0"/>
    <w:rsid w:val="0044359F"/>
    <w:rsid w:val="0045259B"/>
    <w:rsid w:val="00452CC9"/>
    <w:rsid w:val="00453116"/>
    <w:rsid w:val="00454CD4"/>
    <w:rsid w:val="00455E65"/>
    <w:rsid w:val="004564A9"/>
    <w:rsid w:val="00456AB3"/>
    <w:rsid w:val="00460629"/>
    <w:rsid w:val="00460706"/>
    <w:rsid w:val="00461008"/>
    <w:rsid w:val="00461847"/>
    <w:rsid w:val="004629C0"/>
    <w:rsid w:val="0046395C"/>
    <w:rsid w:val="0046442F"/>
    <w:rsid w:val="00464B7B"/>
    <w:rsid w:val="00465E75"/>
    <w:rsid w:val="00466780"/>
    <w:rsid w:val="00467036"/>
    <w:rsid w:val="00470890"/>
    <w:rsid w:val="00474D37"/>
    <w:rsid w:val="00476244"/>
    <w:rsid w:val="00476CEB"/>
    <w:rsid w:val="004817FD"/>
    <w:rsid w:val="00482170"/>
    <w:rsid w:val="00482A74"/>
    <w:rsid w:val="004836ED"/>
    <w:rsid w:val="00490823"/>
    <w:rsid w:val="00492319"/>
    <w:rsid w:val="00494781"/>
    <w:rsid w:val="00496DD5"/>
    <w:rsid w:val="004A019E"/>
    <w:rsid w:val="004A1DEB"/>
    <w:rsid w:val="004A3788"/>
    <w:rsid w:val="004A43F9"/>
    <w:rsid w:val="004A58FD"/>
    <w:rsid w:val="004A7C67"/>
    <w:rsid w:val="004B0287"/>
    <w:rsid w:val="004B04EF"/>
    <w:rsid w:val="004B056C"/>
    <w:rsid w:val="004B12F4"/>
    <w:rsid w:val="004B1ACB"/>
    <w:rsid w:val="004B21D0"/>
    <w:rsid w:val="004B5C0E"/>
    <w:rsid w:val="004B7F75"/>
    <w:rsid w:val="004C0804"/>
    <w:rsid w:val="004C09A2"/>
    <w:rsid w:val="004C1720"/>
    <w:rsid w:val="004C185A"/>
    <w:rsid w:val="004C39F8"/>
    <w:rsid w:val="004C70FE"/>
    <w:rsid w:val="004D08A0"/>
    <w:rsid w:val="004D0A4B"/>
    <w:rsid w:val="004D103B"/>
    <w:rsid w:val="004D106E"/>
    <w:rsid w:val="004D344D"/>
    <w:rsid w:val="004D39BA"/>
    <w:rsid w:val="004D46DE"/>
    <w:rsid w:val="004D5076"/>
    <w:rsid w:val="004D52C7"/>
    <w:rsid w:val="004D558B"/>
    <w:rsid w:val="004D600E"/>
    <w:rsid w:val="004D794B"/>
    <w:rsid w:val="004E7CBC"/>
    <w:rsid w:val="004F0450"/>
    <w:rsid w:val="004F08B1"/>
    <w:rsid w:val="004F2800"/>
    <w:rsid w:val="004F3839"/>
    <w:rsid w:val="004F592F"/>
    <w:rsid w:val="004F711F"/>
    <w:rsid w:val="00500A88"/>
    <w:rsid w:val="0050201E"/>
    <w:rsid w:val="00502116"/>
    <w:rsid w:val="005049E2"/>
    <w:rsid w:val="005101B0"/>
    <w:rsid w:val="0051237E"/>
    <w:rsid w:val="005133A4"/>
    <w:rsid w:val="00520C03"/>
    <w:rsid w:val="00521B34"/>
    <w:rsid w:val="00524EB8"/>
    <w:rsid w:val="0052542F"/>
    <w:rsid w:val="00526C94"/>
    <w:rsid w:val="00527867"/>
    <w:rsid w:val="005308E2"/>
    <w:rsid w:val="00531752"/>
    <w:rsid w:val="005336A2"/>
    <w:rsid w:val="005336AE"/>
    <w:rsid w:val="00533A20"/>
    <w:rsid w:val="00535977"/>
    <w:rsid w:val="00535B99"/>
    <w:rsid w:val="0053787D"/>
    <w:rsid w:val="005419C9"/>
    <w:rsid w:val="00543495"/>
    <w:rsid w:val="00544B61"/>
    <w:rsid w:val="00544D8F"/>
    <w:rsid w:val="00545C5F"/>
    <w:rsid w:val="00546A16"/>
    <w:rsid w:val="00546A3E"/>
    <w:rsid w:val="005525E8"/>
    <w:rsid w:val="0055270E"/>
    <w:rsid w:val="00561522"/>
    <w:rsid w:val="0056213F"/>
    <w:rsid w:val="0056227D"/>
    <w:rsid w:val="00562CC1"/>
    <w:rsid w:val="00564A2F"/>
    <w:rsid w:val="005650FF"/>
    <w:rsid w:val="00566BD9"/>
    <w:rsid w:val="005674C4"/>
    <w:rsid w:val="005676D9"/>
    <w:rsid w:val="00571711"/>
    <w:rsid w:val="00573DE9"/>
    <w:rsid w:val="005753F6"/>
    <w:rsid w:val="00576356"/>
    <w:rsid w:val="0057671A"/>
    <w:rsid w:val="005800F2"/>
    <w:rsid w:val="005803C1"/>
    <w:rsid w:val="0058055E"/>
    <w:rsid w:val="00580879"/>
    <w:rsid w:val="005808A7"/>
    <w:rsid w:val="00582C49"/>
    <w:rsid w:val="00582D1A"/>
    <w:rsid w:val="00585A0F"/>
    <w:rsid w:val="0058655E"/>
    <w:rsid w:val="005913EA"/>
    <w:rsid w:val="00593ACA"/>
    <w:rsid w:val="00594382"/>
    <w:rsid w:val="00594BC2"/>
    <w:rsid w:val="00594E45"/>
    <w:rsid w:val="00596F68"/>
    <w:rsid w:val="00597667"/>
    <w:rsid w:val="005A19FD"/>
    <w:rsid w:val="005A2DD8"/>
    <w:rsid w:val="005A516F"/>
    <w:rsid w:val="005A683A"/>
    <w:rsid w:val="005A75E2"/>
    <w:rsid w:val="005B10F4"/>
    <w:rsid w:val="005B22B1"/>
    <w:rsid w:val="005B2470"/>
    <w:rsid w:val="005B579E"/>
    <w:rsid w:val="005C6490"/>
    <w:rsid w:val="005C678A"/>
    <w:rsid w:val="005C7BA2"/>
    <w:rsid w:val="005D09C0"/>
    <w:rsid w:val="005D41C2"/>
    <w:rsid w:val="005E0439"/>
    <w:rsid w:val="005E0E6B"/>
    <w:rsid w:val="005E0F1C"/>
    <w:rsid w:val="005E3D9A"/>
    <w:rsid w:val="005E4DFA"/>
    <w:rsid w:val="005E5053"/>
    <w:rsid w:val="005E5817"/>
    <w:rsid w:val="005E7347"/>
    <w:rsid w:val="005F0AA8"/>
    <w:rsid w:val="005F115F"/>
    <w:rsid w:val="005F11F7"/>
    <w:rsid w:val="005F38DD"/>
    <w:rsid w:val="005F4C41"/>
    <w:rsid w:val="005F5835"/>
    <w:rsid w:val="005F7189"/>
    <w:rsid w:val="005F79A9"/>
    <w:rsid w:val="006036CD"/>
    <w:rsid w:val="00604092"/>
    <w:rsid w:val="00617570"/>
    <w:rsid w:val="00621EB1"/>
    <w:rsid w:val="006226A9"/>
    <w:rsid w:val="00623827"/>
    <w:rsid w:val="00627E2A"/>
    <w:rsid w:val="0063352C"/>
    <w:rsid w:val="006336B4"/>
    <w:rsid w:val="006343F5"/>
    <w:rsid w:val="0063550A"/>
    <w:rsid w:val="00636E12"/>
    <w:rsid w:val="00637171"/>
    <w:rsid w:val="00640607"/>
    <w:rsid w:val="00640A7D"/>
    <w:rsid w:val="00641CD5"/>
    <w:rsid w:val="00642D7D"/>
    <w:rsid w:val="006437F7"/>
    <w:rsid w:val="00645017"/>
    <w:rsid w:val="00645827"/>
    <w:rsid w:val="00645FC7"/>
    <w:rsid w:val="0064617F"/>
    <w:rsid w:val="0064629F"/>
    <w:rsid w:val="006519DD"/>
    <w:rsid w:val="0065292C"/>
    <w:rsid w:val="0065639F"/>
    <w:rsid w:val="00661967"/>
    <w:rsid w:val="006620A4"/>
    <w:rsid w:val="006626B9"/>
    <w:rsid w:val="0066282A"/>
    <w:rsid w:val="00667713"/>
    <w:rsid w:val="00667B0B"/>
    <w:rsid w:val="00671AC9"/>
    <w:rsid w:val="00672940"/>
    <w:rsid w:val="00673283"/>
    <w:rsid w:val="006732B6"/>
    <w:rsid w:val="00680B0C"/>
    <w:rsid w:val="0068110E"/>
    <w:rsid w:val="00684A3B"/>
    <w:rsid w:val="00684DCA"/>
    <w:rsid w:val="006877DA"/>
    <w:rsid w:val="00691133"/>
    <w:rsid w:val="00697AA6"/>
    <w:rsid w:val="006A2B7B"/>
    <w:rsid w:val="006A5A96"/>
    <w:rsid w:val="006A5F5F"/>
    <w:rsid w:val="006A773F"/>
    <w:rsid w:val="006B2493"/>
    <w:rsid w:val="006B2FC9"/>
    <w:rsid w:val="006B5BAB"/>
    <w:rsid w:val="006B61DE"/>
    <w:rsid w:val="006C568D"/>
    <w:rsid w:val="006C5E83"/>
    <w:rsid w:val="006C6F4B"/>
    <w:rsid w:val="006D1E91"/>
    <w:rsid w:val="006D3BCE"/>
    <w:rsid w:val="006D521D"/>
    <w:rsid w:val="006E0AC4"/>
    <w:rsid w:val="006E253F"/>
    <w:rsid w:val="006E5C2A"/>
    <w:rsid w:val="006F1A1E"/>
    <w:rsid w:val="006F21AE"/>
    <w:rsid w:val="006F27B0"/>
    <w:rsid w:val="006F4D9E"/>
    <w:rsid w:val="006F692C"/>
    <w:rsid w:val="006F6C7A"/>
    <w:rsid w:val="00700097"/>
    <w:rsid w:val="00703447"/>
    <w:rsid w:val="00704D54"/>
    <w:rsid w:val="007057B0"/>
    <w:rsid w:val="007059E6"/>
    <w:rsid w:val="00705DAF"/>
    <w:rsid w:val="00706496"/>
    <w:rsid w:val="00706D06"/>
    <w:rsid w:val="007072BC"/>
    <w:rsid w:val="007101B3"/>
    <w:rsid w:val="00710F30"/>
    <w:rsid w:val="00712290"/>
    <w:rsid w:val="0071265B"/>
    <w:rsid w:val="0071436D"/>
    <w:rsid w:val="00716804"/>
    <w:rsid w:val="007214F6"/>
    <w:rsid w:val="00725D0F"/>
    <w:rsid w:val="00731627"/>
    <w:rsid w:val="0073168B"/>
    <w:rsid w:val="0073349D"/>
    <w:rsid w:val="0073511F"/>
    <w:rsid w:val="00735DFF"/>
    <w:rsid w:val="00736D21"/>
    <w:rsid w:val="00737D17"/>
    <w:rsid w:val="00741004"/>
    <w:rsid w:val="00741042"/>
    <w:rsid w:val="0074139E"/>
    <w:rsid w:val="00741E1C"/>
    <w:rsid w:val="007431D5"/>
    <w:rsid w:val="00744CA3"/>
    <w:rsid w:val="00745F02"/>
    <w:rsid w:val="00746172"/>
    <w:rsid w:val="00746788"/>
    <w:rsid w:val="00746FCF"/>
    <w:rsid w:val="007471B4"/>
    <w:rsid w:val="00747F16"/>
    <w:rsid w:val="00752359"/>
    <w:rsid w:val="00755310"/>
    <w:rsid w:val="007561FF"/>
    <w:rsid w:val="007569C9"/>
    <w:rsid w:val="007604C2"/>
    <w:rsid w:val="007627E5"/>
    <w:rsid w:val="00763280"/>
    <w:rsid w:val="007649EF"/>
    <w:rsid w:val="00764F21"/>
    <w:rsid w:val="007653EF"/>
    <w:rsid w:val="00765491"/>
    <w:rsid w:val="00765966"/>
    <w:rsid w:val="00766627"/>
    <w:rsid w:val="007666FD"/>
    <w:rsid w:val="00767AB8"/>
    <w:rsid w:val="00773F6F"/>
    <w:rsid w:val="007746FB"/>
    <w:rsid w:val="00776F6E"/>
    <w:rsid w:val="00780952"/>
    <w:rsid w:val="0078139F"/>
    <w:rsid w:val="007835DE"/>
    <w:rsid w:val="00784619"/>
    <w:rsid w:val="007860C6"/>
    <w:rsid w:val="007904BB"/>
    <w:rsid w:val="00791D18"/>
    <w:rsid w:val="0079317B"/>
    <w:rsid w:val="00794071"/>
    <w:rsid w:val="00795FDB"/>
    <w:rsid w:val="007A051A"/>
    <w:rsid w:val="007A259C"/>
    <w:rsid w:val="007A426E"/>
    <w:rsid w:val="007A444D"/>
    <w:rsid w:val="007A46C5"/>
    <w:rsid w:val="007B11D5"/>
    <w:rsid w:val="007B5D0D"/>
    <w:rsid w:val="007B6376"/>
    <w:rsid w:val="007B69C5"/>
    <w:rsid w:val="007C2213"/>
    <w:rsid w:val="007C4ACB"/>
    <w:rsid w:val="007C55E1"/>
    <w:rsid w:val="007C644B"/>
    <w:rsid w:val="007C7AFF"/>
    <w:rsid w:val="007D3A1D"/>
    <w:rsid w:val="007D4003"/>
    <w:rsid w:val="007D5E53"/>
    <w:rsid w:val="007D6058"/>
    <w:rsid w:val="007D7F59"/>
    <w:rsid w:val="007E1D64"/>
    <w:rsid w:val="007E2E8E"/>
    <w:rsid w:val="007E6680"/>
    <w:rsid w:val="007E6886"/>
    <w:rsid w:val="007F0594"/>
    <w:rsid w:val="007F2421"/>
    <w:rsid w:val="007F2668"/>
    <w:rsid w:val="007F4975"/>
    <w:rsid w:val="007F6220"/>
    <w:rsid w:val="007F6B81"/>
    <w:rsid w:val="00804020"/>
    <w:rsid w:val="008044C5"/>
    <w:rsid w:val="00804A80"/>
    <w:rsid w:val="0080541B"/>
    <w:rsid w:val="00806277"/>
    <w:rsid w:val="0081029F"/>
    <w:rsid w:val="00810B64"/>
    <w:rsid w:val="00810CB3"/>
    <w:rsid w:val="00810E53"/>
    <w:rsid w:val="00810E92"/>
    <w:rsid w:val="00812A23"/>
    <w:rsid w:val="0081642C"/>
    <w:rsid w:val="0081736D"/>
    <w:rsid w:val="0082227C"/>
    <w:rsid w:val="00824D45"/>
    <w:rsid w:val="008250FD"/>
    <w:rsid w:val="008252A6"/>
    <w:rsid w:val="00832E5C"/>
    <w:rsid w:val="00834D4E"/>
    <w:rsid w:val="00841599"/>
    <w:rsid w:val="00842E70"/>
    <w:rsid w:val="0084338F"/>
    <w:rsid w:val="00844719"/>
    <w:rsid w:val="0084672F"/>
    <w:rsid w:val="00846AA5"/>
    <w:rsid w:val="008503B5"/>
    <w:rsid w:val="00850C58"/>
    <w:rsid w:val="00851362"/>
    <w:rsid w:val="008519E7"/>
    <w:rsid w:val="0085377C"/>
    <w:rsid w:val="008541DF"/>
    <w:rsid w:val="0085550D"/>
    <w:rsid w:val="008558C7"/>
    <w:rsid w:val="00855ED3"/>
    <w:rsid w:val="008570C6"/>
    <w:rsid w:val="008575E1"/>
    <w:rsid w:val="00857803"/>
    <w:rsid w:val="008609FA"/>
    <w:rsid w:val="0086183F"/>
    <w:rsid w:val="00862020"/>
    <w:rsid w:val="00862E15"/>
    <w:rsid w:val="00864CE4"/>
    <w:rsid w:val="0086659C"/>
    <w:rsid w:val="0086662D"/>
    <w:rsid w:val="00871246"/>
    <w:rsid w:val="00872C75"/>
    <w:rsid w:val="0087305B"/>
    <w:rsid w:val="00873688"/>
    <w:rsid w:val="00876AC0"/>
    <w:rsid w:val="00876F9E"/>
    <w:rsid w:val="00877666"/>
    <w:rsid w:val="00882D4C"/>
    <w:rsid w:val="00882D9D"/>
    <w:rsid w:val="00884092"/>
    <w:rsid w:val="008903C6"/>
    <w:rsid w:val="00890F5A"/>
    <w:rsid w:val="008914CA"/>
    <w:rsid w:val="008915BA"/>
    <w:rsid w:val="00892157"/>
    <w:rsid w:val="00892612"/>
    <w:rsid w:val="00893412"/>
    <w:rsid w:val="00893B5F"/>
    <w:rsid w:val="0089457E"/>
    <w:rsid w:val="008A1140"/>
    <w:rsid w:val="008A3FDA"/>
    <w:rsid w:val="008A4677"/>
    <w:rsid w:val="008A5EDB"/>
    <w:rsid w:val="008A6138"/>
    <w:rsid w:val="008A6199"/>
    <w:rsid w:val="008A68E2"/>
    <w:rsid w:val="008A6DBE"/>
    <w:rsid w:val="008A77B9"/>
    <w:rsid w:val="008A7B42"/>
    <w:rsid w:val="008B0266"/>
    <w:rsid w:val="008B1768"/>
    <w:rsid w:val="008B1E88"/>
    <w:rsid w:val="008B4E85"/>
    <w:rsid w:val="008B5A31"/>
    <w:rsid w:val="008C2421"/>
    <w:rsid w:val="008C2B0E"/>
    <w:rsid w:val="008C30F3"/>
    <w:rsid w:val="008C3276"/>
    <w:rsid w:val="008C6C80"/>
    <w:rsid w:val="008D19A7"/>
    <w:rsid w:val="008D2BE0"/>
    <w:rsid w:val="008D41B4"/>
    <w:rsid w:val="008D5A32"/>
    <w:rsid w:val="008D5EC7"/>
    <w:rsid w:val="008D6725"/>
    <w:rsid w:val="008D76A7"/>
    <w:rsid w:val="008E184C"/>
    <w:rsid w:val="008E6A11"/>
    <w:rsid w:val="008E768C"/>
    <w:rsid w:val="008E7AB9"/>
    <w:rsid w:val="008E7D58"/>
    <w:rsid w:val="008F05BD"/>
    <w:rsid w:val="008F0663"/>
    <w:rsid w:val="008F08F5"/>
    <w:rsid w:val="008F122E"/>
    <w:rsid w:val="008F1813"/>
    <w:rsid w:val="008F6DF9"/>
    <w:rsid w:val="008F6E98"/>
    <w:rsid w:val="008F794B"/>
    <w:rsid w:val="0090303D"/>
    <w:rsid w:val="00904919"/>
    <w:rsid w:val="009056CC"/>
    <w:rsid w:val="00907567"/>
    <w:rsid w:val="009077F8"/>
    <w:rsid w:val="00910939"/>
    <w:rsid w:val="00911C69"/>
    <w:rsid w:val="009129B7"/>
    <w:rsid w:val="00915078"/>
    <w:rsid w:val="009165E2"/>
    <w:rsid w:val="009172BC"/>
    <w:rsid w:val="009200CB"/>
    <w:rsid w:val="009209B4"/>
    <w:rsid w:val="00923865"/>
    <w:rsid w:val="00925A35"/>
    <w:rsid w:val="0092606B"/>
    <w:rsid w:val="0092755E"/>
    <w:rsid w:val="00932EC8"/>
    <w:rsid w:val="00934CA9"/>
    <w:rsid w:val="00936448"/>
    <w:rsid w:val="00936B41"/>
    <w:rsid w:val="00937D23"/>
    <w:rsid w:val="00940215"/>
    <w:rsid w:val="0094046B"/>
    <w:rsid w:val="00940886"/>
    <w:rsid w:val="00942A41"/>
    <w:rsid w:val="00943764"/>
    <w:rsid w:val="00943E7F"/>
    <w:rsid w:val="00944881"/>
    <w:rsid w:val="0094520C"/>
    <w:rsid w:val="009470FC"/>
    <w:rsid w:val="00947745"/>
    <w:rsid w:val="00950A6A"/>
    <w:rsid w:val="009533CE"/>
    <w:rsid w:val="00953B4B"/>
    <w:rsid w:val="00954CBD"/>
    <w:rsid w:val="009572A7"/>
    <w:rsid w:val="0096044F"/>
    <w:rsid w:val="009608C7"/>
    <w:rsid w:val="00962404"/>
    <w:rsid w:val="0096334C"/>
    <w:rsid w:val="009652B9"/>
    <w:rsid w:val="0096675E"/>
    <w:rsid w:val="009670CE"/>
    <w:rsid w:val="00970CFC"/>
    <w:rsid w:val="00972FA9"/>
    <w:rsid w:val="009734AD"/>
    <w:rsid w:val="009757A9"/>
    <w:rsid w:val="009757B1"/>
    <w:rsid w:val="009775BC"/>
    <w:rsid w:val="00977FAD"/>
    <w:rsid w:val="009811D9"/>
    <w:rsid w:val="009816D0"/>
    <w:rsid w:val="00985FF8"/>
    <w:rsid w:val="00986D79"/>
    <w:rsid w:val="009946FF"/>
    <w:rsid w:val="009A0BAC"/>
    <w:rsid w:val="009A14C8"/>
    <w:rsid w:val="009A172F"/>
    <w:rsid w:val="009A61AF"/>
    <w:rsid w:val="009B1024"/>
    <w:rsid w:val="009B2A50"/>
    <w:rsid w:val="009B359F"/>
    <w:rsid w:val="009B3D29"/>
    <w:rsid w:val="009B3DA4"/>
    <w:rsid w:val="009B51BD"/>
    <w:rsid w:val="009B5970"/>
    <w:rsid w:val="009B6FCD"/>
    <w:rsid w:val="009B74C1"/>
    <w:rsid w:val="009C0CC0"/>
    <w:rsid w:val="009C218B"/>
    <w:rsid w:val="009C3208"/>
    <w:rsid w:val="009C3B9B"/>
    <w:rsid w:val="009C5960"/>
    <w:rsid w:val="009C69BB"/>
    <w:rsid w:val="009C70FA"/>
    <w:rsid w:val="009C755F"/>
    <w:rsid w:val="009D1CF6"/>
    <w:rsid w:val="009D1E2D"/>
    <w:rsid w:val="009D292B"/>
    <w:rsid w:val="009D45CB"/>
    <w:rsid w:val="009D67D3"/>
    <w:rsid w:val="009E3098"/>
    <w:rsid w:val="009E3943"/>
    <w:rsid w:val="009F032B"/>
    <w:rsid w:val="009F3EC9"/>
    <w:rsid w:val="00A00E0C"/>
    <w:rsid w:val="00A0238C"/>
    <w:rsid w:val="00A02447"/>
    <w:rsid w:val="00A02A1E"/>
    <w:rsid w:val="00A02B75"/>
    <w:rsid w:val="00A03CF6"/>
    <w:rsid w:val="00A04415"/>
    <w:rsid w:val="00A06B3F"/>
    <w:rsid w:val="00A06CCE"/>
    <w:rsid w:val="00A07DAF"/>
    <w:rsid w:val="00A1015A"/>
    <w:rsid w:val="00A10EC5"/>
    <w:rsid w:val="00A123CC"/>
    <w:rsid w:val="00A12D18"/>
    <w:rsid w:val="00A13740"/>
    <w:rsid w:val="00A13EC0"/>
    <w:rsid w:val="00A16A63"/>
    <w:rsid w:val="00A23408"/>
    <w:rsid w:val="00A270AC"/>
    <w:rsid w:val="00A27E39"/>
    <w:rsid w:val="00A331E7"/>
    <w:rsid w:val="00A33570"/>
    <w:rsid w:val="00A34B68"/>
    <w:rsid w:val="00A35D51"/>
    <w:rsid w:val="00A36843"/>
    <w:rsid w:val="00A422DE"/>
    <w:rsid w:val="00A428F3"/>
    <w:rsid w:val="00A51FEB"/>
    <w:rsid w:val="00A56A6C"/>
    <w:rsid w:val="00A6162F"/>
    <w:rsid w:val="00A61AFE"/>
    <w:rsid w:val="00A63B90"/>
    <w:rsid w:val="00A650B0"/>
    <w:rsid w:val="00A65A86"/>
    <w:rsid w:val="00A65ADA"/>
    <w:rsid w:val="00A66C85"/>
    <w:rsid w:val="00A7235E"/>
    <w:rsid w:val="00A73642"/>
    <w:rsid w:val="00A75939"/>
    <w:rsid w:val="00A7602D"/>
    <w:rsid w:val="00A763FD"/>
    <w:rsid w:val="00A7643C"/>
    <w:rsid w:val="00A7670F"/>
    <w:rsid w:val="00A77B3E"/>
    <w:rsid w:val="00A80326"/>
    <w:rsid w:val="00A80E0C"/>
    <w:rsid w:val="00A8230A"/>
    <w:rsid w:val="00A82424"/>
    <w:rsid w:val="00A86104"/>
    <w:rsid w:val="00A86DE3"/>
    <w:rsid w:val="00A87777"/>
    <w:rsid w:val="00A913CA"/>
    <w:rsid w:val="00A914C3"/>
    <w:rsid w:val="00A91F70"/>
    <w:rsid w:val="00A927A4"/>
    <w:rsid w:val="00A93911"/>
    <w:rsid w:val="00A96603"/>
    <w:rsid w:val="00A96C75"/>
    <w:rsid w:val="00AA000E"/>
    <w:rsid w:val="00AA0BFE"/>
    <w:rsid w:val="00AA19D2"/>
    <w:rsid w:val="00AA4702"/>
    <w:rsid w:val="00AA53CF"/>
    <w:rsid w:val="00AA678C"/>
    <w:rsid w:val="00AB1258"/>
    <w:rsid w:val="00AB181D"/>
    <w:rsid w:val="00AB1B61"/>
    <w:rsid w:val="00AB1F09"/>
    <w:rsid w:val="00AB384F"/>
    <w:rsid w:val="00AB488E"/>
    <w:rsid w:val="00AB5364"/>
    <w:rsid w:val="00AB7BE6"/>
    <w:rsid w:val="00AC0B89"/>
    <w:rsid w:val="00AC1E40"/>
    <w:rsid w:val="00AC4408"/>
    <w:rsid w:val="00AC5D94"/>
    <w:rsid w:val="00AC7478"/>
    <w:rsid w:val="00AD10BF"/>
    <w:rsid w:val="00AD1E81"/>
    <w:rsid w:val="00AD2955"/>
    <w:rsid w:val="00AD62C6"/>
    <w:rsid w:val="00AE258B"/>
    <w:rsid w:val="00AE2C2F"/>
    <w:rsid w:val="00AE3ADF"/>
    <w:rsid w:val="00AE3FBC"/>
    <w:rsid w:val="00AE44ED"/>
    <w:rsid w:val="00AE4871"/>
    <w:rsid w:val="00AE4A2E"/>
    <w:rsid w:val="00AE533B"/>
    <w:rsid w:val="00AE5DDA"/>
    <w:rsid w:val="00AF427F"/>
    <w:rsid w:val="00AF50D7"/>
    <w:rsid w:val="00AF6AF8"/>
    <w:rsid w:val="00AF6BF2"/>
    <w:rsid w:val="00B01660"/>
    <w:rsid w:val="00B04CDC"/>
    <w:rsid w:val="00B06687"/>
    <w:rsid w:val="00B06AA5"/>
    <w:rsid w:val="00B06FB1"/>
    <w:rsid w:val="00B1635E"/>
    <w:rsid w:val="00B1659C"/>
    <w:rsid w:val="00B16AFB"/>
    <w:rsid w:val="00B231CF"/>
    <w:rsid w:val="00B24BEC"/>
    <w:rsid w:val="00B25555"/>
    <w:rsid w:val="00B26CC2"/>
    <w:rsid w:val="00B272C0"/>
    <w:rsid w:val="00B274C0"/>
    <w:rsid w:val="00B301FE"/>
    <w:rsid w:val="00B30536"/>
    <w:rsid w:val="00B3086E"/>
    <w:rsid w:val="00B331A8"/>
    <w:rsid w:val="00B42823"/>
    <w:rsid w:val="00B4313A"/>
    <w:rsid w:val="00B448CF"/>
    <w:rsid w:val="00B45684"/>
    <w:rsid w:val="00B4570A"/>
    <w:rsid w:val="00B45D8A"/>
    <w:rsid w:val="00B4697A"/>
    <w:rsid w:val="00B543F9"/>
    <w:rsid w:val="00B5536F"/>
    <w:rsid w:val="00B56997"/>
    <w:rsid w:val="00B60695"/>
    <w:rsid w:val="00B6143A"/>
    <w:rsid w:val="00B638A0"/>
    <w:rsid w:val="00B6627E"/>
    <w:rsid w:val="00B71359"/>
    <w:rsid w:val="00B71797"/>
    <w:rsid w:val="00B72292"/>
    <w:rsid w:val="00B73926"/>
    <w:rsid w:val="00B74CB5"/>
    <w:rsid w:val="00B74F03"/>
    <w:rsid w:val="00B75BED"/>
    <w:rsid w:val="00B76D69"/>
    <w:rsid w:val="00B775EF"/>
    <w:rsid w:val="00B80FDF"/>
    <w:rsid w:val="00B81FE2"/>
    <w:rsid w:val="00B82802"/>
    <w:rsid w:val="00B851C0"/>
    <w:rsid w:val="00B935FF"/>
    <w:rsid w:val="00B964D4"/>
    <w:rsid w:val="00B96A11"/>
    <w:rsid w:val="00BA12E9"/>
    <w:rsid w:val="00BA2D5F"/>
    <w:rsid w:val="00BA36DA"/>
    <w:rsid w:val="00BA388F"/>
    <w:rsid w:val="00BA3F45"/>
    <w:rsid w:val="00BA5248"/>
    <w:rsid w:val="00BB0D21"/>
    <w:rsid w:val="00BB1E2E"/>
    <w:rsid w:val="00BB337E"/>
    <w:rsid w:val="00BB3F20"/>
    <w:rsid w:val="00BB6422"/>
    <w:rsid w:val="00BB7094"/>
    <w:rsid w:val="00BC2B07"/>
    <w:rsid w:val="00BC2EB9"/>
    <w:rsid w:val="00BC4DFB"/>
    <w:rsid w:val="00BD0F71"/>
    <w:rsid w:val="00BD11C1"/>
    <w:rsid w:val="00BD1346"/>
    <w:rsid w:val="00BD22E0"/>
    <w:rsid w:val="00BD2BC3"/>
    <w:rsid w:val="00BD2DAE"/>
    <w:rsid w:val="00BD34FE"/>
    <w:rsid w:val="00BD58EF"/>
    <w:rsid w:val="00BD5FD5"/>
    <w:rsid w:val="00BD6156"/>
    <w:rsid w:val="00BD7E91"/>
    <w:rsid w:val="00BE06E6"/>
    <w:rsid w:val="00BE1737"/>
    <w:rsid w:val="00BE3994"/>
    <w:rsid w:val="00BE4B6B"/>
    <w:rsid w:val="00BF0193"/>
    <w:rsid w:val="00BF12D2"/>
    <w:rsid w:val="00BF148F"/>
    <w:rsid w:val="00BF3CF2"/>
    <w:rsid w:val="00BF4108"/>
    <w:rsid w:val="00BF55F5"/>
    <w:rsid w:val="00BF7A26"/>
    <w:rsid w:val="00C00A62"/>
    <w:rsid w:val="00C00D4A"/>
    <w:rsid w:val="00C0122C"/>
    <w:rsid w:val="00C03E86"/>
    <w:rsid w:val="00C045CA"/>
    <w:rsid w:val="00C06369"/>
    <w:rsid w:val="00C12241"/>
    <w:rsid w:val="00C12552"/>
    <w:rsid w:val="00C1382D"/>
    <w:rsid w:val="00C138B3"/>
    <w:rsid w:val="00C155C0"/>
    <w:rsid w:val="00C1571E"/>
    <w:rsid w:val="00C15DDF"/>
    <w:rsid w:val="00C17DD4"/>
    <w:rsid w:val="00C21CDE"/>
    <w:rsid w:val="00C2361E"/>
    <w:rsid w:val="00C244A4"/>
    <w:rsid w:val="00C317A2"/>
    <w:rsid w:val="00C3391E"/>
    <w:rsid w:val="00C33A2D"/>
    <w:rsid w:val="00C33B9C"/>
    <w:rsid w:val="00C35327"/>
    <w:rsid w:val="00C36274"/>
    <w:rsid w:val="00C408DC"/>
    <w:rsid w:val="00C41A08"/>
    <w:rsid w:val="00C41DCF"/>
    <w:rsid w:val="00C42687"/>
    <w:rsid w:val="00C42BC2"/>
    <w:rsid w:val="00C438AB"/>
    <w:rsid w:val="00C45100"/>
    <w:rsid w:val="00C46DC0"/>
    <w:rsid w:val="00C474EA"/>
    <w:rsid w:val="00C50CEB"/>
    <w:rsid w:val="00C533D4"/>
    <w:rsid w:val="00C54AB7"/>
    <w:rsid w:val="00C57632"/>
    <w:rsid w:val="00C61A27"/>
    <w:rsid w:val="00C62BAF"/>
    <w:rsid w:val="00C64DBB"/>
    <w:rsid w:val="00C66791"/>
    <w:rsid w:val="00C66DF2"/>
    <w:rsid w:val="00C67204"/>
    <w:rsid w:val="00C710FF"/>
    <w:rsid w:val="00C72207"/>
    <w:rsid w:val="00C72C60"/>
    <w:rsid w:val="00C72F1B"/>
    <w:rsid w:val="00C72FDE"/>
    <w:rsid w:val="00C73435"/>
    <w:rsid w:val="00C73739"/>
    <w:rsid w:val="00C7375D"/>
    <w:rsid w:val="00C7572A"/>
    <w:rsid w:val="00C766A8"/>
    <w:rsid w:val="00C76C6A"/>
    <w:rsid w:val="00C8049B"/>
    <w:rsid w:val="00C81612"/>
    <w:rsid w:val="00C8178B"/>
    <w:rsid w:val="00C863D6"/>
    <w:rsid w:val="00C86F62"/>
    <w:rsid w:val="00C876FA"/>
    <w:rsid w:val="00C8773E"/>
    <w:rsid w:val="00C908AC"/>
    <w:rsid w:val="00C90CE9"/>
    <w:rsid w:val="00C93E35"/>
    <w:rsid w:val="00C95AEE"/>
    <w:rsid w:val="00C96021"/>
    <w:rsid w:val="00C96C7E"/>
    <w:rsid w:val="00C97133"/>
    <w:rsid w:val="00CA1BDD"/>
    <w:rsid w:val="00CA1ECA"/>
    <w:rsid w:val="00CA2862"/>
    <w:rsid w:val="00CA394A"/>
    <w:rsid w:val="00CA50E6"/>
    <w:rsid w:val="00CA7273"/>
    <w:rsid w:val="00CB1362"/>
    <w:rsid w:val="00CB1AB5"/>
    <w:rsid w:val="00CB3410"/>
    <w:rsid w:val="00CB53E9"/>
    <w:rsid w:val="00CB555E"/>
    <w:rsid w:val="00CB7909"/>
    <w:rsid w:val="00CC1662"/>
    <w:rsid w:val="00CC3122"/>
    <w:rsid w:val="00CC36F5"/>
    <w:rsid w:val="00CC3F4D"/>
    <w:rsid w:val="00CC655E"/>
    <w:rsid w:val="00CC6C03"/>
    <w:rsid w:val="00CC7448"/>
    <w:rsid w:val="00CD1442"/>
    <w:rsid w:val="00CD24F8"/>
    <w:rsid w:val="00CD250A"/>
    <w:rsid w:val="00CD33F7"/>
    <w:rsid w:val="00CD6ACC"/>
    <w:rsid w:val="00CD6B4F"/>
    <w:rsid w:val="00CD6DCA"/>
    <w:rsid w:val="00CE02E3"/>
    <w:rsid w:val="00CE258D"/>
    <w:rsid w:val="00CE6726"/>
    <w:rsid w:val="00CE6C1E"/>
    <w:rsid w:val="00CE70ED"/>
    <w:rsid w:val="00CF245B"/>
    <w:rsid w:val="00CF3D79"/>
    <w:rsid w:val="00CF40BE"/>
    <w:rsid w:val="00CF67B9"/>
    <w:rsid w:val="00CF7715"/>
    <w:rsid w:val="00D019CE"/>
    <w:rsid w:val="00D0323C"/>
    <w:rsid w:val="00D03D21"/>
    <w:rsid w:val="00D03D9F"/>
    <w:rsid w:val="00D0482A"/>
    <w:rsid w:val="00D04BFD"/>
    <w:rsid w:val="00D0626E"/>
    <w:rsid w:val="00D064EA"/>
    <w:rsid w:val="00D07300"/>
    <w:rsid w:val="00D07F32"/>
    <w:rsid w:val="00D10447"/>
    <w:rsid w:val="00D11378"/>
    <w:rsid w:val="00D16EF5"/>
    <w:rsid w:val="00D22054"/>
    <w:rsid w:val="00D222A4"/>
    <w:rsid w:val="00D225B2"/>
    <w:rsid w:val="00D22D90"/>
    <w:rsid w:val="00D23582"/>
    <w:rsid w:val="00D255FD"/>
    <w:rsid w:val="00D2561E"/>
    <w:rsid w:val="00D265C4"/>
    <w:rsid w:val="00D27031"/>
    <w:rsid w:val="00D27168"/>
    <w:rsid w:val="00D27646"/>
    <w:rsid w:val="00D2779E"/>
    <w:rsid w:val="00D27F69"/>
    <w:rsid w:val="00D30C19"/>
    <w:rsid w:val="00D316AE"/>
    <w:rsid w:val="00D323D7"/>
    <w:rsid w:val="00D35376"/>
    <w:rsid w:val="00D35DEE"/>
    <w:rsid w:val="00D362B7"/>
    <w:rsid w:val="00D3637C"/>
    <w:rsid w:val="00D375A5"/>
    <w:rsid w:val="00D411FC"/>
    <w:rsid w:val="00D41F2D"/>
    <w:rsid w:val="00D42D96"/>
    <w:rsid w:val="00D436F5"/>
    <w:rsid w:val="00D43D7F"/>
    <w:rsid w:val="00D44DD3"/>
    <w:rsid w:val="00D4688B"/>
    <w:rsid w:val="00D5065E"/>
    <w:rsid w:val="00D506B0"/>
    <w:rsid w:val="00D52CE8"/>
    <w:rsid w:val="00D52EDB"/>
    <w:rsid w:val="00D53830"/>
    <w:rsid w:val="00D56837"/>
    <w:rsid w:val="00D5685E"/>
    <w:rsid w:val="00D568C7"/>
    <w:rsid w:val="00D570C7"/>
    <w:rsid w:val="00D57888"/>
    <w:rsid w:val="00D60FB6"/>
    <w:rsid w:val="00D6223F"/>
    <w:rsid w:val="00D62671"/>
    <w:rsid w:val="00D63C30"/>
    <w:rsid w:val="00D66FFD"/>
    <w:rsid w:val="00D6721E"/>
    <w:rsid w:val="00D706D4"/>
    <w:rsid w:val="00D7316D"/>
    <w:rsid w:val="00D76A53"/>
    <w:rsid w:val="00D76E23"/>
    <w:rsid w:val="00D77D67"/>
    <w:rsid w:val="00D77EC7"/>
    <w:rsid w:val="00D851B8"/>
    <w:rsid w:val="00D86095"/>
    <w:rsid w:val="00D87094"/>
    <w:rsid w:val="00D9177D"/>
    <w:rsid w:val="00D920F8"/>
    <w:rsid w:val="00D9349D"/>
    <w:rsid w:val="00D93DB7"/>
    <w:rsid w:val="00D948B5"/>
    <w:rsid w:val="00D9649B"/>
    <w:rsid w:val="00DA3809"/>
    <w:rsid w:val="00DA3ECE"/>
    <w:rsid w:val="00DA419E"/>
    <w:rsid w:val="00DA5ECB"/>
    <w:rsid w:val="00DA66AB"/>
    <w:rsid w:val="00DA76FE"/>
    <w:rsid w:val="00DA7721"/>
    <w:rsid w:val="00DA7844"/>
    <w:rsid w:val="00DB01AC"/>
    <w:rsid w:val="00DB032B"/>
    <w:rsid w:val="00DB0335"/>
    <w:rsid w:val="00DB4254"/>
    <w:rsid w:val="00DB4F8A"/>
    <w:rsid w:val="00DB77E2"/>
    <w:rsid w:val="00DC07D4"/>
    <w:rsid w:val="00DC1C74"/>
    <w:rsid w:val="00DC2CA9"/>
    <w:rsid w:val="00DC4ADB"/>
    <w:rsid w:val="00DC4D59"/>
    <w:rsid w:val="00DD20DE"/>
    <w:rsid w:val="00DD4924"/>
    <w:rsid w:val="00DD7A79"/>
    <w:rsid w:val="00DE1474"/>
    <w:rsid w:val="00DE2156"/>
    <w:rsid w:val="00DE46FE"/>
    <w:rsid w:val="00DE4942"/>
    <w:rsid w:val="00DF2EB5"/>
    <w:rsid w:val="00DF421F"/>
    <w:rsid w:val="00DF59DB"/>
    <w:rsid w:val="00DF799F"/>
    <w:rsid w:val="00E042C0"/>
    <w:rsid w:val="00E05A8C"/>
    <w:rsid w:val="00E06C33"/>
    <w:rsid w:val="00E113E2"/>
    <w:rsid w:val="00E1194A"/>
    <w:rsid w:val="00E12630"/>
    <w:rsid w:val="00E15349"/>
    <w:rsid w:val="00E15ACE"/>
    <w:rsid w:val="00E15C97"/>
    <w:rsid w:val="00E15ED7"/>
    <w:rsid w:val="00E24CA6"/>
    <w:rsid w:val="00E26628"/>
    <w:rsid w:val="00E27937"/>
    <w:rsid w:val="00E31B19"/>
    <w:rsid w:val="00E31B3D"/>
    <w:rsid w:val="00E35CE4"/>
    <w:rsid w:val="00E364E6"/>
    <w:rsid w:val="00E370C1"/>
    <w:rsid w:val="00E379BF"/>
    <w:rsid w:val="00E40377"/>
    <w:rsid w:val="00E40D58"/>
    <w:rsid w:val="00E41333"/>
    <w:rsid w:val="00E41868"/>
    <w:rsid w:val="00E43EFC"/>
    <w:rsid w:val="00E46850"/>
    <w:rsid w:val="00E47296"/>
    <w:rsid w:val="00E506B8"/>
    <w:rsid w:val="00E52C30"/>
    <w:rsid w:val="00E52CA3"/>
    <w:rsid w:val="00E543B0"/>
    <w:rsid w:val="00E55B9C"/>
    <w:rsid w:val="00E573A5"/>
    <w:rsid w:val="00E618F3"/>
    <w:rsid w:val="00E64642"/>
    <w:rsid w:val="00E64C69"/>
    <w:rsid w:val="00E64FA6"/>
    <w:rsid w:val="00E66DDB"/>
    <w:rsid w:val="00E675D2"/>
    <w:rsid w:val="00E72E4B"/>
    <w:rsid w:val="00E7419E"/>
    <w:rsid w:val="00E74FB9"/>
    <w:rsid w:val="00E75954"/>
    <w:rsid w:val="00E760C2"/>
    <w:rsid w:val="00E80722"/>
    <w:rsid w:val="00E811C8"/>
    <w:rsid w:val="00E82423"/>
    <w:rsid w:val="00E82BBC"/>
    <w:rsid w:val="00E84112"/>
    <w:rsid w:val="00E85B82"/>
    <w:rsid w:val="00E9028C"/>
    <w:rsid w:val="00E91173"/>
    <w:rsid w:val="00E93483"/>
    <w:rsid w:val="00E95DBA"/>
    <w:rsid w:val="00EA4D0C"/>
    <w:rsid w:val="00EA5D19"/>
    <w:rsid w:val="00EA60D4"/>
    <w:rsid w:val="00EA6560"/>
    <w:rsid w:val="00EA6B5A"/>
    <w:rsid w:val="00EA740E"/>
    <w:rsid w:val="00EA7B93"/>
    <w:rsid w:val="00EB5131"/>
    <w:rsid w:val="00EB6B95"/>
    <w:rsid w:val="00EB6E16"/>
    <w:rsid w:val="00EB70BB"/>
    <w:rsid w:val="00EB70C5"/>
    <w:rsid w:val="00EC4F3D"/>
    <w:rsid w:val="00EC5FAE"/>
    <w:rsid w:val="00ED0BF5"/>
    <w:rsid w:val="00ED218E"/>
    <w:rsid w:val="00ED27E3"/>
    <w:rsid w:val="00ED36FB"/>
    <w:rsid w:val="00ED3C1F"/>
    <w:rsid w:val="00ED55F0"/>
    <w:rsid w:val="00ED6D58"/>
    <w:rsid w:val="00ED71B5"/>
    <w:rsid w:val="00ED781D"/>
    <w:rsid w:val="00ED7C65"/>
    <w:rsid w:val="00EE2BC8"/>
    <w:rsid w:val="00EE5F73"/>
    <w:rsid w:val="00EE69D5"/>
    <w:rsid w:val="00EF0084"/>
    <w:rsid w:val="00EF2EB2"/>
    <w:rsid w:val="00EF53A6"/>
    <w:rsid w:val="00F0481F"/>
    <w:rsid w:val="00F05825"/>
    <w:rsid w:val="00F05C79"/>
    <w:rsid w:val="00F11595"/>
    <w:rsid w:val="00F11700"/>
    <w:rsid w:val="00F142D5"/>
    <w:rsid w:val="00F144AC"/>
    <w:rsid w:val="00F14BEE"/>
    <w:rsid w:val="00F1633E"/>
    <w:rsid w:val="00F16CEC"/>
    <w:rsid w:val="00F17B6D"/>
    <w:rsid w:val="00F22DF4"/>
    <w:rsid w:val="00F24FEC"/>
    <w:rsid w:val="00F261F1"/>
    <w:rsid w:val="00F337E1"/>
    <w:rsid w:val="00F342A1"/>
    <w:rsid w:val="00F34CCB"/>
    <w:rsid w:val="00F3541B"/>
    <w:rsid w:val="00F409BF"/>
    <w:rsid w:val="00F4163E"/>
    <w:rsid w:val="00F4381A"/>
    <w:rsid w:val="00F44BA9"/>
    <w:rsid w:val="00F46790"/>
    <w:rsid w:val="00F47D7E"/>
    <w:rsid w:val="00F512D8"/>
    <w:rsid w:val="00F5185A"/>
    <w:rsid w:val="00F51BCA"/>
    <w:rsid w:val="00F53AB5"/>
    <w:rsid w:val="00F545B5"/>
    <w:rsid w:val="00F547D5"/>
    <w:rsid w:val="00F5637E"/>
    <w:rsid w:val="00F57682"/>
    <w:rsid w:val="00F600AC"/>
    <w:rsid w:val="00F60223"/>
    <w:rsid w:val="00F61617"/>
    <w:rsid w:val="00F62912"/>
    <w:rsid w:val="00F64D38"/>
    <w:rsid w:val="00F71CF2"/>
    <w:rsid w:val="00F72CC4"/>
    <w:rsid w:val="00F739F1"/>
    <w:rsid w:val="00F760D4"/>
    <w:rsid w:val="00F76C65"/>
    <w:rsid w:val="00F779A5"/>
    <w:rsid w:val="00F81741"/>
    <w:rsid w:val="00F82533"/>
    <w:rsid w:val="00F833FC"/>
    <w:rsid w:val="00F839AA"/>
    <w:rsid w:val="00F8474B"/>
    <w:rsid w:val="00F8511D"/>
    <w:rsid w:val="00F8565D"/>
    <w:rsid w:val="00F90AD2"/>
    <w:rsid w:val="00F91D65"/>
    <w:rsid w:val="00F97987"/>
    <w:rsid w:val="00F97F9D"/>
    <w:rsid w:val="00FA09F5"/>
    <w:rsid w:val="00FA3937"/>
    <w:rsid w:val="00FB237B"/>
    <w:rsid w:val="00FB3B80"/>
    <w:rsid w:val="00FB5B7C"/>
    <w:rsid w:val="00FB71CC"/>
    <w:rsid w:val="00FC059D"/>
    <w:rsid w:val="00FC1D12"/>
    <w:rsid w:val="00FC1DDD"/>
    <w:rsid w:val="00FC3674"/>
    <w:rsid w:val="00FC3DF2"/>
    <w:rsid w:val="00FC3E04"/>
    <w:rsid w:val="00FC5EF6"/>
    <w:rsid w:val="00FC6195"/>
    <w:rsid w:val="00FD4AD4"/>
    <w:rsid w:val="00FD665C"/>
    <w:rsid w:val="00FD6F84"/>
    <w:rsid w:val="00FD7886"/>
    <w:rsid w:val="00FE0119"/>
    <w:rsid w:val="00FE074C"/>
    <w:rsid w:val="00FE1801"/>
    <w:rsid w:val="00FE3751"/>
    <w:rsid w:val="00FE4252"/>
    <w:rsid w:val="00FE572E"/>
    <w:rsid w:val="00FE7F78"/>
    <w:rsid w:val="00FF0ADE"/>
    <w:rsid w:val="00FF2541"/>
    <w:rsid w:val="00FF3C50"/>
    <w:rsid w:val="00FF5101"/>
    <w:rsid w:val="00FF5F4E"/>
    <w:rsid w:val="00FF67F5"/>
    <w:rsid w:val="00FF7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B50736"/>
  <w15:docId w15:val="{865F7F72-FC7F-4321-A63E-6DE6D62A9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43C"/>
    <w:rPr>
      <w:rFonts w:ascii="Times New Roman" w:hAnsi="Times New Roman"/>
      <w:sz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color w:val="365F91"/>
      <w:sz w:val="28"/>
    </w:rPr>
  </w:style>
  <w:style w:type="paragraph" w:styleId="Heading2">
    <w:name w:val="heading 2"/>
    <w:basedOn w:val="Normal"/>
    <w:next w:val="Normal"/>
    <w:link w:val="Heading2Char"/>
    <w:uiPriority w:val="9"/>
    <w:semiHidden/>
    <w:unhideWhenUsed/>
    <w:qFormat/>
    <w:rsid w:val="0024043A"/>
    <w:pPr>
      <w:keepNext/>
      <w:keepLines/>
      <w:spacing w:before="40"/>
      <w:outlineLvl w:val="1"/>
    </w:pPr>
    <w:rPr>
      <w:rFonts w:asciiTheme="majorHAnsi" w:eastAsiaTheme="majorEastAsia" w:hAnsiTheme="majorHAnsi" w:cstheme="majorBidi"/>
      <w:color w:val="365F91" w:themeColor="accent1" w:themeShade="BF"/>
      <w:sz w:val="26"/>
    </w:rPr>
  </w:style>
  <w:style w:type="paragraph" w:styleId="Heading3">
    <w:name w:val="heading 3"/>
    <w:basedOn w:val="Normal"/>
    <w:next w:val="Normal"/>
    <w:link w:val="Heading3Char"/>
    <w:uiPriority w:val="9"/>
    <w:semiHidden/>
    <w:unhideWhenUsed/>
    <w:qFormat/>
    <w:rsid w:val="0024043A"/>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14BEE"/>
    <w:rPr>
      <w:rFonts w:ascii="Cambria" w:eastAsia="Times New Roman" w:hAnsi="Cambria" w:cs="Times New Roman"/>
      <w:b/>
      <w:color w:val="365F91"/>
      <w:sz w:val="28"/>
    </w:rPr>
  </w:style>
  <w:style w:type="character" w:customStyle="1" w:styleId="Heading2Char">
    <w:name w:val="Heading 2 Char"/>
    <w:basedOn w:val="DefaultParagraphFont"/>
    <w:link w:val="Heading2"/>
    <w:uiPriority w:val="9"/>
    <w:semiHidden/>
    <w:rsid w:val="0024043A"/>
    <w:rPr>
      <w:rFonts w:asciiTheme="majorHAnsi" w:eastAsiaTheme="majorEastAsia" w:hAnsiTheme="majorHAnsi" w:cstheme="majorBidi"/>
      <w:color w:val="365F91" w:themeColor="accent1" w:themeShade="BF"/>
      <w:sz w:val="26"/>
    </w:rPr>
  </w:style>
  <w:style w:type="character" w:customStyle="1" w:styleId="Heading3Char">
    <w:name w:val="Heading 3 Char"/>
    <w:basedOn w:val="DefaultParagraphFont"/>
    <w:link w:val="Heading3"/>
    <w:uiPriority w:val="9"/>
    <w:semiHidden/>
    <w:rsid w:val="0024043A"/>
    <w:rPr>
      <w:rFonts w:asciiTheme="majorHAnsi" w:eastAsiaTheme="majorEastAsia" w:hAnsiTheme="majorHAnsi" w:cstheme="majorBidi"/>
      <w:color w:val="243F60" w:themeColor="accent1" w:themeShade="7F"/>
      <w:sz w:val="24"/>
    </w:rPr>
  </w:style>
  <w:style w:type="paragraph" w:customStyle="1" w:styleId="CoverPage">
    <w:name w:val="CoverPage"/>
    <w:basedOn w:val="Normal"/>
    <w:qFormat/>
    <w:rsid w:val="00A06B3F"/>
    <w:pPr>
      <w:spacing w:before="240" w:after="720" w:line="360" w:lineRule="auto"/>
      <w:ind w:left="2268"/>
    </w:pPr>
    <w:rPr>
      <w:rFonts w:ascii="Verdana" w:hAnsi="Verdana"/>
      <w:color w:val="016794"/>
      <w:sz w:val="52"/>
    </w:rPr>
  </w:style>
  <w:style w:type="paragraph" w:customStyle="1" w:styleId="FIRSTCHAPTERPAGE">
    <w:name w:val="FIRST_CHAPTER_PAGE"/>
    <w:basedOn w:val="Normal"/>
    <w:next w:val="HEADER1Part1"/>
    <w:qFormat/>
    <w:rsid w:val="007B11D5"/>
    <w:pPr>
      <w:spacing w:before="240" w:after="720"/>
    </w:pPr>
    <w:rPr>
      <w:rFonts w:ascii="Verdana" w:hAnsi="Verdana"/>
      <w:b/>
      <w:color w:val="016794"/>
      <w:sz w:val="40"/>
    </w:rPr>
  </w:style>
  <w:style w:type="paragraph" w:styleId="BalloonText">
    <w:name w:val="Balloon Text"/>
    <w:basedOn w:val="Normal"/>
    <w:link w:val="BalloonTextChar"/>
    <w:rsid w:val="00F14BEE"/>
    <w:rPr>
      <w:rFonts w:ascii="Tahoma" w:hAnsi="Tahoma" w:cs="Tahoma"/>
      <w:sz w:val="16"/>
    </w:rPr>
  </w:style>
  <w:style w:type="character" w:customStyle="1" w:styleId="BalloonTextChar">
    <w:name w:val="Balloon Text Char"/>
    <w:link w:val="BalloonText"/>
    <w:rsid w:val="00F14BEE"/>
    <w:rPr>
      <w:rFonts w:ascii="Tahoma" w:eastAsia="Times New Roman" w:hAnsi="Tahoma" w:cs="Tahoma"/>
      <w:sz w:val="16"/>
    </w:rPr>
  </w:style>
  <w:style w:type="paragraph" w:customStyle="1" w:styleId="FinancialYear">
    <w:name w:val="Financial_Year"/>
    <w:basedOn w:val="Normal"/>
    <w:qFormat/>
    <w:rsid w:val="007B11D5"/>
    <w:pPr>
      <w:jc w:val="right"/>
    </w:pPr>
    <w:rPr>
      <w:rFonts w:ascii="Verdana" w:hAnsi="Verdana"/>
      <w:color w:val="016794"/>
      <w:sz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rPr>
  </w:style>
  <w:style w:type="paragraph" w:customStyle="1" w:styleId="HEADER3Part1">
    <w:name w:val="HEADER 3_Part 1"/>
    <w:basedOn w:val="Normal"/>
    <w:qFormat/>
    <w:rsid w:val="000D064C"/>
    <w:pPr>
      <w:numPr>
        <w:ilvl w:val="2"/>
        <w:numId w:val="4"/>
      </w:numPr>
      <w:tabs>
        <w:tab w:val="left" w:pos="907"/>
      </w:tabs>
      <w:spacing w:before="360" w:after="360"/>
    </w:pPr>
    <w:rPr>
      <w:rFonts w:ascii="Verdana" w:hAnsi="Verdana"/>
      <w:color w:val="016794"/>
      <w:sz w:val="20"/>
    </w:rPr>
  </w:style>
  <w:style w:type="paragraph" w:customStyle="1" w:styleId="HEADER4Part1">
    <w:name w:val="HEADER 4_Part 1"/>
    <w:basedOn w:val="HEADER3Part1"/>
    <w:qFormat/>
    <w:rsid w:val="000D064C"/>
    <w:pPr>
      <w:numPr>
        <w:ilvl w:val="3"/>
      </w:numPr>
    </w:pPr>
    <w:rPr>
      <w:sz w:val="18"/>
    </w:rPr>
  </w:style>
  <w:style w:type="paragraph" w:customStyle="1" w:styleId="HEADER2Part1">
    <w:name w:val="HEADER 2 _Part 1"/>
    <w:basedOn w:val="Normal"/>
    <w:qFormat/>
    <w:rsid w:val="000D064C"/>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1"/>
      </w:numPr>
      <w:ind w:left="992" w:hanging="635"/>
    </w:pPr>
    <w:rPr>
      <w:rFonts w:ascii="Verdana" w:hAnsi="Verdana"/>
      <w:sz w:val="18"/>
    </w:rPr>
  </w:style>
  <w:style w:type="paragraph" w:customStyle="1" w:styleId="HEADER1Part2">
    <w:name w:val="HEADER 1_Part 2"/>
    <w:basedOn w:val="Normal"/>
    <w:qFormat/>
    <w:rsid w:val="000D064C"/>
    <w:pPr>
      <w:numPr>
        <w:numId w:val="10"/>
      </w:numPr>
      <w:tabs>
        <w:tab w:val="left" w:pos="907"/>
      </w:tabs>
      <w:spacing w:after="240"/>
      <w:jc w:val="both"/>
    </w:pPr>
    <w:rPr>
      <w:rFonts w:ascii="Verdana" w:hAnsi="Verdana"/>
      <w:b/>
      <w:color w:val="016794"/>
      <w:sz w:val="32"/>
    </w:rPr>
  </w:style>
  <w:style w:type="paragraph" w:customStyle="1" w:styleId="HEADER2Part2">
    <w:name w:val="HEADER 2_Part 2"/>
    <w:basedOn w:val="Normal"/>
    <w:qFormat/>
    <w:rsid w:val="000D064C"/>
    <w:pPr>
      <w:numPr>
        <w:ilvl w:val="1"/>
        <w:numId w:val="10"/>
      </w:numPr>
      <w:tabs>
        <w:tab w:val="left" w:pos="907"/>
      </w:tabs>
      <w:spacing w:before="360" w:after="360"/>
    </w:pPr>
    <w:rPr>
      <w:rFonts w:ascii="Verdana" w:hAnsi="Verdana"/>
      <w:b/>
      <w:color w:val="016794"/>
      <w:sz w:val="28"/>
    </w:rPr>
  </w:style>
  <w:style w:type="paragraph" w:customStyle="1" w:styleId="HEADER3Part2">
    <w:name w:val="HEADER 3_Part 2"/>
    <w:basedOn w:val="HEADER3Part1"/>
    <w:qFormat/>
    <w:rsid w:val="000D064C"/>
    <w:pPr>
      <w:numPr>
        <w:numId w:val="10"/>
      </w:numPr>
    </w:pPr>
  </w:style>
  <w:style w:type="paragraph" w:customStyle="1" w:styleId="HEADER4Part2">
    <w:name w:val="HEADER 4_Part 2"/>
    <w:basedOn w:val="HEADER4Part1"/>
    <w:qFormat/>
    <w:rsid w:val="000D064C"/>
    <w:pPr>
      <w:numPr>
        <w:ilvl w:val="0"/>
        <w:numId w:val="0"/>
      </w:numPr>
      <w:ind w:left="907" w:hanging="907"/>
    </w:pPr>
  </w:style>
  <w:style w:type="paragraph" w:customStyle="1" w:styleId="HEADER5">
    <w:name w:val="HEADER 5"/>
    <w:basedOn w:val="Normal"/>
    <w:qFormat/>
    <w:rsid w:val="004A1DEB"/>
    <w:rPr>
      <w:rFonts w:ascii="Verdana" w:hAnsi="Verdana"/>
      <w:b/>
      <w:color w:val="016794"/>
      <w:sz w:val="18"/>
    </w:rPr>
  </w:style>
  <w:style w:type="paragraph" w:customStyle="1" w:styleId="TOCTitle">
    <w:name w:val="TOC_Title"/>
    <w:basedOn w:val="Normal"/>
    <w:qFormat/>
    <w:rsid w:val="002C4B56"/>
    <w:pPr>
      <w:spacing w:before="360" w:after="120"/>
    </w:pPr>
    <w:rPr>
      <w:rFonts w:ascii="Verdana" w:hAnsi="Verdana"/>
      <w:b/>
      <w:color w:val="016794"/>
      <w:sz w:val="40"/>
    </w:r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sz w:val="18"/>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rPr>
  </w:style>
  <w:style w:type="paragraph" w:styleId="Footer">
    <w:name w:val="footer"/>
    <w:basedOn w:val="Normal"/>
    <w:link w:val="FooterChar"/>
    <w:uiPriority w:val="99"/>
    <w:rsid w:val="00F14BEE"/>
    <w:pPr>
      <w:tabs>
        <w:tab w:val="center" w:pos="4677"/>
        <w:tab w:val="right" w:pos="9355"/>
      </w:tabs>
    </w:pPr>
  </w:style>
  <w:style w:type="character" w:customStyle="1" w:styleId="FooterChar">
    <w:name w:val="Footer Char"/>
    <w:link w:val="Footer"/>
    <w:uiPriority w:val="99"/>
    <w:rsid w:val="00F14BEE"/>
    <w:rPr>
      <w:rFonts w:ascii="Times New Roman" w:eastAsia="Times New Roman" w:hAnsi="Times New Roman" w:cs="Times New Roman"/>
      <w:sz w:val="24"/>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rsid w:val="00F14BEE"/>
    <w:rPr>
      <w:rFonts w:ascii="Times New Roman" w:eastAsia="Times New Roman" w:hAnsi="Times New Roman" w:cs="Times New Roman"/>
      <w:sz w:val="24"/>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Normal"/>
    <w:qFormat/>
    <w:rsid w:val="00091C56"/>
    <w:pPr>
      <w:numPr>
        <w:numId w:val="4"/>
      </w:numPr>
      <w:tabs>
        <w:tab w:val="left" w:pos="907"/>
      </w:tabs>
      <w:spacing w:after="240"/>
      <w:jc w:val="both"/>
    </w:pPr>
    <w:rPr>
      <w:rFonts w:ascii="Verdana" w:hAnsi="Verdana"/>
      <w:b/>
      <w:color w:val="016794"/>
      <w:sz w:val="32"/>
    </w:rPr>
  </w:style>
  <w:style w:type="paragraph" w:customStyle="1" w:styleId="Textstand-alonebulletpointJustified">
    <w:name w:val="Text_stand-alone_bullet point + Justified"/>
    <w:basedOn w:val="Normal"/>
    <w:qFormat/>
    <w:rsid w:val="00A7643C"/>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rPr>
      <w:rFonts w:ascii="Verdana" w:hAnsi="Verdana"/>
      <w:i/>
      <w:sz w:val="18"/>
    </w:rPr>
  </w:style>
  <w:style w:type="paragraph" w:customStyle="1" w:styleId="TextstandalonenumberingRCJustified">
    <w:name w:val="Text_stand alone_(numbering RC + Justified)"/>
    <w:qFormat/>
    <w:rsid w:val="0046442F"/>
    <w:pPr>
      <w:numPr>
        <w:numId w:val="8"/>
      </w:numPr>
      <w:pBdr>
        <w:top w:val="nil"/>
        <w:left w:val="nil"/>
        <w:bottom w:val="nil"/>
        <w:right w:val="nil"/>
        <w:between w:val="nil"/>
        <w:bar w:val="nil"/>
      </w:pBdr>
      <w:spacing w:before="240"/>
      <w:ind w:left="567" w:hanging="567"/>
      <w:jc w:val="both"/>
    </w:pPr>
    <w:rPr>
      <w:rFonts w:ascii="Verdana" w:eastAsia="Calibri" w:hAnsi="Verdana"/>
      <w:sz w:val="18"/>
      <w:bdr w:val="nil"/>
    </w:rPr>
  </w:style>
  <w:style w:type="paragraph" w:customStyle="1" w:styleId="Textstand-alonenumberingJustified">
    <w:name w:val="Text_stand-alone_(numbering) + Justified"/>
    <w:basedOn w:val="Normal"/>
    <w:qFormat/>
    <w:rsid w:val="00354084"/>
    <w:pPr>
      <w:numPr>
        <w:numId w:val="6"/>
      </w:numPr>
      <w:spacing w:after="240"/>
      <w:ind w:hanging="720"/>
      <w:jc w:val="both"/>
    </w:pPr>
    <w:rPr>
      <w:rFonts w:ascii="Verdana" w:hAnsi="Verdana"/>
      <w:sz w:val="18"/>
    </w:rPr>
  </w:style>
  <w:style w:type="paragraph" w:customStyle="1" w:styleId="Textstand-aloneBulletpoint">
    <w:name w:val="Text_stand-alone Bullet point"/>
    <w:basedOn w:val="Normal"/>
    <w:qFormat/>
    <w:rsid w:val="00A7643C"/>
    <w:pPr>
      <w:numPr>
        <w:numId w:val="9"/>
      </w:numPr>
      <w:spacing w:after="240"/>
      <w:ind w:left="357" w:hanging="357"/>
      <w:contextualSpacing/>
    </w:pPr>
    <w:rPr>
      <w:rFonts w:ascii="Verdana" w:hAnsi="Verdana"/>
      <w:sz w:val="18"/>
    </w:rPr>
  </w:style>
  <w:style w:type="paragraph" w:customStyle="1" w:styleId="TextSubtitleItalicnumberinglettera">
    <w:name w:val="Text_Subtitle Italic numbering letter (a)"/>
    <w:basedOn w:val="Normal"/>
    <w:qFormat/>
    <w:rsid w:val="008558C7"/>
    <w:pPr>
      <w:numPr>
        <w:numId w:val="19"/>
      </w:numPr>
    </w:pPr>
    <w:rPr>
      <w:rFonts w:ascii="Verdana" w:hAnsi="Verdana"/>
      <w:i/>
      <w:sz w:val="18"/>
    </w:rPr>
  </w:style>
  <w:style w:type="character" w:styleId="CommentReference">
    <w:name w:val="annotation reference"/>
    <w:semiHidden/>
    <w:unhideWhenUsed/>
    <w:rsid w:val="00120967"/>
    <w:rPr>
      <w:sz w:val="16"/>
    </w:rPr>
  </w:style>
  <w:style w:type="paragraph" w:styleId="CommentText">
    <w:name w:val="annotation text"/>
    <w:basedOn w:val="Normal"/>
    <w:link w:val="CommentTextChar"/>
    <w:semiHidden/>
    <w:unhideWhenUsed/>
    <w:rsid w:val="00120967"/>
    <w:rPr>
      <w:sz w:val="20"/>
    </w:rPr>
  </w:style>
  <w:style w:type="character" w:customStyle="1" w:styleId="CommentTextChar">
    <w:name w:val="Comment Text Char"/>
    <w:link w:val="CommentText"/>
    <w:semiHidden/>
    <w:rsid w:val="00120967"/>
    <w:rPr>
      <w:rFonts w:ascii="Times New Roman" w:hAnsi="Times New Roman"/>
    </w:rPr>
  </w:style>
  <w:style w:type="paragraph" w:styleId="CommentSubject">
    <w:name w:val="annotation subject"/>
    <w:basedOn w:val="CommentText"/>
    <w:next w:val="CommentText"/>
    <w:link w:val="CommentSubjectChar"/>
    <w:semiHidden/>
    <w:unhideWhenUsed/>
    <w:rsid w:val="00120967"/>
    <w:rPr>
      <w:b/>
    </w:rPr>
  </w:style>
  <w:style w:type="character" w:customStyle="1" w:styleId="CommentSubjectChar">
    <w:name w:val="Comment Subject Char"/>
    <w:link w:val="CommentSubject"/>
    <w:semiHidden/>
    <w:rsid w:val="00120967"/>
    <w:rPr>
      <w:rFonts w:ascii="Times New Roman" w:hAnsi="Times New Roman"/>
      <w:b/>
    </w:rPr>
  </w:style>
  <w:style w:type="paragraph" w:customStyle="1" w:styleId="DGTextstand-alonenumbering">
    <w:name w:val="DG_Text_stand-alone_(numbering)"/>
    <w:qFormat/>
    <w:rsid w:val="004A7C67"/>
    <w:pPr>
      <w:numPr>
        <w:numId w:val="12"/>
      </w:numPr>
      <w:spacing w:after="240"/>
    </w:pPr>
    <w:rPr>
      <w:rFonts w:ascii="Verdana" w:hAnsi="Verdana"/>
      <w:sz w:val="18"/>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Heading">
    <w:name w:val="TOC Heading"/>
    <w:basedOn w:val="Heading1"/>
    <w:next w:val="Normal"/>
    <w:uiPriority w:val="39"/>
    <w:unhideWhenUsed/>
    <w:qFormat/>
    <w:rsid w:val="00F839AA"/>
    <w:pPr>
      <w:spacing w:line="276" w:lineRule="auto"/>
      <w:outlineLvl w:val="9"/>
    </w:pPr>
    <w:rPr>
      <w:rFonts w:asciiTheme="majorHAnsi" w:eastAsiaTheme="majorEastAsia" w:hAnsiTheme="majorHAnsi" w:cstheme="majorBidi"/>
      <w:color w:val="365F91" w:themeColor="accent1" w:themeShade="BF"/>
    </w:rPr>
  </w:style>
  <w:style w:type="paragraph" w:styleId="TOC1">
    <w:name w:val="toc 1"/>
    <w:basedOn w:val="Normal"/>
    <w:next w:val="Normal"/>
    <w:autoRedefine/>
    <w:uiPriority w:val="39"/>
    <w:unhideWhenUsed/>
    <w:qFormat/>
    <w:rsid w:val="00CC1662"/>
    <w:pPr>
      <w:tabs>
        <w:tab w:val="left" w:pos="660"/>
        <w:tab w:val="right" w:leader="dot" w:pos="9628"/>
      </w:tabs>
      <w:spacing w:after="100"/>
    </w:pPr>
    <w:rPr>
      <w:rFonts w:ascii="Verdana" w:hAnsi="Verdana"/>
      <w:color w:val="365F91" w:themeColor="accent1" w:themeShade="BF"/>
      <w:sz w:val="22"/>
    </w:rPr>
  </w:style>
  <w:style w:type="paragraph" w:styleId="TOC2">
    <w:name w:val="toc 2"/>
    <w:basedOn w:val="Normal"/>
    <w:next w:val="Normal"/>
    <w:autoRedefine/>
    <w:uiPriority w:val="39"/>
    <w:unhideWhenUsed/>
    <w:qFormat/>
    <w:rsid w:val="00F839AA"/>
    <w:pPr>
      <w:spacing w:after="100"/>
      <w:ind w:left="240"/>
    </w:pPr>
    <w:rPr>
      <w:rFonts w:ascii="Verdana" w:hAnsi="Verdana"/>
      <w:color w:val="808080" w:themeColor="background1" w:themeShade="80"/>
      <w:sz w:val="20"/>
    </w:rPr>
  </w:style>
  <w:style w:type="paragraph" w:customStyle="1" w:styleId="HEADER1PartBUDG">
    <w:name w:val="HEADER 1_Part BUDG"/>
    <w:basedOn w:val="HEADER1Part1"/>
    <w:qFormat/>
    <w:rsid w:val="00DA66AB"/>
  </w:style>
  <w:style w:type="paragraph" w:customStyle="1" w:styleId="HEADER2PartBUDG">
    <w:name w:val="HEADER 2_Part BUDG"/>
    <w:basedOn w:val="HEADER2Part1"/>
    <w:qFormat/>
    <w:rsid w:val="00DA66AB"/>
  </w:style>
  <w:style w:type="paragraph" w:customStyle="1" w:styleId="HEADER3PartBUGD">
    <w:name w:val="HEADER 3_Part BUGD"/>
    <w:basedOn w:val="HEADER3Part1"/>
    <w:qFormat/>
    <w:rsid w:val="00DA66AB"/>
  </w:style>
  <w:style w:type="paragraph" w:customStyle="1" w:styleId="HEADER4PartBUDG">
    <w:name w:val="HEADER 4_Part BUDG"/>
    <w:basedOn w:val="HEADER4Part1"/>
    <w:qFormat/>
    <w:rsid w:val="00DA66AB"/>
  </w:style>
  <w:style w:type="paragraph" w:styleId="FootnoteText">
    <w:name w:val="footnote text"/>
    <w:basedOn w:val="Normal"/>
    <w:link w:val="FootnoteTextChar"/>
    <w:unhideWhenUsed/>
    <w:rsid w:val="00672940"/>
    <w:rPr>
      <w:sz w:val="20"/>
    </w:rPr>
  </w:style>
  <w:style w:type="character" w:customStyle="1" w:styleId="FootnoteTextChar">
    <w:name w:val="Footnote Text Char"/>
    <w:basedOn w:val="DefaultParagraphFont"/>
    <w:link w:val="FootnoteText"/>
    <w:rsid w:val="00672940"/>
    <w:rPr>
      <w:rFonts w:ascii="Times New Roman" w:hAnsi="Times New Roman"/>
    </w:rPr>
  </w:style>
  <w:style w:type="character" w:styleId="FootnoteReference">
    <w:name w:val="footnote reference"/>
    <w:basedOn w:val="DefaultParagraphFont"/>
    <w:semiHidden/>
    <w:unhideWhenUsed/>
    <w:rsid w:val="00672940"/>
    <w:rPr>
      <w:vertAlign w:val="superscript"/>
    </w:rPr>
  </w:style>
  <w:style w:type="paragraph" w:customStyle="1" w:styleId="HEADER1Part3">
    <w:name w:val="HEADER 1_Part 3"/>
    <w:basedOn w:val="Normal"/>
    <w:qFormat/>
    <w:rsid w:val="007D4003"/>
    <w:pPr>
      <w:numPr>
        <w:numId w:val="5"/>
      </w:numPr>
      <w:tabs>
        <w:tab w:val="left" w:pos="907"/>
      </w:tabs>
      <w:spacing w:after="240"/>
    </w:pPr>
    <w:rPr>
      <w:rFonts w:ascii="Verdana" w:hAnsi="Verdana"/>
      <w:b/>
      <w:color w:val="016794"/>
      <w:sz w:val="32"/>
    </w:rPr>
  </w:style>
  <w:style w:type="paragraph" w:customStyle="1" w:styleId="Default">
    <w:name w:val="Default"/>
    <w:rsid w:val="007D4003"/>
    <w:pPr>
      <w:autoSpaceDE w:val="0"/>
      <w:autoSpaceDN w:val="0"/>
      <w:adjustRightInd w:val="0"/>
    </w:pPr>
    <w:rPr>
      <w:rFonts w:ascii="Arial" w:eastAsia="Calibri" w:hAnsi="Arial" w:cs="Arial"/>
      <w:sz w:val="24"/>
    </w:rPr>
  </w:style>
  <w:style w:type="paragraph" w:customStyle="1" w:styleId="Normal9">
    <w:name w:val="Normal_9"/>
    <w:qFormat/>
    <w:pPr>
      <w:suppressAutoHyphens/>
    </w:pPr>
    <w:rPr>
      <w:rFonts w:ascii="Times New Roman" w:hAnsi="Times New Roman"/>
      <w:sz w:val="24"/>
    </w:rPr>
  </w:style>
  <w:style w:type="paragraph" w:styleId="ListParagraph">
    <w:name w:val="List Paragraph"/>
    <w:basedOn w:val="Normal9"/>
    <w:link w:val="ListParagraphChar"/>
    <w:uiPriority w:val="34"/>
    <w:qFormat/>
    <w:rsid w:val="00AA000E"/>
    <w:pPr>
      <w:ind w:left="720"/>
      <w:contextualSpacing/>
    </w:pPr>
  </w:style>
  <w:style w:type="character" w:customStyle="1" w:styleId="ListParagraphChar">
    <w:name w:val="List Paragraph Char"/>
    <w:basedOn w:val="DefaultParagraphFont"/>
    <w:link w:val="ListParagraph"/>
    <w:uiPriority w:val="34"/>
    <w:qFormat/>
    <w:rsid w:val="005E16DD"/>
    <w:rPr>
      <w:rFonts w:ascii="Times New Roman" w:hAnsi="Times New Roman"/>
      <w:sz w:val="24"/>
    </w:rPr>
  </w:style>
  <w:style w:type="paragraph" w:customStyle="1" w:styleId="DMETW26150BIPAGGBS">
    <w:name w:val="DM_ETW_26150_BIP_AGGBS"/>
  </w:style>
  <w:style w:type="paragraph" w:customStyle="1" w:styleId="DMETW26150BIPAGGPL">
    <w:name w:val="DM_ETW_26150_BIP_AGGPL"/>
  </w:style>
  <w:style w:type="paragraph" w:customStyle="1" w:styleId="DMETW26150BIPAGGCF">
    <w:name w:val="DM_ETW_26150_BIP_AGGCF"/>
  </w:style>
  <w:style w:type="paragraph" w:customStyle="1" w:styleId="DMETW26150BIPAGGNA">
    <w:name w:val="DM_ETW_26150_BIP_AGGNA"/>
  </w:style>
  <w:style w:type="paragraph" w:customStyle="1" w:styleId="DMETW26161BIPBSEDF">
    <w:name w:val="DM_ETW_26161_BIP_BSEDF"/>
  </w:style>
  <w:style w:type="paragraph" w:customStyle="1" w:styleId="DMETW26161BIPPLEDF">
    <w:name w:val="DM_ETW_26161_BIP_PLEDF"/>
  </w:style>
  <w:style w:type="paragraph" w:customStyle="1" w:styleId="DMETW26161BIPCNA8">
    <w:name w:val="DM_ETW_26161_BIP_CNA8"/>
  </w:style>
  <w:style w:type="paragraph" w:customStyle="1" w:styleId="DMETW26161BIPCNA9">
    <w:name w:val="DM_ETW_26161_BIP_CNA9"/>
  </w:style>
  <w:style w:type="paragraph" w:customStyle="1" w:styleId="DMETW26161BIPCNA10">
    <w:name w:val="DM_ETW_26161_BIP_CNA10"/>
  </w:style>
  <w:style w:type="paragraph" w:customStyle="1" w:styleId="DMETW26161BIPCNA11">
    <w:name w:val="DM_ETW_26161_BIP_CNA11"/>
  </w:style>
  <w:style w:type="paragraph" w:customStyle="1" w:styleId="DMETW22316BIPCURR">
    <w:name w:val="DM_ETW_22316_BIP_CURR"/>
  </w:style>
  <w:style w:type="paragraph" w:customStyle="1" w:styleId="DGTextstand-alone">
    <w:name w:val="DG_Text_stand-alone"/>
    <w:link w:val="DGTextstand-aloneChar"/>
    <w:rsid w:val="00890F5A"/>
    <w:pPr>
      <w:spacing w:before="240" w:after="240"/>
      <w:jc w:val="both"/>
    </w:pPr>
    <w:rPr>
      <w:rFonts w:ascii="Verdana" w:eastAsia="Calibri" w:hAnsi="Verdana"/>
      <w:sz w:val="18"/>
      <w:bdr w:val="none" w:sz="0" w:space="0" w:color="auto" w:frame="1"/>
    </w:rPr>
  </w:style>
  <w:style w:type="character" w:customStyle="1" w:styleId="DGTextstand-aloneChar">
    <w:name w:val="DG_Text_stand-alone Char"/>
    <w:link w:val="DGTextstand-alone"/>
    <w:locked/>
    <w:rsid w:val="00890F5A"/>
    <w:rPr>
      <w:rFonts w:ascii="Verdana" w:eastAsia="Calibri" w:hAnsi="Verdana"/>
      <w:sz w:val="18"/>
      <w:bdr w:val="none" w:sz="0" w:space="0" w:color="auto" w:frame="1"/>
    </w:rPr>
  </w:style>
  <w:style w:type="paragraph" w:customStyle="1" w:styleId="DMETW26161BIPFA">
    <w:name w:val="DM_ETW_26161_BIP_FA"/>
  </w:style>
  <w:style w:type="paragraph" w:customStyle="1" w:styleId="DMETW26161BIPPF">
    <w:name w:val="DM_ETW_26161_BIP_PF"/>
  </w:style>
  <w:style w:type="paragraph" w:customStyle="1" w:styleId="DMETW26161BIPNCPFBMM">
    <w:name w:val="DM_ETW_26161_BIP_NCPF_BMM"/>
  </w:style>
  <w:style w:type="paragraph" w:customStyle="1" w:styleId="DMETW26161BIPCPF">
    <w:name w:val="DM_ETW_26161_BIP_CPF"/>
  </w:style>
  <w:style w:type="paragraph" w:customStyle="1" w:styleId="DMETW26161BIPCFPBMM">
    <w:name w:val="DM_ETW_26161_BIP_CFP_BMM"/>
  </w:style>
  <w:style w:type="paragraph" w:customStyle="1" w:styleId="DMETW26161BIPGUAR">
    <w:name w:val="DM_ETW_26161_BIP_GUAR"/>
  </w:style>
  <w:style w:type="paragraph" w:customStyle="1" w:styleId="DMETW26161BIPTFCONTR">
    <w:name w:val="DM_ETW_26161_BIP_TFCONTR"/>
  </w:style>
  <w:style w:type="paragraph" w:customStyle="1" w:styleId="DMETW26161BIPERNER">
    <w:name w:val="DM_ETW_26161_BIP_ERNER"/>
  </w:style>
  <w:style w:type="paragraph" w:customStyle="1" w:styleId="DMETW26161BIPRNET">
    <w:name w:val="DM_ETW_26161_BIP_RNET"/>
  </w:style>
  <w:style w:type="paragraph" w:customStyle="1" w:styleId="DMETW26161BIPRET">
    <w:name w:val="DM_ETW_26161_BIP_RET"/>
  </w:style>
  <w:style w:type="paragraph" w:customStyle="1" w:styleId="DMETW26161BIPCASH">
    <w:name w:val="DM_ETW_26161_BIP_CASH"/>
  </w:style>
  <w:style w:type="paragraph" w:customStyle="1" w:styleId="DMETW26161BIPfinliability">
    <w:name w:val="DM_ETW_26161_BIP_finliability"/>
  </w:style>
  <w:style w:type="paragraph" w:customStyle="1" w:styleId="DMETW26161BIPothfinliab">
    <w:name w:val="DM_ETW_26161_BIP_othfinliab"/>
  </w:style>
  <w:style w:type="paragraph" w:customStyle="1" w:styleId="DMETW26161BIPCOFINPAY">
    <w:name w:val="DM_ETW_26161_BIP_COFINPAY"/>
  </w:style>
  <w:style w:type="paragraph" w:customStyle="1" w:styleId="DMETW26161BIPPAY">
    <w:name w:val="DM_ETW_26161_BIP_PAY"/>
  </w:style>
  <w:style w:type="paragraph" w:customStyle="1" w:styleId="DMETW26161BIPCURPAY">
    <w:name w:val="DM_ETW_26161_BIP_CURPAY"/>
  </w:style>
  <w:style w:type="paragraph" w:customStyle="1" w:styleId="DMETW26161BIPSUNPAY">
    <w:name w:val="DM_ETW_26161_BIP_SUNPAY"/>
  </w:style>
  <w:style w:type="paragraph" w:customStyle="1" w:styleId="DMETW26161BIPACCDEF">
    <w:name w:val="DM_ETW_26161_BIP_ACCDEF"/>
  </w:style>
  <w:style w:type="paragraph" w:customStyle="1" w:styleId="DMETW26161BIPCLDFCAP">
    <w:name w:val="DM_ETW_26161_BIP_CLDFCAP"/>
  </w:style>
  <w:style w:type="paragraph" w:customStyle="1" w:styleId="DMETW26161BIPCLDFCAPMS11">
    <w:name w:val="DM_ETW_26161_BIP_CLDFCAP_MS11"/>
  </w:style>
  <w:style w:type="paragraph" w:customStyle="1" w:styleId="DMETW26161BIPCLDFCAPTFTACT">
    <w:name w:val="DM_ETW_26161_BIP_CLDFCAP_TFT_ACT"/>
  </w:style>
  <w:style w:type="paragraph" w:customStyle="1" w:styleId="DMETW26161BIPREV">
    <w:name w:val="DM_ETW_26161_BIP_REV"/>
  </w:style>
  <w:style w:type="paragraph" w:customStyle="1" w:styleId="DMETW26161BIPNEXREV">
    <w:name w:val="DM_ETW_26161_BIP_NEXREV"/>
  </w:style>
  <w:style w:type="paragraph" w:customStyle="1" w:styleId="DMETW26161BIPNEXREVBMM">
    <w:name w:val="DM_ETW_26161_BIP_NEXREV_BMM"/>
  </w:style>
  <w:style w:type="paragraph" w:customStyle="1" w:styleId="DMETW26161BIPEXREV">
    <w:name w:val="DM_ETW_26161_BIP_EXREV"/>
  </w:style>
  <w:style w:type="paragraph" w:customStyle="1" w:styleId="DMETW26161BIPdelegatedexp">
    <w:name w:val="DM_ETW_26161_BIP_delegated_exp"/>
  </w:style>
  <w:style w:type="paragraph" w:customStyle="1" w:styleId="DMETW26161BIPOPEAID">
    <w:name w:val="DM_ETW_26161_BIP_OPE_AID"/>
  </w:style>
  <w:style w:type="paragraph" w:customStyle="1" w:styleId="DMETW26161BIPOPECOFI">
    <w:name w:val="DM_ETW_26161_BIP_OPE_COFI"/>
  </w:style>
  <w:style w:type="paragraph" w:customStyle="1" w:styleId="DMETW26161BIPOPEBMM">
    <w:name w:val="DM_ETW_26161_BIP_OPE_BMM"/>
  </w:style>
  <w:style w:type="paragraph" w:customStyle="1" w:styleId="DMETW26161BIPFINCOST">
    <w:name w:val="DM_ETW_26161_BIP_FINCOST"/>
  </w:style>
  <w:style w:type="paragraph" w:customStyle="1" w:styleId="DMETW26161BIPOTHEXP">
    <w:name w:val="DM_ETW_26161_BIP_OTHEXP"/>
  </w:style>
  <w:style w:type="paragraph" w:customStyle="1" w:styleId="DMETW26161BIPCONTGASSTS">
    <w:name w:val="DM_ETW_26161_BIP_CONTGASSTS"/>
  </w:style>
  <w:style w:type="paragraph" w:customStyle="1" w:styleId="DMETW26161BIPCONTGliab">
    <w:name w:val="DM_ETW_26161_BIP_CONTGliab"/>
  </w:style>
  <w:style w:type="paragraph" w:customStyle="1" w:styleId="DMETW26161BIPCONTGliablegal">
    <w:name w:val="DM_ETW_26161_BIP_CONTGliablegal"/>
  </w:style>
  <w:style w:type="paragraph" w:customStyle="1" w:styleId="DMETW26161BIPOCNYE">
    <w:name w:val="DM_ETW_26161_BIP_OCNYE"/>
  </w:style>
  <w:style w:type="paragraph" w:customStyle="1" w:styleId="DMETW26179BIPCRnew">
    <w:name w:val="DM_ETW_26179_BIP_CR_new"/>
  </w:style>
  <w:style w:type="paragraph" w:customStyle="1" w:styleId="DMETW26161BIPCDTRCY">
    <w:name w:val="DM_ETW_26161_BIP_CDTRCY"/>
  </w:style>
  <w:style w:type="paragraph" w:customStyle="1" w:styleId="DMETW26161BIPloans">
    <w:name w:val="DM_ETW_26161_BIP_loans"/>
  </w:style>
  <w:style w:type="paragraph" w:customStyle="1" w:styleId="DMETW26161BIPCECTQ">
    <w:name w:val="DM_ETW_26161_BIP_CECTQ"/>
  </w:style>
  <w:style w:type="paragraph" w:customStyle="1" w:styleId="DMETW26161BIPEXRCTQ">
    <w:name w:val="DM_ETW_26161_BIP_EXRCTQ"/>
  </w:style>
  <w:style w:type="paragraph" w:customStyle="1" w:styleId="DMETW26179BIPCDTR">
    <w:name w:val="DM_ETW_26179_BIP_CDTR"/>
  </w:style>
  <w:style w:type="paragraph" w:customStyle="1" w:styleId="DMETW26179BIPFARC">
    <w:name w:val="DM_ETW_26179_BIP_FARC"/>
  </w:style>
  <w:style w:type="paragraph" w:customStyle="1" w:styleId="DMETW26161BIPLrnew">
    <w:name w:val="DM_ETW_26161_BIP_Lrnew"/>
  </w:style>
  <w:style w:type="paragraph" w:customStyle="1" w:styleId="DMETW26179BIPECRBDGR">
    <w:name w:val="DM_ETW_26179_BIP_ECRBDGR"/>
  </w:style>
  <w:style w:type="paragraph" w:customStyle="1" w:styleId="DMETW25775BIPBS">
    <w:name w:val="DM_ETW_25775_BIP_BS"/>
  </w:style>
  <w:style w:type="paragraph" w:customStyle="1" w:styleId="DMETW25775BIPFP">
    <w:name w:val="DM_ETW_25775_BIP_FP"/>
  </w:style>
  <w:style w:type="paragraph" w:customStyle="1" w:styleId="DMETW25775BIPCF">
    <w:name w:val="DM_ETW_25775_BIP_CF"/>
  </w:style>
  <w:style w:type="paragraph" w:customStyle="1" w:styleId="DMETW25332BIPBS">
    <w:name w:val="DM_ETW_25332_BIP_BS"/>
  </w:style>
  <w:style w:type="paragraph" w:customStyle="1" w:styleId="DMETW25332BIPFP">
    <w:name w:val="DM_ETW_25332_BIP_FP"/>
  </w:style>
  <w:style w:type="paragraph" w:customStyle="1" w:styleId="DMETW25332BIPCF">
    <w:name w:val="DM_ETW_25332_BIP_CF"/>
  </w:style>
  <w:style w:type="paragraph" w:customStyle="1" w:styleId="DMETW26170BIPCONSBS">
    <w:name w:val="DM_ETW_26170_BIP_CONSBS"/>
  </w:style>
  <w:style w:type="paragraph" w:customStyle="1" w:styleId="DMETW26170BIPCONSPL">
    <w:name w:val="DM_ETW_26170_BIP_CONSPL"/>
  </w:style>
  <w:style w:type="paragraph" w:customStyle="1" w:styleId="DMETW26170BIPCONSCF">
    <w:name w:val="DM_ETW_26170_BIP_CONSCF"/>
  </w:style>
  <w:style w:type="paragraph" w:customStyle="1" w:styleId="DMETW26170BIPCONSNA">
    <w:name w:val="DM_ETW_26170_BIP_CONSNA"/>
  </w:style>
  <w:style w:type="table" w:customStyle="1" w:styleId="CDMRange1">
    <w:name w:val="CDM Range 1"/>
    <w:basedOn w:val="TableNormal"/>
    <w:next w:val="TableNormal"/>
    <w:semiHidden/>
    <w:rPr>
      <w:rFonts w:ascii="Times New Roman" w:hAnsi="Times New Roman"/>
    </w:rPr>
    <w:tblPr/>
  </w:style>
  <w:style w:type="table" w:customStyle="1" w:styleId="CDMRange2">
    <w:name w:val="CDM Range 2"/>
    <w:basedOn w:val="TableNormal"/>
    <w:next w:val="TableNormal"/>
    <w:semiHidden/>
    <w:rPr>
      <w:rFonts w:ascii="Times New Roman" w:hAnsi="Times New Roman"/>
    </w:rPr>
    <w:tblPr/>
  </w:style>
  <w:style w:type="table" w:customStyle="1" w:styleId="CDMRange10">
    <w:name w:val="CDM Range 1_0"/>
    <w:basedOn w:val="TableNormal"/>
    <w:next w:val="TableNormal"/>
    <w:semiHidden/>
    <w:rPr>
      <w:rFonts w:ascii="Times New Roman" w:hAnsi="Times New Roman"/>
    </w:rPr>
    <w:tblPr/>
  </w:style>
  <w:style w:type="table" w:customStyle="1" w:styleId="CDMRange20">
    <w:name w:val="CDM Range 2_0"/>
    <w:basedOn w:val="TableNormal"/>
    <w:next w:val="TableNormal"/>
    <w:semiHidden/>
    <w:rPr>
      <w:rFonts w:ascii="Times New Roman" w:hAnsi="Times New Roman"/>
    </w:rPr>
    <w:tblPr/>
  </w:style>
  <w:style w:type="paragraph" w:customStyle="1" w:styleId="Notes">
    <w:name w:val="Notes"/>
    <w:basedOn w:val="Header"/>
    <w:link w:val="NotesChar"/>
    <w:pPr>
      <w:numPr>
        <w:numId w:val="26"/>
      </w:numPr>
      <w:tabs>
        <w:tab w:val="clear" w:pos="4677"/>
        <w:tab w:val="clear" w:pos="9355"/>
        <w:tab w:val="center" w:pos="4320"/>
        <w:tab w:val="right" w:pos="8640"/>
      </w:tabs>
      <w:suppressAutoHyphens/>
      <w:spacing w:before="120" w:after="120"/>
      <w:jc w:val="both"/>
    </w:pPr>
    <w:rPr>
      <w:rFonts w:ascii="Arial" w:hAnsi="Arial"/>
      <w:b/>
      <w:sz w:val="20"/>
    </w:rPr>
  </w:style>
  <w:style w:type="character" w:customStyle="1" w:styleId="NotesChar">
    <w:name w:val="Notes Char"/>
    <w:link w:val="Notes"/>
    <w:rsid w:val="00F94823"/>
    <w:rPr>
      <w:rFonts w:ascii="Arial" w:hAnsi="Arial"/>
      <w:b/>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rPr>
  </w:style>
  <w:style w:type="paragraph" w:customStyle="1" w:styleId="Title1">
    <w:name w:val="Title 1"/>
    <w:basedOn w:val="Notes"/>
    <w:rsid w:val="009B14D3"/>
    <w:pPr>
      <w:spacing w:before="0" w:after="0"/>
    </w:pPr>
  </w:style>
  <w:style w:type="paragraph" w:customStyle="1" w:styleId="NotesText">
    <w:name w:val="Notes Text"/>
    <w:basedOn w:val="Normal"/>
    <w:pPr>
      <w:suppressAutoHyphens/>
      <w:spacing w:after="60" w:line="180" w:lineRule="atLeast"/>
      <w:jc w:val="both"/>
    </w:pPr>
    <w:rPr>
      <w:rFonts w:ascii="Arial" w:hAnsi="Arial" w:cs="Arial"/>
      <w:sz w:val="15"/>
    </w:rPr>
  </w:style>
  <w:style w:type="paragraph" w:customStyle="1" w:styleId="Title111">
    <w:name w:val="Title 1.1.1"/>
    <w:basedOn w:val="Notes"/>
    <w:link w:val="Title111Char"/>
    <w:rsid w:val="00F94823"/>
    <w:pPr>
      <w:numPr>
        <w:ilvl w:val="2"/>
        <w:numId w:val="28"/>
      </w:numPr>
      <w:tabs>
        <w:tab w:val="clear" w:pos="4320"/>
        <w:tab w:val="clear" w:pos="8640"/>
        <w:tab w:val="right" w:pos="-2700"/>
      </w:tabs>
      <w:spacing w:before="0" w:after="0"/>
    </w:pPr>
    <w:rPr>
      <w:b w:val="0"/>
    </w:rPr>
  </w:style>
  <w:style w:type="character" w:customStyle="1" w:styleId="Title111Char">
    <w:name w:val="Title 1.1.1 Char"/>
    <w:link w:val="Title111"/>
    <w:rsid w:val="00F94823"/>
    <w:rPr>
      <w:rFonts w:ascii="Arial" w:hAnsi="Arial"/>
    </w:rPr>
  </w:style>
  <w:style w:type="paragraph" w:customStyle="1" w:styleId="Normal91">
    <w:name w:val="Normal_9_1"/>
    <w:qFormat/>
    <w:rsid w:val="00D9349D"/>
    <w:pPr>
      <w:spacing w:line="190" w:lineRule="atLeast"/>
      <w:jc w:val="both"/>
    </w:pPr>
    <w:rPr>
      <w:rFonts w:ascii="Arial" w:hAnsi="Arial"/>
      <w:sz w:val="15"/>
    </w:rPr>
  </w:style>
  <w:style w:type="paragraph" w:customStyle="1" w:styleId="Normal10">
    <w:name w:val="Normal_10"/>
    <w:qFormat/>
    <w:rsid w:val="00D9349D"/>
    <w:pPr>
      <w:suppressAutoHyphens/>
    </w:pPr>
    <w:rPr>
      <w:rFonts w:ascii="Times New Roman" w:hAnsi="Times New Roman"/>
      <w:sz w:val="24"/>
    </w:rPr>
  </w:style>
  <w:style w:type="paragraph" w:customStyle="1" w:styleId="Normal90">
    <w:name w:val="Normal_9_0"/>
    <w:qFormat/>
    <w:rsid w:val="004108A5"/>
    <w:pPr>
      <w:suppressAutoHyphens/>
    </w:pPr>
    <w:rPr>
      <w:rFonts w:ascii="Times New Roman" w:hAnsi="Times New Roman"/>
      <w:sz w:val="24"/>
    </w:rPr>
  </w:style>
  <w:style w:type="paragraph" w:customStyle="1" w:styleId="Notes1">
    <w:name w:val="Notes_1"/>
    <w:basedOn w:val="Normal"/>
    <w:link w:val="NotesChar1"/>
    <w:rsid w:val="00E303CA"/>
    <w:pPr>
      <w:numPr>
        <w:numId w:val="33"/>
      </w:numPr>
      <w:tabs>
        <w:tab w:val="center" w:pos="4320"/>
        <w:tab w:val="right" w:pos="8640"/>
      </w:tabs>
      <w:suppressAutoHyphens/>
      <w:spacing w:before="120" w:after="120"/>
      <w:jc w:val="both"/>
    </w:pPr>
    <w:rPr>
      <w:rFonts w:ascii="Arial" w:hAnsi="Arial"/>
      <w:b/>
      <w:sz w:val="20"/>
    </w:rPr>
  </w:style>
  <w:style w:type="character" w:customStyle="1" w:styleId="NotesChar1">
    <w:name w:val="Notes Char_1"/>
    <w:link w:val="Notes1"/>
    <w:locked/>
    <w:rsid w:val="00D9349D"/>
    <w:rPr>
      <w:rFonts w:ascii="Arial" w:hAnsi="Arial"/>
      <w:b/>
    </w:rPr>
  </w:style>
  <w:style w:type="paragraph" w:customStyle="1" w:styleId="Normal16">
    <w:name w:val="Normal_16"/>
    <w:qFormat/>
    <w:rsid w:val="006B1CF9"/>
    <w:rPr>
      <w:rFonts w:ascii="Times New Roman" w:hAnsi="Times New Roman"/>
      <w:sz w:val="24"/>
    </w:rPr>
  </w:style>
  <w:style w:type="paragraph" w:customStyle="1" w:styleId="xx">
    <w:name w:val="xx"/>
    <w:basedOn w:val="Normal"/>
    <w:pPr>
      <w:suppressAutoHyphens/>
      <w:jc w:val="both"/>
    </w:pPr>
    <w:rPr>
      <w:rFonts w:ascii="Univers (WN)" w:hAnsi="Univers (WN)"/>
      <w:sz w:val="20"/>
    </w:rPr>
  </w:style>
  <w:style w:type="paragraph" w:customStyle="1" w:styleId="Title321">
    <w:name w:val="Title 3.2.1."/>
    <w:basedOn w:val="Notes"/>
    <w:rsid w:val="0039404D"/>
    <w:pPr>
      <w:numPr>
        <w:ilvl w:val="2"/>
        <w:numId w:val="39"/>
      </w:numPr>
      <w:tabs>
        <w:tab w:val="clear" w:pos="4320"/>
        <w:tab w:val="clear" w:pos="8640"/>
        <w:tab w:val="right" w:pos="-2700"/>
      </w:tabs>
      <w:spacing w:before="240"/>
    </w:pPr>
  </w:style>
  <w:style w:type="table" w:customStyle="1" w:styleId="CDMRange11">
    <w:name w:val="CDM Range 1_1"/>
    <w:basedOn w:val="TableNormal"/>
    <w:next w:val="TableNormal"/>
    <w:semiHidden/>
    <w:rPr>
      <w:rFonts w:ascii="Times New Roman" w:hAnsi="Times New Roman"/>
    </w:rPr>
    <w:tblPr/>
  </w:style>
  <w:style w:type="paragraph" w:customStyle="1" w:styleId="Listi">
    <w:name w:val="List i)"/>
    <w:basedOn w:val="Normal"/>
    <w:next w:val="Normal"/>
    <w:rsid w:val="007666FD"/>
    <w:pPr>
      <w:keepNext/>
      <w:numPr>
        <w:numId w:val="41"/>
      </w:numPr>
      <w:tabs>
        <w:tab w:val="clear" w:pos="1080"/>
        <w:tab w:val="num" w:pos="180"/>
      </w:tabs>
      <w:autoSpaceDE w:val="0"/>
      <w:autoSpaceDN w:val="0"/>
      <w:adjustRightInd w:val="0"/>
      <w:spacing w:after="80" w:line="190" w:lineRule="atLeast"/>
      <w:ind w:left="180" w:hanging="180"/>
      <w:jc w:val="both"/>
    </w:pPr>
    <w:rPr>
      <w:rFonts w:ascii="Arial" w:hAnsi="Arial"/>
      <w:sz w:val="15"/>
    </w:rPr>
  </w:style>
  <w:style w:type="paragraph" w:customStyle="1" w:styleId="Normal14">
    <w:name w:val="Normal_14"/>
    <w:qFormat/>
    <w:rsid w:val="00684DCA"/>
    <w:pPr>
      <w:suppressAutoHyphens/>
    </w:pPr>
    <w:rPr>
      <w:rFonts w:ascii="Times New Roman" w:hAnsi="Times New Roman"/>
      <w:sz w:val="24"/>
    </w:rPr>
  </w:style>
  <w:style w:type="paragraph" w:customStyle="1" w:styleId="Normal85">
    <w:name w:val="Normal_85"/>
    <w:qFormat/>
    <w:rsid w:val="00684DCA"/>
    <w:pPr>
      <w:spacing w:line="190" w:lineRule="atLeast"/>
      <w:jc w:val="both"/>
    </w:pPr>
    <w:rPr>
      <w:rFonts w:ascii="Arial" w:hAnsi="Arial"/>
      <w:sz w:val="15"/>
    </w:rPr>
  </w:style>
  <w:style w:type="paragraph" w:customStyle="1" w:styleId="Notes4">
    <w:name w:val="Notes_4"/>
    <w:basedOn w:val="Normal"/>
    <w:link w:val="NotesChar4"/>
    <w:rsid w:val="00684DCA"/>
    <w:pPr>
      <w:tabs>
        <w:tab w:val="num" w:pos="720"/>
        <w:tab w:val="center" w:pos="4320"/>
        <w:tab w:val="right" w:pos="8640"/>
      </w:tabs>
      <w:suppressAutoHyphens/>
      <w:spacing w:before="120" w:after="120"/>
      <w:ind w:left="720" w:hanging="360"/>
      <w:jc w:val="both"/>
    </w:pPr>
    <w:rPr>
      <w:rFonts w:ascii="Arial" w:hAnsi="Arial" w:cs="Arial"/>
      <w:b/>
      <w:sz w:val="20"/>
    </w:rPr>
  </w:style>
  <w:style w:type="character" w:customStyle="1" w:styleId="NotesChar4">
    <w:name w:val="Notes Char_4"/>
    <w:link w:val="Notes4"/>
    <w:locked/>
    <w:rsid w:val="00684DCA"/>
    <w:rPr>
      <w:rFonts w:ascii="Arial" w:hAnsi="Arial" w:cs="Arial"/>
      <w:b/>
    </w:rPr>
  </w:style>
  <w:style w:type="table" w:customStyle="1" w:styleId="CDMRange21">
    <w:name w:val="CDM Range 2_1"/>
    <w:basedOn w:val="TableNormal"/>
    <w:next w:val="TableNormal"/>
    <w:semiHidden/>
    <w:rPr>
      <w:rFonts w:ascii="Times New Roman" w:hAnsi="Times New Roman"/>
    </w:rPr>
    <w:tblPr/>
  </w:style>
  <w:style w:type="table" w:customStyle="1" w:styleId="CDMRange12">
    <w:name w:val="CDM Range 1_2"/>
    <w:basedOn w:val="TableNormal"/>
    <w:next w:val="TableNormal"/>
    <w:semiHidden/>
    <w:rPr>
      <w:rFonts w:ascii="Times New Roman" w:hAnsi="Times New Roman"/>
    </w:rPr>
    <w:tblPr/>
  </w:style>
  <w:style w:type="table" w:customStyle="1" w:styleId="CDMRange22">
    <w:name w:val="CDM Range 2_2"/>
    <w:basedOn w:val="TableNormal"/>
    <w:next w:val="TableNormal"/>
    <w:semiHidden/>
    <w:rPr>
      <w:rFonts w:ascii="Times New Roman" w:hAnsi="Times New Roman"/>
    </w:rPr>
    <w:tblPr/>
  </w:style>
  <w:style w:type="table" w:customStyle="1" w:styleId="CDMRange13">
    <w:name w:val="CDM Range 1_3"/>
    <w:basedOn w:val="TableNormal"/>
    <w:next w:val="TableNormal"/>
    <w:semiHidden/>
    <w:rPr>
      <w:rFonts w:ascii="Times New Roman" w:hAnsi="Times New Roman"/>
    </w:rPr>
    <w:tblPr/>
  </w:style>
  <w:style w:type="table" w:customStyle="1" w:styleId="CDMRange23">
    <w:name w:val="CDM Range 2_3"/>
    <w:basedOn w:val="TableNormal"/>
    <w:next w:val="TableNormal"/>
    <w:semiHidden/>
    <w:rPr>
      <w:rFonts w:ascii="Times New Roman" w:hAnsi="Times New Roman"/>
    </w:rPr>
    <w:tblPr/>
  </w:style>
  <w:style w:type="paragraph" w:customStyle="1" w:styleId="Notes41">
    <w:name w:val="Notes_4_1"/>
    <w:basedOn w:val="Normal"/>
    <w:link w:val="NotesChar41"/>
    <w:rsid w:val="009C755F"/>
    <w:pPr>
      <w:tabs>
        <w:tab w:val="num" w:pos="720"/>
        <w:tab w:val="center" w:pos="4320"/>
        <w:tab w:val="right" w:pos="8640"/>
      </w:tabs>
      <w:suppressAutoHyphens/>
      <w:spacing w:before="120" w:after="120"/>
      <w:ind w:left="720" w:hanging="360"/>
      <w:jc w:val="both"/>
    </w:pPr>
    <w:rPr>
      <w:rFonts w:ascii="Arial" w:eastAsia="Calibri" w:hAnsi="Arial" w:cs="Arial"/>
      <w:b/>
      <w:sz w:val="22"/>
    </w:rPr>
  </w:style>
  <w:style w:type="character" w:customStyle="1" w:styleId="NotesChar41">
    <w:name w:val="Notes Char_4_1"/>
    <w:link w:val="Notes41"/>
    <w:locked/>
    <w:rsid w:val="009C755F"/>
    <w:rPr>
      <w:rFonts w:ascii="Arial" w:eastAsia="Calibri" w:hAnsi="Arial" w:cs="Arial"/>
      <w:b/>
      <w:sz w:val="22"/>
    </w:rPr>
  </w:style>
  <w:style w:type="table" w:customStyle="1" w:styleId="CDMRange14">
    <w:name w:val="CDM Range 1_4"/>
    <w:basedOn w:val="TableNormal"/>
    <w:next w:val="TableNormal"/>
    <w:semiHidden/>
    <w:rPr>
      <w:rFonts w:ascii="Times New Roman" w:hAnsi="Times New Roman"/>
    </w:rPr>
    <w:tblPr/>
  </w:style>
  <w:style w:type="table" w:customStyle="1" w:styleId="CDMRange24">
    <w:name w:val="CDM Range 2_4"/>
    <w:basedOn w:val="TableNormal"/>
    <w:next w:val="TableNormal"/>
    <w:semiHidden/>
    <w:rPr>
      <w:rFonts w:ascii="Times New Roman" w:hAnsi="Times New Roman"/>
    </w:rPr>
    <w:tblPr/>
  </w:style>
  <w:style w:type="table" w:customStyle="1" w:styleId="CDMRange15">
    <w:name w:val="CDM Range 1_5"/>
    <w:basedOn w:val="TableNormal"/>
    <w:next w:val="TableNormal"/>
    <w:semiHidden/>
    <w:rPr>
      <w:rFonts w:ascii="Times New Roman" w:hAnsi="Times New Roman"/>
    </w:rPr>
    <w:tblPr/>
  </w:style>
  <w:style w:type="table" w:customStyle="1" w:styleId="CDMRange25">
    <w:name w:val="CDM Range 2_5"/>
    <w:basedOn w:val="TableNormal"/>
    <w:next w:val="TableNormal"/>
    <w:semiHidden/>
    <w:rPr>
      <w:rFonts w:ascii="Times New Roman" w:hAnsi="Times New Roman"/>
    </w:rPr>
    <w:tblPr/>
  </w:style>
  <w:style w:type="table" w:customStyle="1" w:styleId="CDMRange16">
    <w:name w:val="CDM Range 1_6"/>
    <w:basedOn w:val="TableNormal"/>
    <w:next w:val="TableNormal"/>
    <w:semiHidden/>
    <w:rPr>
      <w:rFonts w:ascii="Times New Roman" w:hAnsi="Times New Roman"/>
    </w:rPr>
    <w:tblPr/>
  </w:style>
  <w:style w:type="paragraph" w:customStyle="1" w:styleId="Notes13">
    <w:name w:val="Notes_13"/>
    <w:basedOn w:val="Normal"/>
    <w:link w:val="NotesChar13"/>
    <w:rsid w:val="00C86F62"/>
    <w:pPr>
      <w:tabs>
        <w:tab w:val="num" w:pos="720"/>
        <w:tab w:val="center" w:pos="4320"/>
        <w:tab w:val="right" w:pos="8640"/>
      </w:tabs>
      <w:suppressAutoHyphens/>
      <w:spacing w:before="120" w:after="120"/>
      <w:ind w:left="720" w:hanging="360"/>
      <w:jc w:val="both"/>
    </w:pPr>
    <w:rPr>
      <w:rFonts w:ascii="Arial" w:hAnsi="Arial" w:cs="Arial"/>
      <w:b/>
      <w:sz w:val="20"/>
    </w:rPr>
  </w:style>
  <w:style w:type="character" w:customStyle="1" w:styleId="NotesChar13">
    <w:name w:val="Notes Char_13"/>
    <w:link w:val="Notes13"/>
    <w:locked/>
    <w:rsid w:val="00C86F62"/>
    <w:rPr>
      <w:rFonts w:ascii="Arial" w:hAnsi="Arial" w:cs="Arial"/>
      <w:b/>
    </w:rPr>
  </w:style>
  <w:style w:type="table" w:customStyle="1" w:styleId="CDMRange26">
    <w:name w:val="CDM Range 2_6"/>
    <w:basedOn w:val="TableNormal"/>
    <w:next w:val="TableNormal"/>
    <w:semiHidden/>
    <w:rPr>
      <w:rFonts w:ascii="Times New Roman" w:hAnsi="Times New Roman"/>
    </w:rPr>
    <w:tblPr/>
  </w:style>
  <w:style w:type="paragraph" w:customStyle="1" w:styleId="Notes160">
    <w:name w:val="Notes_16_0"/>
    <w:basedOn w:val="Normal"/>
    <w:link w:val="NotesChar160"/>
    <w:rsid w:val="002A3E50"/>
    <w:pPr>
      <w:numPr>
        <w:numId w:val="44"/>
      </w:numPr>
      <w:tabs>
        <w:tab w:val="center" w:pos="4320"/>
        <w:tab w:val="right" w:pos="8640"/>
      </w:tabs>
      <w:suppressAutoHyphens/>
      <w:spacing w:before="120" w:after="120"/>
      <w:jc w:val="both"/>
    </w:pPr>
    <w:rPr>
      <w:rFonts w:ascii="Arial" w:hAnsi="Arial" w:cs="Arial"/>
      <w:b/>
      <w:sz w:val="20"/>
    </w:rPr>
  </w:style>
  <w:style w:type="character" w:customStyle="1" w:styleId="NotesChar160">
    <w:name w:val="Notes Char_16_0"/>
    <w:link w:val="Notes160"/>
    <w:locked/>
    <w:rsid w:val="002A3E50"/>
    <w:rPr>
      <w:rFonts w:ascii="Arial" w:hAnsi="Arial" w:cs="Arial"/>
      <w:b/>
    </w:rPr>
  </w:style>
  <w:style w:type="table" w:customStyle="1" w:styleId="CDMRange17">
    <w:name w:val="CDM Range 1_7"/>
    <w:basedOn w:val="TableNormal"/>
    <w:next w:val="TableNormal"/>
    <w:semiHidden/>
    <w:rPr>
      <w:rFonts w:ascii="Times New Roman" w:hAnsi="Times New Roman"/>
    </w:rPr>
    <w:tblPr/>
  </w:style>
  <w:style w:type="table" w:customStyle="1" w:styleId="CDMRange27">
    <w:name w:val="CDM Range 2_7"/>
    <w:basedOn w:val="TableNormal"/>
    <w:next w:val="TableNormal"/>
    <w:semiHidden/>
    <w:rPr>
      <w:rFonts w:ascii="Times New Roman" w:hAnsi="Times New Roman"/>
    </w:rPr>
    <w:tblPr/>
  </w:style>
  <w:style w:type="table" w:customStyle="1" w:styleId="CDMRange18">
    <w:name w:val="CDM Range 1_8"/>
    <w:basedOn w:val="TableNormal"/>
    <w:next w:val="TableNormal"/>
    <w:semiHidden/>
    <w:rPr>
      <w:rFonts w:ascii="Times New Roman" w:hAnsi="Times New Roman"/>
    </w:rPr>
    <w:tblPr/>
  </w:style>
  <w:style w:type="table" w:customStyle="1" w:styleId="CDMRange28">
    <w:name w:val="CDM Range 2_8"/>
    <w:basedOn w:val="TableNormal"/>
    <w:next w:val="TableNormal"/>
    <w:semiHidden/>
    <w:rPr>
      <w:rFonts w:ascii="Times New Roman" w:hAnsi="Times New Roman"/>
    </w:rPr>
    <w:tblPr/>
  </w:style>
  <w:style w:type="paragraph" w:customStyle="1" w:styleId="Normal17">
    <w:name w:val="Normal_17"/>
    <w:qFormat/>
    <w:rsid w:val="00A80326"/>
    <w:pPr>
      <w:suppressAutoHyphens/>
    </w:pPr>
    <w:rPr>
      <w:rFonts w:ascii="Times New Roman" w:hAnsi="Times New Roman"/>
      <w:sz w:val="24"/>
    </w:rPr>
  </w:style>
  <w:style w:type="table" w:customStyle="1" w:styleId="CDMRange19">
    <w:name w:val="CDM Range 1_9"/>
    <w:basedOn w:val="TableNormal"/>
    <w:next w:val="TableNormal"/>
    <w:semiHidden/>
    <w:rPr>
      <w:rFonts w:ascii="Times New Roman" w:hAnsi="Times New Roman"/>
    </w:rPr>
    <w:tblPr/>
  </w:style>
  <w:style w:type="paragraph" w:customStyle="1" w:styleId="Normal18">
    <w:name w:val="Normal_18"/>
    <w:qFormat/>
    <w:rsid w:val="007B69C5"/>
    <w:pPr>
      <w:suppressAutoHyphens/>
    </w:pPr>
    <w:rPr>
      <w:rFonts w:ascii="Times New Roman" w:hAnsi="Times New Roman"/>
      <w:sz w:val="24"/>
    </w:rPr>
  </w:style>
  <w:style w:type="paragraph" w:customStyle="1" w:styleId="Notes21">
    <w:name w:val="Notes_21"/>
    <w:basedOn w:val="Normal"/>
    <w:link w:val="NotesChar21"/>
    <w:rsid w:val="00CE6726"/>
    <w:pPr>
      <w:tabs>
        <w:tab w:val="num" w:pos="720"/>
        <w:tab w:val="center" w:pos="4320"/>
        <w:tab w:val="right" w:pos="8640"/>
      </w:tabs>
      <w:suppressAutoHyphens/>
      <w:spacing w:before="120" w:after="120"/>
      <w:ind w:left="720" w:hanging="360"/>
      <w:jc w:val="both"/>
    </w:pPr>
    <w:rPr>
      <w:rFonts w:ascii="Arial" w:hAnsi="Arial"/>
      <w:b/>
      <w:sz w:val="20"/>
    </w:rPr>
  </w:style>
  <w:style w:type="character" w:customStyle="1" w:styleId="NotesChar21">
    <w:name w:val="Notes Char_21"/>
    <w:link w:val="Notes21"/>
    <w:locked/>
    <w:rsid w:val="00CE6726"/>
    <w:rPr>
      <w:rFonts w:ascii="Arial" w:hAnsi="Arial"/>
      <w:b/>
    </w:rPr>
  </w:style>
  <w:style w:type="paragraph" w:customStyle="1" w:styleId="Normal181">
    <w:name w:val="Normal_18_1"/>
    <w:qFormat/>
    <w:rsid w:val="00CE6726"/>
    <w:pPr>
      <w:suppressAutoHyphens/>
    </w:pPr>
    <w:rPr>
      <w:rFonts w:ascii="Times New Roman" w:hAnsi="Times New Roman"/>
      <w:sz w:val="24"/>
    </w:rPr>
  </w:style>
  <w:style w:type="table" w:customStyle="1" w:styleId="CDMRange29">
    <w:name w:val="CDM Range 2_9"/>
    <w:basedOn w:val="TableNormal"/>
    <w:next w:val="TableNormal"/>
    <w:semiHidden/>
    <w:rPr>
      <w:rFonts w:ascii="Times New Roman" w:hAnsi="Times New Roman"/>
    </w:rPr>
    <w:tblPr/>
  </w:style>
  <w:style w:type="table" w:customStyle="1" w:styleId="CDMRange110">
    <w:name w:val="CDM Range 1_10"/>
    <w:basedOn w:val="TableNormal"/>
    <w:next w:val="TableNormal"/>
    <w:semiHidden/>
    <w:rPr>
      <w:rFonts w:ascii="Times New Roman" w:hAnsi="Times New Roman"/>
    </w:rPr>
    <w:tblPr/>
  </w:style>
  <w:style w:type="table" w:customStyle="1" w:styleId="CDMRange210">
    <w:name w:val="CDM Range 2_10"/>
    <w:basedOn w:val="TableNormal"/>
    <w:next w:val="TableNormal"/>
    <w:semiHidden/>
    <w:rPr>
      <w:rFonts w:ascii="Times New Roman" w:hAnsi="Times New Roman"/>
    </w:rPr>
    <w:tblPr/>
  </w:style>
  <w:style w:type="paragraph" w:customStyle="1" w:styleId="Title115">
    <w:name w:val="Title 1.1_5"/>
    <w:basedOn w:val="Normal"/>
    <w:rsid w:val="009C70FA"/>
    <w:pPr>
      <w:tabs>
        <w:tab w:val="right" w:pos="-2700"/>
        <w:tab w:val="right" w:pos="720"/>
      </w:tabs>
      <w:suppressAutoHyphens/>
      <w:ind w:left="720" w:hanging="360"/>
      <w:jc w:val="both"/>
    </w:pPr>
    <w:rPr>
      <w:rFonts w:ascii="Arial" w:hAnsi="Arial"/>
      <w:sz w:val="20"/>
    </w:rPr>
  </w:style>
  <w:style w:type="table" w:customStyle="1" w:styleId="CDMRange111">
    <w:name w:val="CDM Range 1_11"/>
    <w:basedOn w:val="TableNormal"/>
    <w:next w:val="TableNormal"/>
    <w:semiHidden/>
    <w:rPr>
      <w:rFonts w:ascii="Times New Roman" w:hAnsi="Times New Roman"/>
    </w:rPr>
    <w:tblPr/>
  </w:style>
  <w:style w:type="table" w:customStyle="1" w:styleId="CDMRange211">
    <w:name w:val="CDM Range 2_11"/>
    <w:basedOn w:val="TableNormal"/>
    <w:next w:val="TableNormal"/>
    <w:semiHidden/>
    <w:rPr>
      <w:rFonts w:ascii="Times New Roman" w:hAnsi="Times New Roman"/>
    </w:rPr>
    <w:tblPr/>
  </w:style>
  <w:style w:type="paragraph" w:customStyle="1" w:styleId="Normal55">
    <w:name w:val="Normal_55"/>
    <w:qFormat/>
    <w:rsid w:val="00573DE9"/>
    <w:pPr>
      <w:suppressAutoHyphens/>
    </w:pPr>
    <w:rPr>
      <w:rFonts w:ascii="Times New Roman" w:hAnsi="Times New Roman"/>
      <w:sz w:val="24"/>
    </w:rPr>
  </w:style>
  <w:style w:type="table" w:customStyle="1" w:styleId="CDMRange112">
    <w:name w:val="CDM Range 1_12"/>
    <w:basedOn w:val="TableNormal"/>
    <w:next w:val="TableNormal"/>
    <w:semiHidden/>
    <w:rPr>
      <w:rFonts w:ascii="Times New Roman" w:hAnsi="Times New Roman"/>
    </w:rPr>
    <w:tblPr/>
  </w:style>
  <w:style w:type="table" w:customStyle="1" w:styleId="CDMRange212">
    <w:name w:val="CDM Range 2_12"/>
    <w:basedOn w:val="TableNormal"/>
    <w:next w:val="TableNormal"/>
    <w:semiHidden/>
    <w:rPr>
      <w:rFonts w:ascii="Times New Roman" w:hAnsi="Times New Roman"/>
    </w:rPr>
    <w:tblPr/>
  </w:style>
  <w:style w:type="table" w:customStyle="1" w:styleId="CDMRange113">
    <w:name w:val="CDM Range 1_13"/>
    <w:basedOn w:val="TableNormal"/>
    <w:next w:val="TableNormal"/>
    <w:semiHidden/>
    <w:rPr>
      <w:rFonts w:ascii="Times New Roman" w:hAnsi="Times New Roman"/>
    </w:rPr>
    <w:tblPr/>
  </w:style>
  <w:style w:type="paragraph" w:customStyle="1" w:styleId="Normal69">
    <w:name w:val="Normal_69"/>
    <w:qFormat/>
    <w:rsid w:val="007736A1"/>
    <w:pPr>
      <w:suppressAutoHyphens/>
    </w:pPr>
    <w:rPr>
      <w:rFonts w:ascii="Times New Roman" w:hAnsi="Times New Roman"/>
      <w:sz w:val="24"/>
    </w:rPr>
  </w:style>
  <w:style w:type="table" w:customStyle="1" w:styleId="CDMRange213">
    <w:name w:val="CDM Range 2_13"/>
    <w:basedOn w:val="TableNormal"/>
    <w:next w:val="TableNormal"/>
    <w:semiHidden/>
    <w:rPr>
      <w:rFonts w:ascii="Times New Roman" w:hAnsi="Times New Roman"/>
    </w:rPr>
    <w:tblPr/>
  </w:style>
  <w:style w:type="table" w:customStyle="1" w:styleId="CDMRange114">
    <w:name w:val="CDM Range 1_14"/>
    <w:basedOn w:val="TableNormal"/>
    <w:next w:val="TableNormal"/>
    <w:semiHidden/>
    <w:rPr>
      <w:rFonts w:ascii="Times New Roman" w:hAnsi="Times New Roman"/>
    </w:rPr>
    <w:tblPr/>
  </w:style>
  <w:style w:type="table" w:customStyle="1" w:styleId="CDMRange214">
    <w:name w:val="CDM Range 2_14"/>
    <w:basedOn w:val="TableNormal"/>
    <w:next w:val="TableNormal"/>
    <w:semiHidden/>
    <w:rPr>
      <w:rFonts w:ascii="Times New Roman" w:hAnsi="Times New Roman"/>
    </w:rPr>
    <w:tblPr/>
  </w:style>
  <w:style w:type="table" w:customStyle="1" w:styleId="CDMRange115">
    <w:name w:val="CDM Range 1_15"/>
    <w:basedOn w:val="TableNormal"/>
    <w:next w:val="TableNormal"/>
    <w:semiHidden/>
    <w:rPr>
      <w:rFonts w:ascii="Times New Roman" w:hAnsi="Times New Roman"/>
    </w:rPr>
    <w:tblPr/>
  </w:style>
  <w:style w:type="table" w:customStyle="1" w:styleId="CDMRange215">
    <w:name w:val="CDM Range 2_15"/>
    <w:basedOn w:val="TableNormal"/>
    <w:next w:val="TableNormal"/>
    <w:semiHidden/>
    <w:rPr>
      <w:rFonts w:ascii="Times New Roman" w:hAnsi="Times New Roman"/>
    </w:rPr>
    <w:tblPr/>
  </w:style>
  <w:style w:type="table" w:customStyle="1" w:styleId="CDMRange116">
    <w:name w:val="CDM Range 1_16"/>
    <w:basedOn w:val="TableNormal"/>
    <w:next w:val="TableNormal"/>
    <w:semiHidden/>
    <w:rPr>
      <w:rFonts w:ascii="Times New Roman" w:hAnsi="Times New Roman"/>
    </w:rPr>
    <w:tblPr/>
  </w:style>
  <w:style w:type="table" w:customStyle="1" w:styleId="CDMRange216">
    <w:name w:val="CDM Range 2_16"/>
    <w:basedOn w:val="TableNormal"/>
    <w:next w:val="TableNormal"/>
    <w:semiHidden/>
    <w:rPr>
      <w:rFonts w:ascii="Times New Roman" w:hAnsi="Times New Roman"/>
    </w:rPr>
    <w:tblPr/>
  </w:style>
  <w:style w:type="paragraph" w:customStyle="1" w:styleId="Normal67">
    <w:name w:val="Normal_67"/>
    <w:qFormat/>
    <w:rsid w:val="00BA388F"/>
    <w:pPr>
      <w:suppressAutoHyphens/>
    </w:pPr>
    <w:rPr>
      <w:rFonts w:ascii="Times New Roman" w:hAnsi="Times New Roman"/>
      <w:sz w:val="24"/>
    </w:rPr>
  </w:style>
  <w:style w:type="table" w:customStyle="1" w:styleId="CDMRange117">
    <w:name w:val="CDM Range 1_17"/>
    <w:basedOn w:val="TableNormal"/>
    <w:next w:val="TableNormal"/>
    <w:semiHidden/>
    <w:rPr>
      <w:rFonts w:ascii="Times New Roman" w:hAnsi="Times New Roman"/>
    </w:rPr>
    <w:tblPr/>
  </w:style>
  <w:style w:type="table" w:customStyle="1" w:styleId="CDMRange217">
    <w:name w:val="CDM Range 2_17"/>
    <w:basedOn w:val="TableNormal"/>
    <w:next w:val="TableNormal"/>
    <w:semiHidden/>
    <w:rPr>
      <w:rFonts w:ascii="Times New Roman" w:hAnsi="Times New Roman"/>
    </w:rPr>
    <w:tblPr/>
  </w:style>
  <w:style w:type="table" w:customStyle="1" w:styleId="CDMRange118">
    <w:name w:val="CDM Range 1_18"/>
    <w:basedOn w:val="TableNormal"/>
    <w:next w:val="TableNormal"/>
    <w:semiHidden/>
    <w:rPr>
      <w:rFonts w:ascii="Times New Roman" w:hAnsi="Times New Roman"/>
    </w:rPr>
    <w:tblPr/>
  </w:style>
  <w:style w:type="table" w:customStyle="1" w:styleId="CDMRange218">
    <w:name w:val="CDM Range 2_18"/>
    <w:basedOn w:val="TableNormal"/>
    <w:next w:val="TableNormal"/>
    <w:semiHidden/>
    <w:rPr>
      <w:rFonts w:ascii="Times New Roman" w:hAnsi="Times New Roman"/>
    </w:rPr>
    <w:tblPr/>
  </w:style>
  <w:style w:type="table" w:customStyle="1" w:styleId="CDMRange119">
    <w:name w:val="CDM Range 1_19"/>
    <w:basedOn w:val="TableNormal"/>
    <w:next w:val="TableNormal"/>
    <w:semiHidden/>
    <w:rPr>
      <w:rFonts w:ascii="Times New Roman" w:hAnsi="Times New Roman"/>
    </w:rPr>
    <w:tblPr/>
  </w:style>
  <w:style w:type="table" w:customStyle="1" w:styleId="CDMRange219">
    <w:name w:val="CDM Range 2_19"/>
    <w:basedOn w:val="TableNormal"/>
    <w:next w:val="TableNormal"/>
    <w:semiHidden/>
    <w:rPr>
      <w:rFonts w:ascii="Times New Roman" w:hAnsi="Times New Roman"/>
    </w:rPr>
    <w:tblPr/>
  </w:style>
  <w:style w:type="table" w:customStyle="1" w:styleId="CDMRange120">
    <w:name w:val="CDM Range 1_20"/>
    <w:basedOn w:val="TableNormal"/>
    <w:next w:val="TableNormal"/>
    <w:semiHidden/>
    <w:rPr>
      <w:rFonts w:ascii="Times New Roman" w:hAnsi="Times New Roman"/>
    </w:rPr>
    <w:tblPr/>
  </w:style>
  <w:style w:type="table" w:customStyle="1" w:styleId="CDMRange220">
    <w:name w:val="CDM Range 2_20"/>
    <w:basedOn w:val="TableNormal"/>
    <w:next w:val="TableNormal"/>
    <w:semiHidden/>
    <w:rPr>
      <w:rFonts w:ascii="Times New Roman" w:hAnsi="Times New Roman"/>
    </w:rPr>
    <w:tblPr/>
  </w:style>
  <w:style w:type="table" w:customStyle="1" w:styleId="CDMRange121">
    <w:name w:val="CDM Range 1_21"/>
    <w:basedOn w:val="TableNormal"/>
    <w:next w:val="TableNormal"/>
    <w:semiHidden/>
    <w:rPr>
      <w:rFonts w:ascii="Times New Roman" w:hAnsi="Times New Roman"/>
    </w:rPr>
    <w:tblPr/>
  </w:style>
  <w:style w:type="table" w:customStyle="1" w:styleId="CDMRange221">
    <w:name w:val="CDM Range 2_21"/>
    <w:basedOn w:val="TableNormal"/>
    <w:next w:val="TableNormal"/>
    <w:semiHidden/>
    <w:rPr>
      <w:rFonts w:ascii="Times New Roman" w:hAnsi="Times New Roman"/>
    </w:rPr>
    <w:tblPr/>
  </w:style>
  <w:style w:type="table" w:styleId="TableGrid">
    <w:name w:val="Table Grid"/>
    <w:basedOn w:val="TableNormal"/>
    <w:uiPriority w:val="59"/>
    <w:rsid w:val="00765966"/>
    <w:pPr>
      <w:spacing w:before="120"/>
      <w:ind w:left="431" w:hanging="431"/>
      <w:jc w:val="both"/>
    </w:pPr>
    <w:rPr>
      <w:rFonts w:eastAsia="Calibri" w:cs="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DMRange122">
    <w:name w:val="CDM Range 1_22"/>
    <w:basedOn w:val="TableNormal"/>
    <w:next w:val="TableNormal"/>
    <w:semiHidden/>
    <w:rPr>
      <w:rFonts w:ascii="Times New Roman" w:hAnsi="Times New Roman"/>
    </w:rPr>
    <w:tblPr/>
  </w:style>
  <w:style w:type="table" w:customStyle="1" w:styleId="CDMRange222">
    <w:name w:val="CDM Range 2_22"/>
    <w:basedOn w:val="TableNormal"/>
    <w:next w:val="TableNormal"/>
    <w:semiHidden/>
    <w:rPr>
      <w:rFonts w:ascii="Times New Roman" w:hAnsi="Times New Roman"/>
    </w:rPr>
    <w:tblPr/>
  </w:style>
  <w:style w:type="paragraph" w:customStyle="1" w:styleId="DMETW26161BIPPROV">
    <w:name w:val="DM_ETW_26161_BIP_PROV"/>
    <w:rsid w:val="00594382"/>
  </w:style>
  <w:style w:type="paragraph" w:customStyle="1" w:styleId="DMETW26161BIPCLDFCAPTFTCLS">
    <w:name w:val="DM_ETW_26161_BIP_CLDFCAP_TFT_CLS"/>
    <w:rsid w:val="00594382"/>
  </w:style>
  <w:style w:type="paragraph" w:styleId="Revision">
    <w:name w:val="Revision"/>
    <w:hidden/>
    <w:uiPriority w:val="99"/>
    <w:semiHidden/>
    <w:rsid w:val="00594382"/>
    <w:rPr>
      <w:rFonts w:ascii="Times New Roman" w:hAnsi="Times New Roman"/>
      <w:sz w:val="24"/>
    </w:rPr>
  </w:style>
  <w:style w:type="paragraph" w:customStyle="1" w:styleId="Footnotetext0">
    <w:name w:val="Footnotetext"/>
    <w:basedOn w:val="Default"/>
    <w:rsid w:val="00594382"/>
    <w:rPr>
      <w:rFonts w:ascii="Verdana" w:hAnsi="Verdana"/>
      <w:sz w:val="14"/>
    </w:rPr>
  </w:style>
  <w:style w:type="paragraph" w:customStyle="1" w:styleId="FootnoteTexFootnoteText">
    <w:name w:val="Footnote TexFootnote Text"/>
    <w:basedOn w:val="Footnotetext0"/>
    <w:rsid w:val="00594382"/>
  </w:style>
  <w:style w:type="paragraph" w:customStyle="1" w:styleId="msonormal0">
    <w:name w:val="msonormal"/>
    <w:basedOn w:val="Normal"/>
    <w:rsid w:val="00594382"/>
    <w:pPr>
      <w:spacing w:before="100" w:beforeAutospacing="1" w:after="100" w:afterAutospacing="1"/>
    </w:pPr>
  </w:style>
  <w:style w:type="paragraph" w:customStyle="1" w:styleId="xmsonormal">
    <w:name w:val="x_msonormal"/>
    <w:basedOn w:val="Normal"/>
    <w:rsid w:val="00594382"/>
    <w:rPr>
      <w:rFonts w:ascii="Calibri" w:eastAsiaTheme="minorHAnsi" w:hAnsi="Calibri"/>
      <w:sz w:val="22"/>
    </w:rPr>
  </w:style>
  <w:style w:type="paragraph" w:customStyle="1" w:styleId="Pagedecouverture">
    <w:name w:val="Page de couverture"/>
    <w:basedOn w:val="Normal"/>
    <w:next w:val="Normal"/>
    <w:link w:val="PagedecouvertureChar"/>
    <w:rsid w:val="00456AB3"/>
    <w:pPr>
      <w:jc w:val="both"/>
    </w:pPr>
    <w:rPr>
      <w:rFonts w:eastAsiaTheme="minorHAnsi"/>
    </w:rPr>
  </w:style>
  <w:style w:type="character" w:customStyle="1" w:styleId="PagedecouvertureChar">
    <w:name w:val="Page de couverture Char"/>
    <w:basedOn w:val="DefaultParagraphFont"/>
    <w:link w:val="Pagedecouverture"/>
    <w:rsid w:val="00456AB3"/>
    <w:rPr>
      <w:rFonts w:ascii="Times New Roman" w:eastAsiaTheme="minorHAnsi" w:hAnsi="Times New Roman"/>
      <w:sz w:val="24"/>
    </w:rPr>
  </w:style>
  <w:style w:type="paragraph" w:customStyle="1" w:styleId="FooterCoverPage">
    <w:name w:val="Footer Cover Page"/>
    <w:basedOn w:val="Normal"/>
    <w:link w:val="FooterCoverPageChar"/>
    <w:rsid w:val="00456AB3"/>
    <w:pPr>
      <w:tabs>
        <w:tab w:val="center" w:pos="4535"/>
        <w:tab w:val="right" w:pos="9071"/>
        <w:tab w:val="right" w:pos="9921"/>
      </w:tabs>
      <w:spacing w:before="360"/>
      <w:ind w:left="-850" w:right="-850"/>
    </w:pPr>
  </w:style>
  <w:style w:type="character" w:customStyle="1" w:styleId="FooterCoverPageChar">
    <w:name w:val="Footer Cover Page Char"/>
    <w:basedOn w:val="PagedecouvertureChar"/>
    <w:link w:val="FooterCoverPage"/>
    <w:rsid w:val="00456AB3"/>
    <w:rPr>
      <w:rFonts w:ascii="Times New Roman" w:eastAsiaTheme="minorHAnsi" w:hAnsi="Times New Roman"/>
      <w:sz w:val="24"/>
    </w:rPr>
  </w:style>
  <w:style w:type="paragraph" w:customStyle="1" w:styleId="FooterSensitivity">
    <w:name w:val="Footer Sensitivity"/>
    <w:basedOn w:val="Normal"/>
    <w:link w:val="FooterSensitivityChar"/>
    <w:rsid w:val="00456AB3"/>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PagedecouvertureChar"/>
    <w:link w:val="FooterSensitivity"/>
    <w:rsid w:val="00456AB3"/>
    <w:rPr>
      <w:rFonts w:ascii="Times New Roman" w:eastAsiaTheme="minorHAnsi" w:hAnsi="Times New Roman"/>
      <w:b/>
      <w:sz w:val="32"/>
    </w:rPr>
  </w:style>
  <w:style w:type="paragraph" w:customStyle="1" w:styleId="HeaderCoverPage">
    <w:name w:val="Header Cover Page"/>
    <w:basedOn w:val="Normal"/>
    <w:link w:val="HeaderCoverPageChar"/>
    <w:rsid w:val="00456AB3"/>
    <w:pPr>
      <w:tabs>
        <w:tab w:val="center" w:pos="4535"/>
        <w:tab w:val="right" w:pos="9071"/>
      </w:tabs>
      <w:spacing w:after="120"/>
      <w:jc w:val="both"/>
    </w:pPr>
  </w:style>
  <w:style w:type="character" w:customStyle="1" w:styleId="HeaderCoverPageChar">
    <w:name w:val="Header Cover Page Char"/>
    <w:basedOn w:val="PagedecouvertureChar"/>
    <w:link w:val="HeaderCoverPage"/>
    <w:rsid w:val="00456AB3"/>
    <w:rPr>
      <w:rFonts w:ascii="Times New Roman" w:eastAsiaTheme="minorHAnsi" w:hAnsi="Times New Roman"/>
      <w:sz w:val="24"/>
    </w:rPr>
  </w:style>
  <w:style w:type="paragraph" w:customStyle="1" w:styleId="HeaderSensitivity">
    <w:name w:val="Header Sensitivity"/>
    <w:basedOn w:val="Normal"/>
    <w:link w:val="HeaderSensitivityChar"/>
    <w:rsid w:val="00456AB3"/>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PagedecouvertureChar"/>
    <w:link w:val="HeaderSensitivity"/>
    <w:rsid w:val="00456AB3"/>
    <w:rPr>
      <w:rFonts w:ascii="Times New Roman" w:eastAsiaTheme="minorHAnsi" w:hAnsi="Times New Roman"/>
      <w:b/>
      <w:sz w:val="32"/>
    </w:rPr>
  </w:style>
  <w:style w:type="paragraph" w:customStyle="1" w:styleId="HeaderSensitivityRight">
    <w:name w:val="Header Sensitivity Right"/>
    <w:basedOn w:val="Normal"/>
    <w:link w:val="HeaderSensitivityRightChar"/>
    <w:rsid w:val="00456AB3"/>
    <w:pPr>
      <w:spacing w:after="120"/>
      <w:jc w:val="right"/>
    </w:pPr>
    <w:rPr>
      <w:sz w:val="28"/>
    </w:rPr>
  </w:style>
  <w:style w:type="character" w:customStyle="1" w:styleId="HeaderSensitivityRightChar">
    <w:name w:val="Header Sensitivity Right Char"/>
    <w:basedOn w:val="PagedecouvertureChar"/>
    <w:link w:val="HeaderSensitivityRight"/>
    <w:rsid w:val="00456AB3"/>
    <w:rPr>
      <w:rFonts w:ascii="Times New Roman" w:eastAsiaTheme="minorHAnsi" w:hAnsi="Times New Roman"/>
      <w:sz w:val="28"/>
    </w:rPr>
  </w:style>
  <w:style w:type="paragraph" w:styleId="TOC3">
    <w:name w:val="toc 3"/>
    <w:basedOn w:val="Normal"/>
    <w:next w:val="Normal"/>
    <w:autoRedefine/>
    <w:uiPriority w:val="39"/>
    <w:unhideWhenUsed/>
    <w:rsid w:val="00BF148F"/>
    <w:pPr>
      <w:spacing w:after="100" w:line="259" w:lineRule="auto"/>
      <w:ind w:left="440"/>
    </w:pPr>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067718">
      <w:bodyDiv w:val="1"/>
      <w:marLeft w:val="0"/>
      <w:marRight w:val="0"/>
      <w:marTop w:val="0"/>
      <w:marBottom w:val="0"/>
      <w:divBdr>
        <w:top w:val="none" w:sz="0" w:space="0" w:color="auto"/>
        <w:left w:val="none" w:sz="0" w:space="0" w:color="auto"/>
        <w:bottom w:val="none" w:sz="0" w:space="0" w:color="auto"/>
        <w:right w:val="none" w:sz="0" w:space="0" w:color="auto"/>
      </w:divBdr>
    </w:div>
    <w:div w:id="866141470">
      <w:bodyDiv w:val="1"/>
      <w:marLeft w:val="0"/>
      <w:marRight w:val="0"/>
      <w:marTop w:val="0"/>
      <w:marBottom w:val="0"/>
      <w:divBdr>
        <w:top w:val="none" w:sz="0" w:space="0" w:color="auto"/>
        <w:left w:val="none" w:sz="0" w:space="0" w:color="auto"/>
        <w:bottom w:val="none" w:sz="0" w:space="0" w:color="auto"/>
        <w:right w:val="none" w:sz="0" w:space="0" w:color="auto"/>
      </w:divBdr>
    </w:div>
    <w:div w:id="1270313175">
      <w:bodyDiv w:val="1"/>
      <w:marLeft w:val="0"/>
      <w:marRight w:val="0"/>
      <w:marTop w:val="0"/>
      <w:marBottom w:val="0"/>
      <w:divBdr>
        <w:top w:val="none" w:sz="0" w:space="0" w:color="auto"/>
        <w:left w:val="none" w:sz="0" w:space="0" w:color="auto"/>
        <w:bottom w:val="none" w:sz="0" w:space="0" w:color="auto"/>
        <w:right w:val="none" w:sz="0" w:space="0" w:color="auto"/>
      </w:divBdr>
    </w:div>
    <w:div w:id="1698584717">
      <w:bodyDiv w:val="1"/>
      <w:marLeft w:val="0"/>
      <w:marRight w:val="0"/>
      <w:marTop w:val="0"/>
      <w:marBottom w:val="0"/>
      <w:divBdr>
        <w:top w:val="none" w:sz="0" w:space="0" w:color="auto"/>
        <w:left w:val="none" w:sz="0" w:space="0" w:color="auto"/>
        <w:bottom w:val="none" w:sz="0" w:space="0" w:color="auto"/>
        <w:right w:val="none" w:sz="0" w:space="0" w:color="auto"/>
      </w:divBdr>
    </w:div>
    <w:div w:id="1841193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footer" Target="foot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header" Target="header158.xml"/><Relationship Id="rId366" Type="http://schemas.openxmlformats.org/officeDocument/2006/relationships/footer" Target="footer175.xml"/><Relationship Id="rId170" Type="http://schemas.openxmlformats.org/officeDocument/2006/relationships/footer" Target="footer80.xml"/><Relationship Id="rId226" Type="http://schemas.openxmlformats.org/officeDocument/2006/relationships/footer" Target="footer108.xml"/><Relationship Id="rId268" Type="http://schemas.openxmlformats.org/officeDocument/2006/relationships/footer" Target="footer129.xml"/><Relationship Id="rId32" Type="http://schemas.openxmlformats.org/officeDocument/2006/relationships/header" Target="header12.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header" Target="header163.xml"/><Relationship Id="rId377" Type="http://schemas.openxmlformats.org/officeDocument/2006/relationships/header" Target="header182.xml"/><Relationship Id="rId5" Type="http://schemas.openxmlformats.org/officeDocument/2006/relationships/settings" Target="setting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footer" Target="footer193.xml"/><Relationship Id="rId258" Type="http://schemas.openxmlformats.org/officeDocument/2006/relationships/header" Target="header125.xml"/><Relationship Id="rId279" Type="http://schemas.openxmlformats.org/officeDocument/2006/relationships/header" Target="header135.xml"/><Relationship Id="rId22" Type="http://schemas.openxmlformats.org/officeDocument/2006/relationships/header" Target="header7.xml"/><Relationship Id="rId43" Type="http://schemas.openxmlformats.org/officeDocument/2006/relationships/footer" Target="footer16.xml"/><Relationship Id="rId64" Type="http://schemas.openxmlformats.org/officeDocument/2006/relationships/footer" Target="footer27.xml"/><Relationship Id="rId118" Type="http://schemas.openxmlformats.org/officeDocument/2006/relationships/footer" Target="footer54.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25" Type="http://schemas.openxmlformats.org/officeDocument/2006/relationships/footer" Target="footer157.xml"/><Relationship Id="rId346" Type="http://schemas.openxmlformats.org/officeDocument/2006/relationships/footer" Target="footer168.xml"/><Relationship Id="rId367" Type="http://schemas.openxmlformats.org/officeDocument/2006/relationships/footer" Target="footer176.xml"/><Relationship Id="rId388" Type="http://schemas.openxmlformats.org/officeDocument/2006/relationships/header" Target="header187.xml"/><Relationship Id="rId85" Type="http://schemas.openxmlformats.org/officeDocument/2006/relationships/footer" Target="footer37.xml"/><Relationship Id="rId150" Type="http://schemas.openxmlformats.org/officeDocument/2006/relationships/header" Target="header71.xml"/><Relationship Id="rId171" Type="http://schemas.openxmlformats.org/officeDocument/2006/relationships/header" Target="header81.xml"/><Relationship Id="rId192" Type="http://schemas.openxmlformats.org/officeDocument/2006/relationships/header" Target="header92.xml"/><Relationship Id="rId206" Type="http://schemas.openxmlformats.org/officeDocument/2006/relationships/footer" Target="footer98.xml"/><Relationship Id="rId227" Type="http://schemas.openxmlformats.org/officeDocument/2006/relationships/header" Target="header109.xml"/><Relationship Id="rId413" Type="http://schemas.openxmlformats.org/officeDocument/2006/relationships/header" Target="header200.xml"/><Relationship Id="rId248" Type="http://schemas.openxmlformats.org/officeDocument/2006/relationships/footer" Target="footer119.xml"/><Relationship Id="rId269" Type="http://schemas.openxmlformats.org/officeDocument/2006/relationships/header" Target="header130.xml"/><Relationship Id="rId12" Type="http://schemas.openxmlformats.org/officeDocument/2006/relationships/footer" Target="footer1.xml"/><Relationship Id="rId33" Type="http://schemas.openxmlformats.org/officeDocument/2006/relationships/footer" Target="footer12.xml"/><Relationship Id="rId108" Type="http://schemas.openxmlformats.org/officeDocument/2006/relationships/header" Target="header50.xml"/><Relationship Id="rId129" Type="http://schemas.openxmlformats.org/officeDocument/2006/relationships/header" Target="header60.xml"/><Relationship Id="rId280" Type="http://schemas.openxmlformats.org/officeDocument/2006/relationships/footer" Target="footer135.xml"/><Relationship Id="rId315" Type="http://schemas.openxmlformats.org/officeDocument/2006/relationships/header" Target="header153.xml"/><Relationship Id="rId336" Type="http://schemas.openxmlformats.org/officeDocument/2006/relationships/header" Target="header164.xml"/><Relationship Id="rId357" Type="http://schemas.openxmlformats.org/officeDocument/2006/relationships/header" Target="header174.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5.xml"/><Relationship Id="rId161" Type="http://schemas.openxmlformats.org/officeDocument/2006/relationships/header" Target="header76.xml"/><Relationship Id="rId182" Type="http://schemas.openxmlformats.org/officeDocument/2006/relationships/footer" Target="footer86.xml"/><Relationship Id="rId217" Type="http://schemas.openxmlformats.org/officeDocument/2006/relationships/footer" Target="footer103.xml"/><Relationship Id="rId378" Type="http://schemas.openxmlformats.org/officeDocument/2006/relationships/footer" Target="footer181.xml"/><Relationship Id="rId399" Type="http://schemas.openxmlformats.org/officeDocument/2006/relationships/footer" Target="footer192.xml"/><Relationship Id="rId403" Type="http://schemas.openxmlformats.org/officeDocument/2006/relationships/footer" Target="footer194.xml"/><Relationship Id="rId6" Type="http://schemas.openxmlformats.org/officeDocument/2006/relationships/webSettings" Target="webSettings.xml"/><Relationship Id="rId238" Type="http://schemas.openxmlformats.org/officeDocument/2006/relationships/footer" Target="footer114.xml"/><Relationship Id="rId259" Type="http://schemas.openxmlformats.org/officeDocument/2006/relationships/footer" Target="footer124.xml"/><Relationship Id="rId23" Type="http://schemas.openxmlformats.org/officeDocument/2006/relationships/header" Target="header8.xml"/><Relationship Id="rId119" Type="http://schemas.openxmlformats.org/officeDocument/2006/relationships/header" Target="header55.xml"/><Relationship Id="rId270" Type="http://schemas.openxmlformats.org/officeDocument/2006/relationships/header" Target="header131.xml"/><Relationship Id="rId291" Type="http://schemas.openxmlformats.org/officeDocument/2006/relationships/header" Target="header141.xml"/><Relationship Id="rId305" Type="http://schemas.openxmlformats.org/officeDocument/2006/relationships/header" Target="header148.xml"/><Relationship Id="rId326" Type="http://schemas.openxmlformats.org/officeDocument/2006/relationships/footer" Target="footer158.xml"/><Relationship Id="rId347" Type="http://schemas.openxmlformats.org/officeDocument/2006/relationships/header" Target="header169.xml"/><Relationship Id="rId44" Type="http://schemas.openxmlformats.org/officeDocument/2006/relationships/footer" Target="footer17.xml"/><Relationship Id="rId65" Type="http://schemas.openxmlformats.org/officeDocument/2006/relationships/header" Target="header28.xml"/><Relationship Id="rId86" Type="http://schemas.openxmlformats.org/officeDocument/2006/relationships/footer" Target="footer38.xml"/><Relationship Id="rId130" Type="http://schemas.openxmlformats.org/officeDocument/2006/relationships/footer" Target="footer60.xml"/><Relationship Id="rId151" Type="http://schemas.openxmlformats.org/officeDocument/2006/relationships/footer" Target="footer70.xml"/><Relationship Id="rId368" Type="http://schemas.openxmlformats.org/officeDocument/2006/relationships/header" Target="header177.xml"/><Relationship Id="rId389" Type="http://schemas.openxmlformats.org/officeDocument/2006/relationships/header" Target="header188.xml"/><Relationship Id="rId172" Type="http://schemas.openxmlformats.org/officeDocument/2006/relationships/footer" Target="footer81.xml"/><Relationship Id="rId193" Type="http://schemas.openxmlformats.org/officeDocument/2006/relationships/footer" Target="footer91.xml"/><Relationship Id="rId207" Type="http://schemas.openxmlformats.org/officeDocument/2006/relationships/header" Target="header99.xml"/><Relationship Id="rId228" Type="http://schemas.openxmlformats.org/officeDocument/2006/relationships/header" Target="header110.xml"/><Relationship Id="rId249" Type="http://schemas.openxmlformats.org/officeDocument/2006/relationships/header" Target="header120.xml"/><Relationship Id="rId414" Type="http://schemas.openxmlformats.org/officeDocument/2006/relationships/footer" Target="footer199.xml"/><Relationship Id="rId13" Type="http://schemas.openxmlformats.org/officeDocument/2006/relationships/footer" Target="footer2.xml"/><Relationship Id="rId109" Type="http://schemas.openxmlformats.org/officeDocument/2006/relationships/footer" Target="footer49.xml"/><Relationship Id="rId260" Type="http://schemas.openxmlformats.org/officeDocument/2006/relationships/footer" Target="footer125.xml"/><Relationship Id="rId281" Type="http://schemas.openxmlformats.org/officeDocument/2006/relationships/header" Target="header136.xml"/><Relationship Id="rId316" Type="http://schemas.openxmlformats.org/officeDocument/2006/relationships/footer" Target="footer153.xml"/><Relationship Id="rId337" Type="http://schemas.openxmlformats.org/officeDocument/2006/relationships/footer" Target="footer163.xml"/><Relationship Id="rId34" Type="http://schemas.openxmlformats.org/officeDocument/2006/relationships/image" Target="media/image2.emf"/><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3.xml"/><Relationship Id="rId120" Type="http://schemas.openxmlformats.org/officeDocument/2006/relationships/header" Target="header56.xml"/><Relationship Id="rId141" Type="http://schemas.openxmlformats.org/officeDocument/2006/relationships/header" Target="header66.xml"/><Relationship Id="rId358" Type="http://schemas.openxmlformats.org/officeDocument/2006/relationships/footer" Target="footer174.xml"/><Relationship Id="rId379" Type="http://schemas.openxmlformats.org/officeDocument/2006/relationships/footer" Target="footer182.xml"/><Relationship Id="rId7" Type="http://schemas.openxmlformats.org/officeDocument/2006/relationships/footnotes" Target="footnotes.xml"/><Relationship Id="rId162" Type="http://schemas.openxmlformats.org/officeDocument/2006/relationships/header" Target="header77.xml"/><Relationship Id="rId183" Type="http://schemas.openxmlformats.org/officeDocument/2006/relationships/header" Target="header87.xml"/><Relationship Id="rId218" Type="http://schemas.openxmlformats.org/officeDocument/2006/relationships/footer" Target="footer104.xml"/><Relationship Id="rId239" Type="http://schemas.openxmlformats.org/officeDocument/2006/relationships/header" Target="header115.xml"/><Relationship Id="rId390" Type="http://schemas.openxmlformats.org/officeDocument/2006/relationships/footer" Target="footer187.xml"/><Relationship Id="rId404" Type="http://schemas.openxmlformats.org/officeDocument/2006/relationships/header" Target="header195.xml"/><Relationship Id="rId250" Type="http://schemas.openxmlformats.org/officeDocument/2006/relationships/footer" Target="footer120.xml"/><Relationship Id="rId271" Type="http://schemas.openxmlformats.org/officeDocument/2006/relationships/footer" Target="footer130.xml"/><Relationship Id="rId292" Type="http://schemas.openxmlformats.org/officeDocument/2006/relationships/footer" Target="footer141.xml"/><Relationship Id="rId306" Type="http://schemas.openxmlformats.org/officeDocument/2006/relationships/header" Target="header149.xml"/><Relationship Id="rId24" Type="http://schemas.openxmlformats.org/officeDocument/2006/relationships/footer" Target="footer7.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9.xml"/><Relationship Id="rId348" Type="http://schemas.openxmlformats.org/officeDocument/2006/relationships/header" Target="header170.xml"/><Relationship Id="rId369" Type="http://schemas.openxmlformats.org/officeDocument/2006/relationships/footer" Target="footer177.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header" Target="header183.xml"/><Relationship Id="rId415" Type="http://schemas.openxmlformats.org/officeDocument/2006/relationships/footer" Target="footer200.xml"/><Relationship Id="rId240" Type="http://schemas.openxmlformats.org/officeDocument/2006/relationships/header" Target="header116.xml"/><Relationship Id="rId261" Type="http://schemas.openxmlformats.org/officeDocument/2006/relationships/header" Target="header126.xml"/><Relationship Id="rId14" Type="http://schemas.openxmlformats.org/officeDocument/2006/relationships/header" Target="header3.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header" Target="header154.xml"/><Relationship Id="rId338" Type="http://schemas.openxmlformats.org/officeDocument/2006/relationships/footer" Target="footer164.xml"/><Relationship Id="rId359" Type="http://schemas.openxmlformats.org/officeDocument/2006/relationships/image" Target="media/image3.emf"/><Relationship Id="rId8" Type="http://schemas.openxmlformats.org/officeDocument/2006/relationships/endnotes" Target="end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header" Target="header178.xml"/><Relationship Id="rId391" Type="http://schemas.openxmlformats.org/officeDocument/2006/relationships/footer" Target="footer188.xml"/><Relationship Id="rId405" Type="http://schemas.openxmlformats.org/officeDocument/2006/relationships/footer" Target="footer195.xml"/><Relationship Id="rId230" Type="http://schemas.openxmlformats.org/officeDocument/2006/relationships/footer" Target="footer110.xml"/><Relationship Id="rId251" Type="http://schemas.openxmlformats.org/officeDocument/2006/relationships/header" Target="header121.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footer" Target="footer159.xml"/><Relationship Id="rId349" Type="http://schemas.openxmlformats.org/officeDocument/2006/relationships/footer" Target="footer169.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image" Target="media/image4.emf"/><Relationship Id="rId381" Type="http://schemas.openxmlformats.org/officeDocument/2006/relationships/footer" Target="footer183.xml"/><Relationship Id="rId416" Type="http://schemas.openxmlformats.org/officeDocument/2006/relationships/header" Target="header201.xml"/><Relationship Id="rId220" Type="http://schemas.openxmlformats.org/officeDocument/2006/relationships/footer" Target="footer105.xml"/><Relationship Id="rId241" Type="http://schemas.openxmlformats.org/officeDocument/2006/relationships/footer" Target="footer115.xml"/><Relationship Id="rId15" Type="http://schemas.openxmlformats.org/officeDocument/2006/relationships/footer" Target="foot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header" Target="header155.xml"/><Relationship Id="rId339" Type="http://schemas.openxmlformats.org/officeDocument/2006/relationships/header" Target="header165.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70.xml"/><Relationship Id="rId371" Type="http://schemas.openxmlformats.org/officeDocument/2006/relationships/header" Target="header179.xml"/><Relationship Id="rId406" Type="http://schemas.openxmlformats.org/officeDocument/2006/relationships/header" Target="header196.xml"/><Relationship Id="rId9" Type="http://schemas.openxmlformats.org/officeDocument/2006/relationships/image" Target="media/image1.emf"/><Relationship Id="rId210" Type="http://schemas.openxmlformats.org/officeDocument/2006/relationships/header" Target="header101.xml"/><Relationship Id="rId392" Type="http://schemas.openxmlformats.org/officeDocument/2006/relationships/header" Target="header189.xml"/><Relationship Id="rId26" Type="http://schemas.openxmlformats.org/officeDocument/2006/relationships/header" Target="header9.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header" Target="header160.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footer" Target="footer165.xml"/><Relationship Id="rId361" Type="http://schemas.openxmlformats.org/officeDocument/2006/relationships/image" Target="media/image5.emf"/><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header" Target="header184.xml"/><Relationship Id="rId417" Type="http://schemas.openxmlformats.org/officeDocument/2006/relationships/footer" Target="footer201.xml"/><Relationship Id="rId16" Type="http://schemas.openxmlformats.org/officeDocument/2006/relationships/header" Target="header4.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footer" Target="footer154.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header" Target="header161.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71.xml"/><Relationship Id="rId372" Type="http://schemas.openxmlformats.org/officeDocument/2006/relationships/footer" Target="footer178.xml"/><Relationship Id="rId393" Type="http://schemas.openxmlformats.org/officeDocument/2006/relationships/footer" Target="footer189.xml"/><Relationship Id="rId407" Type="http://schemas.openxmlformats.org/officeDocument/2006/relationships/header" Target="header197.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27" Type="http://schemas.openxmlformats.org/officeDocument/2006/relationships/footer" Target="foot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5.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header" Target="header166.xml"/><Relationship Id="rId362" Type="http://schemas.openxmlformats.org/officeDocument/2006/relationships/image" Target="media/image6.emf"/><Relationship Id="rId383" Type="http://schemas.openxmlformats.org/officeDocument/2006/relationships/header" Target="header185.xml"/><Relationship Id="rId418" Type="http://schemas.openxmlformats.org/officeDocument/2006/relationships/fontTable" Target="fontTable.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17" Type="http://schemas.openxmlformats.org/officeDocument/2006/relationships/header" Target="header5.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footer" Target="footer160.xml"/><Relationship Id="rId352" Type="http://schemas.openxmlformats.org/officeDocument/2006/relationships/footer" Target="footer171.xml"/><Relationship Id="rId373" Type="http://schemas.openxmlformats.org/officeDocument/2006/relationships/footer" Target="footer179.xml"/><Relationship Id="rId394" Type="http://schemas.openxmlformats.org/officeDocument/2006/relationships/header" Target="header190.xml"/><Relationship Id="rId408" Type="http://schemas.openxmlformats.org/officeDocument/2006/relationships/footer" Target="footer196.xml"/><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6.xml"/><Relationship Id="rId342" Type="http://schemas.openxmlformats.org/officeDocument/2006/relationships/header" Target="header167.xml"/><Relationship Id="rId363" Type="http://schemas.openxmlformats.org/officeDocument/2006/relationships/image" Target="media/image7.emf"/><Relationship Id="rId384" Type="http://schemas.openxmlformats.org/officeDocument/2006/relationships/footer" Target="footer184.xml"/><Relationship Id="rId419" Type="http://schemas.openxmlformats.org/officeDocument/2006/relationships/theme" Target="theme/theme1.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18" Type="http://schemas.openxmlformats.org/officeDocument/2006/relationships/footer" Target="footer4.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eader" Target="header151.xml"/><Relationship Id="rId332" Type="http://schemas.openxmlformats.org/officeDocument/2006/relationships/footer" Target="footer161.xml"/><Relationship Id="rId353" Type="http://schemas.openxmlformats.org/officeDocument/2006/relationships/header" Target="header172.xml"/><Relationship Id="rId374" Type="http://schemas.openxmlformats.org/officeDocument/2006/relationships/header" Target="header180.xml"/><Relationship Id="rId395" Type="http://schemas.openxmlformats.org/officeDocument/2006/relationships/header" Target="header191.xml"/><Relationship Id="rId409" Type="http://schemas.openxmlformats.org/officeDocument/2006/relationships/footer" Target="footer197.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2" Type="http://schemas.openxmlformats.org/officeDocument/2006/relationships/customXml" Target="../customXml/item1.xml"/><Relationship Id="rId29" Type="http://schemas.openxmlformats.org/officeDocument/2006/relationships/header" Target="header11.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footer" Target="footer156.xml"/><Relationship Id="rId343" Type="http://schemas.openxmlformats.org/officeDocument/2006/relationships/footer" Target="footer166.xml"/><Relationship Id="rId364" Type="http://schemas.openxmlformats.org/officeDocument/2006/relationships/header" Target="header175.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footer" Target="footer185.xml"/><Relationship Id="rId19" Type="http://schemas.openxmlformats.org/officeDocument/2006/relationships/footer" Target="footer5.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header" Target="header198.xml"/><Relationship Id="rId30" Type="http://schemas.openxmlformats.org/officeDocument/2006/relationships/footer" Target="footer10.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eader" Target="header152.xml"/><Relationship Id="rId333" Type="http://schemas.openxmlformats.org/officeDocument/2006/relationships/header" Target="header162.xml"/><Relationship Id="rId354" Type="http://schemas.openxmlformats.org/officeDocument/2006/relationships/header" Target="header173.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footer" Target="footer180.xml"/><Relationship Id="rId396" Type="http://schemas.openxmlformats.org/officeDocument/2006/relationships/footer" Target="footer190.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header" Target="header193.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header" Target="header157.xml"/><Relationship Id="rId344" Type="http://schemas.openxmlformats.org/officeDocument/2006/relationships/footer" Target="footer167.xml"/><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header" Target="header176.xml"/><Relationship Id="rId386" Type="http://schemas.openxmlformats.org/officeDocument/2006/relationships/header" Target="header186.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8.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footer" Target="footer151.xml"/><Relationship Id="rId10" Type="http://schemas.openxmlformats.org/officeDocument/2006/relationships/header" Target="header1.xml"/><Relationship Id="rId31" Type="http://schemas.openxmlformats.org/officeDocument/2006/relationships/footer" Target="footer11.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footer" Target="footer162.xml"/><Relationship Id="rId355" Type="http://schemas.openxmlformats.org/officeDocument/2006/relationships/footer" Target="footer172.xml"/><Relationship Id="rId376" Type="http://schemas.openxmlformats.org/officeDocument/2006/relationships/header" Target="header181.xml"/><Relationship Id="rId397" Type="http://schemas.openxmlformats.org/officeDocument/2006/relationships/footer" Target="footer191.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4.xml"/><Relationship Id="rId303" Type="http://schemas.openxmlformats.org/officeDocument/2006/relationships/header" Target="header147.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8.xml"/><Relationship Id="rId387" Type="http://schemas.openxmlformats.org/officeDocument/2006/relationships/footer" Target="footer186.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199.xml"/><Relationship Id="rId107" Type="http://schemas.openxmlformats.org/officeDocument/2006/relationships/header" Target="header49.xml"/><Relationship Id="rId289" Type="http://schemas.openxmlformats.org/officeDocument/2006/relationships/footer" Target="footer139.xml"/><Relationship Id="rId11" Type="http://schemas.openxmlformats.org/officeDocument/2006/relationships/header" Target="header2.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footer" Target="footer152.xml"/><Relationship Id="rId356" Type="http://schemas.openxmlformats.org/officeDocument/2006/relationships/footer" Target="footer173.xml"/><Relationship Id="rId398" Type="http://schemas.openxmlformats.org/officeDocument/2006/relationships/header" Target="header192.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E5589-6AB7-461C-BC22-8893DE094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34</Pages>
  <Words>49462</Words>
  <Characters>261164</Characters>
  <Application>Microsoft Office Word</Application>
  <DocSecurity>0</DocSecurity>
  <Lines>16322</Lines>
  <Paragraphs>11093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EC CoDe</cp:lastModifiedBy>
  <cp:revision>36</cp:revision>
  <dcterms:created xsi:type="dcterms:W3CDTF">2023-06-20T07:34:00Z</dcterms:created>
  <dcterms:modified xsi:type="dcterms:W3CDTF">2023-09-06T12:56:00Z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QQoAAB+LCAAAAAAABAA1lotxBDEIQ1tawN963H8P0ROXmSSX9WIMkpAvqt6Jd+PFqJdx3v5efi9qvFjj3a0X+009fevV1yHj7a3/7ttemt87Ctj14tx317v3RSqNPuJ7pRwxfYYig5TffmSd/I1zXqU26HwfsLx5HIWed/Ppfaby19TqUpDSHgWmMrAvnk72y+linUUfnx6PllV4DtWqhOuScGiXFpKuVNFQeOkMVSkk5tv6T3WO/k+dqiO2CI5</vt:lpwstr>
  </property>
  <property fmtid="{D5CDD505-2E9C-101B-9397-08002B2CF9AE}" pid="10" name="frecMETA01">
    <vt:lpwstr>Ujm+QSjWUolWFduqQvK9U+Ag1kG57r96ik4Kzz3pAm846qT879tsG95arMuoiRbuP4B1uJ/i9hj366dRb2nD1RD6Fw5hKuH4wWGpnDPO0BIWPo7wBFSAq/AOkIukmWwJ63Fov0IIJATkbGhgr1xfGoWkBxeTV14ELAhq65ZUUTuCBNozzaBCrIRS2756O/IoTkJiDRB71ix+tHuqU4OgRTIU0TepkgENc2VxvaioTI4RYoQD1NE0PodQJcsZBRS</vt:lpwstr>
  </property>
  <property fmtid="{D5CDD505-2E9C-101B-9397-08002B2CF9AE}" pid="11" name="frecMETA02">
    <vt:lpwstr>2XnCRoDVu9iv8+gxKCsClDMbOBMnDuEoHSWBrNZUZS8ISU38qV+m5jCgiqAs3pOMv4uBhiUZAkOsOS4tDUytR8tFgtpSZl/4PurALOoesJfs0azA0U9PT31P8BcLY8LZAVljN0fp8FHJIGzevAdoPrDoUvQQAGZ9KSiEGMw6NP2wjC3QGqkD7vaJ8eAsKUzb5CtzH9pG74KUiZzTpplocpnAiS5CCeYNi2d/RcpmRBo1A5vYsXIkxjahGen1/10</vt:lpwstr>
  </property>
  <property fmtid="{D5CDD505-2E9C-101B-9397-08002B2CF9AE}" pid="12" name="frecMETA03">
    <vt:lpwstr>fDgT5HAANIbrwQl2+eyRo3+BXdaB7X0ZFRPN3UVegKKC4ixR8/ITeuHwxvPcq+7fJpEiLaXwbLvqJKAtO6DJK5FZalAJaW2lj+NUHS6KmjOL+xJJ41E2Ug1+ipcE5wWwf8I37bCshYsoPwZWjFyE4sy7GgK4nGUsIAA0+bEEgjYD8IOwvC6lPTFgDXB7LA3Jb/I5B9V172sdtV7P0+5YRP2K53ptvZcOXODdInCGXUg7jlXm3n10Ni++yDmlEGG</vt:lpwstr>
  </property>
  <property fmtid="{D5CDD505-2E9C-101B-9397-08002B2CF9AE}" pid="13" name="frecMETA04">
    <vt:lpwstr>ZMyYuRSUlsrXjjzDIwwg+kDec3Z1eqMabLbLdmR7AbiuU6ue5NXXin2MupkFayD6BIxFnKG78WtY3Ea0swR94inZQ3XBo1qmO4wgMFUPT/q+wEOUFcB80SI898j9GW3e0/wY4uy7xbDtfyqZNas2RmsDa3VRXPGf3YH7lgJgRBtARKPiXOVLbPqStyEgguy62qBHK/y0zV4fP362lR1rmgY55/H9jSSTawqifFee38BGo3N+VwC1I7Vsr1IbDBD</vt:lpwstr>
  </property>
  <property fmtid="{D5CDD505-2E9C-101B-9397-08002B2CF9AE}" pid="14" name="frecMETA05">
    <vt:lpwstr>XTfWN59VomrkZ1ffsCec7BZGOQIzp5fu70NgAJeta3BY4VxuciFpyMe4MquasrNPbX1HgC96vQUFGGhj0e+2zIq5+RRru4dlHQXRzT5sF8jgmQRVsW91lOhDpaNww7Ikv2rOW5+r2TTTacwmU9tGSlTN6OOl8cyVhNasHL+ZtO7GaEF78Y7FXf8fgni3wYtLs7fNHIPrYhhG/U6YTfelLDRV/Hzzj0EEKAAA=</vt:lpwstr>
  </property>
  <property fmtid="{D5CDD505-2E9C-101B-9397-08002B2CF9AE}" pid="15" name="PeriodId">
    <vt:i4>13</vt:i4>
  </property>
  <property fmtid="{D5CDD505-2E9C-101B-9397-08002B2CF9AE}" pid="16" name="PeriodName">
    <vt:lpwstr>2022 Annual Accounts</vt:lpwstr>
  </property>
  <property fmtid="{D5CDD505-2E9C-101B-9397-08002B2CF9AE}" pid="17" name="ReportId">
    <vt:i4>346</vt:i4>
  </property>
  <property fmtid="{D5CDD505-2E9C-101B-9397-08002B2CF9AE}" pid="18" name="ReportName">
    <vt:lpwstr>EDF Annual Accounts</vt:lpwstr>
  </property>
  <property fmtid="{D5CDD505-2E9C-101B-9397-08002B2CF9AE}" pid="19" name="synchronize">
    <vt:lpwstr>on</vt:lpwstr>
  </property>
  <property fmtid="{D5CDD505-2E9C-101B-9397-08002B2CF9AE}" pid="20" name="TemplateId">
    <vt:i4>1060</vt:i4>
  </property>
  <property fmtid="{D5CDD505-2E9C-101B-9397-08002B2CF9AE}" pid="21" name="UseLegacyExcelTemplate">
    <vt:bool>true</vt:bool>
  </property>
  <property fmtid="{D5CDD505-2E9C-101B-9397-08002B2CF9AE}" pid="22" name="MSIP_Label_6bd9ddd1-4d20-43f6-abfa-fc3c07406f94_Enabled">
    <vt:lpwstr>true</vt:lpwstr>
  </property>
  <property fmtid="{D5CDD505-2E9C-101B-9397-08002B2CF9AE}" pid="23" name="MSIP_Label_6bd9ddd1-4d20-43f6-abfa-fc3c07406f94_SetDate">
    <vt:lpwstr>2023-05-24T17:33:16Z</vt:lpwstr>
  </property>
  <property fmtid="{D5CDD505-2E9C-101B-9397-08002B2CF9AE}" pid="24" name="MSIP_Label_6bd9ddd1-4d20-43f6-abfa-fc3c07406f94_Method">
    <vt:lpwstr>Standard</vt:lpwstr>
  </property>
  <property fmtid="{D5CDD505-2E9C-101B-9397-08002B2CF9AE}" pid="25" name="MSIP_Label_6bd9ddd1-4d20-43f6-abfa-fc3c07406f94_Name">
    <vt:lpwstr>Commission Use</vt:lpwstr>
  </property>
  <property fmtid="{D5CDD505-2E9C-101B-9397-08002B2CF9AE}" pid="26" name="MSIP_Label_6bd9ddd1-4d20-43f6-abfa-fc3c07406f94_SiteId">
    <vt:lpwstr>b24c8b06-522c-46fe-9080-70926f8dddb1</vt:lpwstr>
  </property>
  <property fmtid="{D5CDD505-2E9C-101B-9397-08002B2CF9AE}" pid="27" name="MSIP_Label_6bd9ddd1-4d20-43f6-abfa-fc3c07406f94_ActionId">
    <vt:lpwstr>db75c43f-e2d9-4ea5-9ae5-d0bf37a73ed3</vt:lpwstr>
  </property>
  <property fmtid="{D5CDD505-2E9C-101B-9397-08002B2CF9AE}" pid="28" name="MSIP_Label_6bd9ddd1-4d20-43f6-abfa-fc3c07406f94_ContentBits">
    <vt:lpwstr>0</vt:lpwstr>
  </property>
  <property fmtid="{D5CDD505-2E9C-101B-9397-08002B2CF9AE}" pid="29" name="Level of sensitivity">
    <vt:lpwstr>Standard treatment</vt:lpwstr>
  </property>
  <property fmtid="{D5CDD505-2E9C-101B-9397-08002B2CF9AE}" pid="30" name="Part">
    <vt:lpwstr>1</vt:lpwstr>
  </property>
  <property fmtid="{D5CDD505-2E9C-101B-9397-08002B2CF9AE}" pid="31" name="Total parts">
    <vt:lpwstr>1</vt:lpwstr>
  </property>
  <property fmtid="{D5CDD505-2E9C-101B-9397-08002B2CF9AE}" pid="32" name="DocStatus">
    <vt:lpwstr>Green</vt:lpwstr>
  </property>
  <property fmtid="{D5CDD505-2E9C-101B-9397-08002B2CF9AE}" pid="33" name="CPTemplateID">
    <vt:lpwstr>CP-009</vt:lpwstr>
  </property>
  <property fmtid="{D5CDD505-2E9C-101B-9397-08002B2CF9AE}" pid="34" name="Last edited using">
    <vt:lpwstr>LW 8.1, Build 20230124</vt:lpwstr>
  </property>
  <property fmtid="{D5CDD505-2E9C-101B-9397-08002B2CF9AE}" pid="35" name="Created using">
    <vt:lpwstr>LW 9.0, Build 20230317</vt:lpwstr>
  </property>
</Properties>
</file>