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FA9A" w14:textId="615E1B9F" w:rsidR="00B944AD" w:rsidRDefault="00D76C0A" w:rsidP="00D76C0A">
      <w:pPr>
        <w:pStyle w:val="Pagedecouverture"/>
        <w:rPr>
          <w:noProof/>
        </w:rPr>
      </w:pPr>
      <w:r>
        <w:rPr>
          <w:noProof/>
        </w:rPr>
        <w:pict w14:anchorId="61CFD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C72AF2E5-01F7-47E8-A527-C1FFDD280D2D" style="width:455.25pt;height:429pt">
            <v:imagedata r:id="rId10" o:title=""/>
          </v:shape>
        </w:pict>
      </w:r>
    </w:p>
    <w:p w14:paraId="299AEC98" w14:textId="77777777" w:rsidR="00B944AD" w:rsidRDefault="00B944AD" w:rsidP="00B944AD">
      <w:pPr>
        <w:rPr>
          <w:noProof/>
        </w:rPr>
        <w:sectPr w:rsidR="00B944AD" w:rsidSect="00D76C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773466E" w14:textId="77777777" w:rsidR="00B944AD" w:rsidRDefault="00B944AD" w:rsidP="00B944AD">
      <w:pPr>
        <w:pStyle w:val="Annexetitre"/>
        <w:rPr>
          <w:noProof/>
        </w:rPr>
      </w:pPr>
      <w:bookmarkStart w:id="0" w:name="_GoBack"/>
      <w:bookmarkEnd w:id="0"/>
      <w:r w:rsidRPr="00B944AD">
        <w:rPr>
          <w:noProof/>
        </w:rPr>
        <w:lastRenderedPageBreak/>
        <w:t>ANNEX</w:t>
      </w:r>
      <w:r>
        <w:rPr>
          <w:noProof/>
        </w:rPr>
        <w:t xml:space="preserve"> I</w:t>
      </w:r>
    </w:p>
    <w:p w14:paraId="5C61C12D" w14:textId="77777777" w:rsidR="00B944AD" w:rsidRPr="00B944AD" w:rsidRDefault="00B944AD" w:rsidP="00B944AD">
      <w:pPr>
        <w:jc w:val="center"/>
        <w:rPr>
          <w:noProof/>
        </w:rPr>
      </w:pPr>
      <w:r w:rsidRPr="00BB7D04">
        <w:rPr>
          <w:b/>
          <w:bCs/>
          <w:noProof/>
          <w:u w:val="single"/>
        </w:rPr>
        <w:t>EUROPEAN DISABIL</w:t>
      </w:r>
      <w:r w:rsidR="00B6741C">
        <w:rPr>
          <w:b/>
          <w:bCs/>
          <w:noProof/>
          <w:u w:val="single"/>
        </w:rPr>
        <w:t>I</w:t>
      </w:r>
      <w:r w:rsidRPr="00BB7D04">
        <w:rPr>
          <w:b/>
          <w:bCs/>
          <w:noProof/>
          <w:u w:val="single"/>
        </w:rPr>
        <w:t>TY CARD FORMAT</w:t>
      </w:r>
    </w:p>
    <w:p w14:paraId="2D3CC5AC" w14:textId="77777777" w:rsidR="00B944AD" w:rsidRPr="005B14F3" w:rsidRDefault="00B944AD" w:rsidP="00B944AD">
      <w:pPr>
        <w:rPr>
          <w:noProof/>
        </w:rPr>
      </w:pPr>
      <w:r w:rsidRPr="005B14F3">
        <w:rPr>
          <w:noProof/>
        </w:rPr>
        <w:t xml:space="preserve">FRONT SIDE text </w:t>
      </w:r>
      <w:r w:rsidR="00731C28" w:rsidRPr="00731C28">
        <w:rPr>
          <w:noProof/>
        </w:rPr>
        <w:t>E</w:t>
      </w:r>
      <w:r w:rsidR="00731C28" w:rsidRPr="009567B1">
        <w:rPr>
          <w:noProof/>
        </w:rPr>
        <w:t>uropean</w:t>
      </w:r>
      <w:r w:rsidR="00731C28" w:rsidRPr="00731C28">
        <w:rPr>
          <w:noProof/>
        </w:rPr>
        <w:t xml:space="preserve"> </w:t>
      </w:r>
      <w:r w:rsidRPr="00731C28">
        <w:rPr>
          <w:noProof/>
        </w:rPr>
        <w:t>Disability Card</w:t>
      </w:r>
      <w:r w:rsidRPr="005B14F3">
        <w:rPr>
          <w:noProof/>
        </w:rPr>
        <w:t xml:space="preserve"> in English</w:t>
      </w:r>
    </w:p>
    <w:p w14:paraId="0F7827A9" w14:textId="77777777" w:rsidR="00B944AD" w:rsidRPr="005B14F3" w:rsidRDefault="00B944AD" w:rsidP="00B944AD">
      <w:pPr>
        <w:rPr>
          <w:noProof/>
        </w:rPr>
      </w:pPr>
      <w:r w:rsidRPr="005B14F3">
        <w:rPr>
          <w:noProof/>
        </w:rPr>
        <w:t>BACK SIDE National information in the national language or national languages to be decided by the issuing Member State.</w:t>
      </w:r>
    </w:p>
    <w:p w14:paraId="1F5226BF" w14:textId="77777777" w:rsidR="007A7CF8" w:rsidRDefault="00767CE1" w:rsidP="00B944AD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2D7534C7" wp14:editId="04768D37">
            <wp:extent cx="3768090" cy="2382305"/>
            <wp:effectExtent l="0" t="0" r="3810" b="5715"/>
            <wp:docPr id="19627729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2974" name="Picture 196277297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457" cy="239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3F83" w14:textId="09532BEF" w:rsidR="00526D59" w:rsidRDefault="00526D59" w:rsidP="00B944AD">
      <w:pPr>
        <w:rPr>
          <w:noProof/>
        </w:rPr>
      </w:pPr>
    </w:p>
    <w:p w14:paraId="120F3226" w14:textId="77777777" w:rsidR="00B944AD" w:rsidRPr="00B62674" w:rsidRDefault="00B944AD" w:rsidP="009767BD">
      <w:pPr>
        <w:pStyle w:val="NumPar1"/>
        <w:numPr>
          <w:ilvl w:val="0"/>
          <w:numId w:val="10"/>
        </w:numPr>
        <w:rPr>
          <w:noProof/>
        </w:rPr>
      </w:pPr>
      <w:r w:rsidRPr="00B62674">
        <w:rPr>
          <w:noProof/>
        </w:rPr>
        <w:t xml:space="preserve">The </w:t>
      </w:r>
      <w:r w:rsidR="000E23CB">
        <w:rPr>
          <w:noProof/>
        </w:rPr>
        <w:t xml:space="preserve">size of the </w:t>
      </w:r>
      <w:r w:rsidRPr="00B62674">
        <w:rPr>
          <w:noProof/>
        </w:rPr>
        <w:t>European Disability Card shall be in accordance with ISO 7810.</w:t>
      </w:r>
    </w:p>
    <w:p w14:paraId="6C03A010" w14:textId="77777777" w:rsidR="00B944AD" w:rsidRPr="00B62674" w:rsidRDefault="00B944AD" w:rsidP="00191EB9">
      <w:pPr>
        <w:pStyle w:val="NumPar1"/>
        <w:rPr>
          <w:noProof/>
        </w:rPr>
      </w:pPr>
      <w:r w:rsidRPr="00B62674">
        <w:rPr>
          <w:noProof/>
        </w:rPr>
        <w:t>The Format shall be ID-1 and the Dimensions 85.6 x 53.98 mm</w:t>
      </w:r>
      <w:r w:rsidR="000E23CB">
        <w:rPr>
          <w:noProof/>
        </w:rPr>
        <w:t>.</w:t>
      </w:r>
    </w:p>
    <w:p w14:paraId="622071DB" w14:textId="77777777" w:rsidR="00191EB9" w:rsidRDefault="00B944AD" w:rsidP="00085346">
      <w:pPr>
        <w:pStyle w:val="NumPar1"/>
        <w:rPr>
          <w:noProof/>
        </w:rPr>
      </w:pPr>
      <w:r w:rsidRPr="00B62674">
        <w:rPr>
          <w:noProof/>
        </w:rPr>
        <w:t>The card shall have:</w:t>
      </w:r>
    </w:p>
    <w:p w14:paraId="11BCDC11" w14:textId="77777777" w:rsidR="001E3BF4" w:rsidRDefault="00A12083" w:rsidP="009767BD">
      <w:pPr>
        <w:pStyle w:val="Bullet1"/>
        <w:numPr>
          <w:ilvl w:val="0"/>
          <w:numId w:val="11"/>
        </w:numPr>
        <w:rPr>
          <w:noProof/>
        </w:rPr>
      </w:pPr>
      <w:r>
        <w:rPr>
          <w:noProof/>
        </w:rPr>
        <w:t xml:space="preserve">a </w:t>
      </w:r>
      <w:r w:rsidR="00B944AD" w:rsidRPr="00B62674">
        <w:rPr>
          <w:noProof/>
        </w:rPr>
        <w:t>picture of the card holder</w:t>
      </w:r>
      <w:r w:rsidR="00214448">
        <w:rPr>
          <w:noProof/>
        </w:rPr>
        <w:t>;</w:t>
      </w:r>
    </w:p>
    <w:p w14:paraId="1553352C" w14:textId="77777777" w:rsidR="001E3BF4" w:rsidRDefault="00A12083" w:rsidP="009767BD">
      <w:pPr>
        <w:pStyle w:val="Bullet2"/>
        <w:numPr>
          <w:ilvl w:val="0"/>
          <w:numId w:val="12"/>
        </w:numPr>
        <w:rPr>
          <w:noProof/>
        </w:rPr>
      </w:pPr>
      <w:r>
        <w:rPr>
          <w:noProof/>
        </w:rPr>
        <w:t>t</w:t>
      </w:r>
      <w:r w:rsidR="00B944AD" w:rsidRPr="00B62674">
        <w:rPr>
          <w:noProof/>
        </w:rPr>
        <w:t>he surname and forename of the card holder</w:t>
      </w:r>
      <w:r w:rsidR="00214448">
        <w:rPr>
          <w:noProof/>
        </w:rPr>
        <w:t>;</w:t>
      </w:r>
    </w:p>
    <w:p w14:paraId="342B86EB" w14:textId="77777777" w:rsidR="001E3BF4" w:rsidRDefault="00A12083" w:rsidP="001E3BF4">
      <w:pPr>
        <w:pStyle w:val="Bullet2"/>
        <w:rPr>
          <w:noProof/>
        </w:rPr>
      </w:pPr>
      <w:r>
        <w:rPr>
          <w:noProof/>
        </w:rPr>
        <w:t>t</w:t>
      </w:r>
      <w:r w:rsidR="00B944AD" w:rsidRPr="00B62674">
        <w:rPr>
          <w:noProof/>
        </w:rPr>
        <w:t>he date of birth of the card holder</w:t>
      </w:r>
      <w:r w:rsidR="00214448">
        <w:rPr>
          <w:noProof/>
        </w:rPr>
        <w:t>;</w:t>
      </w:r>
    </w:p>
    <w:p w14:paraId="04E3A61D" w14:textId="77777777" w:rsidR="00B944AD" w:rsidRPr="00B62674" w:rsidRDefault="00A12083" w:rsidP="001E3BF4">
      <w:pPr>
        <w:pStyle w:val="Bullet2"/>
        <w:rPr>
          <w:noProof/>
        </w:rPr>
      </w:pPr>
      <w:r>
        <w:rPr>
          <w:noProof/>
        </w:rPr>
        <w:t>t</w:t>
      </w:r>
      <w:r w:rsidR="00B944AD" w:rsidRPr="00B62674">
        <w:rPr>
          <w:noProof/>
        </w:rPr>
        <w:t xml:space="preserve">he </w:t>
      </w:r>
      <w:r w:rsidR="00D40564">
        <w:rPr>
          <w:noProof/>
        </w:rPr>
        <w:t xml:space="preserve">serial number of the </w:t>
      </w:r>
      <w:r w:rsidR="00B944AD" w:rsidRPr="00B62674">
        <w:rPr>
          <w:noProof/>
        </w:rPr>
        <w:t>card</w:t>
      </w:r>
      <w:r w:rsidR="00214448">
        <w:rPr>
          <w:noProof/>
        </w:rPr>
        <w:t>.</w:t>
      </w:r>
    </w:p>
    <w:p w14:paraId="2C68579D" w14:textId="77777777" w:rsidR="00B944AD" w:rsidRPr="00B62674" w:rsidRDefault="00B944AD" w:rsidP="001E3BF4">
      <w:pPr>
        <w:pStyle w:val="NumPar1"/>
        <w:rPr>
          <w:noProof/>
        </w:rPr>
      </w:pPr>
      <w:r w:rsidRPr="00B62674">
        <w:rPr>
          <w:noProof/>
        </w:rPr>
        <w:t xml:space="preserve">The colour of the card shall be light and dark blue, as set in </w:t>
      </w:r>
      <w:r w:rsidR="00A12083">
        <w:rPr>
          <w:noProof/>
        </w:rPr>
        <w:t xml:space="preserve">the </w:t>
      </w:r>
      <w:r w:rsidRPr="00B62674">
        <w:rPr>
          <w:noProof/>
        </w:rPr>
        <w:t>picture and with references</w:t>
      </w:r>
      <w:r w:rsidR="00214448">
        <w:rPr>
          <w:noProof/>
        </w:rPr>
        <w:t>:</w:t>
      </w:r>
    </w:p>
    <w:p w14:paraId="39F5FAE7" w14:textId="77777777" w:rsidR="00B944AD" w:rsidRDefault="00B944AD" w:rsidP="001E3BF4">
      <w:pPr>
        <w:pStyle w:val="Bullet2"/>
        <w:rPr>
          <w:noProof/>
        </w:rPr>
      </w:pPr>
      <w:r w:rsidRPr="00B62674">
        <w:rPr>
          <w:noProof/>
        </w:rPr>
        <w:t>Dark</w:t>
      </w:r>
      <w:r w:rsidR="008B428D">
        <w:rPr>
          <w:noProof/>
        </w:rPr>
        <w:t xml:space="preserve"> blue</w:t>
      </w:r>
      <w:r w:rsidRPr="00B62674">
        <w:rPr>
          <w:noProof/>
        </w:rPr>
        <w:t xml:space="preserve">: </w:t>
      </w:r>
      <w:r w:rsidR="008B428D">
        <w:rPr>
          <w:noProof/>
        </w:rPr>
        <w:t xml:space="preserve">CMYK </w:t>
      </w:r>
      <w:r w:rsidRPr="00B62674">
        <w:rPr>
          <w:noProof/>
        </w:rPr>
        <w:t>100, 90, 10, 0</w:t>
      </w:r>
      <w:r w:rsidR="009B11A6">
        <w:rPr>
          <w:noProof/>
        </w:rPr>
        <w:tab/>
      </w:r>
    </w:p>
    <w:p w14:paraId="2CA733BB" w14:textId="77777777" w:rsidR="009B11A6" w:rsidRPr="00B62674" w:rsidRDefault="009B11A6" w:rsidP="002E6EA1">
      <w:pPr>
        <w:pStyle w:val="Text3"/>
        <w:rPr>
          <w:noProof/>
        </w:rPr>
      </w:pPr>
      <w:r w:rsidRPr="009B11A6">
        <w:rPr>
          <w:noProof/>
        </w:rPr>
        <w:t>RGB  0, 68, 148</w:t>
      </w:r>
    </w:p>
    <w:p w14:paraId="25784F2C" w14:textId="77777777" w:rsidR="00B944AD" w:rsidRDefault="001E3BF4" w:rsidP="001E3BF4">
      <w:pPr>
        <w:pStyle w:val="Bullet2"/>
        <w:rPr>
          <w:noProof/>
        </w:rPr>
      </w:pPr>
      <w:r>
        <w:rPr>
          <w:noProof/>
        </w:rPr>
        <w:t>L</w:t>
      </w:r>
      <w:r w:rsidR="00B944AD" w:rsidRPr="00B62674">
        <w:rPr>
          <w:noProof/>
        </w:rPr>
        <w:t xml:space="preserve">ighter: </w:t>
      </w:r>
      <w:r w:rsidR="008B428D">
        <w:rPr>
          <w:noProof/>
        </w:rPr>
        <w:t xml:space="preserve">CMYK </w:t>
      </w:r>
      <w:r w:rsidR="00B944AD" w:rsidRPr="00B62674">
        <w:rPr>
          <w:noProof/>
        </w:rPr>
        <w:t>94, 63, 7, 1</w:t>
      </w:r>
    </w:p>
    <w:p w14:paraId="13821458" w14:textId="77777777" w:rsidR="009B11A6" w:rsidRPr="00B62674" w:rsidRDefault="009B11A6" w:rsidP="002E6EA1">
      <w:pPr>
        <w:pStyle w:val="Text3"/>
        <w:rPr>
          <w:noProof/>
        </w:rPr>
      </w:pPr>
      <w:r>
        <w:rPr>
          <w:noProof/>
        </w:rPr>
        <w:t>RGB 0, 110, 183</w:t>
      </w:r>
    </w:p>
    <w:p w14:paraId="005320C8" w14:textId="77777777" w:rsidR="00B944AD" w:rsidRPr="00B62674" w:rsidRDefault="00B944AD" w:rsidP="00085346">
      <w:pPr>
        <w:pStyle w:val="NumPar1"/>
        <w:rPr>
          <w:noProof/>
        </w:rPr>
      </w:pPr>
      <w:r w:rsidRPr="00B62674">
        <w:rPr>
          <w:noProof/>
        </w:rPr>
        <w:t>The card shall indicate the expiry date</w:t>
      </w:r>
      <w:r w:rsidR="00214448">
        <w:rPr>
          <w:noProof/>
        </w:rPr>
        <w:t>.</w:t>
      </w:r>
    </w:p>
    <w:p w14:paraId="101D3D99" w14:textId="77777777" w:rsidR="00B944AD" w:rsidRPr="00B62674" w:rsidRDefault="00B944AD" w:rsidP="00085346">
      <w:pPr>
        <w:pStyle w:val="NumPar1"/>
        <w:rPr>
          <w:noProof/>
        </w:rPr>
      </w:pPr>
      <w:r w:rsidRPr="00B62674">
        <w:rPr>
          <w:noProof/>
        </w:rPr>
        <w:t>The card shall contain a country code with the blue circle around it</w:t>
      </w:r>
      <w:r w:rsidR="00214448">
        <w:rPr>
          <w:noProof/>
        </w:rPr>
        <w:t>.</w:t>
      </w:r>
    </w:p>
    <w:p w14:paraId="4CD0DF1D" w14:textId="77777777" w:rsidR="00B944AD" w:rsidRPr="00B62674" w:rsidRDefault="00B944AD" w:rsidP="00085346">
      <w:pPr>
        <w:pStyle w:val="NumPar1"/>
        <w:rPr>
          <w:noProof/>
        </w:rPr>
      </w:pPr>
      <w:r w:rsidRPr="00B62674">
        <w:rPr>
          <w:noProof/>
        </w:rPr>
        <w:t>Letters shall be type font ARIAL Regular</w:t>
      </w:r>
      <w:r w:rsidR="00214448">
        <w:rPr>
          <w:noProof/>
        </w:rPr>
        <w:t>.</w:t>
      </w:r>
    </w:p>
    <w:p w14:paraId="040C3D27" w14:textId="05984009" w:rsidR="00B944AD" w:rsidRPr="00B62674" w:rsidRDefault="00B944AD" w:rsidP="00085346">
      <w:pPr>
        <w:pStyle w:val="NumPar1"/>
        <w:rPr>
          <w:noProof/>
        </w:rPr>
      </w:pPr>
      <w:r w:rsidRPr="00B62674">
        <w:rPr>
          <w:noProof/>
        </w:rPr>
        <w:t xml:space="preserve">The words </w:t>
      </w:r>
      <w:r w:rsidR="000E23CB" w:rsidRPr="00B62674">
        <w:rPr>
          <w:noProof/>
        </w:rPr>
        <w:t>E</w:t>
      </w:r>
      <w:r w:rsidR="000E23CB">
        <w:rPr>
          <w:noProof/>
        </w:rPr>
        <w:t>uropean</w:t>
      </w:r>
      <w:r w:rsidR="000E23CB" w:rsidRPr="00B62674">
        <w:rPr>
          <w:noProof/>
        </w:rPr>
        <w:t xml:space="preserve"> </w:t>
      </w:r>
      <w:r w:rsidRPr="00B62674">
        <w:rPr>
          <w:noProof/>
        </w:rPr>
        <w:t xml:space="preserve">Disability Card shall be displayed using Arial font and in </w:t>
      </w:r>
      <w:r w:rsidR="007A7CF8">
        <w:rPr>
          <w:noProof/>
        </w:rPr>
        <w:t>b</w:t>
      </w:r>
      <w:r w:rsidR="007A7CF8" w:rsidRPr="00B62674">
        <w:rPr>
          <w:noProof/>
        </w:rPr>
        <w:t xml:space="preserve">raille </w:t>
      </w:r>
      <w:r w:rsidRPr="00B62674">
        <w:rPr>
          <w:noProof/>
        </w:rPr>
        <w:t>using the Marburg code dimensions</w:t>
      </w:r>
      <w:r w:rsidR="00214448">
        <w:rPr>
          <w:noProof/>
        </w:rPr>
        <w:t>.</w:t>
      </w:r>
    </w:p>
    <w:p w14:paraId="6492B025" w14:textId="77777777" w:rsidR="00B944AD" w:rsidRPr="00B62674" w:rsidRDefault="00B944AD" w:rsidP="00085346">
      <w:pPr>
        <w:pStyle w:val="NumPar1"/>
        <w:rPr>
          <w:noProof/>
        </w:rPr>
      </w:pPr>
      <w:r w:rsidRPr="00B62674">
        <w:rPr>
          <w:noProof/>
        </w:rPr>
        <w:t>The optional letter “A” (+braille sign) can be added when the card entitles accompanying by a personal assistant.</w:t>
      </w:r>
    </w:p>
    <w:p w14:paraId="6A7C775F" w14:textId="77777777" w:rsidR="00226361" w:rsidRDefault="00B944AD" w:rsidP="00085346">
      <w:pPr>
        <w:pStyle w:val="NumPar1"/>
        <w:rPr>
          <w:noProof/>
        </w:rPr>
      </w:pPr>
      <w:r w:rsidRPr="006D438A">
        <w:rPr>
          <w:noProof/>
        </w:rPr>
        <w:t>A</w:t>
      </w:r>
      <w:r w:rsidRPr="00B62674">
        <w:rPr>
          <w:noProof/>
        </w:rPr>
        <w:t xml:space="preserve"> digital</w:t>
      </w:r>
      <w:r w:rsidR="00893A26">
        <w:rPr>
          <w:noProof/>
        </w:rPr>
        <w:t xml:space="preserve"> feature</w:t>
      </w:r>
      <w:r w:rsidR="00380877">
        <w:rPr>
          <w:noProof/>
        </w:rPr>
        <w:t>/digital features</w:t>
      </w:r>
      <w:r w:rsidRPr="00B62674">
        <w:rPr>
          <w:noProof/>
        </w:rPr>
        <w:t xml:space="preserve"> </w:t>
      </w:r>
      <w:r w:rsidR="00194778" w:rsidRPr="00194778">
        <w:rPr>
          <w:noProof/>
        </w:rPr>
        <w:t xml:space="preserve">using electronic means </w:t>
      </w:r>
      <w:r w:rsidR="006763BC">
        <w:rPr>
          <w:noProof/>
        </w:rPr>
        <w:t xml:space="preserve">addressing </w:t>
      </w:r>
      <w:r w:rsidR="00194778" w:rsidRPr="00194778">
        <w:rPr>
          <w:noProof/>
        </w:rPr>
        <w:t xml:space="preserve">fraud-prevention </w:t>
      </w:r>
      <w:r w:rsidRPr="00B62674">
        <w:rPr>
          <w:noProof/>
        </w:rPr>
        <w:t xml:space="preserve">to be added following adoption of the </w:t>
      </w:r>
      <w:r w:rsidR="00226361">
        <w:rPr>
          <w:noProof/>
        </w:rPr>
        <w:t>t</w:t>
      </w:r>
      <w:r w:rsidRPr="00B62674">
        <w:rPr>
          <w:noProof/>
        </w:rPr>
        <w:t xml:space="preserve">echnical </w:t>
      </w:r>
      <w:r w:rsidR="00226361">
        <w:rPr>
          <w:noProof/>
        </w:rPr>
        <w:t>s</w:t>
      </w:r>
      <w:r w:rsidRPr="00B62674">
        <w:rPr>
          <w:noProof/>
        </w:rPr>
        <w:t>pecification</w:t>
      </w:r>
      <w:r w:rsidR="00720E4A">
        <w:rPr>
          <w:noProof/>
        </w:rPr>
        <w:t>s</w:t>
      </w:r>
      <w:r w:rsidRPr="00B62674">
        <w:rPr>
          <w:noProof/>
        </w:rPr>
        <w:t xml:space="preserve"> referred to </w:t>
      </w:r>
      <w:r w:rsidR="00327D65" w:rsidRPr="009567B1">
        <w:rPr>
          <w:noProof/>
        </w:rPr>
        <w:t xml:space="preserve">in </w:t>
      </w:r>
      <w:r w:rsidR="00A12083" w:rsidRPr="009567B1">
        <w:rPr>
          <w:noProof/>
        </w:rPr>
        <w:t>A</w:t>
      </w:r>
      <w:r w:rsidRPr="009567B1">
        <w:rPr>
          <w:noProof/>
        </w:rPr>
        <w:t>rticle 6</w:t>
      </w:r>
      <w:r w:rsidR="00A12083" w:rsidRPr="009567B1">
        <w:rPr>
          <w:noProof/>
        </w:rPr>
        <w:t>(1)</w:t>
      </w:r>
      <w:r w:rsidRPr="009567B1">
        <w:rPr>
          <w:noProof/>
        </w:rPr>
        <w:t>.</w:t>
      </w:r>
    </w:p>
    <w:p w14:paraId="43FC61FC" w14:textId="77777777" w:rsidR="00B944AD" w:rsidRDefault="00B944AD" w:rsidP="00B944AD">
      <w:pPr>
        <w:rPr>
          <w:noProof/>
        </w:rPr>
        <w:sectPr w:rsidR="00B944AD" w:rsidSect="00D76C0A">
          <w:footerReference w:type="default" r:id="rId18"/>
          <w:footerReference w:type="first" r:id="rId1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447DEA8" w14:textId="77777777" w:rsidR="00B944AD" w:rsidRDefault="00B944AD" w:rsidP="00B944AD">
      <w:pPr>
        <w:pStyle w:val="Annexetitre"/>
        <w:rPr>
          <w:rStyle w:val="Marker"/>
          <w:noProof/>
        </w:rPr>
      </w:pPr>
      <w:r w:rsidRPr="00B944AD">
        <w:rPr>
          <w:noProof/>
        </w:rPr>
        <w:t>ANNEX</w:t>
      </w:r>
      <w:r>
        <w:rPr>
          <w:noProof/>
        </w:rPr>
        <w:t xml:space="preserve"> II</w:t>
      </w:r>
    </w:p>
    <w:p w14:paraId="1435B245" w14:textId="77777777" w:rsidR="00D50684" w:rsidRPr="00D50684" w:rsidRDefault="00D50684" w:rsidP="00D50684">
      <w:pPr>
        <w:jc w:val="center"/>
        <w:rPr>
          <w:b/>
          <w:bCs/>
          <w:noProof/>
          <w:u w:val="single"/>
        </w:rPr>
      </w:pPr>
      <w:r w:rsidRPr="00D50684">
        <w:rPr>
          <w:b/>
          <w:bCs/>
          <w:noProof/>
          <w:u w:val="single"/>
        </w:rPr>
        <w:t>EUROPEAN PARKING CARD</w:t>
      </w:r>
      <w:r w:rsidR="00FD0224">
        <w:rPr>
          <w:b/>
          <w:bCs/>
          <w:noProof/>
          <w:u w:val="single"/>
        </w:rPr>
        <w:t xml:space="preserve"> FOR PERSONS WITH DISABILITIES</w:t>
      </w:r>
      <w:r w:rsidRPr="00D50684">
        <w:rPr>
          <w:b/>
          <w:bCs/>
          <w:noProof/>
          <w:u w:val="single"/>
        </w:rPr>
        <w:t xml:space="preserve"> FORMAT</w:t>
      </w:r>
    </w:p>
    <w:p w14:paraId="6B04AF5F" w14:textId="77777777" w:rsidR="008B428D" w:rsidRDefault="008B428D" w:rsidP="00D50684">
      <w:pPr>
        <w:rPr>
          <w:noProof/>
        </w:rPr>
      </w:pPr>
      <w:r>
        <w:rPr>
          <w:noProof/>
        </w:rPr>
        <w:t>FRONT</w:t>
      </w:r>
    </w:p>
    <w:p w14:paraId="2DC8B318" w14:textId="77777777" w:rsidR="008B428D" w:rsidRDefault="009B11A6" w:rsidP="00D50684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707E645B" wp14:editId="3BDCD911">
            <wp:extent cx="3355322" cy="240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22" cy="24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62A2" w14:textId="77777777" w:rsidR="008B428D" w:rsidRDefault="008B428D" w:rsidP="00D50684">
      <w:pPr>
        <w:rPr>
          <w:noProof/>
        </w:rPr>
      </w:pPr>
    </w:p>
    <w:p w14:paraId="09539C33" w14:textId="77777777" w:rsidR="008B428D" w:rsidRDefault="008B428D" w:rsidP="00D50684">
      <w:pPr>
        <w:rPr>
          <w:noProof/>
        </w:rPr>
      </w:pPr>
      <w:r>
        <w:rPr>
          <w:noProof/>
        </w:rPr>
        <w:t>BACK</w:t>
      </w:r>
    </w:p>
    <w:p w14:paraId="679BFE9B" w14:textId="77777777" w:rsidR="00007586" w:rsidRDefault="008B428D" w:rsidP="00D50684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22802B22" wp14:editId="2A03758B">
            <wp:extent cx="3327036" cy="238299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036" cy="238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7558" w14:textId="77777777" w:rsidR="00B944AD" w:rsidRPr="000262DE" w:rsidRDefault="00B944AD" w:rsidP="0003498A">
      <w:pPr>
        <w:pStyle w:val="NumPar1"/>
        <w:numPr>
          <w:ilvl w:val="0"/>
          <w:numId w:val="9"/>
        </w:numPr>
        <w:rPr>
          <w:noProof/>
        </w:rPr>
      </w:pPr>
      <w:r w:rsidRPr="000262DE">
        <w:rPr>
          <w:noProof/>
        </w:rPr>
        <w:t xml:space="preserve">The size of the </w:t>
      </w:r>
      <w:r w:rsidR="00B8493E">
        <w:rPr>
          <w:noProof/>
        </w:rPr>
        <w:t>European Parking Card</w:t>
      </w:r>
      <w:r w:rsidR="000E23CB">
        <w:rPr>
          <w:noProof/>
        </w:rPr>
        <w:t xml:space="preserve"> for persons with disabilities</w:t>
      </w:r>
      <w:r w:rsidRPr="000262DE">
        <w:rPr>
          <w:noProof/>
        </w:rPr>
        <w:t xml:space="preserve"> shall be:</w:t>
      </w:r>
    </w:p>
    <w:p w14:paraId="5C39A688" w14:textId="77777777" w:rsidR="008E667C" w:rsidRDefault="00B944AD" w:rsidP="008E667C">
      <w:pPr>
        <w:pStyle w:val="Bullet2"/>
        <w:rPr>
          <w:noProof/>
        </w:rPr>
      </w:pPr>
      <w:r w:rsidRPr="000262DE">
        <w:rPr>
          <w:noProof/>
        </w:rPr>
        <w:t>height: 106 mm</w:t>
      </w:r>
    </w:p>
    <w:p w14:paraId="2AB68906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width: 148 mm</w:t>
      </w:r>
    </w:p>
    <w:p w14:paraId="37B367F3" w14:textId="77777777" w:rsidR="00B944AD" w:rsidRPr="000262DE" w:rsidRDefault="00380877" w:rsidP="008E667C">
      <w:pPr>
        <w:pStyle w:val="NumPar1"/>
        <w:rPr>
          <w:noProof/>
        </w:rPr>
      </w:pPr>
      <w:r>
        <w:rPr>
          <w:noProof/>
        </w:rPr>
        <w:t>T</w:t>
      </w:r>
      <w:r w:rsidRPr="000262DE">
        <w:rPr>
          <w:noProof/>
        </w:rPr>
        <w:t>he</w:t>
      </w:r>
      <w:r w:rsidR="00B944AD" w:rsidRPr="000262DE">
        <w:rPr>
          <w:noProof/>
        </w:rPr>
        <w:t xml:space="preserve"> colour of the card shall be </w:t>
      </w:r>
      <w:r w:rsidR="00841C28">
        <w:rPr>
          <w:noProof/>
        </w:rPr>
        <w:t>dark</w:t>
      </w:r>
      <w:r w:rsidR="00841C28" w:rsidRPr="000262DE">
        <w:rPr>
          <w:noProof/>
        </w:rPr>
        <w:t xml:space="preserve"> </w:t>
      </w:r>
      <w:r w:rsidR="00B944AD" w:rsidRPr="000262DE">
        <w:rPr>
          <w:noProof/>
        </w:rPr>
        <w:t>blue</w:t>
      </w:r>
      <w:r w:rsidR="00841C28">
        <w:rPr>
          <w:noProof/>
        </w:rPr>
        <w:t xml:space="preserve"> and yellow</w:t>
      </w:r>
      <w:r w:rsidR="00B944AD" w:rsidRPr="000262DE">
        <w:rPr>
          <w:noProof/>
        </w:rPr>
        <w:t>, as set in above picture and with references</w:t>
      </w:r>
      <w:r w:rsidR="00214448">
        <w:rPr>
          <w:noProof/>
        </w:rPr>
        <w:t>:</w:t>
      </w:r>
    </w:p>
    <w:p w14:paraId="78A794AA" w14:textId="77777777" w:rsidR="00B944AD" w:rsidRDefault="00B944AD" w:rsidP="008E667C">
      <w:pPr>
        <w:pStyle w:val="Bullet2"/>
        <w:rPr>
          <w:noProof/>
        </w:rPr>
      </w:pPr>
      <w:r w:rsidRPr="000262DE">
        <w:rPr>
          <w:noProof/>
        </w:rPr>
        <w:t>Dark</w:t>
      </w:r>
      <w:r w:rsidR="008B428D">
        <w:rPr>
          <w:noProof/>
        </w:rPr>
        <w:t xml:space="preserve"> blue</w:t>
      </w:r>
      <w:r w:rsidRPr="000262DE">
        <w:rPr>
          <w:noProof/>
        </w:rPr>
        <w:t xml:space="preserve">: </w:t>
      </w:r>
      <w:r w:rsidR="008B428D">
        <w:rPr>
          <w:noProof/>
        </w:rPr>
        <w:t xml:space="preserve">CMYK </w:t>
      </w:r>
      <w:r w:rsidRPr="000262DE">
        <w:rPr>
          <w:noProof/>
        </w:rPr>
        <w:t>100, 90, 10, 0</w:t>
      </w:r>
    </w:p>
    <w:p w14:paraId="4FFF3139" w14:textId="77777777" w:rsidR="009B11A6" w:rsidRPr="000262DE" w:rsidRDefault="009B11A6" w:rsidP="002E6EA1">
      <w:pPr>
        <w:pStyle w:val="Text3"/>
        <w:rPr>
          <w:noProof/>
        </w:rPr>
      </w:pPr>
      <w:r w:rsidRPr="009B11A6">
        <w:rPr>
          <w:noProof/>
        </w:rPr>
        <w:t>RGB  0, 68, 148</w:t>
      </w:r>
    </w:p>
    <w:p w14:paraId="0C102E1A" w14:textId="77777777" w:rsidR="00B944AD" w:rsidRDefault="008B428D" w:rsidP="008E667C">
      <w:pPr>
        <w:pStyle w:val="Bullet2"/>
        <w:rPr>
          <w:noProof/>
        </w:rPr>
      </w:pPr>
      <w:r>
        <w:rPr>
          <w:noProof/>
        </w:rPr>
        <w:t>Yellow</w:t>
      </w:r>
      <w:r w:rsidR="00B944AD" w:rsidRPr="000262DE">
        <w:rPr>
          <w:noProof/>
        </w:rPr>
        <w:t xml:space="preserve">: </w:t>
      </w:r>
      <w:r>
        <w:rPr>
          <w:noProof/>
        </w:rPr>
        <w:t xml:space="preserve">CMYK </w:t>
      </w:r>
      <w:r w:rsidR="00B944AD" w:rsidRPr="000262DE">
        <w:rPr>
          <w:noProof/>
        </w:rPr>
        <w:t>94, 63, 7, 1</w:t>
      </w:r>
    </w:p>
    <w:p w14:paraId="63C55F7A" w14:textId="77777777" w:rsidR="009B11A6" w:rsidRPr="000262DE" w:rsidRDefault="009B11A6" w:rsidP="002E6EA1">
      <w:pPr>
        <w:pStyle w:val="Text3"/>
        <w:rPr>
          <w:noProof/>
        </w:rPr>
      </w:pPr>
      <w:r w:rsidRPr="009B11A6">
        <w:rPr>
          <w:noProof/>
        </w:rPr>
        <w:t>RGB  255, 237, 0</w:t>
      </w:r>
    </w:p>
    <w:p w14:paraId="25ECC8D4" w14:textId="77777777" w:rsidR="00B944AD" w:rsidRPr="000262DE" w:rsidRDefault="00B944AD" w:rsidP="008E667C">
      <w:pPr>
        <w:pStyle w:val="NumPar1"/>
        <w:rPr>
          <w:noProof/>
        </w:rPr>
      </w:pPr>
      <w:r w:rsidRPr="000262DE">
        <w:rPr>
          <w:noProof/>
        </w:rPr>
        <w:t xml:space="preserve">The </w:t>
      </w:r>
      <w:r w:rsidR="00B8493E">
        <w:rPr>
          <w:noProof/>
        </w:rPr>
        <w:t>European Parking Card</w:t>
      </w:r>
      <w:r w:rsidRPr="000262DE">
        <w:rPr>
          <w:noProof/>
        </w:rPr>
        <w:t xml:space="preserve"> for persons with disabilities shall be divided vertically into two parts on both the front and reverse. </w:t>
      </w:r>
    </w:p>
    <w:p w14:paraId="07E12A03" w14:textId="77777777" w:rsidR="00B944AD" w:rsidRPr="000262DE" w:rsidRDefault="00A12083" w:rsidP="008E667C">
      <w:pPr>
        <w:pStyle w:val="ManualNumPar2"/>
        <w:rPr>
          <w:noProof/>
        </w:rPr>
      </w:pPr>
      <w:r>
        <w:rPr>
          <w:noProof/>
        </w:rPr>
        <w:t xml:space="preserve">(a) </w:t>
      </w:r>
      <w:r w:rsidR="008E667C">
        <w:rPr>
          <w:noProof/>
        </w:rPr>
        <w:tab/>
      </w:r>
      <w:r w:rsidR="00B944AD" w:rsidRPr="000262DE">
        <w:rPr>
          <w:noProof/>
        </w:rPr>
        <w:t xml:space="preserve">The left-hand side of the front shall contain: </w:t>
      </w:r>
    </w:p>
    <w:p w14:paraId="64156305" w14:textId="77777777" w:rsidR="008E667C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the wheel-chair user symbol in </w:t>
      </w:r>
      <w:r w:rsidR="00841C28">
        <w:rPr>
          <w:noProof/>
        </w:rPr>
        <w:t>dark blue</w:t>
      </w:r>
      <w:r w:rsidR="00841C28" w:rsidRPr="000262DE">
        <w:rPr>
          <w:noProof/>
        </w:rPr>
        <w:t xml:space="preserve"> </w:t>
      </w:r>
      <w:r w:rsidRPr="000262DE">
        <w:rPr>
          <w:noProof/>
        </w:rPr>
        <w:t xml:space="preserve">on a </w:t>
      </w:r>
      <w:r w:rsidR="00841C28">
        <w:rPr>
          <w:noProof/>
        </w:rPr>
        <w:t>yellow</w:t>
      </w:r>
      <w:r w:rsidRPr="000262DE">
        <w:rPr>
          <w:noProof/>
        </w:rPr>
        <w:t xml:space="preserve"> background</w:t>
      </w:r>
      <w:r w:rsidR="00214448">
        <w:rPr>
          <w:noProof/>
        </w:rPr>
        <w:t>;</w:t>
      </w:r>
      <w:r w:rsidRPr="000262DE">
        <w:rPr>
          <w:noProof/>
        </w:rPr>
        <w:t xml:space="preserve"> </w:t>
      </w:r>
    </w:p>
    <w:p w14:paraId="23849DEB" w14:textId="77777777" w:rsidR="008E667C" w:rsidRDefault="00B944AD" w:rsidP="008E667C">
      <w:pPr>
        <w:pStyle w:val="Bullet2"/>
        <w:rPr>
          <w:noProof/>
        </w:rPr>
      </w:pPr>
      <w:r w:rsidRPr="000262DE">
        <w:rPr>
          <w:noProof/>
        </w:rPr>
        <w:t>the date of expiry of the parking card</w:t>
      </w:r>
      <w:r w:rsidR="00214448">
        <w:rPr>
          <w:noProof/>
        </w:rPr>
        <w:t>;</w:t>
      </w:r>
      <w:r w:rsidRPr="000262DE">
        <w:rPr>
          <w:noProof/>
        </w:rPr>
        <w:t xml:space="preserve"> </w:t>
      </w:r>
    </w:p>
    <w:p w14:paraId="31AB17D0" w14:textId="77777777" w:rsidR="008E667C" w:rsidRDefault="00B944AD" w:rsidP="008E667C">
      <w:pPr>
        <w:pStyle w:val="Bullet2"/>
        <w:rPr>
          <w:noProof/>
        </w:rPr>
      </w:pPr>
      <w:r w:rsidRPr="000262DE">
        <w:rPr>
          <w:noProof/>
        </w:rPr>
        <w:t>the serial number of the parking card</w:t>
      </w:r>
      <w:r w:rsidR="00214448">
        <w:rPr>
          <w:noProof/>
        </w:rPr>
        <w:t>;</w:t>
      </w:r>
    </w:p>
    <w:p w14:paraId="0BBD5F6E" w14:textId="77777777" w:rsidR="008E667C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the name and stamp of the issuing authority/organisation; </w:t>
      </w:r>
    </w:p>
    <w:p w14:paraId="7B02C2C5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where the card is associated to a vehicle its number plate shall be visible. </w:t>
      </w:r>
    </w:p>
    <w:p w14:paraId="33F6E82B" w14:textId="77777777" w:rsidR="00B944AD" w:rsidRPr="000262DE" w:rsidRDefault="00A12083" w:rsidP="008E667C">
      <w:pPr>
        <w:pStyle w:val="ManualNumPar2"/>
        <w:rPr>
          <w:noProof/>
        </w:rPr>
      </w:pPr>
      <w:r>
        <w:rPr>
          <w:noProof/>
        </w:rPr>
        <w:t xml:space="preserve">(b) </w:t>
      </w:r>
      <w:r w:rsidR="008E667C">
        <w:rPr>
          <w:noProof/>
        </w:rPr>
        <w:tab/>
      </w:r>
      <w:r w:rsidR="00B944AD" w:rsidRPr="000262DE">
        <w:rPr>
          <w:noProof/>
        </w:rPr>
        <w:t>The right-hand side of the front shall contain:</w:t>
      </w:r>
    </w:p>
    <w:p w14:paraId="223582FA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in capital letters, the words ‘</w:t>
      </w:r>
      <w:r w:rsidR="00B8493E">
        <w:rPr>
          <w:noProof/>
        </w:rPr>
        <w:t xml:space="preserve">European </w:t>
      </w:r>
      <w:r w:rsidRPr="000262DE">
        <w:rPr>
          <w:noProof/>
        </w:rPr>
        <w:t xml:space="preserve">Parking </w:t>
      </w:r>
      <w:r w:rsidR="00B8493E">
        <w:rPr>
          <w:noProof/>
        </w:rPr>
        <w:t>C</w:t>
      </w:r>
      <w:r w:rsidR="00B8493E" w:rsidRPr="000262DE">
        <w:rPr>
          <w:noProof/>
        </w:rPr>
        <w:t xml:space="preserve">ard </w:t>
      </w:r>
      <w:r w:rsidRPr="000262DE">
        <w:rPr>
          <w:noProof/>
        </w:rPr>
        <w:t xml:space="preserve">for persons with disabilities’ </w:t>
      </w:r>
      <w:r w:rsidRPr="00012EF1">
        <w:rPr>
          <w:noProof/>
        </w:rPr>
        <w:t>in the language(s) of the Member State issuing the card</w:t>
      </w:r>
      <w:r w:rsidRPr="000262DE">
        <w:rPr>
          <w:noProof/>
        </w:rPr>
        <w:t xml:space="preserve">; after a suitable space, </w:t>
      </w:r>
      <w:r w:rsidR="00F331A6">
        <w:rPr>
          <w:noProof/>
        </w:rPr>
        <w:t>it</w:t>
      </w:r>
      <w:r w:rsidRPr="000262DE">
        <w:rPr>
          <w:noProof/>
        </w:rPr>
        <w:t xml:space="preserve"> shall appear in small type in the other languages of the European Union</w:t>
      </w:r>
      <w:r w:rsidR="00214448">
        <w:rPr>
          <w:noProof/>
        </w:rPr>
        <w:t>;</w:t>
      </w:r>
    </w:p>
    <w:p w14:paraId="79EE83FD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as background, the distinguishing code of the Member State issuing the parking card surrounded by the ring of stars symbolising the European Union. </w:t>
      </w:r>
    </w:p>
    <w:p w14:paraId="4E4A7293" w14:textId="77777777" w:rsidR="00B944AD" w:rsidRPr="000262DE" w:rsidRDefault="00A12083" w:rsidP="008E667C">
      <w:pPr>
        <w:pStyle w:val="ManualNumPar2"/>
        <w:rPr>
          <w:noProof/>
        </w:rPr>
      </w:pPr>
      <w:r>
        <w:rPr>
          <w:noProof/>
        </w:rPr>
        <w:t xml:space="preserve">(c ) </w:t>
      </w:r>
      <w:r w:rsidR="008E667C">
        <w:rPr>
          <w:noProof/>
        </w:rPr>
        <w:tab/>
      </w:r>
      <w:r w:rsidR="00B944AD" w:rsidRPr="000262DE">
        <w:rPr>
          <w:noProof/>
        </w:rPr>
        <w:t xml:space="preserve">The left-hand side of the reverse shall contain: </w:t>
      </w:r>
    </w:p>
    <w:p w14:paraId="191A6060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the card holder’s surname; </w:t>
      </w:r>
    </w:p>
    <w:p w14:paraId="23EFF6BA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the card holder’s forename(s);</w:t>
      </w:r>
    </w:p>
    <w:p w14:paraId="47D90BB8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the date of birth of the card holder;</w:t>
      </w:r>
    </w:p>
    <w:p w14:paraId="6CA37CFD" w14:textId="77777777" w:rsidR="00B944AD" w:rsidRPr="000262DE" w:rsidRDefault="008E667C" w:rsidP="008E667C">
      <w:pPr>
        <w:pStyle w:val="Bullet2"/>
        <w:rPr>
          <w:noProof/>
        </w:rPr>
      </w:pPr>
      <w:r>
        <w:rPr>
          <w:noProof/>
        </w:rPr>
        <w:t>t</w:t>
      </w:r>
      <w:r w:rsidR="00B944AD" w:rsidRPr="000262DE">
        <w:rPr>
          <w:noProof/>
        </w:rPr>
        <w:t>he expiry date of the card;</w:t>
      </w:r>
    </w:p>
    <w:p w14:paraId="56FEEC5F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a photograph of the card holder;</w:t>
      </w:r>
    </w:p>
    <w:p w14:paraId="0CBED919" w14:textId="77777777" w:rsidR="00B944AD" w:rsidRPr="000262DE" w:rsidRDefault="008E667C" w:rsidP="008E667C">
      <w:pPr>
        <w:pStyle w:val="Bullet2"/>
        <w:rPr>
          <w:noProof/>
        </w:rPr>
      </w:pPr>
      <w:r>
        <w:rPr>
          <w:noProof/>
        </w:rPr>
        <w:t>t</w:t>
      </w:r>
      <w:r w:rsidR="00B944AD" w:rsidRPr="000262DE">
        <w:rPr>
          <w:noProof/>
        </w:rPr>
        <w:t xml:space="preserve">he </w:t>
      </w:r>
      <w:r w:rsidR="00CF67C2">
        <w:rPr>
          <w:noProof/>
        </w:rPr>
        <w:t>serial number of the</w:t>
      </w:r>
      <w:r w:rsidR="00D40564">
        <w:rPr>
          <w:noProof/>
        </w:rPr>
        <w:t xml:space="preserve"> parking</w:t>
      </w:r>
      <w:r w:rsidR="00CF67C2">
        <w:rPr>
          <w:noProof/>
        </w:rPr>
        <w:t xml:space="preserve"> </w:t>
      </w:r>
      <w:r w:rsidR="00B944AD" w:rsidRPr="000262DE">
        <w:rPr>
          <w:noProof/>
        </w:rPr>
        <w:t>card;</w:t>
      </w:r>
    </w:p>
    <w:p w14:paraId="109B4CBB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>the card holder’s signature or other authorised mark, if allowed under national legislation</w:t>
      </w:r>
      <w:r w:rsidR="00214448">
        <w:rPr>
          <w:noProof/>
        </w:rPr>
        <w:t>.</w:t>
      </w:r>
      <w:r w:rsidRPr="000262DE">
        <w:rPr>
          <w:noProof/>
        </w:rPr>
        <w:t xml:space="preserve"> </w:t>
      </w:r>
    </w:p>
    <w:p w14:paraId="30DB61B3" w14:textId="77777777" w:rsidR="00B944AD" w:rsidRPr="000262DE" w:rsidRDefault="00A12083" w:rsidP="008E667C">
      <w:pPr>
        <w:pStyle w:val="ManualNumPar2"/>
        <w:rPr>
          <w:noProof/>
        </w:rPr>
      </w:pPr>
      <w:r>
        <w:rPr>
          <w:noProof/>
        </w:rPr>
        <w:t xml:space="preserve">(d) </w:t>
      </w:r>
      <w:r w:rsidR="008E667C">
        <w:rPr>
          <w:noProof/>
        </w:rPr>
        <w:tab/>
      </w:r>
      <w:r w:rsidR="00B944AD" w:rsidRPr="000262DE">
        <w:rPr>
          <w:noProof/>
        </w:rPr>
        <w:t>The right-hand side of the reverse shall contain:</w:t>
      </w:r>
    </w:p>
    <w:p w14:paraId="6B3FD99B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the statement: ‘This card entitles the holder to local parking conditions and facilities reserved for persons with disabilities available in the Member State concerned’; </w:t>
      </w:r>
    </w:p>
    <w:p w14:paraId="0B8BF763" w14:textId="77777777" w:rsidR="00B944AD" w:rsidRPr="000262DE" w:rsidRDefault="00B944AD" w:rsidP="008E667C">
      <w:pPr>
        <w:pStyle w:val="Bullet2"/>
        <w:rPr>
          <w:noProof/>
        </w:rPr>
      </w:pPr>
      <w:r w:rsidRPr="000262DE">
        <w:rPr>
          <w:noProof/>
        </w:rPr>
        <w:t xml:space="preserve">the statement: ‘When in use, the card is to be displayed at the front of the vehicle in such a way that the front of the card is clearly visible for checking purposes’. </w:t>
      </w:r>
    </w:p>
    <w:p w14:paraId="139E4FFC" w14:textId="2A664270" w:rsidR="00226361" w:rsidRDefault="00B944AD" w:rsidP="008E667C">
      <w:pPr>
        <w:pStyle w:val="NumPar1"/>
        <w:rPr>
          <w:noProof/>
        </w:rPr>
      </w:pPr>
      <w:r w:rsidRPr="00F331A6">
        <w:rPr>
          <w:noProof/>
        </w:rPr>
        <w:t>With the exception of the right-hand side of the front</w:t>
      </w:r>
      <w:r w:rsidRPr="000262DE">
        <w:rPr>
          <w:noProof/>
        </w:rPr>
        <w:t xml:space="preserve">, entries shall be shown in the language or languages of the Member State issuing the parking card. If a Member State wishes to make the entries in a national language other than one of the following: Bulgarian, Croatian, Czech, Danish, Dutch, English, Estonian, Finnish, French, German, Greek, Hungarian, </w:t>
      </w:r>
      <w:r w:rsidR="007A7CF8">
        <w:rPr>
          <w:noProof/>
        </w:rPr>
        <w:t xml:space="preserve">Irish, </w:t>
      </w:r>
      <w:r w:rsidRPr="000262DE">
        <w:rPr>
          <w:noProof/>
        </w:rPr>
        <w:t>Italian, Latvian, Lithuanian, Maltese, Polish, Portuguese, Romanian, Slovak, Slovenian, Spanish, Swedish, it shall draw up a bilingual version of the card using one of the aforementioned languages, without prejudice to the other provisions of this Annex.</w:t>
      </w:r>
      <w:r w:rsidR="00CF13AB">
        <w:rPr>
          <w:noProof/>
        </w:rPr>
        <w:t xml:space="preserve"> If a Member State wishes to make entries in Bulgarian or Greek, it shall draw up a bilingual version of the card using one of the aforementioned languages, which use Latin characters.</w:t>
      </w:r>
    </w:p>
    <w:p w14:paraId="3B6F20CF" w14:textId="77777777" w:rsidR="00905D22" w:rsidRPr="00B944AD" w:rsidRDefault="00B944AD" w:rsidP="008E667C">
      <w:pPr>
        <w:pStyle w:val="NumPar1"/>
        <w:rPr>
          <w:noProof/>
        </w:rPr>
      </w:pPr>
      <w:r w:rsidRPr="006D438A">
        <w:rPr>
          <w:noProof/>
        </w:rPr>
        <w:t>A</w:t>
      </w:r>
      <w:r w:rsidRPr="000262DE">
        <w:rPr>
          <w:noProof/>
        </w:rPr>
        <w:t xml:space="preserve"> digital</w:t>
      </w:r>
      <w:r w:rsidR="00893A26">
        <w:rPr>
          <w:noProof/>
        </w:rPr>
        <w:t xml:space="preserve"> feature</w:t>
      </w:r>
      <w:r w:rsidR="00380877">
        <w:rPr>
          <w:noProof/>
        </w:rPr>
        <w:t>/digital features</w:t>
      </w:r>
      <w:r w:rsidRPr="000262DE">
        <w:rPr>
          <w:noProof/>
        </w:rPr>
        <w:t xml:space="preserve"> </w:t>
      </w:r>
      <w:r w:rsidR="00194778" w:rsidRPr="00194778">
        <w:rPr>
          <w:noProof/>
        </w:rPr>
        <w:t xml:space="preserve">using electronic means </w:t>
      </w:r>
      <w:r w:rsidR="006763BC">
        <w:rPr>
          <w:noProof/>
        </w:rPr>
        <w:t xml:space="preserve">addressing </w:t>
      </w:r>
      <w:r w:rsidR="00194778" w:rsidRPr="00194778">
        <w:rPr>
          <w:noProof/>
        </w:rPr>
        <w:t>fraud-prevention</w:t>
      </w:r>
      <w:r w:rsidR="00380877">
        <w:rPr>
          <w:noProof/>
        </w:rPr>
        <w:t xml:space="preserve"> </w:t>
      </w:r>
      <w:r w:rsidRPr="000262DE">
        <w:rPr>
          <w:noProof/>
        </w:rPr>
        <w:t xml:space="preserve">to be added following adoption of the </w:t>
      </w:r>
      <w:r w:rsidR="00226361">
        <w:rPr>
          <w:noProof/>
        </w:rPr>
        <w:t>t</w:t>
      </w:r>
      <w:r w:rsidRPr="000262DE">
        <w:rPr>
          <w:noProof/>
        </w:rPr>
        <w:t xml:space="preserve">echnical </w:t>
      </w:r>
      <w:r w:rsidR="00226361">
        <w:rPr>
          <w:noProof/>
        </w:rPr>
        <w:t>s</w:t>
      </w:r>
      <w:r w:rsidRPr="000262DE">
        <w:rPr>
          <w:noProof/>
        </w:rPr>
        <w:t>pecification</w:t>
      </w:r>
      <w:r w:rsidR="00720E4A">
        <w:rPr>
          <w:noProof/>
        </w:rPr>
        <w:t>s</w:t>
      </w:r>
      <w:r w:rsidRPr="000262DE">
        <w:rPr>
          <w:noProof/>
        </w:rPr>
        <w:t xml:space="preserve"> referred to in </w:t>
      </w:r>
      <w:r w:rsidR="00A12083">
        <w:rPr>
          <w:noProof/>
        </w:rPr>
        <w:t>A</w:t>
      </w:r>
      <w:r w:rsidRPr="000262DE">
        <w:rPr>
          <w:noProof/>
        </w:rPr>
        <w:t xml:space="preserve">rticle </w:t>
      </w:r>
      <w:r w:rsidR="00226361">
        <w:rPr>
          <w:noProof/>
        </w:rPr>
        <w:t>7</w:t>
      </w:r>
      <w:r w:rsidR="00A12083">
        <w:rPr>
          <w:noProof/>
        </w:rPr>
        <w:t>(1)</w:t>
      </w:r>
      <w:r w:rsidR="00226361">
        <w:rPr>
          <w:noProof/>
        </w:rPr>
        <w:t>.</w:t>
      </w:r>
    </w:p>
    <w:sectPr w:rsidR="00905D22" w:rsidRPr="00B944AD" w:rsidSect="00D76C0A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DAB2" w14:textId="77777777" w:rsidR="00997075" w:rsidRDefault="00997075" w:rsidP="00B944AD">
      <w:pPr>
        <w:spacing w:before="0" w:after="0"/>
      </w:pPr>
      <w:r>
        <w:separator/>
      </w:r>
    </w:p>
  </w:endnote>
  <w:endnote w:type="continuationSeparator" w:id="0">
    <w:p w14:paraId="2461DFB5" w14:textId="77777777" w:rsidR="00997075" w:rsidRDefault="00997075" w:rsidP="00B944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11CD" w14:textId="5B0C8A05" w:rsidR="00405B31" w:rsidRPr="00D76C0A" w:rsidRDefault="00405B31" w:rsidP="00D76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46E" w14:textId="62338797" w:rsidR="00405B31" w:rsidRPr="00D76C0A" w:rsidRDefault="00D76C0A" w:rsidP="00D76C0A">
    <w:pPr>
      <w:pStyle w:val="Footer"/>
      <w:rPr>
        <w:rFonts w:ascii="Arial" w:hAnsi="Arial" w:cs="Arial"/>
        <w:b/>
        <w:sz w:val="48"/>
      </w:rPr>
    </w:pPr>
    <w:r w:rsidRPr="00D76C0A">
      <w:rPr>
        <w:rFonts w:ascii="Arial" w:hAnsi="Arial" w:cs="Arial"/>
        <w:b/>
        <w:sz w:val="48"/>
      </w:rPr>
      <w:t>EN</w:t>
    </w:r>
    <w:r w:rsidRPr="00D76C0A">
      <w:rPr>
        <w:rFonts w:ascii="Arial" w:hAnsi="Arial" w:cs="Arial"/>
        <w:b/>
        <w:sz w:val="48"/>
      </w:rPr>
      <w:tab/>
    </w:r>
    <w:r w:rsidRPr="00D76C0A">
      <w:rPr>
        <w:rFonts w:ascii="Arial" w:hAnsi="Arial" w:cs="Arial"/>
        <w:b/>
        <w:sz w:val="48"/>
      </w:rPr>
      <w:tab/>
    </w:r>
    <w:r w:rsidRPr="00D76C0A">
      <w:tab/>
    </w:r>
    <w:r w:rsidRPr="00D76C0A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36C" w14:textId="77777777" w:rsidR="00D76C0A" w:rsidRPr="00D76C0A" w:rsidRDefault="00D76C0A" w:rsidP="00D76C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AA1A" w14:textId="0874D103" w:rsidR="00D76C0A" w:rsidRPr="00D76C0A" w:rsidRDefault="00D76C0A" w:rsidP="00D76C0A">
    <w:pPr>
      <w:pStyle w:val="Footer"/>
      <w:rPr>
        <w:rFonts w:ascii="Arial" w:hAnsi="Arial" w:cs="Arial"/>
        <w:b/>
        <w:sz w:val="48"/>
      </w:rPr>
    </w:pPr>
    <w:r w:rsidRPr="00D76C0A">
      <w:rPr>
        <w:rFonts w:ascii="Arial" w:hAnsi="Arial" w:cs="Arial"/>
        <w:b/>
        <w:sz w:val="48"/>
      </w:rPr>
      <w:t>EN</w:t>
    </w:r>
    <w:r w:rsidRPr="00D76C0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D76C0A">
      <w:tab/>
    </w:r>
    <w:r w:rsidRPr="00D76C0A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D87A" w14:textId="77777777" w:rsidR="00D76C0A" w:rsidRPr="00D76C0A" w:rsidRDefault="00D76C0A" w:rsidP="00D7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A2AA" w14:textId="77777777" w:rsidR="00997075" w:rsidRDefault="00997075" w:rsidP="00B944AD">
      <w:pPr>
        <w:spacing w:before="0" w:after="0"/>
      </w:pPr>
      <w:r>
        <w:separator/>
      </w:r>
    </w:p>
  </w:footnote>
  <w:footnote w:type="continuationSeparator" w:id="0">
    <w:p w14:paraId="79B440E7" w14:textId="77777777" w:rsidR="00997075" w:rsidRDefault="00997075" w:rsidP="00B944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7874" w14:textId="77777777" w:rsidR="00D76C0A" w:rsidRPr="00D76C0A" w:rsidRDefault="00D76C0A" w:rsidP="00D76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744E" w14:textId="77777777" w:rsidR="00D76C0A" w:rsidRPr="00D76C0A" w:rsidRDefault="00D76C0A" w:rsidP="00D76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561C" w14:textId="77777777" w:rsidR="00D76C0A" w:rsidRPr="00D76C0A" w:rsidRDefault="00D76C0A" w:rsidP="00D76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71803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38EB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6A3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419C93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AA20C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48A6C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514B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96417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14"/>
  </w:num>
  <w:num w:numId="19">
    <w:abstractNumId w:val="9"/>
  </w:num>
  <w:num w:numId="20">
    <w:abstractNumId w:val="20"/>
  </w:num>
  <w:num w:numId="21">
    <w:abstractNumId w:val="8"/>
  </w:num>
  <w:num w:numId="22">
    <w:abstractNumId w:val="15"/>
  </w:num>
  <w:num w:numId="23">
    <w:abstractNumId w:val="17"/>
  </w:num>
  <w:num w:numId="24">
    <w:abstractNumId w:val="18"/>
  </w:num>
  <w:num w:numId="25">
    <w:abstractNumId w:val="10"/>
  </w:num>
  <w:num w:numId="26">
    <w:abstractNumId w:val="16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_RefLast" w:val="0"/>
    <w:docVar w:name="DQCDateTime" w:val="2023-08-28 11:21:0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C72AF2E5-01F7-47E8-A527-C1FFDD280D2D"/>
    <w:docVar w:name="LW_COVERPAGE_TYPE" w:val="1"/>
    <w:docVar w:name="LW_CROSSREFERENCE" w:val="{SEC(2023) 305 final} - {SWD(2023) 289 final} - {SWD(2023) 290 final} - {SWD(2023) 291 final}"/>
    <w:docVar w:name="LW_DocType" w:val="ANNEX"/>
    <w:docVar w:name="LW_EMISSION" w:val="6.9.2023"/>
    <w:docVar w:name="LW_EMISSION_ISODATE" w:val="2023-09-0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European Disability Card and the European Parking Card for persons with disabilities "/>
    <w:docVar w:name="LW_OBJETACTEPRINCIPAL.CP" w:val="establishing the European Disability Card and the European Parking Card for persons with disabilities 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3) 51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_x000b_DIRECTIVE OF THE EUROPEAN PARLIAMENT AND OF THE COUNCIL "/>
    <w:docVar w:name="LW_TYPEACTEPRINCIPAL.CP" w:val="Proposal for a _x000b_DIRECTIVE OF THE EUROPEAN PARLIAMENT AND OF THE COUNCIL "/>
    <w:docVar w:name="LwApiVersions" w:val="LW4CoDe 1.23.2.0; LW 8.0, Build 20211117"/>
  </w:docVars>
  <w:rsids>
    <w:rsidRoot w:val="00B944AD"/>
    <w:rsid w:val="00007586"/>
    <w:rsid w:val="00012EF1"/>
    <w:rsid w:val="000170F0"/>
    <w:rsid w:val="0003498A"/>
    <w:rsid w:val="00036EFD"/>
    <w:rsid w:val="00060166"/>
    <w:rsid w:val="00085346"/>
    <w:rsid w:val="0008633A"/>
    <w:rsid w:val="000B0143"/>
    <w:rsid w:val="000E23CB"/>
    <w:rsid w:val="00113CE6"/>
    <w:rsid w:val="00126C3C"/>
    <w:rsid w:val="00165C4F"/>
    <w:rsid w:val="00183872"/>
    <w:rsid w:val="00191EB9"/>
    <w:rsid w:val="00194778"/>
    <w:rsid w:val="001A5F3F"/>
    <w:rsid w:val="001A749B"/>
    <w:rsid w:val="001D5540"/>
    <w:rsid w:val="001E3BF4"/>
    <w:rsid w:val="001F343E"/>
    <w:rsid w:val="00214448"/>
    <w:rsid w:val="00226361"/>
    <w:rsid w:val="0023701D"/>
    <w:rsid w:val="002A570C"/>
    <w:rsid w:val="002C2D6B"/>
    <w:rsid w:val="002E0F23"/>
    <w:rsid w:val="002E6EA1"/>
    <w:rsid w:val="002F670F"/>
    <w:rsid w:val="00327D65"/>
    <w:rsid w:val="00380877"/>
    <w:rsid w:val="003C28E2"/>
    <w:rsid w:val="00405B31"/>
    <w:rsid w:val="004145A5"/>
    <w:rsid w:val="00424C42"/>
    <w:rsid w:val="004330D1"/>
    <w:rsid w:val="00492EB7"/>
    <w:rsid w:val="004E3E0D"/>
    <w:rsid w:val="00507E2F"/>
    <w:rsid w:val="00526D59"/>
    <w:rsid w:val="0056490E"/>
    <w:rsid w:val="00570D1D"/>
    <w:rsid w:val="00571EEA"/>
    <w:rsid w:val="0058684B"/>
    <w:rsid w:val="005C1992"/>
    <w:rsid w:val="005D510A"/>
    <w:rsid w:val="005E17DE"/>
    <w:rsid w:val="00626E37"/>
    <w:rsid w:val="0066226C"/>
    <w:rsid w:val="0066707B"/>
    <w:rsid w:val="006740D3"/>
    <w:rsid w:val="006763BC"/>
    <w:rsid w:val="006A6BCB"/>
    <w:rsid w:val="006A7362"/>
    <w:rsid w:val="006D438A"/>
    <w:rsid w:val="00720E4A"/>
    <w:rsid w:val="007304F8"/>
    <w:rsid w:val="00731C28"/>
    <w:rsid w:val="00737614"/>
    <w:rsid w:val="00767CE1"/>
    <w:rsid w:val="00785467"/>
    <w:rsid w:val="007A7CF8"/>
    <w:rsid w:val="007C77BB"/>
    <w:rsid w:val="00811ECA"/>
    <w:rsid w:val="00820586"/>
    <w:rsid w:val="008258D9"/>
    <w:rsid w:val="00841C28"/>
    <w:rsid w:val="00845685"/>
    <w:rsid w:val="00850B09"/>
    <w:rsid w:val="00893A26"/>
    <w:rsid w:val="008A2A00"/>
    <w:rsid w:val="008B428D"/>
    <w:rsid w:val="008D1B51"/>
    <w:rsid w:val="008D6398"/>
    <w:rsid w:val="008E52AB"/>
    <w:rsid w:val="008E667C"/>
    <w:rsid w:val="008F13EC"/>
    <w:rsid w:val="00905D22"/>
    <w:rsid w:val="00941B28"/>
    <w:rsid w:val="009567B1"/>
    <w:rsid w:val="009767BD"/>
    <w:rsid w:val="00997075"/>
    <w:rsid w:val="009B11A6"/>
    <w:rsid w:val="009E59DE"/>
    <w:rsid w:val="00A12083"/>
    <w:rsid w:val="00A31468"/>
    <w:rsid w:val="00A37B23"/>
    <w:rsid w:val="00A61C93"/>
    <w:rsid w:val="00A6243B"/>
    <w:rsid w:val="00A71F6D"/>
    <w:rsid w:val="00A72DDA"/>
    <w:rsid w:val="00AD77BA"/>
    <w:rsid w:val="00AF2107"/>
    <w:rsid w:val="00B020C4"/>
    <w:rsid w:val="00B14C03"/>
    <w:rsid w:val="00B42B17"/>
    <w:rsid w:val="00B46ABC"/>
    <w:rsid w:val="00B6741C"/>
    <w:rsid w:val="00B70341"/>
    <w:rsid w:val="00B8493E"/>
    <w:rsid w:val="00B865B8"/>
    <w:rsid w:val="00B944AD"/>
    <w:rsid w:val="00BA4F3C"/>
    <w:rsid w:val="00BB30BC"/>
    <w:rsid w:val="00BB4955"/>
    <w:rsid w:val="00BF0EBA"/>
    <w:rsid w:val="00C17CEE"/>
    <w:rsid w:val="00C215E9"/>
    <w:rsid w:val="00C22657"/>
    <w:rsid w:val="00C25A00"/>
    <w:rsid w:val="00C51EA1"/>
    <w:rsid w:val="00C77C3C"/>
    <w:rsid w:val="00C81FC2"/>
    <w:rsid w:val="00C829D0"/>
    <w:rsid w:val="00C94DFD"/>
    <w:rsid w:val="00C953CA"/>
    <w:rsid w:val="00CE0B18"/>
    <w:rsid w:val="00CF13AB"/>
    <w:rsid w:val="00CF67C2"/>
    <w:rsid w:val="00D328C4"/>
    <w:rsid w:val="00D33986"/>
    <w:rsid w:val="00D40564"/>
    <w:rsid w:val="00D50684"/>
    <w:rsid w:val="00D5081B"/>
    <w:rsid w:val="00D76C0A"/>
    <w:rsid w:val="00DE609E"/>
    <w:rsid w:val="00DF0718"/>
    <w:rsid w:val="00E1576F"/>
    <w:rsid w:val="00EA0567"/>
    <w:rsid w:val="00EF1B72"/>
    <w:rsid w:val="00EF61C7"/>
    <w:rsid w:val="00F2041A"/>
    <w:rsid w:val="00F331A6"/>
    <w:rsid w:val="00F355A4"/>
    <w:rsid w:val="00F7024E"/>
    <w:rsid w:val="00F82260"/>
    <w:rsid w:val="00F9423F"/>
    <w:rsid w:val="00FA1777"/>
    <w:rsid w:val="00FD0224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32ACDC"/>
  <w15:docId w15:val="{34D7FBA1-014C-4338-ACA7-4D8A20A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2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2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2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44AD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94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4AD"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4AD"/>
    <w:rPr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B0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50B09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850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0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0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0B09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850B0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0B0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0B0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0B09"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rsid w:val="008B428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1208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778"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778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6C0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76C0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6C0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76C0A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D76C0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D76C0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76C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D76C0A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D76C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Tiret5">
    <w:name w:val="Tiret 5"/>
    <w:basedOn w:val="Point5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4.jp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908F4-E00D-4D10-9A05-952BE8841C5A}">
  <ds:schemaRefs>
    <ds:schemaRef ds:uri="http://schemas.microsoft.com/office/2006/metadata/properties"/>
    <ds:schemaRef ds:uri="http://schemas.microsoft.com/office/infopath/2007/PartnerControls"/>
    <ds:schemaRef ds:uri="39d607b5-3019-4139-86e9-2e131faaffa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BBFB3C8-CF4E-4C96-8DDF-74D06EC6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6FE38-DF3A-48DB-ADB6-3F3EB9225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KOECKX Catherine (EMPL)</dc:creator>
  <cp:keywords/>
  <dc:description/>
  <cp:lastModifiedBy>EC CoDe</cp:lastModifiedBy>
  <cp:revision>15</cp:revision>
  <cp:lastPrinted>2023-08-22T13:31:00Z</cp:lastPrinted>
  <dcterms:created xsi:type="dcterms:W3CDTF">2023-09-02T12:09:00Z</dcterms:created>
  <dcterms:modified xsi:type="dcterms:W3CDTF">2023-09-05T15:26:00Z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2023-07-19T15:03:38Z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07dff94d-f21e-4eea-ad70-542394d37c86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2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0x010100258AA79CEB83498886A3A086811232500033285A78CCB54F4DA2ECE5FA2B2AF218</vt:lpwstr>
  </property>
  <property fmtid="{D5CDD505-2E9C-101B-9397-08002B2CF9AE}" pid="21" name="DQCStatus">
    <vt:lpwstr>Yellow (DQC version 03)</vt:lpwstr>
  </property>
</Properties>
</file>